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B550CF" w:rsidP="00AC2883">
            <w:r>
              <w:t>––</w:t>
            </w:r>
            <w:bookmarkStart w:id="0" w:name="_GoBack"/>
            <w:bookmarkEnd w:id="0"/>
            <w:r w:rsidR="00DC3802"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A71548">
            <w:pPr>
              <w:pStyle w:val="Sessiontcplacedate"/>
              <w:rPr>
                <w:sz w:val="22"/>
              </w:rPr>
            </w:pPr>
          </w:p>
        </w:tc>
        <w:tc>
          <w:tcPr>
            <w:tcW w:w="3127" w:type="dxa"/>
          </w:tcPr>
          <w:p w:rsidR="00EB4E9C" w:rsidRPr="00192142" w:rsidRDefault="0020780D" w:rsidP="003C7FBE">
            <w:pPr>
              <w:pStyle w:val="Doccode"/>
              <w:rPr>
                <w:lang w:val="fr-FR"/>
              </w:rPr>
            </w:pPr>
            <w:r>
              <w:rPr>
                <w:lang w:val="fr-FR"/>
              </w:rPr>
              <w:t>UPOV/INF/</w:t>
            </w:r>
            <w:r w:rsidR="00043C9A">
              <w:rPr>
                <w:lang w:val="fr-FR"/>
              </w:rPr>
              <w:t>4/5 Draft 1</w:t>
            </w:r>
          </w:p>
          <w:p w:rsidR="00EB4E9C" w:rsidRPr="007533CC" w:rsidRDefault="00EB4E9C" w:rsidP="003C7FBE">
            <w:pPr>
              <w:pStyle w:val="Docoriginal"/>
            </w:pPr>
            <w:r w:rsidRPr="007533CC">
              <w:t>Original:</w:t>
            </w:r>
            <w:r w:rsidR="008D4F4D">
              <w:rPr>
                <w:b w:val="0"/>
                <w:spacing w:val="0"/>
              </w:rPr>
              <w:t xml:space="preserve"> anglais</w:t>
            </w:r>
          </w:p>
          <w:p w:rsidR="00EB4E9C" w:rsidRPr="007C1D92" w:rsidRDefault="00EB4E9C" w:rsidP="0020780D">
            <w:pPr>
              <w:pStyle w:val="Docoriginal"/>
            </w:pPr>
            <w:r w:rsidRPr="007533CC">
              <w:t>Dat</w:t>
            </w:r>
            <w:r w:rsidRPr="001B770B">
              <w:t>e:</w:t>
            </w:r>
            <w:r w:rsidR="008D4F4D">
              <w:rPr>
                <w:b w:val="0"/>
                <w:spacing w:val="0"/>
              </w:rPr>
              <w:t xml:space="preserve"> </w:t>
            </w:r>
            <w:r w:rsidR="001B1B34" w:rsidRPr="0012051F">
              <w:rPr>
                <w:b w:val="0"/>
                <w:spacing w:val="0"/>
              </w:rPr>
              <w:t>25</w:t>
            </w:r>
            <w:r w:rsidR="008D4F4D" w:rsidRPr="0012051F">
              <w:rPr>
                <w:b w:val="0"/>
                <w:spacing w:val="0"/>
              </w:rPr>
              <w:t xml:space="preserve"> août 2018</w:t>
            </w:r>
          </w:p>
        </w:tc>
      </w:tr>
    </w:tbl>
    <w:p w:rsidR="0020780D" w:rsidRDefault="0020780D" w:rsidP="0020780D">
      <w:bookmarkStart w:id="1" w:name="TitleOfDoc"/>
      <w:bookmarkStart w:id="2" w:name="Prepared"/>
      <w:bookmarkEnd w:id="1"/>
      <w:bookmarkEnd w:id="2"/>
    </w:p>
    <w:p w:rsidR="0020780D" w:rsidRDefault="0020780D" w:rsidP="0020780D"/>
    <w:p w:rsidR="0020780D" w:rsidRDefault="0020780D" w:rsidP="0020780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20780D" w:rsidRPr="00C5280D" w:rsidTr="00043C9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780D" w:rsidRDefault="0020780D" w:rsidP="001B1B34">
            <w:pPr>
              <w:jc w:val="center"/>
              <w:rPr>
                <w:b/>
              </w:rPr>
            </w:pPr>
            <w:r>
              <w:rPr>
                <w:b/>
              </w:rPr>
              <w:t>PROJET</w:t>
            </w:r>
          </w:p>
          <w:p w:rsidR="0020780D" w:rsidRPr="007C1D92" w:rsidRDefault="0020780D" w:rsidP="001B1B34">
            <w:pPr>
              <w:jc w:val="center"/>
            </w:pPr>
            <w:r>
              <w:rPr>
                <w:b/>
              </w:rPr>
              <w:t>(RÉVISION)</w:t>
            </w:r>
          </w:p>
        </w:tc>
      </w:tr>
    </w:tbl>
    <w:p w:rsidR="00043C9A" w:rsidRPr="00891ABD" w:rsidRDefault="00043C9A" w:rsidP="00043C9A">
      <w:pPr>
        <w:spacing w:before="600" w:after="240"/>
        <w:jc w:val="left"/>
        <w:rPr>
          <w:b/>
          <w:caps/>
        </w:rPr>
      </w:pPr>
      <w:r w:rsidRPr="00891ABD">
        <w:rPr>
          <w:b/>
          <w:caps/>
        </w:rPr>
        <w:t>RÈGLEMENT FINANCIER ET RÈGLEMENT D’EXÉCUTION DU RÈGLEMENT FINANCIER DE L’UPOV</w:t>
      </w:r>
    </w:p>
    <w:p w:rsidR="0020780D" w:rsidRDefault="0020780D" w:rsidP="0020780D">
      <w:pPr>
        <w:pStyle w:val="preparedby1"/>
        <w:jc w:val="left"/>
      </w:pPr>
      <w:r w:rsidRPr="000C4E25">
        <w:t xml:space="preserve">Document </w:t>
      </w:r>
      <w:r>
        <w:t>établi par le Bureau de l’Union</w:t>
      </w:r>
    </w:p>
    <w:p w:rsidR="0020780D" w:rsidRDefault="0020780D" w:rsidP="0020780D">
      <w:pPr>
        <w:pStyle w:val="preparedby1"/>
        <w:jc w:val="left"/>
      </w:pPr>
      <w:r>
        <w:t xml:space="preserve">aux fins d’examen par </w:t>
      </w:r>
    </w:p>
    <w:p w:rsidR="00043C9A" w:rsidRPr="00891ABD" w:rsidRDefault="00043C9A" w:rsidP="00043C9A">
      <w:pPr>
        <w:spacing w:after="240"/>
        <w:jc w:val="left"/>
        <w:rPr>
          <w:i/>
          <w:iCs/>
        </w:rPr>
      </w:pPr>
      <w:r w:rsidRPr="00891ABD">
        <w:rPr>
          <w:i/>
          <w:iCs/>
        </w:rPr>
        <w:t>le Conseil, à sa cinquante</w:t>
      </w:r>
      <w:r w:rsidRPr="00891ABD">
        <w:rPr>
          <w:i/>
          <w:iCs/>
        </w:rPr>
        <w:noBreakHyphen/>
        <w:t>deuxième session ordinaire</w:t>
      </w:r>
      <w:r w:rsidRPr="00891ABD">
        <w:rPr>
          <w:i/>
          <w:iCs/>
        </w:rPr>
        <w:br/>
        <w:t>qui se tiendra à Genève le 2 novembre 2018</w:t>
      </w:r>
    </w:p>
    <w:p w:rsidR="0020780D" w:rsidRPr="006A644A" w:rsidRDefault="0020780D" w:rsidP="0020780D">
      <w:pPr>
        <w:pStyle w:val="Disclaimer"/>
      </w:pPr>
      <w:r w:rsidRPr="00A706D3">
        <w:t>Avertissement : le présent document ne représente pas les principes ou les orientations de l’UPOV</w:t>
      </w:r>
    </w:p>
    <w:p w:rsidR="00043C9A" w:rsidRPr="00891ABD" w:rsidRDefault="00043C9A" w:rsidP="00043C9A">
      <w:pPr>
        <w:jc w:val="center"/>
        <w:rPr>
          <w:rFonts w:cs="Arial"/>
          <w:b/>
          <w:sz w:val="22"/>
        </w:rPr>
      </w:pPr>
    </w:p>
    <w:tbl>
      <w:tblPr>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043C9A" w:rsidRPr="00FD11AF" w:rsidTr="001B1B34">
        <w:trPr>
          <w:cantSplit/>
          <w:jc w:val="center"/>
        </w:trPr>
        <w:tc>
          <w:tcPr>
            <w:tcW w:w="6664" w:type="dxa"/>
            <w:shd w:val="clear" w:color="auto" w:fill="E6E6E6"/>
          </w:tcPr>
          <w:p w:rsidR="00043C9A" w:rsidRPr="00FD11AF" w:rsidRDefault="00043C9A" w:rsidP="001B1B34">
            <w:pPr>
              <w:jc w:val="center"/>
              <w:rPr>
                <w:rFonts w:cs="Arial"/>
                <w:sz w:val="18"/>
              </w:rPr>
            </w:pPr>
            <w:r w:rsidRPr="00FD11AF">
              <w:rPr>
                <w:rFonts w:cs="Arial"/>
                <w:sz w:val="18"/>
              </w:rPr>
              <w:t>Précisions concernant cette version</w:t>
            </w:r>
          </w:p>
          <w:p w:rsidR="00043C9A" w:rsidRPr="00FD11AF" w:rsidRDefault="00043C9A" w:rsidP="001B1B34">
            <w:pPr>
              <w:rPr>
                <w:rFonts w:cs="Arial"/>
                <w:sz w:val="18"/>
              </w:rPr>
            </w:pPr>
          </w:p>
          <w:p w:rsidR="00043C9A" w:rsidRPr="00FD11AF" w:rsidRDefault="00043C9A" w:rsidP="001B1B34">
            <w:pPr>
              <w:rPr>
                <w:rFonts w:cs="Arial"/>
                <w:sz w:val="18"/>
              </w:rPr>
            </w:pPr>
          </w:p>
          <w:p w:rsidR="00043C9A" w:rsidRPr="00FD11AF" w:rsidRDefault="00043C9A" w:rsidP="001B1B34">
            <w:pPr>
              <w:rPr>
                <w:rFonts w:cs="Arial"/>
                <w:sz w:val="18"/>
              </w:rPr>
            </w:pPr>
            <w:r w:rsidRPr="00FD11AF">
              <w:rPr>
                <w:rFonts w:cs="Arial"/>
                <w:sz w:val="18"/>
              </w:rPr>
              <w:t xml:space="preserve">Le texte non surligné et </w:t>
            </w:r>
            <w:r w:rsidRPr="00FD11AF">
              <w:rPr>
                <w:rFonts w:cs="Arial"/>
                <w:strike/>
                <w:sz w:val="18"/>
              </w:rPr>
              <w:t>barré</w:t>
            </w:r>
            <w:r w:rsidRPr="00FD11AF">
              <w:rPr>
                <w:rFonts w:cs="Arial"/>
                <w:sz w:val="18"/>
              </w:rPr>
              <w:t xml:space="preserve"> a été supprimé conformément au texte du “Règlement financier et règlement d’exécution du Règlement financier de l’Organisation Mondiale de la Propriété Intellectuelle (OMPI)”, tel que modifié le 11 octobre 2017.</w:t>
            </w:r>
          </w:p>
          <w:p w:rsidR="00043C9A" w:rsidRPr="00FD11AF" w:rsidRDefault="00043C9A" w:rsidP="001B1B34">
            <w:pPr>
              <w:rPr>
                <w:rFonts w:cs="Arial"/>
                <w:sz w:val="18"/>
              </w:rPr>
            </w:pPr>
          </w:p>
          <w:p w:rsidR="00043C9A" w:rsidRPr="00FD11AF" w:rsidRDefault="00043C9A" w:rsidP="001B1B34">
            <w:pPr>
              <w:rPr>
                <w:rFonts w:cs="Arial"/>
                <w:sz w:val="18"/>
              </w:rPr>
            </w:pPr>
            <w:r w:rsidRPr="00FD11AF">
              <w:rPr>
                <w:rFonts w:cs="Arial"/>
                <w:sz w:val="18"/>
              </w:rPr>
              <w:t xml:space="preserve">Le texte non surligné et </w:t>
            </w:r>
            <w:r w:rsidRPr="00FD11AF">
              <w:rPr>
                <w:rFonts w:cs="Arial"/>
                <w:sz w:val="18"/>
                <w:u w:val="single"/>
              </w:rPr>
              <w:t>souligné</w:t>
            </w:r>
            <w:r w:rsidRPr="00FD11AF">
              <w:rPr>
                <w:rFonts w:cs="Arial"/>
                <w:sz w:val="18"/>
              </w:rPr>
              <w:t xml:space="preserve"> a été ajouté conformément au texte du “Règlement financier et règlement d’exécution du Règlement financier de l’Organisation Mondiale de la Propriété Intellectuelle (OMPI)”, tel que modifié le 11 octobre 2017.</w:t>
            </w:r>
          </w:p>
          <w:p w:rsidR="00043C9A" w:rsidRPr="00FD11AF" w:rsidRDefault="00043C9A" w:rsidP="001B1B34">
            <w:pPr>
              <w:rPr>
                <w:rFonts w:cs="Arial"/>
                <w:sz w:val="18"/>
              </w:rPr>
            </w:pPr>
          </w:p>
          <w:p w:rsidR="00043C9A" w:rsidRPr="00FD11AF" w:rsidRDefault="00043C9A" w:rsidP="001B1B34">
            <w:pPr>
              <w:rPr>
                <w:rFonts w:cs="Arial"/>
                <w:sz w:val="18"/>
              </w:rPr>
            </w:pPr>
            <w:r w:rsidRPr="00FD11AF">
              <w:rPr>
                <w:rFonts w:cs="Arial"/>
                <w:sz w:val="18"/>
              </w:rPr>
              <w:t xml:space="preserve">Le texte surligné, en gras et </w:t>
            </w:r>
            <w:r w:rsidRPr="00FD11AF">
              <w:rPr>
                <w:rFonts w:cs="Arial"/>
                <w:strike/>
                <w:sz w:val="18"/>
              </w:rPr>
              <w:t>barré</w:t>
            </w:r>
            <w:r w:rsidRPr="00FD11AF">
              <w:rPr>
                <w:rFonts w:cs="Arial"/>
                <w:sz w:val="18"/>
              </w:rPr>
              <w:t xml:space="preserve"> ou </w:t>
            </w:r>
            <w:r w:rsidRPr="00FD11AF">
              <w:rPr>
                <w:rFonts w:cs="Arial"/>
                <w:sz w:val="18"/>
                <w:u w:val="single"/>
              </w:rPr>
              <w:t>souligné</w:t>
            </w:r>
            <w:r w:rsidRPr="00FD11AF">
              <w:rPr>
                <w:rFonts w:cs="Arial"/>
                <w:sz w:val="18"/>
              </w:rPr>
              <w:t xml:space="preserve"> indique les modifications apportées au texte du Règlement financier et règlement d’exécution du “Règlement financier de l’Organisation Mondiale de la Propriété Intellectuelle (OMPI)”, tel que modifié le 11 octobre 2017, conformément au principe de l’application “</w:t>
            </w:r>
            <w:r w:rsidRPr="00FD11AF">
              <w:rPr>
                <w:rFonts w:cs="Arial"/>
                <w:i/>
                <w:sz w:val="18"/>
              </w:rPr>
              <w:t>mutatis mutandis</w:t>
            </w:r>
            <w:r w:rsidRPr="00FD11AF">
              <w:rPr>
                <w:rFonts w:cs="Arial"/>
                <w:sz w:val="18"/>
              </w:rPr>
              <w:t>” ou les dérogations ou additions proposées pour examen par le Conseil (voir le paragraphe 2 ci</w:t>
            </w:r>
            <w:r w:rsidRPr="00FD11AF">
              <w:rPr>
                <w:rFonts w:cs="Arial"/>
                <w:sz w:val="18"/>
              </w:rPr>
              <w:noBreakHyphen/>
              <w:t xml:space="preserve">dessous) (par exemple, </w:t>
            </w:r>
            <w:r w:rsidRPr="00FD11AF">
              <w:rPr>
                <w:rFonts w:cs="Arial"/>
                <w:b/>
                <w:strike/>
                <w:sz w:val="18"/>
                <w:highlight w:val="lightGray"/>
                <w:u w:val="single"/>
              </w:rPr>
              <w:t>Directeur</w:t>
            </w:r>
            <w:r w:rsidRPr="00FD11AF">
              <w:rPr>
                <w:rFonts w:cs="Arial"/>
                <w:b/>
                <w:sz w:val="18"/>
                <w:highlight w:val="lightGray"/>
              </w:rPr>
              <w:t xml:space="preserve"> </w:t>
            </w:r>
            <w:r w:rsidRPr="00FD11AF">
              <w:rPr>
                <w:rFonts w:cs="Arial"/>
                <w:b/>
                <w:sz w:val="18"/>
                <w:highlight w:val="lightGray"/>
                <w:u w:val="single"/>
              </w:rPr>
              <w:t>Secrétaire</w:t>
            </w:r>
            <w:r w:rsidRPr="00FD11AF">
              <w:rPr>
                <w:rFonts w:cs="Arial"/>
                <w:b/>
                <w:sz w:val="18"/>
                <w:u w:val="single"/>
              </w:rPr>
              <w:t xml:space="preserve"> </w:t>
            </w:r>
            <w:r w:rsidRPr="00FD11AF">
              <w:rPr>
                <w:rFonts w:cs="Arial"/>
                <w:sz w:val="18"/>
                <w:u w:val="single"/>
              </w:rPr>
              <w:t>général</w:t>
            </w:r>
            <w:r w:rsidRPr="00FD11AF">
              <w:rPr>
                <w:rFonts w:cs="Arial"/>
                <w:sz w:val="18"/>
              </w:rPr>
              <w:t>)</w:t>
            </w:r>
          </w:p>
          <w:p w:rsidR="00043C9A" w:rsidRPr="00FD11AF" w:rsidRDefault="00043C9A" w:rsidP="001B1B34">
            <w:pPr>
              <w:rPr>
                <w:rFonts w:cs="Arial"/>
                <w:sz w:val="18"/>
              </w:rPr>
            </w:pPr>
          </w:p>
          <w:p w:rsidR="00043C9A" w:rsidRPr="00FD11AF" w:rsidRDefault="00043C9A" w:rsidP="001B1B34">
            <w:pPr>
              <w:rPr>
                <w:rFonts w:cs="Arial"/>
                <w:sz w:val="18"/>
              </w:rPr>
            </w:pPr>
            <w:r w:rsidRPr="00FD11AF">
              <w:rPr>
                <w:rFonts w:cs="Arial"/>
                <w:sz w:val="18"/>
              </w:rPr>
              <w:t>Les notes en fin de texte sont des explications destinées à faciliter l’examen de ce projet et ne figureront pas dans la version du document qui sera approuvée.</w:t>
            </w:r>
          </w:p>
          <w:p w:rsidR="00043C9A" w:rsidRPr="00FD11AF" w:rsidRDefault="00043C9A" w:rsidP="001B1B34">
            <w:pPr>
              <w:rPr>
                <w:rFonts w:cs="Arial"/>
                <w:sz w:val="18"/>
              </w:rPr>
            </w:pPr>
          </w:p>
          <w:p w:rsidR="00043C9A" w:rsidRPr="00FD11AF" w:rsidRDefault="00043C9A" w:rsidP="001B1B34">
            <w:pPr>
              <w:rPr>
                <w:rFonts w:cs="Arial"/>
                <w:highlight w:val="cyan"/>
              </w:rPr>
            </w:pPr>
            <w:r w:rsidRPr="00FD11AF">
              <w:rPr>
                <w:rFonts w:cs="Arial"/>
                <w:sz w:val="18"/>
              </w:rPr>
              <w:t>Les notes de bas de page seront conservées dans la version publiée du document.</w:t>
            </w:r>
          </w:p>
        </w:tc>
      </w:tr>
    </w:tbl>
    <w:p w:rsidR="00043C9A" w:rsidRPr="00FD11AF" w:rsidRDefault="00043C9A" w:rsidP="00043C9A">
      <w:pPr>
        <w:rPr>
          <w:rFonts w:cs="Arial"/>
        </w:rPr>
      </w:pPr>
    </w:p>
    <w:p w:rsidR="00043C9A" w:rsidRPr="00FD11AF" w:rsidRDefault="00043C9A" w:rsidP="00043C9A"/>
    <w:p w:rsidR="00043C9A" w:rsidRPr="00FD11AF" w:rsidRDefault="00043C9A" w:rsidP="00043C9A"/>
    <w:p w:rsidR="00043C9A" w:rsidRPr="00FD11AF" w:rsidRDefault="00043C9A" w:rsidP="00043C9A"/>
    <w:p w:rsidR="00043C9A" w:rsidRPr="00FD11AF" w:rsidRDefault="00043C9A" w:rsidP="00043C9A"/>
    <w:p w:rsidR="00043C9A" w:rsidRPr="00891ABD" w:rsidRDefault="00043C9A" w:rsidP="00043C9A">
      <w:pPr>
        <w:tabs>
          <w:tab w:val="left" w:pos="567"/>
        </w:tabs>
        <w:rPr>
          <w:sz w:val="16"/>
        </w:rPr>
      </w:pPr>
      <w:r w:rsidRPr="00891ABD">
        <w:rPr>
          <w:sz w:val="16"/>
        </w:rPr>
        <w:t>Les présents Règlement financier et règlement d’exécution du Règlement financier de l’UPOV remplacent le Règlement financier adopté par le Conseil les 8 et 9 octobre 1969 et modifié le 29 octobre 1970 et le 10 novembre 1972 (voir les documents CPU Doc. 10, CPU Doc. 17, UPOV/C/IV/5, UPOV/C/IV/17, UPOV/C/VI/12 et UPOV/C/VI/15).</w:t>
      </w:r>
    </w:p>
    <w:p w:rsidR="00043C9A" w:rsidRPr="00891ABD" w:rsidRDefault="00043C9A" w:rsidP="00043C9A">
      <w:r w:rsidRPr="00891ABD">
        <w:br w:type="page"/>
      </w:r>
      <w:r w:rsidRPr="00891ABD">
        <w:lastRenderedPageBreak/>
        <w:fldChar w:fldCharType="begin"/>
      </w:r>
      <w:r w:rsidRPr="00891ABD">
        <w:instrText xml:space="preserve"> AUTONUM  </w:instrText>
      </w:r>
      <w:r w:rsidRPr="00891ABD">
        <w:fldChar w:fldCharType="end"/>
      </w:r>
      <w:r w:rsidRPr="00891ABD">
        <w:tab/>
        <w:t>L’”Accord entre l’Organisation Mondiale de la Propriété Intellectuelle et l’Union internationale pour la protection des obtentions végétales (Accord OMPI/UPOV)” (document UPOV/INF/8) signé le 26 novembre 1982, dispose ce qui suit :</w:t>
      </w:r>
    </w:p>
    <w:p w:rsidR="00043C9A" w:rsidRPr="00891ABD" w:rsidRDefault="00043C9A" w:rsidP="00043C9A">
      <w:pPr>
        <w:jc w:val="center"/>
        <w:rPr>
          <w:rStyle w:val="underline"/>
          <w:sz w:val="18"/>
          <w:szCs w:val="18"/>
        </w:rPr>
      </w:pPr>
    </w:p>
    <w:p w:rsidR="00043C9A" w:rsidRPr="00891ABD" w:rsidRDefault="00043C9A" w:rsidP="00043C9A">
      <w:pPr>
        <w:ind w:left="567" w:right="567"/>
        <w:jc w:val="center"/>
        <w:rPr>
          <w:sz w:val="18"/>
          <w:szCs w:val="18"/>
        </w:rPr>
      </w:pPr>
      <w:r w:rsidRPr="00891ABD">
        <w:rPr>
          <w:sz w:val="18"/>
          <w:szCs w:val="18"/>
        </w:rPr>
        <w:t>“Article 3</w:t>
      </w:r>
    </w:p>
    <w:p w:rsidR="00043C9A" w:rsidRPr="00891ABD" w:rsidRDefault="00043C9A" w:rsidP="00043C9A">
      <w:pPr>
        <w:ind w:left="567" w:right="567"/>
        <w:jc w:val="center"/>
        <w:rPr>
          <w:sz w:val="18"/>
          <w:szCs w:val="18"/>
        </w:rPr>
      </w:pPr>
      <w:r w:rsidRPr="00891ABD">
        <w:rPr>
          <w:sz w:val="18"/>
          <w:szCs w:val="18"/>
          <w:u w:val="single"/>
        </w:rPr>
        <w:t>“Indépendance de l’OMPI et de l’UPOV</w:t>
      </w:r>
    </w:p>
    <w:p w:rsidR="00043C9A" w:rsidRPr="00891ABD" w:rsidRDefault="00043C9A" w:rsidP="00043C9A">
      <w:pPr>
        <w:ind w:left="567" w:right="567"/>
        <w:rPr>
          <w:sz w:val="18"/>
          <w:szCs w:val="18"/>
        </w:rPr>
      </w:pPr>
    </w:p>
    <w:p w:rsidR="00043C9A" w:rsidRPr="00891ABD" w:rsidRDefault="00043C9A" w:rsidP="00043C9A">
      <w:pPr>
        <w:ind w:left="567" w:right="567"/>
        <w:rPr>
          <w:sz w:val="18"/>
          <w:szCs w:val="18"/>
        </w:rPr>
      </w:pPr>
      <w:r w:rsidRPr="00891ABD">
        <w:rPr>
          <w:sz w:val="18"/>
          <w:szCs w:val="18"/>
        </w:rPr>
        <w:tab/>
        <w:t>“Sans préjudice de l’application de l’article premier et de l’article 2 ci</w:t>
      </w:r>
      <w:r w:rsidRPr="00891ABD">
        <w:rPr>
          <w:sz w:val="18"/>
          <w:szCs w:val="18"/>
        </w:rPr>
        <w:noBreakHyphen/>
        <w:t>dessus, le Bureau international de l’OMPI exerce ses fonctions de façon entièrement indépendante de l’UPOV et le Bureau de l’UPOV exerce ses fonctions de façon entièrement indépendante de l’OMPI.”</w:t>
      </w:r>
    </w:p>
    <w:p w:rsidR="00043C9A" w:rsidRPr="00891ABD" w:rsidRDefault="00043C9A" w:rsidP="00043C9A">
      <w:pPr>
        <w:ind w:left="567" w:right="567"/>
        <w:jc w:val="center"/>
        <w:rPr>
          <w:rStyle w:val="underline"/>
          <w:sz w:val="18"/>
          <w:szCs w:val="18"/>
        </w:rPr>
      </w:pPr>
    </w:p>
    <w:p w:rsidR="00043C9A" w:rsidRPr="00891ABD" w:rsidRDefault="00043C9A" w:rsidP="00043C9A">
      <w:pPr>
        <w:ind w:left="567" w:right="567"/>
        <w:jc w:val="center"/>
        <w:rPr>
          <w:sz w:val="18"/>
          <w:szCs w:val="18"/>
        </w:rPr>
      </w:pPr>
      <w:r w:rsidRPr="00891ABD">
        <w:rPr>
          <w:sz w:val="18"/>
          <w:szCs w:val="18"/>
        </w:rPr>
        <w:t>“Article 8</w:t>
      </w:r>
    </w:p>
    <w:p w:rsidR="00043C9A" w:rsidRPr="00891ABD" w:rsidRDefault="00043C9A" w:rsidP="00043C9A">
      <w:pPr>
        <w:ind w:left="567" w:right="567"/>
        <w:jc w:val="center"/>
        <w:rPr>
          <w:sz w:val="18"/>
          <w:szCs w:val="18"/>
        </w:rPr>
      </w:pPr>
      <w:r w:rsidRPr="00891ABD">
        <w:rPr>
          <w:sz w:val="18"/>
          <w:szCs w:val="18"/>
          <w:u w:val="single"/>
        </w:rPr>
        <w:t>“Règlement administratif et financier de l’UPOV</w:t>
      </w:r>
    </w:p>
    <w:p w:rsidR="00043C9A" w:rsidRPr="00891ABD" w:rsidRDefault="00043C9A" w:rsidP="00043C9A">
      <w:pPr>
        <w:ind w:left="567" w:right="567"/>
        <w:rPr>
          <w:sz w:val="18"/>
          <w:szCs w:val="18"/>
        </w:rPr>
      </w:pPr>
    </w:p>
    <w:p w:rsidR="00043C9A" w:rsidRPr="00891ABD" w:rsidRDefault="00043C9A" w:rsidP="00043C9A">
      <w:pPr>
        <w:ind w:left="567" w:right="567"/>
        <w:rPr>
          <w:sz w:val="18"/>
          <w:szCs w:val="18"/>
        </w:rPr>
      </w:pPr>
      <w:r w:rsidRPr="00891ABD">
        <w:rPr>
          <w:sz w:val="18"/>
          <w:szCs w:val="18"/>
        </w:rPr>
        <w:tab/>
        <w:t>“1)</w:t>
      </w:r>
      <w:r w:rsidRPr="00891ABD">
        <w:rPr>
          <w:sz w:val="18"/>
          <w:szCs w:val="18"/>
        </w:rPr>
        <w:tab/>
        <w:t xml:space="preserve">Sous réserve des autres articles du présent accord et des alinéas 2) et 3) du présent article, le Statut du personnel et le Règlement du personnel de l’OMPI ainsi que le Règlement financier et le règlement d’exécution du Règlement financier de l’OMPI, avec les modifications qui pourront y être apportées, s’appliquent </w:t>
      </w:r>
      <w:r w:rsidRPr="00A075AB">
        <w:rPr>
          <w:sz w:val="18"/>
          <w:szCs w:val="18"/>
          <w:u w:val="single"/>
        </w:rPr>
        <w:t>mutatis mutandis</w:t>
      </w:r>
      <w:r w:rsidRPr="00891ABD">
        <w:rPr>
          <w:sz w:val="18"/>
          <w:szCs w:val="18"/>
        </w:rPr>
        <w:t xml:space="preserve"> aussi aux fonctionnaires du Bureau de l’UPOV et aux finances de l’UPOV, étant entendu que le Conseil de l’UPOV peut arrêter, en accord avec le Directeur général de l’OMPI, des dérogations ou additions à ces textes, auquel cas les dérogations et additions ainsi convenues prévalent.  Les textes en question sont considérés comme constituant le règlement administratif et financier de l’UPOV mentionné dans l’article 20</w:t>
      </w:r>
      <w:r w:rsidRPr="00891ABD">
        <w:rPr>
          <w:rStyle w:val="FootnoteReference"/>
          <w:sz w:val="18"/>
          <w:szCs w:val="18"/>
        </w:rPr>
        <w:footnoteReference w:id="2"/>
      </w:r>
      <w:r w:rsidRPr="00891ABD">
        <w:rPr>
          <w:sz w:val="18"/>
          <w:szCs w:val="18"/>
        </w:rPr>
        <w:t xml:space="preserve"> de la Convention UPOV.</w:t>
      </w:r>
    </w:p>
    <w:p w:rsidR="00043C9A" w:rsidRPr="00891ABD" w:rsidRDefault="00043C9A" w:rsidP="00043C9A">
      <w:pPr>
        <w:ind w:left="567" w:right="567"/>
        <w:rPr>
          <w:sz w:val="18"/>
          <w:szCs w:val="18"/>
        </w:rPr>
      </w:pPr>
      <w:r w:rsidRPr="00891ABD">
        <w:rPr>
          <w:sz w:val="18"/>
          <w:szCs w:val="18"/>
        </w:rPr>
        <w:tab/>
        <w:t>[…]</w:t>
      </w:r>
    </w:p>
    <w:p w:rsidR="00043C9A" w:rsidRPr="00891ABD" w:rsidRDefault="00043C9A" w:rsidP="00043C9A">
      <w:pPr>
        <w:ind w:left="567" w:right="567"/>
        <w:rPr>
          <w:sz w:val="18"/>
          <w:szCs w:val="18"/>
        </w:rPr>
      </w:pPr>
    </w:p>
    <w:p w:rsidR="00043C9A" w:rsidRPr="00891ABD" w:rsidRDefault="00043C9A" w:rsidP="00043C9A">
      <w:pPr>
        <w:ind w:left="567" w:right="567"/>
        <w:rPr>
          <w:sz w:val="18"/>
          <w:szCs w:val="18"/>
        </w:rPr>
      </w:pPr>
      <w:r w:rsidRPr="00891ABD">
        <w:rPr>
          <w:sz w:val="18"/>
          <w:szCs w:val="18"/>
        </w:rPr>
        <w:tab/>
        <w:t>“3)</w:t>
      </w:r>
      <w:r w:rsidRPr="00891ABD">
        <w:rPr>
          <w:sz w:val="18"/>
          <w:szCs w:val="18"/>
        </w:rPr>
        <w:tab/>
        <w:t>Pour toutes les questions financières concernant l’UPOV, le contrôleur de l’OMPI est responsable devant le Conseil de l’UPOV.”</w:t>
      </w:r>
    </w:p>
    <w:p w:rsidR="00043C9A" w:rsidRPr="00891ABD" w:rsidRDefault="00043C9A" w:rsidP="00043C9A"/>
    <w:p w:rsidR="00043C9A" w:rsidRPr="00891ABD" w:rsidRDefault="00043C9A" w:rsidP="00043C9A">
      <w:r w:rsidRPr="00891ABD">
        <w:fldChar w:fldCharType="begin"/>
      </w:r>
      <w:r w:rsidRPr="00891ABD">
        <w:instrText xml:space="preserve"> AUTONUM  </w:instrText>
      </w:r>
      <w:r w:rsidRPr="00891ABD">
        <w:fldChar w:fldCharType="end"/>
      </w:r>
      <w:r w:rsidRPr="00891ABD">
        <w:tab/>
        <w:t>Sous réserve de la Convention internationale pour la protection des obtentions végétales du 2 décembre 1961, révisée le 10 novembre 1972, le 23 octobre 1978 et le 19 mars 1991 et de l’Accord OMPI/UPOV, le présent document contient le Règlement financier et le règlement d’exécution du Règlement financier de l’UPOV, établis sur la base du “Règlement financier et règlement d’exécution du Règlement financier de l’Organisation Mondiale de la Propriété Intellectuelle (OMPI)” approuvés par les assemblées des États membres de l’OMPI à leur quarante</w:t>
      </w:r>
      <w:r w:rsidRPr="00891ABD">
        <w:noBreakHyphen/>
        <w:t>troisième série de réunions, tenue à Genève du 24 septembre au 3 octobre 2007 (paragraphes 256 à 261 du document A/43/13), et entrés en vigueur le 1</w:t>
      </w:r>
      <w:r w:rsidRPr="00891ABD">
        <w:rPr>
          <w:vertAlign w:val="superscript"/>
        </w:rPr>
        <w:t>er</w:t>
      </w:r>
      <w:r w:rsidRPr="00891ABD">
        <w:t> janvier 2008, modifiés les 1</w:t>
      </w:r>
      <w:r w:rsidRPr="00891ABD">
        <w:rPr>
          <w:vertAlign w:val="superscript"/>
        </w:rPr>
        <w:t>er</w:t>
      </w:r>
      <w:r w:rsidRPr="00891ABD">
        <w:t> octobre 2009, 1</w:t>
      </w:r>
      <w:r w:rsidRPr="00891ABD">
        <w:rPr>
          <w:vertAlign w:val="superscript"/>
        </w:rPr>
        <w:t>er</w:t>
      </w:r>
      <w:r w:rsidRPr="00891ABD">
        <w:t> janvier 2010, 1</w:t>
      </w:r>
      <w:r w:rsidRPr="00891ABD">
        <w:rPr>
          <w:vertAlign w:val="superscript"/>
        </w:rPr>
        <w:t>er</w:t>
      </w:r>
      <w:r w:rsidRPr="00891ABD">
        <w:t xml:space="preserve"> octobre 2010, 5 octobre 2011, 9 octobre 2012, 26 août 2014, 30 septembre 2014 </w:t>
      </w:r>
      <w:r w:rsidRPr="00891ABD">
        <w:rPr>
          <w:u w:val="single"/>
        </w:rPr>
        <w:t>et 11 octobre 2017</w:t>
      </w:r>
      <w:r w:rsidRPr="00891ABD">
        <w:t>, et comportant les modifications suivantes :</w:t>
      </w:r>
    </w:p>
    <w:p w:rsidR="00043C9A" w:rsidRPr="00891ABD" w:rsidRDefault="00043C9A" w:rsidP="00043C9A"/>
    <w:p w:rsidR="00043C9A" w:rsidRPr="00891ABD" w:rsidRDefault="00043C9A" w:rsidP="00043C9A">
      <w:pPr>
        <w:ind w:left="1134" w:hanging="567"/>
      </w:pPr>
      <w:r w:rsidRPr="00891ABD">
        <w:t>a)</w:t>
      </w:r>
      <w:r w:rsidRPr="00891ABD">
        <w:tab/>
        <w:t xml:space="preserve">des modifications selon le principe de l’application </w:t>
      </w:r>
      <w:r w:rsidRPr="00891ABD">
        <w:rPr>
          <w:i/>
        </w:rPr>
        <w:t>“mutatis mutandis</w:t>
      </w:r>
      <w:r w:rsidRPr="00891ABD">
        <w:t>”;  et</w:t>
      </w:r>
    </w:p>
    <w:p w:rsidR="00043C9A" w:rsidRPr="00891ABD" w:rsidRDefault="00043C9A" w:rsidP="00043C9A">
      <w:pPr>
        <w:ind w:left="1134" w:hanging="567"/>
      </w:pPr>
    </w:p>
    <w:p w:rsidR="00043C9A" w:rsidRPr="00891ABD" w:rsidRDefault="00043C9A" w:rsidP="00043C9A">
      <w:pPr>
        <w:ind w:firstLine="567"/>
      </w:pPr>
      <w:r w:rsidRPr="00891ABD">
        <w:t>b)</w:t>
      </w:r>
      <w:r w:rsidRPr="00891ABD">
        <w:tab/>
        <w:t xml:space="preserve">des dérogations et additions convenues par le Conseil de l’UPOV avec </w:t>
      </w:r>
      <w:r w:rsidR="00232774">
        <w:t>le Directeur général de l’OMPI.</w:t>
      </w:r>
    </w:p>
    <w:p w:rsidR="00043C9A" w:rsidRPr="00891ABD" w:rsidRDefault="00043C9A" w:rsidP="00043C9A">
      <w:pPr>
        <w:ind w:firstLine="567"/>
        <w:rPr>
          <w:rFonts w:cs="Arial"/>
          <w:u w:val="single"/>
        </w:rPr>
      </w:pPr>
    </w:p>
    <w:p w:rsidR="00043C9A" w:rsidRPr="00891ABD" w:rsidRDefault="00043C9A" w:rsidP="00043C9A">
      <w:pPr>
        <w:ind w:firstLine="567"/>
        <w:rPr>
          <w:rFonts w:cs="Arial"/>
        </w:rPr>
      </w:pPr>
      <w:r w:rsidRPr="00891ABD">
        <w:rPr>
          <w:rFonts w:cs="Arial"/>
        </w:rPr>
        <w:t>Le texte surligné du présent document indique les modifications apportées au texte du Règlement financier et règlement d’exécution du Règlement financier de l’OMPI conformément aux points a) et b) ci</w:t>
      </w:r>
      <w:r w:rsidRPr="00891ABD">
        <w:rPr>
          <w:rFonts w:cs="Arial"/>
        </w:rPr>
        <w:noBreakHyphen/>
        <w:t>dessus.</w:t>
      </w:r>
    </w:p>
    <w:p w:rsidR="00043C9A" w:rsidRPr="00891ABD" w:rsidRDefault="00043C9A" w:rsidP="00043C9A"/>
    <w:p w:rsidR="00043C9A" w:rsidRPr="00891ABD" w:rsidRDefault="00043C9A" w:rsidP="00043C9A">
      <w:r w:rsidRPr="00891ABD">
        <w:fldChar w:fldCharType="begin"/>
      </w:r>
      <w:r w:rsidRPr="00891ABD">
        <w:instrText xml:space="preserve"> AUTONUM  </w:instrText>
      </w:r>
      <w:r w:rsidRPr="00891ABD">
        <w:fldChar w:fldCharType="end"/>
      </w:r>
      <w:r w:rsidRPr="00891ABD">
        <w:tab/>
        <w:t>En ce qui concerne l’administration financière de l’UPOV, l’Accord OMPI/UPOV dispose ce qui suit :</w:t>
      </w:r>
    </w:p>
    <w:p w:rsidR="00043C9A" w:rsidRPr="00891ABD" w:rsidRDefault="00043C9A" w:rsidP="00043C9A"/>
    <w:p w:rsidR="00043C9A" w:rsidRPr="00891ABD" w:rsidRDefault="00043C9A" w:rsidP="00043C9A">
      <w:pPr>
        <w:ind w:left="567" w:right="567"/>
        <w:jc w:val="center"/>
        <w:rPr>
          <w:sz w:val="18"/>
          <w:szCs w:val="18"/>
        </w:rPr>
      </w:pPr>
      <w:r w:rsidRPr="00891ABD">
        <w:rPr>
          <w:sz w:val="18"/>
          <w:szCs w:val="18"/>
        </w:rPr>
        <w:t>“</w:t>
      </w:r>
      <w:r w:rsidRPr="00891ABD">
        <w:rPr>
          <w:sz w:val="18"/>
          <w:szCs w:val="18"/>
          <w:u w:val="single"/>
        </w:rPr>
        <w:t>Article premier</w:t>
      </w:r>
    </w:p>
    <w:p w:rsidR="00043C9A" w:rsidRPr="00891ABD" w:rsidRDefault="00043C9A" w:rsidP="00043C9A">
      <w:pPr>
        <w:ind w:left="567" w:right="567"/>
        <w:jc w:val="center"/>
        <w:rPr>
          <w:sz w:val="18"/>
          <w:szCs w:val="18"/>
        </w:rPr>
      </w:pPr>
      <w:r w:rsidRPr="00891ABD">
        <w:rPr>
          <w:sz w:val="18"/>
          <w:szCs w:val="18"/>
          <w:u w:val="single"/>
        </w:rPr>
        <w:t>“Besoins de l’UPOV</w:t>
      </w:r>
    </w:p>
    <w:p w:rsidR="00043C9A" w:rsidRPr="00891ABD" w:rsidRDefault="00043C9A" w:rsidP="00043C9A">
      <w:pPr>
        <w:ind w:left="567" w:right="567"/>
        <w:rPr>
          <w:sz w:val="18"/>
          <w:szCs w:val="18"/>
        </w:rPr>
      </w:pPr>
    </w:p>
    <w:p w:rsidR="00043C9A" w:rsidRPr="00891ABD" w:rsidRDefault="00043C9A" w:rsidP="00043C9A">
      <w:pPr>
        <w:ind w:left="567" w:right="567"/>
        <w:rPr>
          <w:sz w:val="18"/>
          <w:szCs w:val="18"/>
        </w:rPr>
      </w:pPr>
      <w:r w:rsidRPr="00891ABD">
        <w:rPr>
          <w:sz w:val="18"/>
          <w:szCs w:val="18"/>
        </w:rPr>
        <w:tab/>
        <w:t>“1)</w:t>
      </w:r>
      <w:r w:rsidRPr="00891ABD">
        <w:rPr>
          <w:sz w:val="18"/>
          <w:szCs w:val="18"/>
        </w:rPr>
        <w:tab/>
        <w:t>L’OMPI satisfait les besoins de l’UPOV en ce qui concerne</w:t>
      </w:r>
    </w:p>
    <w:p w:rsidR="00043C9A" w:rsidRPr="00891ABD" w:rsidRDefault="00043C9A" w:rsidP="00043C9A">
      <w:pPr>
        <w:ind w:left="567" w:right="567"/>
        <w:rPr>
          <w:sz w:val="18"/>
          <w:szCs w:val="18"/>
        </w:rPr>
      </w:pPr>
      <w:r w:rsidRPr="00891ABD">
        <w:rPr>
          <w:sz w:val="18"/>
          <w:szCs w:val="18"/>
        </w:rPr>
        <w:t>[…]</w:t>
      </w:r>
    </w:p>
    <w:p w:rsidR="00043C9A" w:rsidRPr="00891ABD" w:rsidRDefault="00043C9A" w:rsidP="00043C9A">
      <w:pPr>
        <w:ind w:left="567" w:right="567"/>
        <w:rPr>
          <w:sz w:val="18"/>
          <w:szCs w:val="18"/>
        </w:rPr>
      </w:pPr>
    </w:p>
    <w:p w:rsidR="00043C9A" w:rsidRPr="00891ABD" w:rsidRDefault="00043C9A" w:rsidP="00043C9A">
      <w:pPr>
        <w:tabs>
          <w:tab w:val="right" w:pos="1843"/>
          <w:tab w:val="left" w:pos="1985"/>
        </w:tabs>
        <w:ind w:left="567" w:right="567"/>
        <w:rPr>
          <w:sz w:val="18"/>
          <w:szCs w:val="18"/>
        </w:rPr>
      </w:pPr>
      <w:r w:rsidRPr="00891ABD">
        <w:rPr>
          <w:sz w:val="18"/>
          <w:szCs w:val="18"/>
        </w:rPr>
        <w:tab/>
        <w:t>“iv)</w:t>
      </w:r>
      <w:r w:rsidRPr="00891ABD">
        <w:rPr>
          <w:sz w:val="18"/>
          <w:szCs w:val="18"/>
        </w:rPr>
        <w:tab/>
        <w:t>l’administration financière de l’UPOV (encaissements et débours, comptabilité, contrôle financier interne, etc.);</w:t>
      </w:r>
    </w:p>
    <w:p w:rsidR="00043C9A" w:rsidRPr="00891ABD" w:rsidRDefault="00043C9A" w:rsidP="00043C9A">
      <w:pPr>
        <w:tabs>
          <w:tab w:val="right" w:pos="1134"/>
          <w:tab w:val="left" w:pos="1418"/>
        </w:tabs>
        <w:ind w:left="567" w:right="567"/>
        <w:rPr>
          <w:sz w:val="18"/>
          <w:szCs w:val="18"/>
        </w:rPr>
      </w:pPr>
      <w:r w:rsidRPr="00891ABD">
        <w:rPr>
          <w:sz w:val="18"/>
          <w:szCs w:val="18"/>
        </w:rPr>
        <w:tab/>
        <w:t>[…]</w:t>
      </w:r>
    </w:p>
    <w:p w:rsidR="00043C9A" w:rsidRPr="00891ABD" w:rsidRDefault="00043C9A" w:rsidP="00043C9A">
      <w:pPr>
        <w:tabs>
          <w:tab w:val="right" w:pos="1134"/>
          <w:tab w:val="left" w:pos="1418"/>
        </w:tabs>
        <w:ind w:left="567" w:right="567"/>
        <w:rPr>
          <w:sz w:val="18"/>
          <w:szCs w:val="18"/>
        </w:rPr>
      </w:pPr>
    </w:p>
    <w:p w:rsidR="00043C9A" w:rsidRPr="00891ABD" w:rsidRDefault="00043C9A" w:rsidP="00043C9A">
      <w:pPr>
        <w:ind w:left="567" w:right="567"/>
        <w:rPr>
          <w:sz w:val="18"/>
          <w:szCs w:val="18"/>
        </w:rPr>
      </w:pPr>
      <w:r w:rsidRPr="00891ABD">
        <w:rPr>
          <w:sz w:val="18"/>
          <w:szCs w:val="18"/>
        </w:rPr>
        <w:tab/>
        <w:t>“2)</w:t>
      </w:r>
      <w:r w:rsidRPr="00891ABD">
        <w:rPr>
          <w:sz w:val="18"/>
          <w:szCs w:val="18"/>
        </w:rPr>
        <w:tab/>
        <w:t>Les besoins de l’UPOV sont satisfaits sur une base de stricte égalité avec les besoins des diverses Unions administrées par l’OMPI.”</w:t>
      </w:r>
    </w:p>
    <w:p w:rsidR="00043C9A" w:rsidRPr="00891ABD" w:rsidRDefault="00043C9A" w:rsidP="00043C9A"/>
    <w:p w:rsidR="00043C9A" w:rsidRDefault="00043C9A" w:rsidP="00043C9A">
      <w:pPr>
        <w:pStyle w:val="TitleofDoc"/>
        <w:spacing w:before="0"/>
        <w:rPr>
          <w:sz w:val="22"/>
          <w:szCs w:val="22"/>
        </w:rPr>
      </w:pPr>
      <w:r w:rsidRPr="00891ABD">
        <w:rPr>
          <w:sz w:val="22"/>
          <w:szCs w:val="22"/>
        </w:rPr>
        <w:br w:type="page"/>
      </w:r>
      <w:r w:rsidRPr="006507BB">
        <w:rPr>
          <w:szCs w:val="22"/>
        </w:rPr>
        <w:lastRenderedPageBreak/>
        <w:t>Table des matières</w:t>
      </w:r>
    </w:p>
    <w:p w:rsidR="00D2016E" w:rsidRPr="00D2016E" w:rsidRDefault="00EB0C55">
      <w:pPr>
        <w:pStyle w:val="TOC1"/>
        <w:rPr>
          <w:rFonts w:asciiTheme="minorHAnsi" w:eastAsiaTheme="minorEastAsia" w:hAnsiTheme="minorHAnsi" w:cstheme="minorBidi"/>
          <w:caps w:val="0"/>
          <w:sz w:val="22"/>
          <w:szCs w:val="22"/>
          <w:lang w:val="fr-CH"/>
        </w:rPr>
      </w:pPr>
      <w:r w:rsidRPr="000F0807">
        <w:fldChar w:fldCharType="begin"/>
      </w:r>
      <w:r w:rsidRPr="006507BB">
        <w:rPr>
          <w:lang w:val="fr-CH"/>
        </w:rPr>
        <w:instrText xml:space="preserve"> TOC \o "1-6" </w:instrText>
      </w:r>
      <w:r w:rsidRPr="000F0807">
        <w:fldChar w:fldCharType="separate"/>
      </w:r>
      <w:r w:rsidR="00D2016E" w:rsidRPr="00122D9A">
        <w:rPr>
          <w:lang w:val="fr-CH"/>
        </w:rPr>
        <w:t>CHAPITRE PREMIER : DISPOSITIONS GÉNÉRALES</w:t>
      </w:r>
      <w:r w:rsidR="00D2016E" w:rsidRPr="00D2016E">
        <w:rPr>
          <w:lang w:val="fr-CH"/>
        </w:rPr>
        <w:tab/>
      </w:r>
      <w:r w:rsidR="00D2016E">
        <w:fldChar w:fldCharType="begin"/>
      </w:r>
      <w:r w:rsidR="00D2016E" w:rsidRPr="00D2016E">
        <w:rPr>
          <w:lang w:val="fr-CH"/>
        </w:rPr>
        <w:instrText xml:space="preserve"> PAGEREF _Toc523738404 \h </w:instrText>
      </w:r>
      <w:r w:rsidR="00D2016E">
        <w:fldChar w:fldCharType="separate"/>
      </w:r>
      <w:r w:rsidR="00D2016E" w:rsidRPr="00D2016E">
        <w:rPr>
          <w:lang w:val="fr-CH"/>
        </w:rPr>
        <w:t>8</w:t>
      </w:r>
      <w:r w:rsidR="00D2016E">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Champ d’application et pouvoirs</w:t>
      </w:r>
      <w:r>
        <w:tab/>
      </w:r>
      <w:r>
        <w:fldChar w:fldCharType="begin"/>
      </w:r>
      <w:r>
        <w:instrText xml:space="preserve"> PAGEREF _Toc523738405 \h </w:instrText>
      </w:r>
      <w:r>
        <w:fldChar w:fldCharType="separate"/>
      </w:r>
      <w:r>
        <w:t>8</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1.1</w:t>
      </w:r>
      <w:r>
        <w:tab/>
      </w:r>
      <w:r>
        <w:fldChar w:fldCharType="begin"/>
      </w:r>
      <w:r>
        <w:instrText xml:space="preserve"> PAGEREF _Toc523738406 \h </w:instrText>
      </w:r>
      <w:r>
        <w:fldChar w:fldCharType="separate"/>
      </w:r>
      <w:r>
        <w:t>8</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101.1</w:t>
      </w:r>
      <w:r>
        <w:rPr>
          <w:noProof/>
        </w:rPr>
        <w:tab/>
      </w:r>
      <w:r>
        <w:rPr>
          <w:noProof/>
        </w:rPr>
        <w:fldChar w:fldCharType="begin"/>
      </w:r>
      <w:r>
        <w:rPr>
          <w:noProof/>
        </w:rPr>
        <w:instrText xml:space="preserve"> PAGEREF _Toc523738407 \h </w:instrText>
      </w:r>
      <w:r>
        <w:rPr>
          <w:noProof/>
        </w:rPr>
      </w:r>
      <w:r>
        <w:rPr>
          <w:noProof/>
        </w:rPr>
        <w:fldChar w:fldCharType="separate"/>
      </w:r>
      <w:r>
        <w:rPr>
          <w:noProof/>
        </w:rPr>
        <w:t>8</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Responsabilité et obligation redditionnelle</w:t>
      </w:r>
      <w:r>
        <w:tab/>
      </w:r>
      <w:r>
        <w:fldChar w:fldCharType="begin"/>
      </w:r>
      <w:r>
        <w:instrText xml:space="preserve"> PAGEREF _Toc523738408 \h </w:instrText>
      </w:r>
      <w:r>
        <w:fldChar w:fldCharType="separate"/>
      </w:r>
      <w:r>
        <w:t>8</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101.2</w:t>
      </w:r>
      <w:r>
        <w:rPr>
          <w:noProof/>
        </w:rPr>
        <w:tab/>
      </w:r>
      <w:r>
        <w:rPr>
          <w:noProof/>
        </w:rPr>
        <w:fldChar w:fldCharType="begin"/>
      </w:r>
      <w:r>
        <w:rPr>
          <w:noProof/>
        </w:rPr>
        <w:instrText xml:space="preserve"> PAGEREF _Toc523738409 \h </w:instrText>
      </w:r>
      <w:r>
        <w:rPr>
          <w:noProof/>
        </w:rPr>
      </w:r>
      <w:r>
        <w:rPr>
          <w:noProof/>
        </w:rPr>
        <w:fldChar w:fldCharType="separate"/>
      </w:r>
      <w:r>
        <w:rPr>
          <w:noProof/>
        </w:rPr>
        <w:t>8</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Définitions</w:t>
      </w:r>
      <w:r>
        <w:tab/>
      </w:r>
      <w:r>
        <w:fldChar w:fldCharType="begin"/>
      </w:r>
      <w:r>
        <w:instrText xml:space="preserve"> PAGEREF _Toc523738410 \h </w:instrText>
      </w:r>
      <w:r>
        <w:fldChar w:fldCharType="separate"/>
      </w:r>
      <w:r>
        <w:t>8</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101.3</w:t>
      </w:r>
      <w:r>
        <w:rPr>
          <w:noProof/>
        </w:rPr>
        <w:tab/>
      </w:r>
      <w:r>
        <w:rPr>
          <w:noProof/>
        </w:rPr>
        <w:fldChar w:fldCharType="begin"/>
      </w:r>
      <w:r>
        <w:rPr>
          <w:noProof/>
        </w:rPr>
        <w:instrText xml:space="preserve"> PAGEREF _Toc523738411 \h </w:instrText>
      </w:r>
      <w:r>
        <w:rPr>
          <w:noProof/>
        </w:rPr>
      </w:r>
      <w:r>
        <w:rPr>
          <w:noProof/>
        </w:rPr>
        <w:fldChar w:fldCharType="separate"/>
      </w:r>
      <w:r>
        <w:rPr>
          <w:noProof/>
        </w:rPr>
        <w:t>8</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Exercice financier</w:t>
      </w:r>
      <w:r>
        <w:tab/>
      </w:r>
      <w:r>
        <w:fldChar w:fldCharType="begin"/>
      </w:r>
      <w:r>
        <w:instrText xml:space="preserve"> PAGEREF _Toc523738412 \h </w:instrText>
      </w:r>
      <w:r>
        <w:fldChar w:fldCharType="separate"/>
      </w:r>
      <w:r>
        <w:t>9</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1.2</w:t>
      </w:r>
      <w:r>
        <w:tab/>
      </w:r>
      <w:r>
        <w:fldChar w:fldCharType="begin"/>
      </w:r>
      <w:r>
        <w:instrText xml:space="preserve"> PAGEREF _Toc523738413 \h </w:instrText>
      </w:r>
      <w:r>
        <w:fldChar w:fldCharType="separate"/>
      </w:r>
      <w:r>
        <w:t>9</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Date d’entrée en vigueur</w:t>
      </w:r>
      <w:r>
        <w:tab/>
      </w:r>
      <w:r>
        <w:fldChar w:fldCharType="begin"/>
      </w:r>
      <w:r>
        <w:instrText xml:space="preserve"> PAGEREF _Toc523738414 \h </w:instrText>
      </w:r>
      <w:r>
        <w:fldChar w:fldCharType="separate"/>
      </w:r>
      <w:r>
        <w:t>9</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1.3</w:t>
      </w:r>
      <w:r>
        <w:tab/>
      </w:r>
      <w:r>
        <w:fldChar w:fldCharType="begin"/>
      </w:r>
      <w:r>
        <w:instrText xml:space="preserve"> PAGEREF _Toc523738415 \h </w:instrText>
      </w:r>
      <w:r>
        <w:fldChar w:fldCharType="separate"/>
      </w:r>
      <w:r>
        <w:t>9</w:t>
      </w:r>
      <w:r>
        <w:fldChar w:fldCharType="end"/>
      </w:r>
    </w:p>
    <w:p w:rsidR="00D2016E" w:rsidRPr="00D2016E" w:rsidRDefault="00D2016E">
      <w:pPr>
        <w:pStyle w:val="TOC1"/>
        <w:rPr>
          <w:rFonts w:asciiTheme="minorHAnsi" w:eastAsiaTheme="minorEastAsia" w:hAnsiTheme="minorHAnsi" w:cstheme="minorBidi"/>
          <w:caps w:val="0"/>
          <w:sz w:val="22"/>
          <w:szCs w:val="22"/>
          <w:lang w:val="fr-CH"/>
        </w:rPr>
      </w:pPr>
      <w:r w:rsidRPr="00122D9A">
        <w:rPr>
          <w:lang w:val="fr-CH"/>
        </w:rPr>
        <w:t>CHAPITRE 2 : LE PROGRAMME ET BUDGET</w:t>
      </w:r>
      <w:r w:rsidRPr="00D2016E">
        <w:rPr>
          <w:lang w:val="fr-CH"/>
        </w:rPr>
        <w:tab/>
      </w:r>
      <w:r>
        <w:fldChar w:fldCharType="begin"/>
      </w:r>
      <w:r w:rsidRPr="00D2016E">
        <w:rPr>
          <w:lang w:val="fr-CH"/>
        </w:rPr>
        <w:instrText xml:space="preserve"> PAGEREF _Toc523738416 \h </w:instrText>
      </w:r>
      <w:r>
        <w:fldChar w:fldCharType="separate"/>
      </w:r>
      <w:r w:rsidRPr="00D2016E">
        <w:rPr>
          <w:lang w:val="fr-CH"/>
        </w:rPr>
        <w:t>9</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Pouvoirs et responsabilité</w:t>
      </w:r>
      <w:r>
        <w:tab/>
      </w:r>
      <w:r>
        <w:fldChar w:fldCharType="begin"/>
      </w:r>
      <w:r>
        <w:instrText xml:space="preserve"> PAGEREF _Toc523738417 \h </w:instrText>
      </w:r>
      <w:r>
        <w:fldChar w:fldCharType="separate"/>
      </w:r>
      <w:r>
        <w:t>9</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2.1</w:t>
      </w:r>
      <w:r>
        <w:tab/>
      </w:r>
      <w:r>
        <w:fldChar w:fldCharType="begin"/>
      </w:r>
      <w:r>
        <w:instrText xml:space="preserve"> PAGEREF _Toc523738418 \h </w:instrText>
      </w:r>
      <w:r>
        <w:fldChar w:fldCharType="separate"/>
      </w:r>
      <w:r>
        <w:t>9</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2.2</w:t>
      </w:r>
      <w:r>
        <w:tab/>
      </w:r>
      <w:r>
        <w:fldChar w:fldCharType="begin"/>
      </w:r>
      <w:r>
        <w:instrText xml:space="preserve"> PAGEREF _Toc523738419 \h </w:instrText>
      </w:r>
      <w:r>
        <w:fldChar w:fldCharType="separate"/>
      </w:r>
      <w:r>
        <w:t>9</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102.1</w:t>
      </w:r>
      <w:r>
        <w:rPr>
          <w:noProof/>
        </w:rPr>
        <w:tab/>
      </w:r>
      <w:r>
        <w:rPr>
          <w:noProof/>
        </w:rPr>
        <w:fldChar w:fldCharType="begin"/>
      </w:r>
      <w:r>
        <w:rPr>
          <w:noProof/>
        </w:rPr>
        <w:instrText xml:space="preserve"> PAGEREF _Toc523738420 \h </w:instrText>
      </w:r>
      <w:r>
        <w:rPr>
          <w:noProof/>
        </w:rPr>
      </w:r>
      <w:r>
        <w:rPr>
          <w:noProof/>
        </w:rPr>
        <w:fldChar w:fldCharType="separate"/>
      </w:r>
      <w:r>
        <w:rPr>
          <w:noProof/>
        </w:rPr>
        <w:t>9</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Présentation, contenu et méthode</w:t>
      </w:r>
      <w:r>
        <w:tab/>
      </w:r>
      <w:r>
        <w:fldChar w:fldCharType="begin"/>
      </w:r>
      <w:r>
        <w:instrText xml:space="preserve"> PAGEREF _Toc523738421 \h </w:instrText>
      </w:r>
      <w:r>
        <w:fldChar w:fldCharType="separate"/>
      </w:r>
      <w:r>
        <w:t>9</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2.3</w:t>
      </w:r>
      <w:r>
        <w:tab/>
      </w:r>
      <w:r>
        <w:fldChar w:fldCharType="begin"/>
      </w:r>
      <w:r>
        <w:instrText xml:space="preserve"> PAGEREF _Toc523738422 \h </w:instrText>
      </w:r>
      <w:r>
        <w:fldChar w:fldCharType="separate"/>
      </w:r>
      <w:r>
        <w:t>9</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2.4</w:t>
      </w:r>
      <w:r>
        <w:tab/>
      </w:r>
      <w:r>
        <w:fldChar w:fldCharType="begin"/>
      </w:r>
      <w:r>
        <w:instrText xml:space="preserve"> PAGEREF _Toc523738423 \h </w:instrText>
      </w:r>
      <w:r>
        <w:fldChar w:fldCharType="separate"/>
      </w:r>
      <w:r>
        <w:t>9</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2.5</w:t>
      </w:r>
      <w:r>
        <w:tab/>
      </w:r>
      <w:r>
        <w:fldChar w:fldCharType="begin"/>
      </w:r>
      <w:r>
        <w:instrText xml:space="preserve"> PAGEREF _Toc523738424 \h </w:instrText>
      </w:r>
      <w:r>
        <w:fldChar w:fldCharType="separate"/>
      </w:r>
      <w:r>
        <w:t>9</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102.2</w:t>
      </w:r>
      <w:r>
        <w:rPr>
          <w:noProof/>
        </w:rPr>
        <w:tab/>
      </w:r>
      <w:r>
        <w:rPr>
          <w:noProof/>
        </w:rPr>
        <w:fldChar w:fldCharType="begin"/>
      </w:r>
      <w:r>
        <w:rPr>
          <w:noProof/>
        </w:rPr>
        <w:instrText xml:space="preserve"> PAGEREF _Toc523738425 \h </w:instrText>
      </w:r>
      <w:r>
        <w:rPr>
          <w:noProof/>
        </w:rPr>
      </w:r>
      <w:r>
        <w:rPr>
          <w:noProof/>
        </w:rPr>
        <w:fldChar w:fldCharType="separate"/>
      </w:r>
      <w:r>
        <w:rPr>
          <w:noProof/>
        </w:rPr>
        <w:t>10</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Examen et approbation</w:t>
      </w:r>
      <w:r>
        <w:tab/>
      </w:r>
      <w:r>
        <w:fldChar w:fldCharType="begin"/>
      </w:r>
      <w:r>
        <w:instrText xml:space="preserve"> PAGEREF _Toc523738426 \h </w:instrText>
      </w:r>
      <w:r>
        <w:fldChar w:fldCharType="separate"/>
      </w:r>
      <w:r>
        <w:t>10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2.6</w:t>
      </w:r>
      <w:r>
        <w:tab/>
      </w:r>
      <w:r>
        <w:fldChar w:fldCharType="begin"/>
      </w:r>
      <w:r>
        <w:instrText xml:space="preserve"> PAGEREF _Toc523738427 \h </w:instrText>
      </w:r>
      <w:r>
        <w:fldChar w:fldCharType="separate"/>
      </w:r>
      <w:r>
        <w:t>10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2.7</w:t>
      </w:r>
      <w:r>
        <w:tab/>
      </w:r>
      <w:r>
        <w:fldChar w:fldCharType="begin"/>
      </w:r>
      <w:r>
        <w:instrText xml:space="preserve"> PAGEREF _Toc523738428 \h </w:instrText>
      </w:r>
      <w:r>
        <w:fldChar w:fldCharType="separate"/>
      </w:r>
      <w:r>
        <w:t>10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2.8</w:t>
      </w:r>
      <w:r>
        <w:tab/>
      </w:r>
      <w:r>
        <w:fldChar w:fldCharType="begin"/>
      </w:r>
      <w:r>
        <w:instrText xml:space="preserve"> PAGEREF _Toc523738429 \h </w:instrText>
      </w:r>
      <w:r>
        <w:fldChar w:fldCharType="separate"/>
      </w:r>
      <w:r>
        <w:t>10</w:t>
      </w:r>
      <w:r>
        <w:fldChar w:fldCharType="end"/>
      </w:r>
    </w:p>
    <w:p w:rsidR="00D2016E" w:rsidRPr="00D2016E" w:rsidRDefault="00D2016E">
      <w:pPr>
        <w:pStyle w:val="TOC5"/>
        <w:rPr>
          <w:rFonts w:asciiTheme="minorHAnsi" w:eastAsiaTheme="minorEastAsia" w:hAnsiTheme="minorHAnsi" w:cstheme="minorBidi"/>
          <w:sz w:val="22"/>
          <w:szCs w:val="22"/>
          <w:lang w:val="fr-CH"/>
        </w:rPr>
      </w:pPr>
      <w:r>
        <w:t>Publication du programme et budget approuvé</w:t>
      </w:r>
      <w:r>
        <w:tab/>
      </w:r>
      <w:r>
        <w:fldChar w:fldCharType="begin"/>
      </w:r>
      <w:r>
        <w:instrText xml:space="preserve"> PAGEREF _Toc523738430 \h </w:instrText>
      </w:r>
      <w:r>
        <w:fldChar w:fldCharType="separate"/>
      </w:r>
      <w:r>
        <w:t>10</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102.3</w:t>
      </w:r>
      <w:r>
        <w:rPr>
          <w:noProof/>
        </w:rPr>
        <w:tab/>
      </w:r>
      <w:r>
        <w:rPr>
          <w:noProof/>
        </w:rPr>
        <w:fldChar w:fldCharType="begin"/>
      </w:r>
      <w:r>
        <w:rPr>
          <w:noProof/>
        </w:rPr>
        <w:instrText xml:space="preserve"> PAGEREF _Toc523738431 \h </w:instrText>
      </w:r>
      <w:r>
        <w:rPr>
          <w:noProof/>
        </w:rPr>
      </w:r>
      <w:r>
        <w:rPr>
          <w:noProof/>
        </w:rPr>
        <w:fldChar w:fldCharType="separate"/>
      </w:r>
      <w:r>
        <w:rPr>
          <w:noProof/>
        </w:rPr>
        <w:t>10</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Propositions supplémentaires ou révisées relatives au budget</w:t>
      </w:r>
      <w:r>
        <w:tab/>
      </w:r>
      <w:r>
        <w:fldChar w:fldCharType="begin"/>
      </w:r>
      <w:r>
        <w:instrText xml:space="preserve"> PAGEREF _Toc523738432 \h </w:instrText>
      </w:r>
      <w:r>
        <w:fldChar w:fldCharType="separate"/>
      </w:r>
      <w:r>
        <w:t>10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2.9</w:t>
      </w:r>
      <w:r>
        <w:tab/>
      </w:r>
      <w:r>
        <w:fldChar w:fldCharType="begin"/>
      </w:r>
      <w:r>
        <w:instrText xml:space="preserve"> PAGEREF _Toc523738433 \h </w:instrText>
      </w:r>
      <w:r>
        <w:fldChar w:fldCharType="separate"/>
      </w:r>
      <w:r>
        <w:t>10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2.10</w:t>
      </w:r>
      <w:r>
        <w:tab/>
      </w:r>
      <w:r>
        <w:fldChar w:fldCharType="begin"/>
      </w:r>
      <w:r>
        <w:instrText xml:space="preserve"> PAGEREF _Toc523738434 \h </w:instrText>
      </w:r>
      <w:r>
        <w:fldChar w:fldCharType="separate"/>
      </w:r>
      <w:r>
        <w:t>10</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spacing w:val="-2"/>
          <w:lang w:val="fr-CH"/>
        </w:rPr>
        <w:t>Propositions supplémentaires ou révisées relatives au programme et budget :  examen et approbation</w:t>
      </w:r>
      <w:r>
        <w:tab/>
      </w:r>
      <w:r>
        <w:fldChar w:fldCharType="begin"/>
      </w:r>
      <w:r>
        <w:instrText xml:space="preserve"> PAGEREF _Toc523738435 \h </w:instrText>
      </w:r>
      <w:r>
        <w:fldChar w:fldCharType="separate"/>
      </w:r>
      <w:r>
        <w:t>11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2.11</w:t>
      </w:r>
      <w:r>
        <w:tab/>
      </w:r>
      <w:r>
        <w:fldChar w:fldCharType="begin"/>
      </w:r>
      <w:r>
        <w:instrText xml:space="preserve"> PAGEREF _Toc523738436 \h </w:instrText>
      </w:r>
      <w:r>
        <w:fldChar w:fldCharType="separate"/>
      </w:r>
      <w:r>
        <w:t>11</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102.4</w:t>
      </w:r>
      <w:r>
        <w:rPr>
          <w:noProof/>
        </w:rPr>
        <w:tab/>
      </w:r>
      <w:r>
        <w:rPr>
          <w:noProof/>
        </w:rPr>
        <w:fldChar w:fldCharType="begin"/>
      </w:r>
      <w:r>
        <w:rPr>
          <w:noProof/>
        </w:rPr>
        <w:instrText xml:space="preserve"> PAGEREF _Toc523738437 \h </w:instrText>
      </w:r>
      <w:r>
        <w:rPr>
          <w:noProof/>
        </w:rPr>
      </w:r>
      <w:r>
        <w:rPr>
          <w:noProof/>
        </w:rPr>
        <w:fldChar w:fldCharType="separate"/>
      </w:r>
      <w:r>
        <w:rPr>
          <w:noProof/>
        </w:rPr>
        <w:t>11</w:t>
      </w:r>
      <w:r>
        <w:rPr>
          <w:noProof/>
        </w:rP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2.12</w:t>
      </w:r>
      <w:r>
        <w:tab/>
      </w:r>
      <w:r>
        <w:fldChar w:fldCharType="begin"/>
      </w:r>
      <w:r>
        <w:instrText xml:space="preserve"> PAGEREF _Toc523738438 \h </w:instrText>
      </w:r>
      <w:r>
        <w:fldChar w:fldCharType="separate"/>
      </w:r>
      <w:r>
        <w:t>11</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Dépenses imprévues et extraordinaires</w:t>
      </w:r>
      <w:r>
        <w:tab/>
      </w:r>
      <w:r>
        <w:fldChar w:fldCharType="begin"/>
      </w:r>
      <w:r>
        <w:instrText xml:space="preserve"> PAGEREF _Toc523738439 \h </w:instrText>
      </w:r>
      <w:r>
        <w:fldChar w:fldCharType="separate"/>
      </w:r>
      <w:r>
        <w:t>11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2.13</w:t>
      </w:r>
      <w:r>
        <w:tab/>
      </w:r>
      <w:r>
        <w:fldChar w:fldCharType="begin"/>
      </w:r>
      <w:r>
        <w:instrText xml:space="preserve"> PAGEREF _Toc523738440 \h </w:instrText>
      </w:r>
      <w:r>
        <w:fldChar w:fldCharType="separate"/>
      </w:r>
      <w:r>
        <w:t>11</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102.5</w:t>
      </w:r>
      <w:r>
        <w:rPr>
          <w:noProof/>
        </w:rPr>
        <w:tab/>
      </w:r>
      <w:r>
        <w:rPr>
          <w:noProof/>
        </w:rPr>
        <w:fldChar w:fldCharType="begin"/>
      </w:r>
      <w:r>
        <w:rPr>
          <w:noProof/>
        </w:rPr>
        <w:instrText xml:space="preserve"> PAGEREF _Toc523738441 \h </w:instrText>
      </w:r>
      <w:r>
        <w:rPr>
          <w:noProof/>
        </w:rPr>
      </w:r>
      <w:r>
        <w:rPr>
          <w:noProof/>
        </w:rPr>
        <w:fldChar w:fldCharType="separate"/>
      </w:r>
      <w:r>
        <w:rPr>
          <w:noProof/>
        </w:rPr>
        <w:t>11</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u w:val="single"/>
          <w:lang w:val="fr-CH"/>
        </w:rPr>
        <w:t>Établissement de rapports sur l’</w:t>
      </w:r>
      <w:r w:rsidRPr="00122D9A">
        <w:rPr>
          <w:lang w:val="fr-CH"/>
        </w:rPr>
        <w:t xml:space="preserve">exécution </w:t>
      </w:r>
      <w:r w:rsidRPr="00122D9A">
        <w:rPr>
          <w:strike/>
          <w:lang w:val="fr-CH"/>
        </w:rPr>
        <w:t>Exécution et sur l’évaluation</w:t>
      </w:r>
      <w:r w:rsidRPr="00122D9A">
        <w:rPr>
          <w:lang w:val="fr-CH"/>
        </w:rPr>
        <w:t xml:space="preserve"> du programme </w:t>
      </w:r>
      <w:r w:rsidRPr="00122D9A">
        <w:rPr>
          <w:strike/>
          <w:lang w:val="fr-CH"/>
        </w:rPr>
        <w:t>et budget</w:t>
      </w:r>
      <w:r w:rsidRPr="00122D9A">
        <w:rPr>
          <w:lang w:val="fr-CH"/>
        </w:rPr>
        <w:t xml:space="preserve"> et </w:t>
      </w:r>
      <w:r w:rsidRPr="00122D9A">
        <w:rPr>
          <w:u w:val="single"/>
          <w:lang w:val="fr-CH"/>
        </w:rPr>
        <w:t>la performance financière</w:t>
      </w:r>
      <w:r>
        <w:tab/>
      </w:r>
      <w:r>
        <w:fldChar w:fldCharType="begin"/>
      </w:r>
      <w:r>
        <w:instrText xml:space="preserve"> PAGEREF _Toc523738442 \h </w:instrText>
      </w:r>
      <w:r>
        <w:fldChar w:fldCharType="separate"/>
      </w:r>
      <w:r>
        <w:t>11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2.14</w:t>
      </w:r>
      <w:r>
        <w:tab/>
      </w:r>
      <w:r>
        <w:fldChar w:fldCharType="begin"/>
      </w:r>
      <w:r>
        <w:instrText xml:space="preserve"> PAGEREF _Toc523738443 \h </w:instrText>
      </w:r>
      <w:r>
        <w:fldChar w:fldCharType="separate"/>
      </w:r>
      <w:r>
        <w:t>11</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102.6</w:t>
      </w:r>
      <w:r>
        <w:rPr>
          <w:noProof/>
        </w:rPr>
        <w:tab/>
      </w:r>
      <w:r>
        <w:rPr>
          <w:noProof/>
        </w:rPr>
        <w:fldChar w:fldCharType="begin"/>
      </w:r>
      <w:r>
        <w:rPr>
          <w:noProof/>
        </w:rPr>
        <w:instrText xml:space="preserve"> PAGEREF _Toc523738444 \h </w:instrText>
      </w:r>
      <w:r>
        <w:rPr>
          <w:noProof/>
        </w:rPr>
      </w:r>
      <w:r>
        <w:rPr>
          <w:noProof/>
        </w:rPr>
        <w:fldChar w:fldCharType="separate"/>
      </w:r>
      <w:r>
        <w:rPr>
          <w:noProof/>
        </w:rPr>
        <w:t>11</w:t>
      </w:r>
      <w:r>
        <w:rPr>
          <w:noProof/>
        </w:rPr>
        <w:fldChar w:fldCharType="end"/>
      </w:r>
    </w:p>
    <w:p w:rsidR="00D2016E" w:rsidRPr="00D2016E" w:rsidRDefault="00D2016E">
      <w:pPr>
        <w:pStyle w:val="TOC4"/>
        <w:rPr>
          <w:rFonts w:asciiTheme="minorHAnsi" w:eastAsiaTheme="minorEastAsia" w:hAnsiTheme="minorHAnsi" w:cstheme="minorBidi"/>
          <w:sz w:val="22"/>
          <w:szCs w:val="22"/>
        </w:rPr>
      </w:pPr>
      <w:r w:rsidRPr="00122D9A">
        <w:rPr>
          <w:u w:val="single"/>
        </w:rPr>
        <w:t>Article 2.14</w:t>
      </w:r>
      <w:r w:rsidRPr="00122D9A">
        <w:rPr>
          <w:i/>
          <w:u w:val="single"/>
        </w:rPr>
        <w:t>bis</w:t>
      </w:r>
      <w:r>
        <w:tab/>
      </w:r>
      <w:r>
        <w:fldChar w:fldCharType="begin"/>
      </w:r>
      <w:r>
        <w:instrText xml:space="preserve"> PAGEREF _Toc523738445 \h </w:instrText>
      </w:r>
      <w:r>
        <w:fldChar w:fldCharType="separate"/>
      </w:r>
      <w:r>
        <w:t>11</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u w:val="single"/>
        </w:rPr>
        <w:t>Règle102.7</w:t>
      </w:r>
      <w:r>
        <w:rPr>
          <w:noProof/>
        </w:rPr>
        <w:tab/>
      </w:r>
      <w:r>
        <w:rPr>
          <w:noProof/>
        </w:rPr>
        <w:fldChar w:fldCharType="begin"/>
      </w:r>
      <w:r>
        <w:rPr>
          <w:noProof/>
        </w:rPr>
        <w:instrText xml:space="preserve"> PAGEREF _Toc523738446 \h </w:instrText>
      </w:r>
      <w:r>
        <w:rPr>
          <w:noProof/>
        </w:rPr>
      </w:r>
      <w:r>
        <w:rPr>
          <w:noProof/>
        </w:rPr>
        <w:fldChar w:fldCharType="separate"/>
      </w:r>
      <w:r>
        <w:rPr>
          <w:noProof/>
        </w:rPr>
        <w:t>12</w:t>
      </w:r>
      <w:r>
        <w:rPr>
          <w:noProof/>
        </w:rPr>
        <w:fldChar w:fldCharType="end"/>
      </w:r>
    </w:p>
    <w:p w:rsidR="00D2016E" w:rsidRPr="00D2016E" w:rsidRDefault="00D2016E">
      <w:pPr>
        <w:pStyle w:val="TOC4"/>
        <w:rPr>
          <w:rFonts w:asciiTheme="minorHAnsi" w:eastAsiaTheme="minorEastAsia" w:hAnsiTheme="minorHAnsi" w:cstheme="minorBidi"/>
          <w:sz w:val="22"/>
          <w:szCs w:val="22"/>
        </w:rPr>
      </w:pPr>
      <w:r w:rsidRPr="00122D9A">
        <w:t>Article 2.15</w:t>
      </w:r>
      <w:r>
        <w:tab/>
      </w:r>
      <w:r>
        <w:fldChar w:fldCharType="begin"/>
      </w:r>
      <w:r>
        <w:instrText xml:space="preserve"> PAGEREF _Toc523738447 \h </w:instrText>
      </w:r>
      <w:r>
        <w:fldChar w:fldCharType="separate"/>
      </w:r>
      <w:r>
        <w:t>12</w:t>
      </w:r>
      <w:r>
        <w:fldChar w:fldCharType="end"/>
      </w:r>
    </w:p>
    <w:p w:rsidR="00D2016E" w:rsidRPr="00D2016E" w:rsidRDefault="00D2016E">
      <w:pPr>
        <w:pStyle w:val="TOC1"/>
        <w:rPr>
          <w:rFonts w:asciiTheme="minorHAnsi" w:eastAsiaTheme="minorEastAsia" w:hAnsiTheme="minorHAnsi" w:cstheme="minorBidi"/>
          <w:caps w:val="0"/>
          <w:sz w:val="22"/>
          <w:szCs w:val="22"/>
          <w:lang w:val="fr-CH"/>
        </w:rPr>
      </w:pPr>
      <w:r w:rsidRPr="00122D9A">
        <w:rPr>
          <w:lang w:val="fr-CH"/>
        </w:rPr>
        <w:t>CHAPITRE 3 : FONDS</w:t>
      </w:r>
      <w:r w:rsidRPr="00D2016E">
        <w:rPr>
          <w:lang w:val="fr-CH"/>
        </w:rPr>
        <w:tab/>
      </w:r>
      <w:r>
        <w:fldChar w:fldCharType="begin"/>
      </w:r>
      <w:r w:rsidRPr="00D2016E">
        <w:rPr>
          <w:lang w:val="fr-CH"/>
        </w:rPr>
        <w:instrText xml:space="preserve"> PAGEREF _Toc523738448 \h </w:instrText>
      </w:r>
      <w:r>
        <w:fldChar w:fldCharType="separate"/>
      </w:r>
      <w:r w:rsidRPr="00D2016E">
        <w:rPr>
          <w:lang w:val="fr-CH"/>
        </w:rPr>
        <w:t>12</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Financement des crédits ouverts</w:t>
      </w:r>
      <w:r>
        <w:tab/>
      </w:r>
      <w:r>
        <w:fldChar w:fldCharType="begin"/>
      </w:r>
      <w:r>
        <w:instrText xml:space="preserve"> PAGEREF _Toc523738449 \h </w:instrText>
      </w:r>
      <w:r>
        <w:fldChar w:fldCharType="separate"/>
      </w:r>
      <w:r>
        <w:t>12</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3.1</w:t>
      </w:r>
      <w:r>
        <w:tab/>
      </w:r>
      <w:r>
        <w:fldChar w:fldCharType="begin"/>
      </w:r>
      <w:r>
        <w:instrText xml:space="preserve"> PAGEREF _Toc523738450 \h </w:instrText>
      </w:r>
      <w:r>
        <w:fldChar w:fldCharType="separate"/>
      </w:r>
      <w:r>
        <w:t>12</w:t>
      </w:r>
      <w: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A.</w:t>
      </w:r>
      <w:r w:rsidRPr="00D2016E">
        <w:rPr>
          <w:rFonts w:asciiTheme="minorHAnsi" w:eastAsiaTheme="minorEastAsia" w:hAnsiTheme="minorHAnsi" w:cstheme="minorBidi"/>
          <w:smallCaps w:val="0"/>
          <w:sz w:val="22"/>
          <w:szCs w:val="22"/>
        </w:rPr>
        <w:tab/>
      </w:r>
      <w:r w:rsidRPr="00122D9A">
        <w:t>CONTRIBUTIONS STATUTAIRES</w:t>
      </w:r>
      <w:r>
        <w:tab/>
      </w:r>
      <w:r>
        <w:fldChar w:fldCharType="begin"/>
      </w:r>
      <w:r>
        <w:instrText xml:space="preserve"> PAGEREF _Toc523738451 \h </w:instrText>
      </w:r>
      <w:r>
        <w:fldChar w:fldCharType="separate"/>
      </w:r>
      <w:r>
        <w:t>12</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Contributions statutaires</w:t>
      </w:r>
      <w:r>
        <w:tab/>
      </w:r>
      <w:r>
        <w:fldChar w:fldCharType="begin"/>
      </w:r>
      <w:r>
        <w:instrText xml:space="preserve"> PAGEREF _Toc523738452 \h </w:instrText>
      </w:r>
      <w:r>
        <w:fldChar w:fldCharType="separate"/>
      </w:r>
      <w:r>
        <w:t>12</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3.2</w:t>
      </w:r>
      <w:r>
        <w:tab/>
      </w:r>
      <w:r>
        <w:fldChar w:fldCharType="begin"/>
      </w:r>
      <w:r>
        <w:instrText xml:space="preserve"> PAGEREF _Toc523738453 \h </w:instrText>
      </w:r>
      <w:r>
        <w:fldChar w:fldCharType="separate"/>
      </w:r>
      <w:r>
        <w:t>12</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Montant des contributions statutaires</w:t>
      </w:r>
      <w:r>
        <w:tab/>
      </w:r>
      <w:r>
        <w:fldChar w:fldCharType="begin"/>
      </w:r>
      <w:r>
        <w:instrText xml:space="preserve"> PAGEREF _Toc523738454 \h </w:instrText>
      </w:r>
      <w:r>
        <w:fldChar w:fldCharType="separate"/>
      </w:r>
      <w:r>
        <w:t>12</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3.3</w:t>
      </w:r>
      <w:r>
        <w:tab/>
      </w:r>
      <w:r>
        <w:fldChar w:fldCharType="begin"/>
      </w:r>
      <w:r>
        <w:instrText xml:space="preserve"> PAGEREF _Toc523738455 \h </w:instrText>
      </w:r>
      <w:r>
        <w:fldChar w:fldCharType="separate"/>
      </w:r>
      <w:r>
        <w:t>12</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Demande de versement des contributions statutaires</w:t>
      </w:r>
      <w:r>
        <w:tab/>
      </w:r>
      <w:r>
        <w:fldChar w:fldCharType="begin"/>
      </w:r>
      <w:r>
        <w:instrText xml:space="preserve"> PAGEREF _Toc523738456 \h </w:instrText>
      </w:r>
      <w:r>
        <w:fldChar w:fldCharType="separate"/>
      </w:r>
      <w:r>
        <w:t>12</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3.4</w:t>
      </w:r>
      <w:r>
        <w:tab/>
      </w:r>
      <w:r>
        <w:fldChar w:fldCharType="begin"/>
      </w:r>
      <w:r>
        <w:instrText xml:space="preserve"> PAGEREF _Toc523738457 \h </w:instrText>
      </w:r>
      <w:r>
        <w:fldChar w:fldCharType="separate"/>
      </w:r>
      <w:r>
        <w:t>12</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Versement des contributions statutaires</w:t>
      </w:r>
      <w:r>
        <w:tab/>
      </w:r>
      <w:r>
        <w:fldChar w:fldCharType="begin"/>
      </w:r>
      <w:r>
        <w:instrText xml:space="preserve"> PAGEREF _Toc523738458 \h </w:instrText>
      </w:r>
      <w:r>
        <w:fldChar w:fldCharType="separate"/>
      </w:r>
      <w:r>
        <w:t>12</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3.5</w:t>
      </w:r>
      <w:r>
        <w:tab/>
      </w:r>
      <w:r>
        <w:fldChar w:fldCharType="begin"/>
      </w:r>
      <w:r>
        <w:instrText xml:space="preserve"> PAGEREF _Toc523738459 \h </w:instrText>
      </w:r>
      <w:r>
        <w:fldChar w:fldCharType="separate"/>
      </w:r>
      <w:r>
        <w:t>12</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Ordre de paiement des contributions statutaires</w:t>
      </w:r>
      <w:r>
        <w:tab/>
      </w:r>
      <w:r>
        <w:fldChar w:fldCharType="begin"/>
      </w:r>
      <w:r>
        <w:instrText xml:space="preserve"> PAGEREF _Toc523738460 \h </w:instrText>
      </w:r>
      <w:r>
        <w:fldChar w:fldCharType="separate"/>
      </w:r>
      <w:r>
        <w:t>12</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3.6</w:t>
      </w:r>
      <w:r>
        <w:tab/>
      </w:r>
      <w:r>
        <w:fldChar w:fldCharType="begin"/>
      </w:r>
      <w:r>
        <w:instrText xml:space="preserve"> PAGEREF _Toc523738461 \h </w:instrText>
      </w:r>
      <w:r>
        <w:fldChar w:fldCharType="separate"/>
      </w:r>
      <w:r>
        <w:t>12</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Situation du versement des contributions statutaires</w:t>
      </w:r>
      <w:r>
        <w:tab/>
      </w:r>
      <w:r>
        <w:fldChar w:fldCharType="begin"/>
      </w:r>
      <w:r>
        <w:instrText xml:space="preserve"> PAGEREF _Toc523738462 \h </w:instrText>
      </w:r>
      <w:r>
        <w:fldChar w:fldCharType="separate"/>
      </w:r>
      <w:r>
        <w:t>12</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3.7</w:t>
      </w:r>
      <w:r>
        <w:tab/>
      </w:r>
      <w:r>
        <w:fldChar w:fldCharType="begin"/>
      </w:r>
      <w:r>
        <w:instrText xml:space="preserve"> PAGEREF _Toc523738463 \h </w:instrText>
      </w:r>
      <w:r>
        <w:fldChar w:fldCharType="separate"/>
      </w:r>
      <w:r>
        <w:t>12</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 xml:space="preserve">Contributions statutaires des nouveaux membres </w:t>
      </w:r>
      <w:r w:rsidRPr="00122D9A">
        <w:rPr>
          <w:highlight w:val="lightGray"/>
          <w:lang w:val="fr-CH"/>
        </w:rPr>
        <w:t>de l’UPOV</w:t>
      </w:r>
      <w:r>
        <w:tab/>
      </w:r>
      <w:r>
        <w:fldChar w:fldCharType="begin"/>
      </w:r>
      <w:r>
        <w:instrText xml:space="preserve"> PAGEREF _Toc523738464 \h </w:instrText>
      </w:r>
      <w:r>
        <w:fldChar w:fldCharType="separate"/>
      </w:r>
      <w:r>
        <w:t>13</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3.8</w:t>
      </w:r>
      <w:r>
        <w:tab/>
      </w:r>
      <w:r>
        <w:fldChar w:fldCharType="begin"/>
      </w:r>
      <w:r>
        <w:instrText xml:space="preserve"> PAGEREF _Toc523738465 \h </w:instrText>
      </w:r>
      <w:r>
        <w:fldChar w:fldCharType="separate"/>
      </w:r>
      <w:r>
        <w:t>13</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Monnaie de versement des contributions statutaires</w:t>
      </w:r>
      <w:r>
        <w:tab/>
      </w:r>
      <w:r>
        <w:fldChar w:fldCharType="begin"/>
      </w:r>
      <w:r>
        <w:instrText xml:space="preserve"> PAGEREF _Toc523738466 \h </w:instrText>
      </w:r>
      <w:r>
        <w:fldChar w:fldCharType="separate"/>
      </w:r>
      <w:r>
        <w:t>13</w:t>
      </w:r>
      <w:r>
        <w:fldChar w:fldCharType="end"/>
      </w:r>
    </w:p>
    <w:p w:rsidR="00D2016E" w:rsidRPr="00D2016E" w:rsidRDefault="00D2016E">
      <w:pPr>
        <w:pStyle w:val="TOC4"/>
        <w:rPr>
          <w:rFonts w:asciiTheme="minorHAnsi" w:eastAsiaTheme="minorEastAsia" w:hAnsiTheme="minorHAnsi" w:cstheme="minorBidi"/>
          <w:sz w:val="22"/>
          <w:szCs w:val="22"/>
        </w:rPr>
      </w:pPr>
      <w:r w:rsidRPr="00122D9A">
        <w:lastRenderedPageBreak/>
        <w:t>Article 3.9</w:t>
      </w:r>
      <w:r>
        <w:tab/>
      </w:r>
      <w:r>
        <w:fldChar w:fldCharType="begin"/>
      </w:r>
      <w:r>
        <w:instrText xml:space="preserve"> PAGEREF _Toc523738467 \h </w:instrText>
      </w:r>
      <w:r>
        <w:fldChar w:fldCharType="separate"/>
      </w:r>
      <w:r>
        <w:t>13</w:t>
      </w:r>
      <w: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B.</w:t>
      </w:r>
      <w:r w:rsidRPr="00D2016E">
        <w:rPr>
          <w:rFonts w:asciiTheme="minorHAnsi" w:eastAsiaTheme="minorEastAsia" w:hAnsiTheme="minorHAnsi" w:cstheme="minorBidi"/>
          <w:smallCaps w:val="0"/>
          <w:sz w:val="22"/>
          <w:szCs w:val="22"/>
        </w:rPr>
        <w:tab/>
      </w:r>
      <w:r w:rsidRPr="00122D9A">
        <w:t>TAXES</w:t>
      </w:r>
      <w:r>
        <w:tab/>
      </w:r>
      <w:r>
        <w:fldChar w:fldCharType="begin"/>
      </w:r>
      <w:r>
        <w:instrText xml:space="preserve"> PAGEREF _Toc523738468 \h </w:instrText>
      </w:r>
      <w:r>
        <w:fldChar w:fldCharType="separate"/>
      </w:r>
      <w:r>
        <w:t>13</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3.10</w:t>
      </w:r>
      <w:r>
        <w:tab/>
      </w:r>
      <w:r>
        <w:fldChar w:fldCharType="begin"/>
      </w:r>
      <w:r>
        <w:instrText xml:space="preserve"> PAGEREF _Toc523738469 \h </w:instrText>
      </w:r>
      <w:r>
        <w:fldChar w:fldCharType="separate"/>
      </w:r>
      <w:r>
        <w:t>13</w:t>
      </w:r>
      <w: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C.</w:t>
      </w:r>
      <w:r w:rsidRPr="00D2016E">
        <w:rPr>
          <w:rFonts w:asciiTheme="minorHAnsi" w:eastAsiaTheme="minorEastAsia" w:hAnsiTheme="minorHAnsi" w:cstheme="minorBidi"/>
          <w:smallCaps w:val="0"/>
          <w:sz w:val="22"/>
          <w:szCs w:val="22"/>
        </w:rPr>
        <w:tab/>
      </w:r>
      <w:r w:rsidRPr="00122D9A">
        <w:t>CONTRIBUTIONS VOLONTAIRES, DONS ET DONATIONS</w:t>
      </w:r>
      <w:r>
        <w:tab/>
      </w:r>
      <w:r>
        <w:fldChar w:fldCharType="begin"/>
      </w:r>
      <w:r>
        <w:instrText xml:space="preserve"> PAGEREF _Toc523738470 \h </w:instrText>
      </w:r>
      <w:r>
        <w:fldChar w:fldCharType="separate"/>
      </w:r>
      <w:r>
        <w:t>13</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Acceptation et fins</w:t>
      </w:r>
      <w:r>
        <w:tab/>
      </w:r>
      <w:r>
        <w:fldChar w:fldCharType="begin"/>
      </w:r>
      <w:r>
        <w:instrText xml:space="preserve"> PAGEREF _Toc523738471 \h </w:instrText>
      </w:r>
      <w:r>
        <w:fldChar w:fldCharType="separate"/>
      </w:r>
      <w:r>
        <w:t>13</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3.11</w:t>
      </w:r>
      <w:r>
        <w:tab/>
      </w:r>
      <w:r>
        <w:fldChar w:fldCharType="begin"/>
      </w:r>
      <w:r>
        <w:instrText xml:space="preserve"> PAGEREF _Toc523738472 \h </w:instrText>
      </w:r>
      <w:r>
        <w:fldChar w:fldCharType="separate"/>
      </w:r>
      <w:r>
        <w:t>13</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3.12</w:t>
      </w:r>
      <w:r>
        <w:tab/>
      </w:r>
      <w:r>
        <w:fldChar w:fldCharType="begin"/>
      </w:r>
      <w:r>
        <w:instrText xml:space="preserve"> PAGEREF _Toc523738473 \h </w:instrText>
      </w:r>
      <w:r>
        <w:fldChar w:fldCharType="separate"/>
      </w:r>
      <w:r>
        <w:t>13</w:t>
      </w:r>
      <w:r>
        <w:fldChar w:fldCharType="end"/>
      </w:r>
    </w:p>
    <w:p w:rsidR="00D2016E" w:rsidRPr="00D2016E" w:rsidRDefault="00D2016E">
      <w:pPr>
        <w:pStyle w:val="TOC5"/>
        <w:rPr>
          <w:rFonts w:asciiTheme="minorHAnsi" w:eastAsiaTheme="minorEastAsia" w:hAnsiTheme="minorHAnsi" w:cstheme="minorBidi"/>
          <w:sz w:val="22"/>
          <w:szCs w:val="22"/>
          <w:lang w:val="fr-CH"/>
        </w:rPr>
      </w:pPr>
      <w:r>
        <w:t>Pouvoirs et obligations</w:t>
      </w:r>
      <w:r>
        <w:tab/>
      </w:r>
      <w:r>
        <w:fldChar w:fldCharType="begin"/>
      </w:r>
      <w:r>
        <w:instrText xml:space="preserve"> PAGEREF _Toc523738474 \h </w:instrText>
      </w:r>
      <w:r>
        <w:fldChar w:fldCharType="separate"/>
      </w:r>
      <w:r>
        <w:t>13</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103.1</w:t>
      </w:r>
      <w:r>
        <w:rPr>
          <w:noProof/>
        </w:rPr>
        <w:tab/>
      </w:r>
      <w:r>
        <w:rPr>
          <w:noProof/>
        </w:rPr>
        <w:fldChar w:fldCharType="begin"/>
      </w:r>
      <w:r>
        <w:rPr>
          <w:noProof/>
        </w:rPr>
        <w:instrText xml:space="preserve"> PAGEREF _Toc523738475 \h </w:instrText>
      </w:r>
      <w:r>
        <w:rPr>
          <w:noProof/>
        </w:rPr>
      </w:r>
      <w:r>
        <w:rPr>
          <w:noProof/>
        </w:rPr>
        <w:fldChar w:fldCharType="separate"/>
      </w:r>
      <w:r>
        <w:rPr>
          <w:noProof/>
        </w:rPr>
        <w:t>13</w:t>
      </w:r>
      <w:r>
        <w:rPr>
          <w:noProof/>
        </w:rP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D.</w:t>
      </w:r>
      <w:r w:rsidRPr="00D2016E">
        <w:rPr>
          <w:rFonts w:asciiTheme="minorHAnsi" w:eastAsiaTheme="minorEastAsia" w:hAnsiTheme="minorHAnsi" w:cstheme="minorBidi"/>
          <w:smallCaps w:val="0"/>
          <w:sz w:val="22"/>
          <w:szCs w:val="22"/>
        </w:rPr>
        <w:tab/>
      </w:r>
      <w:r w:rsidRPr="00122D9A">
        <w:t>RECETTES ACCESSOIRES</w:t>
      </w:r>
      <w:r>
        <w:tab/>
      </w:r>
      <w:r>
        <w:fldChar w:fldCharType="begin"/>
      </w:r>
      <w:r>
        <w:instrText xml:space="preserve"> PAGEREF _Toc523738476 \h </w:instrText>
      </w:r>
      <w:r>
        <w:fldChar w:fldCharType="separate"/>
      </w:r>
      <w:r>
        <w:t>13</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3.13</w:t>
      </w:r>
      <w:r>
        <w:tab/>
      </w:r>
      <w:r>
        <w:fldChar w:fldCharType="begin"/>
      </w:r>
      <w:r>
        <w:instrText xml:space="preserve"> PAGEREF _Toc523738477 \h </w:instrText>
      </w:r>
      <w:r>
        <w:fldChar w:fldCharType="separate"/>
      </w:r>
      <w:r>
        <w:t>13</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3.14</w:t>
      </w:r>
      <w:r>
        <w:tab/>
      </w:r>
      <w:r>
        <w:fldChar w:fldCharType="begin"/>
      </w:r>
      <w:r>
        <w:instrText xml:space="preserve"> PAGEREF _Toc523738478 \h </w:instrText>
      </w:r>
      <w:r>
        <w:fldChar w:fldCharType="separate"/>
      </w:r>
      <w:r>
        <w:t>14</w:t>
      </w:r>
      <w:r>
        <w:fldChar w:fldCharType="end"/>
      </w:r>
    </w:p>
    <w:p w:rsidR="00D2016E" w:rsidRPr="00D2016E" w:rsidRDefault="00D2016E">
      <w:pPr>
        <w:pStyle w:val="TOC5"/>
        <w:rPr>
          <w:rFonts w:asciiTheme="minorHAnsi" w:eastAsiaTheme="minorEastAsia" w:hAnsiTheme="minorHAnsi" w:cstheme="minorBidi"/>
          <w:sz w:val="22"/>
          <w:szCs w:val="22"/>
          <w:lang w:val="fr-CH"/>
        </w:rPr>
      </w:pPr>
      <w:r>
        <w:t>Remboursements de dépenses</w:t>
      </w:r>
      <w:r>
        <w:tab/>
      </w:r>
      <w:r>
        <w:fldChar w:fldCharType="begin"/>
      </w:r>
      <w:r>
        <w:instrText xml:space="preserve"> PAGEREF _Toc523738479 \h </w:instrText>
      </w:r>
      <w:r>
        <w:fldChar w:fldCharType="separate"/>
      </w:r>
      <w:r>
        <w:t>14</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103.2</w:t>
      </w:r>
      <w:r>
        <w:rPr>
          <w:noProof/>
        </w:rPr>
        <w:tab/>
      </w:r>
      <w:r>
        <w:rPr>
          <w:noProof/>
        </w:rPr>
        <w:fldChar w:fldCharType="begin"/>
      </w:r>
      <w:r>
        <w:rPr>
          <w:noProof/>
        </w:rPr>
        <w:instrText xml:space="preserve"> PAGEREF _Toc523738480 \h </w:instrText>
      </w:r>
      <w:r>
        <w:rPr>
          <w:noProof/>
        </w:rPr>
      </w:r>
      <w:r>
        <w:rPr>
          <w:noProof/>
        </w:rPr>
        <w:fldChar w:fldCharType="separate"/>
      </w:r>
      <w:r>
        <w:rPr>
          <w:noProof/>
        </w:rPr>
        <w:t>14</w:t>
      </w:r>
      <w:r>
        <w:rPr>
          <w:noProof/>
        </w:rP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E.</w:t>
      </w:r>
      <w:r w:rsidRPr="00D2016E">
        <w:rPr>
          <w:rFonts w:asciiTheme="minorHAnsi" w:eastAsiaTheme="minorEastAsia" w:hAnsiTheme="minorHAnsi" w:cstheme="minorBidi"/>
          <w:smallCaps w:val="0"/>
          <w:sz w:val="22"/>
          <w:szCs w:val="22"/>
        </w:rPr>
        <w:tab/>
      </w:r>
      <w:r w:rsidRPr="00122D9A">
        <w:t>ENCAISSEMENTS</w:t>
      </w:r>
      <w:r>
        <w:tab/>
      </w:r>
      <w:r>
        <w:fldChar w:fldCharType="begin"/>
      </w:r>
      <w:r>
        <w:instrText xml:space="preserve"> PAGEREF _Toc523738481 \h </w:instrText>
      </w:r>
      <w:r>
        <w:fldChar w:fldCharType="separate"/>
      </w:r>
      <w:r>
        <w:t>14</w:t>
      </w:r>
      <w:r>
        <w:fldChar w:fldCharType="end"/>
      </w:r>
    </w:p>
    <w:p w:rsidR="00D2016E" w:rsidRPr="00D2016E" w:rsidRDefault="00D2016E">
      <w:pPr>
        <w:pStyle w:val="TOC5"/>
        <w:rPr>
          <w:rFonts w:asciiTheme="minorHAnsi" w:eastAsiaTheme="minorEastAsia" w:hAnsiTheme="minorHAnsi" w:cstheme="minorBidi"/>
          <w:sz w:val="22"/>
          <w:szCs w:val="22"/>
          <w:lang w:val="fr-CH"/>
        </w:rPr>
      </w:pPr>
      <w:r>
        <w:t>Encaissement et dépôt</w:t>
      </w:r>
      <w:r>
        <w:tab/>
      </w:r>
      <w:r>
        <w:fldChar w:fldCharType="begin"/>
      </w:r>
      <w:r>
        <w:instrText xml:space="preserve"> PAGEREF _Toc523738482 \h </w:instrText>
      </w:r>
      <w:r>
        <w:fldChar w:fldCharType="separate"/>
      </w:r>
      <w:r>
        <w:t>14</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103.3</w:t>
      </w:r>
      <w:r>
        <w:rPr>
          <w:noProof/>
        </w:rPr>
        <w:tab/>
      </w:r>
      <w:r>
        <w:rPr>
          <w:noProof/>
        </w:rPr>
        <w:fldChar w:fldCharType="begin"/>
      </w:r>
      <w:r>
        <w:rPr>
          <w:noProof/>
        </w:rPr>
        <w:instrText xml:space="preserve"> PAGEREF _Toc523738483 \h </w:instrText>
      </w:r>
      <w:r>
        <w:rPr>
          <w:noProof/>
        </w:rPr>
      </w:r>
      <w:r>
        <w:rPr>
          <w:noProof/>
        </w:rPr>
        <w:fldChar w:fldCharType="separate"/>
      </w:r>
      <w:r>
        <w:rPr>
          <w:noProof/>
        </w:rPr>
        <w:t>14</w:t>
      </w:r>
      <w:r>
        <w:rPr>
          <w:noProof/>
        </w:rPr>
        <w:fldChar w:fldCharType="end"/>
      </w:r>
    </w:p>
    <w:p w:rsidR="00D2016E" w:rsidRPr="00D2016E" w:rsidRDefault="00D2016E">
      <w:pPr>
        <w:pStyle w:val="TOC1"/>
        <w:rPr>
          <w:rFonts w:asciiTheme="minorHAnsi" w:eastAsiaTheme="minorEastAsia" w:hAnsiTheme="minorHAnsi" w:cstheme="minorBidi"/>
          <w:caps w:val="0"/>
          <w:sz w:val="22"/>
          <w:szCs w:val="22"/>
          <w:lang w:val="fr-CH"/>
        </w:rPr>
      </w:pPr>
      <w:r w:rsidRPr="00122D9A">
        <w:rPr>
          <w:lang w:val="fr-CH"/>
        </w:rPr>
        <w:t>CHAPITRE 4 :  DÉPÔT DES FONDS</w:t>
      </w:r>
      <w:r w:rsidRPr="00D2016E">
        <w:rPr>
          <w:lang w:val="fr-CH"/>
        </w:rPr>
        <w:tab/>
      </w:r>
      <w:r>
        <w:fldChar w:fldCharType="begin"/>
      </w:r>
      <w:r w:rsidRPr="00D2016E">
        <w:rPr>
          <w:lang w:val="fr-CH"/>
        </w:rPr>
        <w:instrText xml:space="preserve"> PAGEREF _Toc523738484 \h </w:instrText>
      </w:r>
      <w:r>
        <w:fldChar w:fldCharType="separate"/>
      </w:r>
      <w:r w:rsidRPr="00D2016E">
        <w:rPr>
          <w:lang w:val="fr-CH"/>
        </w:rPr>
        <w:t>14</w:t>
      </w:r>
      <w: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A.</w:t>
      </w:r>
      <w:r w:rsidRPr="00D2016E">
        <w:rPr>
          <w:rFonts w:asciiTheme="minorHAnsi" w:eastAsiaTheme="minorEastAsia" w:hAnsiTheme="minorHAnsi" w:cstheme="minorBidi"/>
          <w:smallCaps w:val="0"/>
          <w:sz w:val="22"/>
          <w:szCs w:val="22"/>
        </w:rPr>
        <w:tab/>
      </w:r>
      <w:r w:rsidRPr="00122D9A">
        <w:t>COMPTES INTERNES</w:t>
      </w:r>
      <w:r>
        <w:tab/>
      </w:r>
      <w:r>
        <w:fldChar w:fldCharType="begin"/>
      </w:r>
      <w:r>
        <w:instrText xml:space="preserve"> PAGEREF _Toc523738485 \h </w:instrText>
      </w:r>
      <w:r>
        <w:fldChar w:fldCharType="separate"/>
      </w:r>
      <w:r>
        <w:t>14</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Fonds général</w:t>
      </w:r>
      <w:r>
        <w:tab/>
      </w:r>
      <w:r>
        <w:fldChar w:fldCharType="begin"/>
      </w:r>
      <w:r>
        <w:instrText xml:space="preserve"> PAGEREF _Toc523738486 \h </w:instrText>
      </w:r>
      <w:r>
        <w:fldChar w:fldCharType="separate"/>
      </w:r>
      <w:r>
        <w:t>14</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4.1</w:t>
      </w:r>
      <w:r>
        <w:tab/>
      </w:r>
      <w:r>
        <w:fldChar w:fldCharType="begin"/>
      </w:r>
      <w:r>
        <w:instrText xml:space="preserve"> PAGEREF _Toc523738487 \h </w:instrText>
      </w:r>
      <w:r>
        <w:fldChar w:fldCharType="separate"/>
      </w:r>
      <w:r>
        <w:t>14</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Fonds de roulement</w:t>
      </w:r>
      <w:r>
        <w:tab/>
      </w:r>
      <w:r>
        <w:fldChar w:fldCharType="begin"/>
      </w:r>
      <w:r>
        <w:instrText xml:space="preserve"> PAGEREF _Toc523738488 \h </w:instrText>
      </w:r>
      <w:r>
        <w:fldChar w:fldCharType="separate"/>
      </w:r>
      <w:r>
        <w:t>14</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4.2</w:t>
      </w:r>
      <w:r>
        <w:tab/>
      </w:r>
      <w:r>
        <w:fldChar w:fldCharType="begin"/>
      </w:r>
      <w:r>
        <w:instrText xml:space="preserve"> PAGEREF _Toc523738489 \h </w:instrText>
      </w:r>
      <w:r>
        <w:fldChar w:fldCharType="separate"/>
      </w:r>
      <w:r>
        <w:t>14</w:t>
      </w:r>
      <w:r>
        <w:fldChar w:fldCharType="end"/>
      </w:r>
    </w:p>
    <w:p w:rsidR="00D2016E" w:rsidRPr="00B550CF" w:rsidRDefault="00D2016E">
      <w:pPr>
        <w:pStyle w:val="TOC4"/>
        <w:rPr>
          <w:rFonts w:asciiTheme="minorHAnsi" w:eastAsiaTheme="minorEastAsia" w:hAnsiTheme="minorHAnsi" w:cstheme="minorBidi"/>
          <w:sz w:val="22"/>
          <w:szCs w:val="22"/>
          <w:lang w:val="fr-FR"/>
        </w:rPr>
      </w:pPr>
      <w:r w:rsidRPr="00122D9A">
        <w:t>Article 4.3</w:t>
      </w:r>
      <w:r>
        <w:tab/>
      </w:r>
      <w:r>
        <w:fldChar w:fldCharType="begin"/>
      </w:r>
      <w:r>
        <w:instrText xml:space="preserve"> PAGEREF _Toc523738490 \h </w:instrText>
      </w:r>
      <w:r>
        <w:fldChar w:fldCharType="separate"/>
      </w:r>
      <w:r>
        <w:t>15</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4.4</w:t>
      </w:r>
      <w:r>
        <w:tab/>
      </w:r>
      <w:r>
        <w:fldChar w:fldCharType="begin"/>
      </w:r>
      <w:r>
        <w:instrText xml:space="preserve"> PAGEREF _Toc523738491 \h </w:instrText>
      </w:r>
      <w:r>
        <w:fldChar w:fldCharType="separate"/>
      </w:r>
      <w:r>
        <w:t>15</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Fonds fiduciaires et comptes spéciaux</w:t>
      </w:r>
      <w:r>
        <w:tab/>
      </w:r>
      <w:r>
        <w:fldChar w:fldCharType="begin"/>
      </w:r>
      <w:r>
        <w:instrText xml:space="preserve"> PAGEREF _Toc523738492 \h </w:instrText>
      </w:r>
      <w:r>
        <w:fldChar w:fldCharType="separate"/>
      </w:r>
      <w:r>
        <w:t>15</w:t>
      </w:r>
      <w:r>
        <w:fldChar w:fldCharType="end"/>
      </w:r>
    </w:p>
    <w:p w:rsidR="00D2016E" w:rsidRPr="00B550CF" w:rsidRDefault="00D2016E">
      <w:pPr>
        <w:pStyle w:val="TOC4"/>
        <w:rPr>
          <w:rFonts w:asciiTheme="minorHAnsi" w:eastAsiaTheme="minorEastAsia" w:hAnsiTheme="minorHAnsi" w:cstheme="minorBidi"/>
          <w:sz w:val="22"/>
          <w:szCs w:val="22"/>
          <w:lang w:val="fr-FR"/>
        </w:rPr>
      </w:pPr>
      <w:r w:rsidRPr="00122D9A">
        <w:t>Article 4.5</w:t>
      </w:r>
      <w:r>
        <w:tab/>
      </w:r>
      <w:r>
        <w:fldChar w:fldCharType="begin"/>
      </w:r>
      <w:r>
        <w:instrText xml:space="preserve"> PAGEREF _Toc523738493 \h </w:instrText>
      </w:r>
      <w:r>
        <w:fldChar w:fldCharType="separate"/>
      </w:r>
      <w:r>
        <w:t>15</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104.1</w:t>
      </w:r>
      <w:r>
        <w:rPr>
          <w:noProof/>
        </w:rPr>
        <w:tab/>
      </w:r>
      <w:r>
        <w:rPr>
          <w:noProof/>
        </w:rPr>
        <w:fldChar w:fldCharType="begin"/>
      </w:r>
      <w:r>
        <w:rPr>
          <w:noProof/>
        </w:rPr>
        <w:instrText xml:space="preserve"> PAGEREF _Toc523738494 \h </w:instrText>
      </w:r>
      <w:r>
        <w:rPr>
          <w:noProof/>
        </w:rPr>
      </w:r>
      <w:r>
        <w:rPr>
          <w:noProof/>
        </w:rPr>
        <w:fldChar w:fldCharType="separate"/>
      </w:r>
      <w:r>
        <w:rPr>
          <w:noProof/>
        </w:rPr>
        <w:t>15</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Excédents de recettes et déficits;  fonds de réserve</w:t>
      </w:r>
      <w:r>
        <w:tab/>
      </w:r>
      <w:r>
        <w:fldChar w:fldCharType="begin"/>
      </w:r>
      <w:r>
        <w:instrText xml:space="preserve"> PAGEREF _Toc523738495 \h </w:instrText>
      </w:r>
      <w:r>
        <w:fldChar w:fldCharType="separate"/>
      </w:r>
      <w:r>
        <w:t>15</w:t>
      </w:r>
      <w:r>
        <w:fldChar w:fldCharType="end"/>
      </w:r>
    </w:p>
    <w:p w:rsidR="00D2016E" w:rsidRPr="00B550CF" w:rsidRDefault="00D2016E">
      <w:pPr>
        <w:pStyle w:val="TOC4"/>
        <w:rPr>
          <w:rFonts w:asciiTheme="minorHAnsi" w:eastAsiaTheme="minorEastAsia" w:hAnsiTheme="minorHAnsi" w:cstheme="minorBidi"/>
          <w:sz w:val="22"/>
          <w:szCs w:val="22"/>
          <w:lang w:val="fr-FR"/>
        </w:rPr>
      </w:pPr>
      <w:r w:rsidRPr="00122D9A">
        <w:t>Article 4.6</w:t>
      </w:r>
      <w:r>
        <w:tab/>
      </w:r>
      <w:r>
        <w:fldChar w:fldCharType="begin"/>
      </w:r>
      <w:r>
        <w:instrText xml:space="preserve"> PAGEREF _Toc523738496 \h </w:instrText>
      </w:r>
      <w:r>
        <w:fldChar w:fldCharType="separate"/>
      </w:r>
      <w:r>
        <w:t>15</w:t>
      </w:r>
      <w:r>
        <w:fldChar w:fldCharType="end"/>
      </w:r>
    </w:p>
    <w:p w:rsidR="00D2016E" w:rsidRPr="00B550CF" w:rsidRDefault="00D2016E">
      <w:pPr>
        <w:pStyle w:val="TOC4"/>
        <w:rPr>
          <w:rFonts w:asciiTheme="minorHAnsi" w:eastAsiaTheme="minorEastAsia" w:hAnsiTheme="minorHAnsi" w:cstheme="minorBidi"/>
          <w:sz w:val="22"/>
          <w:szCs w:val="22"/>
          <w:lang w:val="fr-FR"/>
        </w:rPr>
      </w:pPr>
      <w:r w:rsidRPr="00122D9A">
        <w:t>Article 4.7</w:t>
      </w:r>
      <w:r>
        <w:tab/>
      </w:r>
      <w:r>
        <w:fldChar w:fldCharType="begin"/>
      </w:r>
      <w:r>
        <w:instrText xml:space="preserve"> PAGEREF _Toc523738497 \h </w:instrText>
      </w:r>
      <w:r>
        <w:fldChar w:fldCharType="separate"/>
      </w:r>
      <w:r>
        <w:t>15</w:t>
      </w:r>
      <w:r>
        <w:fldChar w:fldCharType="end"/>
      </w:r>
    </w:p>
    <w:p w:rsidR="00D2016E" w:rsidRPr="00B550CF" w:rsidRDefault="00D2016E">
      <w:pPr>
        <w:pStyle w:val="TOC4"/>
        <w:rPr>
          <w:rFonts w:asciiTheme="minorHAnsi" w:eastAsiaTheme="minorEastAsia" w:hAnsiTheme="minorHAnsi" w:cstheme="minorBidi"/>
          <w:sz w:val="22"/>
          <w:szCs w:val="22"/>
          <w:lang w:val="fr-FR"/>
        </w:rPr>
      </w:pPr>
      <w:r w:rsidRPr="00122D9A">
        <w:t>Article 4.8</w:t>
      </w:r>
      <w:r>
        <w:tab/>
      </w:r>
      <w:r>
        <w:fldChar w:fldCharType="begin"/>
      </w:r>
      <w:r>
        <w:instrText xml:space="preserve"> PAGEREF _Toc523738498 \h </w:instrText>
      </w:r>
      <w:r>
        <w:fldChar w:fldCharType="separate"/>
      </w:r>
      <w:r>
        <w:t>15</w:t>
      </w:r>
      <w:r>
        <w:fldChar w:fldCharType="end"/>
      </w:r>
    </w:p>
    <w:p w:rsidR="00D2016E" w:rsidRPr="00B550CF" w:rsidRDefault="00D2016E">
      <w:pPr>
        <w:pStyle w:val="TOC2"/>
        <w:rPr>
          <w:rFonts w:asciiTheme="minorHAnsi" w:eastAsiaTheme="minorEastAsia" w:hAnsiTheme="minorHAnsi" w:cstheme="minorBidi"/>
          <w:smallCaps w:val="0"/>
          <w:sz w:val="22"/>
          <w:szCs w:val="22"/>
          <w:lang w:val="fr-FR"/>
        </w:rPr>
      </w:pPr>
      <w:r w:rsidRPr="00122D9A">
        <w:t>B.</w:t>
      </w:r>
      <w:r w:rsidRPr="00B550CF">
        <w:rPr>
          <w:rFonts w:asciiTheme="minorHAnsi" w:eastAsiaTheme="minorEastAsia" w:hAnsiTheme="minorHAnsi" w:cstheme="minorBidi"/>
          <w:smallCaps w:val="0"/>
          <w:sz w:val="22"/>
          <w:szCs w:val="22"/>
          <w:lang w:val="fr-FR"/>
        </w:rPr>
        <w:tab/>
      </w:r>
      <w:r w:rsidRPr="00122D9A">
        <w:t>COMPTES BANCAIRES</w:t>
      </w:r>
      <w:r>
        <w:tab/>
      </w:r>
      <w:r>
        <w:fldChar w:fldCharType="begin"/>
      </w:r>
      <w:r>
        <w:instrText xml:space="preserve"> PAGEREF _Toc523738499 \h </w:instrText>
      </w:r>
      <w:r>
        <w:fldChar w:fldCharType="separate"/>
      </w:r>
      <w:r>
        <w:t>15</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Comptes en banque, pouvoirs et principes directeurs</w:t>
      </w:r>
      <w:r>
        <w:tab/>
      </w:r>
      <w:r>
        <w:fldChar w:fldCharType="begin"/>
      </w:r>
      <w:r>
        <w:instrText xml:space="preserve"> PAGEREF _Toc523738500 \h </w:instrText>
      </w:r>
      <w:r>
        <w:fldChar w:fldCharType="separate"/>
      </w:r>
      <w:r>
        <w:t>15</w:t>
      </w:r>
      <w:r>
        <w:fldChar w:fldCharType="end"/>
      </w:r>
    </w:p>
    <w:p w:rsidR="00D2016E" w:rsidRPr="00B550CF" w:rsidRDefault="00D2016E">
      <w:pPr>
        <w:pStyle w:val="TOC4"/>
        <w:rPr>
          <w:rFonts w:asciiTheme="minorHAnsi" w:eastAsiaTheme="minorEastAsia" w:hAnsiTheme="minorHAnsi" w:cstheme="minorBidi"/>
          <w:sz w:val="22"/>
          <w:szCs w:val="22"/>
          <w:lang w:val="fr-FR"/>
        </w:rPr>
      </w:pPr>
      <w:r w:rsidRPr="00122D9A">
        <w:t>Article 4.9</w:t>
      </w:r>
      <w:r>
        <w:tab/>
      </w:r>
      <w:r>
        <w:fldChar w:fldCharType="begin"/>
      </w:r>
      <w:r>
        <w:instrText xml:space="preserve"> PAGEREF _Toc523738501 \h </w:instrText>
      </w:r>
      <w:r>
        <w:fldChar w:fldCharType="separate"/>
      </w:r>
      <w:r>
        <w:t>15</w:t>
      </w:r>
      <w:r>
        <w:fldChar w:fldCharType="end"/>
      </w:r>
    </w:p>
    <w:p w:rsidR="00D2016E" w:rsidRPr="00B550CF" w:rsidRDefault="00D2016E">
      <w:pPr>
        <w:pStyle w:val="TOC6"/>
        <w:rPr>
          <w:rFonts w:asciiTheme="minorHAnsi" w:eastAsiaTheme="minorEastAsia" w:hAnsiTheme="minorHAnsi" w:cstheme="minorBidi"/>
          <w:noProof/>
          <w:sz w:val="22"/>
          <w:szCs w:val="22"/>
          <w:lang w:val="fr-FR"/>
        </w:rPr>
      </w:pPr>
      <w:r>
        <w:rPr>
          <w:noProof/>
        </w:rPr>
        <w:t>Règle 104.2</w:t>
      </w:r>
      <w:r>
        <w:rPr>
          <w:noProof/>
        </w:rPr>
        <w:tab/>
      </w:r>
      <w:r>
        <w:rPr>
          <w:noProof/>
        </w:rPr>
        <w:fldChar w:fldCharType="begin"/>
      </w:r>
      <w:r>
        <w:rPr>
          <w:noProof/>
        </w:rPr>
        <w:instrText xml:space="preserve"> PAGEREF _Toc523738502 \h </w:instrText>
      </w:r>
      <w:r>
        <w:rPr>
          <w:noProof/>
        </w:rPr>
      </w:r>
      <w:r>
        <w:rPr>
          <w:noProof/>
        </w:rPr>
        <w:fldChar w:fldCharType="separate"/>
      </w:r>
      <w:r>
        <w:rPr>
          <w:noProof/>
        </w:rPr>
        <w:t>15</w:t>
      </w:r>
      <w:r>
        <w:rPr>
          <w:noProof/>
        </w:rPr>
        <w:fldChar w:fldCharType="end"/>
      </w:r>
    </w:p>
    <w:p w:rsidR="00D2016E" w:rsidRPr="00B550CF" w:rsidRDefault="00D2016E">
      <w:pPr>
        <w:pStyle w:val="TOC5"/>
        <w:rPr>
          <w:rFonts w:asciiTheme="minorHAnsi" w:eastAsiaTheme="minorEastAsia" w:hAnsiTheme="minorHAnsi" w:cstheme="minorBidi"/>
          <w:sz w:val="22"/>
          <w:szCs w:val="22"/>
        </w:rPr>
      </w:pPr>
      <w:r>
        <w:t>Signature</w:t>
      </w:r>
      <w:r>
        <w:tab/>
      </w:r>
      <w:r>
        <w:fldChar w:fldCharType="begin"/>
      </w:r>
      <w:r>
        <w:instrText xml:space="preserve"> PAGEREF _Toc523738503 \h </w:instrText>
      </w:r>
      <w:r>
        <w:fldChar w:fldCharType="separate"/>
      </w:r>
      <w:r>
        <w:t>16</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104.3</w:t>
      </w:r>
      <w:r>
        <w:rPr>
          <w:noProof/>
        </w:rPr>
        <w:tab/>
      </w:r>
      <w:r>
        <w:rPr>
          <w:noProof/>
        </w:rPr>
        <w:fldChar w:fldCharType="begin"/>
      </w:r>
      <w:r>
        <w:rPr>
          <w:noProof/>
        </w:rPr>
        <w:instrText xml:space="preserve"> PAGEREF _Toc523738504 \h </w:instrText>
      </w:r>
      <w:r>
        <w:rPr>
          <w:noProof/>
        </w:rPr>
      </w:r>
      <w:r>
        <w:rPr>
          <w:noProof/>
        </w:rPr>
        <w:fldChar w:fldCharType="separate"/>
      </w:r>
      <w:r>
        <w:rPr>
          <w:noProof/>
        </w:rPr>
        <w:t>16</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Opérations de change</w:t>
      </w:r>
      <w:r>
        <w:tab/>
      </w:r>
      <w:r>
        <w:fldChar w:fldCharType="begin"/>
      </w:r>
      <w:r>
        <w:instrText xml:space="preserve"> PAGEREF _Toc523738505 \h </w:instrText>
      </w:r>
      <w:r>
        <w:fldChar w:fldCharType="separate"/>
      </w:r>
      <w:r>
        <w:t>16</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104.4</w:t>
      </w:r>
      <w:r>
        <w:rPr>
          <w:noProof/>
        </w:rPr>
        <w:tab/>
      </w:r>
      <w:r>
        <w:rPr>
          <w:noProof/>
        </w:rPr>
        <w:fldChar w:fldCharType="begin"/>
      </w:r>
      <w:r>
        <w:rPr>
          <w:noProof/>
        </w:rPr>
        <w:instrText xml:space="preserve"> PAGEREF _Toc523738506 \h </w:instrText>
      </w:r>
      <w:r>
        <w:rPr>
          <w:noProof/>
        </w:rPr>
      </w:r>
      <w:r>
        <w:rPr>
          <w:noProof/>
        </w:rPr>
        <w:fldChar w:fldCharType="separate"/>
      </w:r>
      <w:r>
        <w:rPr>
          <w:noProof/>
        </w:rPr>
        <w:t>16</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 xml:space="preserve">Versements de fonds aux </w:t>
      </w:r>
      <w:r w:rsidRPr="00122D9A">
        <w:rPr>
          <w:strike/>
        </w:rPr>
        <w:t>bureaux de liaison</w:t>
      </w:r>
      <w:r>
        <w:t xml:space="preserve"> </w:t>
      </w:r>
      <w:r w:rsidRPr="00122D9A">
        <w:rPr>
          <w:u w:val="single"/>
        </w:rPr>
        <w:t>bureaux extérieurs</w:t>
      </w:r>
      <w:r>
        <w:tab/>
      </w:r>
      <w:r>
        <w:fldChar w:fldCharType="begin"/>
      </w:r>
      <w:r>
        <w:instrText xml:space="preserve"> PAGEREF _Toc523738507 \h </w:instrText>
      </w:r>
      <w:r>
        <w:fldChar w:fldCharType="separate"/>
      </w:r>
      <w:r>
        <w:t>16</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104.5</w:t>
      </w:r>
      <w:r>
        <w:rPr>
          <w:noProof/>
        </w:rPr>
        <w:tab/>
      </w:r>
      <w:r>
        <w:rPr>
          <w:noProof/>
        </w:rPr>
        <w:fldChar w:fldCharType="begin"/>
      </w:r>
      <w:r>
        <w:rPr>
          <w:noProof/>
        </w:rPr>
        <w:instrText xml:space="preserve"> PAGEREF _Toc523738508 \h </w:instrText>
      </w:r>
      <w:r>
        <w:rPr>
          <w:noProof/>
        </w:rPr>
      </w:r>
      <w:r>
        <w:rPr>
          <w:noProof/>
        </w:rPr>
        <w:fldChar w:fldCharType="separate"/>
      </w:r>
      <w:r>
        <w:rPr>
          <w:noProof/>
        </w:rPr>
        <w:t>16</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Avances de caisse</w:t>
      </w:r>
      <w:r>
        <w:tab/>
      </w:r>
      <w:r>
        <w:fldChar w:fldCharType="begin"/>
      </w:r>
      <w:r>
        <w:instrText xml:space="preserve"> PAGEREF _Toc523738509 \h </w:instrText>
      </w:r>
      <w:r>
        <w:fldChar w:fldCharType="separate"/>
      </w:r>
      <w:r>
        <w:t>16</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104.6</w:t>
      </w:r>
      <w:r>
        <w:rPr>
          <w:noProof/>
        </w:rPr>
        <w:tab/>
      </w:r>
      <w:r>
        <w:rPr>
          <w:noProof/>
        </w:rPr>
        <w:fldChar w:fldCharType="begin"/>
      </w:r>
      <w:r>
        <w:rPr>
          <w:noProof/>
        </w:rPr>
        <w:instrText xml:space="preserve"> PAGEREF _Toc523738510 \h </w:instrText>
      </w:r>
      <w:r>
        <w:rPr>
          <w:noProof/>
        </w:rPr>
      </w:r>
      <w:r>
        <w:rPr>
          <w:noProof/>
        </w:rPr>
        <w:fldChar w:fldCharType="separate"/>
      </w:r>
      <w:r>
        <w:rPr>
          <w:noProof/>
        </w:rPr>
        <w:t>16</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104.7</w:t>
      </w:r>
      <w:r>
        <w:rPr>
          <w:noProof/>
        </w:rPr>
        <w:tab/>
      </w:r>
      <w:r>
        <w:rPr>
          <w:noProof/>
        </w:rPr>
        <w:fldChar w:fldCharType="begin"/>
      </w:r>
      <w:r>
        <w:rPr>
          <w:noProof/>
        </w:rPr>
        <w:instrText xml:space="preserve"> PAGEREF _Toc523738511 \h </w:instrText>
      </w:r>
      <w:r>
        <w:rPr>
          <w:noProof/>
        </w:rPr>
      </w:r>
      <w:r>
        <w:rPr>
          <w:noProof/>
        </w:rPr>
        <w:fldChar w:fldCharType="separate"/>
      </w:r>
      <w:r>
        <w:rPr>
          <w:noProof/>
        </w:rPr>
        <w:t>16</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Paiements</w:t>
      </w:r>
      <w:r>
        <w:tab/>
      </w:r>
      <w:r>
        <w:fldChar w:fldCharType="begin"/>
      </w:r>
      <w:r>
        <w:instrText xml:space="preserve"> PAGEREF _Toc523738512 \h </w:instrText>
      </w:r>
      <w:r>
        <w:fldChar w:fldCharType="separate"/>
      </w:r>
      <w:r>
        <w:t>16</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104.8</w:t>
      </w:r>
      <w:r>
        <w:rPr>
          <w:noProof/>
        </w:rPr>
        <w:tab/>
      </w:r>
      <w:r>
        <w:rPr>
          <w:noProof/>
        </w:rPr>
        <w:fldChar w:fldCharType="begin"/>
      </w:r>
      <w:r>
        <w:rPr>
          <w:noProof/>
        </w:rPr>
        <w:instrText xml:space="preserve"> PAGEREF _Toc523738513 \h </w:instrText>
      </w:r>
      <w:r>
        <w:rPr>
          <w:noProof/>
        </w:rPr>
      </w:r>
      <w:r>
        <w:rPr>
          <w:noProof/>
        </w:rPr>
        <w:fldChar w:fldCharType="separate"/>
      </w:r>
      <w:r>
        <w:rPr>
          <w:noProof/>
        </w:rPr>
        <w:t>16</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Rapprochement des comptes bancaires</w:t>
      </w:r>
      <w:r>
        <w:tab/>
      </w:r>
      <w:r>
        <w:fldChar w:fldCharType="begin"/>
      </w:r>
      <w:r>
        <w:instrText xml:space="preserve"> PAGEREF _Toc523738514 \h </w:instrText>
      </w:r>
      <w:r>
        <w:fldChar w:fldCharType="separate"/>
      </w:r>
      <w:r>
        <w:t>17</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104.9</w:t>
      </w:r>
      <w:r>
        <w:rPr>
          <w:noProof/>
        </w:rPr>
        <w:tab/>
      </w:r>
      <w:r>
        <w:rPr>
          <w:noProof/>
        </w:rPr>
        <w:fldChar w:fldCharType="begin"/>
      </w:r>
      <w:r>
        <w:rPr>
          <w:noProof/>
        </w:rPr>
        <w:instrText xml:space="preserve"> PAGEREF _Toc523738515 \h </w:instrText>
      </w:r>
      <w:r>
        <w:rPr>
          <w:noProof/>
        </w:rPr>
      </w:r>
      <w:r>
        <w:rPr>
          <w:noProof/>
        </w:rPr>
        <w:fldChar w:fldCharType="separate"/>
      </w:r>
      <w:r>
        <w:rPr>
          <w:noProof/>
        </w:rPr>
        <w:t>17</w:t>
      </w:r>
      <w:r>
        <w:rPr>
          <w:noProof/>
        </w:rP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C.</w:t>
      </w:r>
      <w:r w:rsidRPr="00D2016E">
        <w:rPr>
          <w:rFonts w:asciiTheme="minorHAnsi" w:eastAsiaTheme="minorEastAsia" w:hAnsiTheme="minorHAnsi" w:cstheme="minorBidi"/>
          <w:smallCaps w:val="0"/>
          <w:sz w:val="22"/>
          <w:szCs w:val="22"/>
        </w:rPr>
        <w:tab/>
      </w:r>
      <w:r w:rsidRPr="00122D9A">
        <w:t>PLACEMENTS</w:t>
      </w:r>
      <w:r>
        <w:tab/>
      </w:r>
      <w:r>
        <w:fldChar w:fldCharType="begin"/>
      </w:r>
      <w:r>
        <w:instrText xml:space="preserve"> PAGEREF _Toc523738516 \h </w:instrText>
      </w:r>
      <w:r>
        <w:fldChar w:fldCharType="separate"/>
      </w:r>
      <w:r>
        <w:t>17</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Pouvoirs, responsabilité et principes directeurs</w:t>
      </w:r>
      <w:r>
        <w:tab/>
      </w:r>
      <w:r>
        <w:fldChar w:fldCharType="begin"/>
      </w:r>
      <w:r>
        <w:instrText xml:space="preserve"> PAGEREF _Toc523738517 \h </w:instrText>
      </w:r>
      <w:r>
        <w:fldChar w:fldCharType="separate"/>
      </w:r>
      <w:r>
        <w:t>17</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4.10</w:t>
      </w:r>
      <w:r>
        <w:tab/>
      </w:r>
      <w:r>
        <w:fldChar w:fldCharType="begin"/>
      </w:r>
      <w:r>
        <w:instrText xml:space="preserve"> PAGEREF _Toc523738518 \h </w:instrText>
      </w:r>
      <w:r>
        <w:fldChar w:fldCharType="separate"/>
      </w:r>
      <w:r>
        <w:t>17</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4.11 (</w:t>
      </w:r>
      <w:r w:rsidRPr="00122D9A">
        <w:rPr>
          <w:u w:val="single"/>
        </w:rPr>
        <w:t>supprimé</w:t>
      </w:r>
      <w:r w:rsidRPr="00122D9A">
        <w:t>)</w:t>
      </w:r>
      <w:r>
        <w:tab/>
      </w:r>
      <w:r>
        <w:fldChar w:fldCharType="begin"/>
      </w:r>
      <w:r>
        <w:instrText xml:space="preserve"> PAGEREF _Toc523738519 \h </w:instrText>
      </w:r>
      <w:r>
        <w:fldChar w:fldCharType="separate"/>
      </w:r>
      <w:r>
        <w:t>17</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104.10</w:t>
      </w:r>
      <w:r>
        <w:rPr>
          <w:noProof/>
        </w:rPr>
        <w:tab/>
      </w:r>
      <w:r>
        <w:rPr>
          <w:noProof/>
        </w:rPr>
        <w:fldChar w:fldCharType="begin"/>
      </w:r>
      <w:r>
        <w:rPr>
          <w:noProof/>
        </w:rPr>
        <w:instrText xml:space="preserve"> PAGEREF _Toc523738520 \h </w:instrText>
      </w:r>
      <w:r>
        <w:rPr>
          <w:noProof/>
        </w:rPr>
      </w:r>
      <w:r>
        <w:rPr>
          <w:noProof/>
        </w:rPr>
        <w:fldChar w:fldCharType="separate"/>
      </w:r>
      <w:r>
        <w:rPr>
          <w:noProof/>
        </w:rPr>
        <w:t>17</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104.11</w:t>
      </w:r>
      <w:r>
        <w:rPr>
          <w:noProof/>
        </w:rPr>
        <w:tab/>
      </w:r>
      <w:r>
        <w:rPr>
          <w:noProof/>
        </w:rPr>
        <w:fldChar w:fldCharType="begin"/>
      </w:r>
      <w:r>
        <w:rPr>
          <w:noProof/>
        </w:rPr>
        <w:instrText xml:space="preserve"> PAGEREF _Toc523738521 \h </w:instrText>
      </w:r>
      <w:r>
        <w:rPr>
          <w:noProof/>
        </w:rPr>
      </w:r>
      <w:r>
        <w:rPr>
          <w:noProof/>
        </w:rPr>
        <w:fldChar w:fldCharType="separate"/>
      </w:r>
      <w:r>
        <w:rPr>
          <w:noProof/>
        </w:rPr>
        <w:t>17</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104.12</w:t>
      </w:r>
      <w:r>
        <w:rPr>
          <w:noProof/>
        </w:rPr>
        <w:tab/>
      </w:r>
      <w:r>
        <w:rPr>
          <w:noProof/>
        </w:rPr>
        <w:fldChar w:fldCharType="begin"/>
      </w:r>
      <w:r>
        <w:rPr>
          <w:noProof/>
        </w:rPr>
        <w:instrText xml:space="preserve"> PAGEREF _Toc523738522 \h </w:instrText>
      </w:r>
      <w:r>
        <w:rPr>
          <w:noProof/>
        </w:rPr>
      </w:r>
      <w:r>
        <w:rPr>
          <w:noProof/>
        </w:rPr>
        <w:fldChar w:fldCharType="separate"/>
      </w:r>
      <w:r>
        <w:rPr>
          <w:noProof/>
        </w:rPr>
        <w:t>17</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Revenus</w:t>
      </w:r>
      <w:r>
        <w:tab/>
      </w:r>
      <w:r>
        <w:fldChar w:fldCharType="begin"/>
      </w:r>
      <w:r>
        <w:instrText xml:space="preserve"> PAGEREF _Toc523738523 \h </w:instrText>
      </w:r>
      <w:r>
        <w:fldChar w:fldCharType="separate"/>
      </w:r>
      <w:r>
        <w:t>17</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4.12</w:t>
      </w:r>
      <w:r>
        <w:tab/>
      </w:r>
      <w:r>
        <w:fldChar w:fldCharType="begin"/>
      </w:r>
      <w:r>
        <w:instrText xml:space="preserve"> PAGEREF _Toc523738524 \h </w:instrText>
      </w:r>
      <w:r>
        <w:fldChar w:fldCharType="separate"/>
      </w:r>
      <w:r>
        <w:t>17</w:t>
      </w:r>
      <w:r>
        <w:fldChar w:fldCharType="end"/>
      </w:r>
    </w:p>
    <w:p w:rsidR="00D2016E" w:rsidRPr="00D2016E" w:rsidRDefault="00D2016E">
      <w:pPr>
        <w:pStyle w:val="TOC5"/>
        <w:rPr>
          <w:rFonts w:asciiTheme="minorHAnsi" w:eastAsiaTheme="minorEastAsia" w:hAnsiTheme="minorHAnsi" w:cstheme="minorBidi"/>
          <w:sz w:val="22"/>
          <w:szCs w:val="22"/>
          <w:lang w:val="fr-CH"/>
        </w:rPr>
      </w:pPr>
      <w:r>
        <w:t>Pertes</w:t>
      </w:r>
      <w:r>
        <w:tab/>
      </w:r>
      <w:r>
        <w:fldChar w:fldCharType="begin"/>
      </w:r>
      <w:r>
        <w:instrText xml:space="preserve"> PAGEREF _Toc523738525 \h </w:instrText>
      </w:r>
      <w:r>
        <w:fldChar w:fldCharType="separate"/>
      </w:r>
      <w:r>
        <w:t>18</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104.13</w:t>
      </w:r>
      <w:r>
        <w:rPr>
          <w:noProof/>
        </w:rPr>
        <w:tab/>
      </w:r>
      <w:r>
        <w:rPr>
          <w:noProof/>
        </w:rPr>
        <w:fldChar w:fldCharType="begin"/>
      </w:r>
      <w:r>
        <w:rPr>
          <w:noProof/>
        </w:rPr>
        <w:instrText xml:space="preserve"> PAGEREF _Toc523738526 \h </w:instrText>
      </w:r>
      <w:r>
        <w:rPr>
          <w:noProof/>
        </w:rPr>
      </w:r>
      <w:r>
        <w:rPr>
          <w:noProof/>
        </w:rPr>
        <w:fldChar w:fldCharType="separate"/>
      </w:r>
      <w:r>
        <w:rPr>
          <w:noProof/>
        </w:rPr>
        <w:t>18</w:t>
      </w:r>
      <w:r>
        <w:rPr>
          <w:noProof/>
        </w:rPr>
        <w:fldChar w:fldCharType="end"/>
      </w:r>
    </w:p>
    <w:p w:rsidR="00D2016E" w:rsidRPr="00D2016E" w:rsidRDefault="00D2016E">
      <w:pPr>
        <w:pStyle w:val="TOC4"/>
        <w:rPr>
          <w:rFonts w:asciiTheme="minorHAnsi" w:eastAsiaTheme="minorEastAsia" w:hAnsiTheme="minorHAnsi" w:cstheme="minorBidi"/>
          <w:sz w:val="22"/>
          <w:szCs w:val="22"/>
        </w:rPr>
      </w:pPr>
      <w:r w:rsidRPr="00122D9A">
        <w:t>Article 4.13</w:t>
      </w:r>
      <w:r>
        <w:tab/>
      </w:r>
      <w:r>
        <w:fldChar w:fldCharType="begin"/>
      </w:r>
      <w:r>
        <w:instrText xml:space="preserve"> PAGEREF _Toc523738527 \h </w:instrText>
      </w:r>
      <w:r>
        <w:fldChar w:fldCharType="separate"/>
      </w:r>
      <w:r>
        <w:t>18</w:t>
      </w:r>
      <w:r>
        <w:fldChar w:fldCharType="end"/>
      </w:r>
    </w:p>
    <w:p w:rsidR="00D2016E" w:rsidRPr="00D2016E" w:rsidRDefault="00D2016E">
      <w:pPr>
        <w:pStyle w:val="TOC5"/>
        <w:rPr>
          <w:rFonts w:asciiTheme="minorHAnsi" w:eastAsiaTheme="minorEastAsia" w:hAnsiTheme="minorHAnsi" w:cstheme="minorBidi"/>
          <w:sz w:val="22"/>
          <w:szCs w:val="22"/>
          <w:lang w:val="fr-CH"/>
        </w:rPr>
      </w:pPr>
      <w:r>
        <w:t>Emprunts extérieurs</w:t>
      </w:r>
      <w:r>
        <w:tab/>
      </w:r>
      <w:r>
        <w:fldChar w:fldCharType="begin"/>
      </w:r>
      <w:r>
        <w:instrText xml:space="preserve"> PAGEREF _Toc523738528 \h </w:instrText>
      </w:r>
      <w:r>
        <w:fldChar w:fldCharType="separate"/>
      </w:r>
      <w:r>
        <w:t>18</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lastRenderedPageBreak/>
        <w:t>Règle 104.14</w:t>
      </w:r>
      <w:r>
        <w:rPr>
          <w:noProof/>
        </w:rPr>
        <w:tab/>
      </w:r>
      <w:r>
        <w:rPr>
          <w:noProof/>
        </w:rPr>
        <w:fldChar w:fldCharType="begin"/>
      </w:r>
      <w:r>
        <w:rPr>
          <w:noProof/>
        </w:rPr>
        <w:instrText xml:space="preserve"> PAGEREF _Toc523738529 \h </w:instrText>
      </w:r>
      <w:r>
        <w:rPr>
          <w:noProof/>
        </w:rPr>
      </w:r>
      <w:r>
        <w:rPr>
          <w:noProof/>
        </w:rPr>
        <w:fldChar w:fldCharType="separate"/>
      </w:r>
      <w:r>
        <w:rPr>
          <w:noProof/>
        </w:rPr>
        <w:t>18</w:t>
      </w:r>
      <w:r>
        <w:rPr>
          <w:noProof/>
        </w:rPr>
        <w:fldChar w:fldCharType="end"/>
      </w:r>
    </w:p>
    <w:p w:rsidR="00D2016E" w:rsidRPr="00D2016E" w:rsidRDefault="00D2016E">
      <w:pPr>
        <w:pStyle w:val="TOC1"/>
        <w:rPr>
          <w:rFonts w:asciiTheme="minorHAnsi" w:eastAsiaTheme="minorEastAsia" w:hAnsiTheme="minorHAnsi" w:cstheme="minorBidi"/>
          <w:caps w:val="0"/>
          <w:sz w:val="22"/>
          <w:szCs w:val="22"/>
          <w:lang w:val="fr-CH"/>
        </w:rPr>
      </w:pPr>
      <w:r w:rsidRPr="00122D9A">
        <w:rPr>
          <w:lang w:val="fr-CH"/>
        </w:rPr>
        <w:t>CHAPITRE 5 : UTILISATION DES FONDS</w:t>
      </w:r>
      <w:r w:rsidRPr="00D2016E">
        <w:rPr>
          <w:lang w:val="fr-CH"/>
        </w:rPr>
        <w:tab/>
      </w:r>
      <w:r>
        <w:fldChar w:fldCharType="begin"/>
      </w:r>
      <w:r w:rsidRPr="00D2016E">
        <w:rPr>
          <w:lang w:val="fr-CH"/>
        </w:rPr>
        <w:instrText xml:space="preserve"> PAGEREF _Toc523738530 \h </w:instrText>
      </w:r>
      <w:r>
        <w:fldChar w:fldCharType="separate"/>
      </w:r>
      <w:r w:rsidRPr="00D2016E">
        <w:rPr>
          <w:lang w:val="fr-CH"/>
        </w:rPr>
        <w:t>18</w:t>
      </w:r>
      <w: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A.</w:t>
      </w:r>
      <w:r w:rsidRPr="00D2016E">
        <w:rPr>
          <w:rFonts w:asciiTheme="minorHAnsi" w:eastAsiaTheme="minorEastAsia" w:hAnsiTheme="minorHAnsi" w:cstheme="minorBidi"/>
          <w:smallCaps w:val="0"/>
          <w:sz w:val="22"/>
          <w:szCs w:val="22"/>
        </w:rPr>
        <w:tab/>
      </w:r>
      <w:r w:rsidRPr="00122D9A">
        <w:t>OUVERTURE DE CRÉDITS</w:t>
      </w:r>
      <w:r>
        <w:tab/>
      </w:r>
      <w:r>
        <w:fldChar w:fldCharType="begin"/>
      </w:r>
      <w:r>
        <w:instrText xml:space="preserve"> PAGEREF _Toc523738531 \h </w:instrText>
      </w:r>
      <w:r>
        <w:fldChar w:fldCharType="separate"/>
      </w:r>
      <w:r>
        <w:t>18</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Autorisation</w:t>
      </w:r>
      <w:r>
        <w:tab/>
      </w:r>
      <w:r>
        <w:fldChar w:fldCharType="begin"/>
      </w:r>
      <w:r>
        <w:instrText xml:space="preserve"> PAGEREF _Toc523738532 \h </w:instrText>
      </w:r>
      <w:r>
        <w:fldChar w:fldCharType="separate"/>
      </w:r>
      <w:r>
        <w:t>18</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5.1</w:t>
      </w:r>
      <w:r>
        <w:tab/>
      </w:r>
      <w:r>
        <w:fldChar w:fldCharType="begin"/>
      </w:r>
      <w:r>
        <w:instrText xml:space="preserve"> PAGEREF _Toc523738533 \h </w:instrText>
      </w:r>
      <w:r>
        <w:fldChar w:fldCharType="separate"/>
      </w:r>
      <w:r>
        <w:t>18</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Période de validité</w:t>
      </w:r>
      <w:r>
        <w:tab/>
      </w:r>
      <w:r>
        <w:fldChar w:fldCharType="begin"/>
      </w:r>
      <w:r>
        <w:instrText xml:space="preserve"> PAGEREF _Toc523738534 \h </w:instrText>
      </w:r>
      <w:r>
        <w:fldChar w:fldCharType="separate"/>
      </w:r>
      <w:r>
        <w:t>18</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5.2</w:t>
      </w:r>
      <w:r>
        <w:tab/>
      </w:r>
      <w:r>
        <w:fldChar w:fldCharType="begin"/>
      </w:r>
      <w:r>
        <w:instrText xml:space="preserve"> PAGEREF _Toc523738535 \h </w:instrText>
      </w:r>
      <w:r>
        <w:fldChar w:fldCharType="separate"/>
      </w:r>
      <w:r>
        <w:t>18</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5.3</w:t>
      </w:r>
      <w:r>
        <w:tab/>
      </w:r>
      <w:r>
        <w:fldChar w:fldCharType="begin"/>
      </w:r>
      <w:r>
        <w:instrText xml:space="preserve"> PAGEREF _Toc523738536 \h </w:instrText>
      </w:r>
      <w:r>
        <w:fldChar w:fldCharType="separate"/>
      </w:r>
      <w:r>
        <w:t>18</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5.4</w:t>
      </w:r>
      <w:r>
        <w:tab/>
      </w:r>
      <w:r>
        <w:fldChar w:fldCharType="begin"/>
      </w:r>
      <w:r>
        <w:instrText xml:space="preserve"> PAGEREF _Toc523738537 \h </w:instrText>
      </w:r>
      <w:r>
        <w:fldChar w:fldCharType="separate"/>
      </w:r>
      <w:r>
        <w:t>18</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Virements de crédits</w:t>
      </w:r>
      <w:r>
        <w:tab/>
      </w:r>
      <w:r>
        <w:fldChar w:fldCharType="begin"/>
      </w:r>
      <w:r>
        <w:instrText xml:space="preserve"> PAGEREF _Toc523738538 \h </w:instrText>
      </w:r>
      <w:r>
        <w:fldChar w:fldCharType="separate"/>
      </w:r>
      <w:r>
        <w:t>18</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5.5</w:t>
      </w:r>
      <w:r>
        <w:tab/>
      </w:r>
      <w:r>
        <w:fldChar w:fldCharType="begin"/>
      </w:r>
      <w:r>
        <w:instrText xml:space="preserve"> PAGEREF _Toc523738539 \h </w:instrText>
      </w:r>
      <w:r>
        <w:fldChar w:fldCharType="separate"/>
      </w:r>
      <w:r>
        <w:t>18</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highlight w:val="lightGray"/>
          <w:lang w:val="fr-CH"/>
        </w:rPr>
        <w:t>[</w:t>
      </w:r>
      <w:r w:rsidRPr="00122D9A">
        <w:rPr>
          <w:strike/>
          <w:highlight w:val="lightGray"/>
          <w:lang w:val="fr-CH"/>
        </w:rPr>
        <w:t>Ajustements au titre de la clause de flexibilité</w:t>
      </w:r>
      <w:r w:rsidRPr="00122D9A">
        <w:rPr>
          <w:highlight w:val="lightGray"/>
          <w:lang w:val="fr-CH"/>
        </w:rPr>
        <w:t>]</w:t>
      </w:r>
      <w:r>
        <w:tab/>
      </w:r>
      <w:r>
        <w:fldChar w:fldCharType="begin"/>
      </w:r>
      <w:r>
        <w:instrText xml:space="preserve"> PAGEREF _Toc523738540 \h </w:instrText>
      </w:r>
      <w:r>
        <w:fldChar w:fldCharType="separate"/>
      </w:r>
      <w:r>
        <w:t>18</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5.6</w:t>
      </w:r>
      <w:r>
        <w:tab/>
      </w:r>
      <w:r>
        <w:fldChar w:fldCharType="begin"/>
      </w:r>
      <w:r>
        <w:instrText xml:space="preserve"> PAGEREF _Toc523738541 \h </w:instrText>
      </w:r>
      <w:r>
        <w:fldChar w:fldCharType="separate"/>
      </w:r>
      <w:r>
        <w:t>18</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 xml:space="preserve">Engagements </w:t>
      </w:r>
      <w:r w:rsidRPr="00122D9A">
        <w:rPr>
          <w:u w:val="single"/>
          <w:lang w:val="fr-CH"/>
        </w:rPr>
        <w:t xml:space="preserve">contractuels </w:t>
      </w:r>
      <w:r w:rsidRPr="00122D9A">
        <w:rPr>
          <w:lang w:val="fr-CH"/>
        </w:rPr>
        <w:t>afférents aux crédits ouverts pour des exercices financiers ultérieurs</w:t>
      </w:r>
      <w:r>
        <w:tab/>
      </w:r>
      <w:r>
        <w:fldChar w:fldCharType="begin"/>
      </w:r>
      <w:r>
        <w:instrText xml:space="preserve"> PAGEREF _Toc523738542 \h </w:instrText>
      </w:r>
      <w:r>
        <w:fldChar w:fldCharType="separate"/>
      </w:r>
      <w:r>
        <w:t>18</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5.7</w:t>
      </w:r>
      <w:r>
        <w:tab/>
      </w:r>
      <w:r>
        <w:fldChar w:fldCharType="begin"/>
      </w:r>
      <w:r>
        <w:instrText xml:space="preserve"> PAGEREF _Toc523738543 \h </w:instrText>
      </w:r>
      <w:r>
        <w:fldChar w:fldCharType="separate"/>
      </w:r>
      <w:r>
        <w:t>18</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105.1</w:t>
      </w:r>
      <w:r>
        <w:rPr>
          <w:noProof/>
        </w:rPr>
        <w:tab/>
      </w:r>
      <w:r>
        <w:rPr>
          <w:noProof/>
        </w:rPr>
        <w:fldChar w:fldCharType="begin"/>
      </w:r>
      <w:r>
        <w:rPr>
          <w:noProof/>
        </w:rPr>
        <w:instrText xml:space="preserve"> PAGEREF _Toc523738544 \h </w:instrText>
      </w:r>
      <w:r>
        <w:rPr>
          <w:noProof/>
        </w:rPr>
      </w:r>
      <w:r>
        <w:rPr>
          <w:noProof/>
        </w:rPr>
        <w:fldChar w:fldCharType="separate"/>
      </w:r>
      <w:r>
        <w:rPr>
          <w:noProof/>
        </w:rPr>
        <w:t>19</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Administration des crédits ouverts</w:t>
      </w:r>
      <w:r>
        <w:tab/>
      </w:r>
      <w:r>
        <w:fldChar w:fldCharType="begin"/>
      </w:r>
      <w:r>
        <w:instrText xml:space="preserve"> PAGEREF _Toc523738545 \h </w:instrText>
      </w:r>
      <w:r>
        <w:fldChar w:fldCharType="separate"/>
      </w:r>
      <w:r>
        <w:t>19</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5.8</w:t>
      </w:r>
      <w:r>
        <w:tab/>
      </w:r>
      <w:r>
        <w:fldChar w:fldCharType="begin"/>
      </w:r>
      <w:r>
        <w:instrText xml:space="preserve"> PAGEREF _Toc523738546 \h </w:instrText>
      </w:r>
      <w:r>
        <w:fldChar w:fldCharType="separate"/>
      </w:r>
      <w:r>
        <w:t>19</w:t>
      </w:r>
      <w: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B.</w:t>
      </w:r>
      <w:r w:rsidRPr="00D2016E">
        <w:rPr>
          <w:rFonts w:asciiTheme="minorHAnsi" w:eastAsiaTheme="minorEastAsia" w:hAnsiTheme="minorHAnsi" w:cstheme="minorBidi"/>
          <w:smallCaps w:val="0"/>
          <w:sz w:val="22"/>
          <w:szCs w:val="22"/>
        </w:rPr>
        <w:tab/>
      </w:r>
      <w:r w:rsidRPr="00122D9A">
        <w:t>ENGAGEMENTS DE DÉPENSES ET DÉPENSES</w:t>
      </w:r>
      <w:r>
        <w:tab/>
      </w:r>
      <w:r>
        <w:fldChar w:fldCharType="begin"/>
      </w:r>
      <w:r>
        <w:instrText xml:space="preserve"> PAGEREF _Toc523738547 \h </w:instrText>
      </w:r>
      <w:r>
        <w:fldChar w:fldCharType="separate"/>
      </w:r>
      <w:r>
        <w:t>19</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Pouvoirs et responsabilité</w:t>
      </w:r>
      <w:r>
        <w:tab/>
      </w:r>
      <w:r>
        <w:fldChar w:fldCharType="begin"/>
      </w:r>
      <w:r>
        <w:instrText xml:space="preserve"> PAGEREF _Toc523738548 \h </w:instrText>
      </w:r>
      <w:r>
        <w:fldChar w:fldCharType="separate"/>
      </w:r>
      <w:r>
        <w:t>19</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5.9</w:t>
      </w:r>
      <w:r>
        <w:tab/>
      </w:r>
      <w:r>
        <w:fldChar w:fldCharType="begin"/>
      </w:r>
      <w:r>
        <w:instrText xml:space="preserve"> PAGEREF _Toc523738549 \h </w:instrText>
      </w:r>
      <w:r>
        <w:fldChar w:fldCharType="separate"/>
      </w:r>
      <w:r>
        <w:t>19</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105.2</w:t>
      </w:r>
      <w:r>
        <w:rPr>
          <w:noProof/>
        </w:rPr>
        <w:tab/>
      </w:r>
      <w:r>
        <w:rPr>
          <w:noProof/>
        </w:rPr>
        <w:fldChar w:fldCharType="begin"/>
      </w:r>
      <w:r>
        <w:rPr>
          <w:noProof/>
        </w:rPr>
        <w:instrText xml:space="preserve"> PAGEREF _Toc523738550 \h </w:instrText>
      </w:r>
      <w:r>
        <w:rPr>
          <w:noProof/>
        </w:rPr>
      </w:r>
      <w:r>
        <w:rPr>
          <w:noProof/>
        </w:rPr>
        <w:fldChar w:fldCharType="separate"/>
      </w:r>
      <w:r>
        <w:rPr>
          <w:noProof/>
        </w:rPr>
        <w:t>19</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105.3</w:t>
      </w:r>
      <w:r>
        <w:rPr>
          <w:noProof/>
        </w:rPr>
        <w:tab/>
      </w:r>
      <w:r>
        <w:rPr>
          <w:noProof/>
        </w:rPr>
        <w:fldChar w:fldCharType="begin"/>
      </w:r>
      <w:r>
        <w:rPr>
          <w:noProof/>
        </w:rPr>
        <w:instrText xml:space="preserve"> PAGEREF _Toc523738551 \h </w:instrText>
      </w:r>
      <w:r>
        <w:rPr>
          <w:noProof/>
        </w:rPr>
      </w:r>
      <w:r>
        <w:rPr>
          <w:noProof/>
        </w:rPr>
        <w:fldChar w:fldCharType="separate"/>
      </w:r>
      <w:r>
        <w:rPr>
          <w:noProof/>
        </w:rPr>
        <w:t>19</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Contrôles croisés</w:t>
      </w:r>
      <w:r>
        <w:tab/>
      </w:r>
      <w:r>
        <w:fldChar w:fldCharType="begin"/>
      </w:r>
      <w:r>
        <w:instrText xml:space="preserve"> PAGEREF _Toc523738552 \h </w:instrText>
      </w:r>
      <w:r>
        <w:fldChar w:fldCharType="separate"/>
      </w:r>
      <w:r>
        <w:t>19</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105.4</w:t>
      </w:r>
      <w:r>
        <w:rPr>
          <w:noProof/>
        </w:rPr>
        <w:tab/>
      </w:r>
      <w:r>
        <w:rPr>
          <w:noProof/>
        </w:rPr>
        <w:fldChar w:fldCharType="begin"/>
      </w:r>
      <w:r>
        <w:rPr>
          <w:noProof/>
        </w:rPr>
        <w:instrText xml:space="preserve"> PAGEREF _Toc523738553 \h </w:instrText>
      </w:r>
      <w:r>
        <w:rPr>
          <w:noProof/>
        </w:rPr>
      </w:r>
      <w:r>
        <w:rPr>
          <w:noProof/>
        </w:rPr>
        <w:fldChar w:fldCharType="separate"/>
      </w:r>
      <w:r>
        <w:rPr>
          <w:noProof/>
        </w:rPr>
        <w:t>19</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rsidRPr="00122D9A">
        <w:rPr>
          <w:highlight w:val="lightGray"/>
        </w:rPr>
        <w:t>Secrétaire général adjoint</w:t>
      </w:r>
      <w:r>
        <w:tab/>
      </w:r>
      <w:r>
        <w:fldChar w:fldCharType="begin"/>
      </w:r>
      <w:r>
        <w:instrText xml:space="preserve"> PAGEREF _Toc523738554 \h </w:instrText>
      </w:r>
      <w:r>
        <w:fldChar w:fldCharType="separate"/>
      </w:r>
      <w:r>
        <w:t>20</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105.5</w:t>
      </w:r>
      <w:r>
        <w:rPr>
          <w:noProof/>
        </w:rPr>
        <w:tab/>
      </w:r>
      <w:r>
        <w:rPr>
          <w:noProof/>
        </w:rPr>
        <w:fldChar w:fldCharType="begin"/>
      </w:r>
      <w:r>
        <w:rPr>
          <w:noProof/>
        </w:rPr>
        <w:instrText xml:space="preserve"> PAGEREF _Toc523738555 \h </w:instrText>
      </w:r>
      <w:r>
        <w:rPr>
          <w:noProof/>
        </w:rPr>
      </w:r>
      <w:r>
        <w:rPr>
          <w:noProof/>
        </w:rPr>
        <w:fldChar w:fldCharType="separate"/>
      </w:r>
      <w:r>
        <w:rPr>
          <w:noProof/>
        </w:rPr>
        <w:t>20</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Agents certificateurs</w:t>
      </w:r>
      <w:r>
        <w:tab/>
      </w:r>
      <w:r>
        <w:fldChar w:fldCharType="begin"/>
      </w:r>
      <w:r>
        <w:instrText xml:space="preserve"> PAGEREF _Toc523738556 \h </w:instrText>
      </w:r>
      <w:r>
        <w:fldChar w:fldCharType="separate"/>
      </w:r>
      <w:r>
        <w:t>20</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105.6</w:t>
      </w:r>
      <w:r>
        <w:rPr>
          <w:noProof/>
        </w:rPr>
        <w:tab/>
      </w:r>
      <w:r>
        <w:rPr>
          <w:noProof/>
        </w:rPr>
        <w:fldChar w:fldCharType="begin"/>
      </w:r>
      <w:r>
        <w:rPr>
          <w:noProof/>
        </w:rPr>
        <w:instrText xml:space="preserve"> PAGEREF _Toc523738557 \h </w:instrText>
      </w:r>
      <w:r>
        <w:rPr>
          <w:noProof/>
        </w:rPr>
      </w:r>
      <w:r>
        <w:rPr>
          <w:noProof/>
        </w:rPr>
        <w:fldChar w:fldCharType="separate"/>
      </w:r>
      <w:r>
        <w:rPr>
          <w:noProof/>
        </w:rPr>
        <w:t>20</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Agents ordonnateurs</w:t>
      </w:r>
      <w:r>
        <w:tab/>
      </w:r>
      <w:r>
        <w:fldChar w:fldCharType="begin"/>
      </w:r>
      <w:r>
        <w:instrText xml:space="preserve"> PAGEREF _Toc523738558 \h </w:instrText>
      </w:r>
      <w:r>
        <w:fldChar w:fldCharType="separate"/>
      </w:r>
      <w:r>
        <w:t>20</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105.7</w:t>
      </w:r>
      <w:r>
        <w:rPr>
          <w:noProof/>
        </w:rPr>
        <w:tab/>
      </w:r>
      <w:r>
        <w:rPr>
          <w:noProof/>
        </w:rPr>
        <w:fldChar w:fldCharType="begin"/>
      </w:r>
      <w:r>
        <w:rPr>
          <w:noProof/>
        </w:rPr>
        <w:instrText xml:space="preserve"> PAGEREF _Toc523738559 \h </w:instrText>
      </w:r>
      <w:r>
        <w:rPr>
          <w:noProof/>
        </w:rPr>
      </w:r>
      <w:r>
        <w:rPr>
          <w:noProof/>
        </w:rPr>
        <w:fldChar w:fldCharType="separate"/>
      </w:r>
      <w:r>
        <w:rPr>
          <w:noProof/>
        </w:rPr>
        <w:t>20</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Constatation et révision des engagements</w:t>
      </w:r>
      <w:r>
        <w:tab/>
      </w:r>
      <w:r>
        <w:fldChar w:fldCharType="begin"/>
      </w:r>
      <w:r>
        <w:instrText xml:space="preserve"> PAGEREF _Toc523738560 \h </w:instrText>
      </w:r>
      <w:r>
        <w:fldChar w:fldCharType="separate"/>
      </w:r>
      <w:r>
        <w:t>20</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105.8</w:t>
      </w:r>
      <w:r>
        <w:rPr>
          <w:noProof/>
        </w:rPr>
        <w:tab/>
      </w:r>
      <w:r>
        <w:rPr>
          <w:noProof/>
        </w:rPr>
        <w:fldChar w:fldCharType="begin"/>
      </w:r>
      <w:r>
        <w:rPr>
          <w:noProof/>
        </w:rPr>
        <w:instrText xml:space="preserve"> PAGEREF _Toc523738561 \h </w:instrText>
      </w:r>
      <w:r>
        <w:rPr>
          <w:noProof/>
        </w:rPr>
      </w:r>
      <w:r>
        <w:rPr>
          <w:noProof/>
        </w:rPr>
        <w:fldChar w:fldCharType="separate"/>
      </w:r>
      <w:r>
        <w:rPr>
          <w:noProof/>
        </w:rPr>
        <w:t>20</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Examen, réimputation et annulation d’engagements</w:t>
      </w:r>
      <w:r>
        <w:tab/>
      </w:r>
      <w:r>
        <w:fldChar w:fldCharType="begin"/>
      </w:r>
      <w:r>
        <w:instrText xml:space="preserve"> PAGEREF _Toc523738562 \h </w:instrText>
      </w:r>
      <w:r>
        <w:fldChar w:fldCharType="separate"/>
      </w:r>
      <w:r>
        <w:t>21</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105.9</w:t>
      </w:r>
      <w:r>
        <w:rPr>
          <w:noProof/>
        </w:rPr>
        <w:tab/>
      </w:r>
      <w:r>
        <w:rPr>
          <w:noProof/>
        </w:rPr>
        <w:fldChar w:fldCharType="begin"/>
      </w:r>
      <w:r>
        <w:rPr>
          <w:noProof/>
        </w:rPr>
        <w:instrText xml:space="preserve"> PAGEREF _Toc523738563 \h </w:instrText>
      </w:r>
      <w:r>
        <w:rPr>
          <w:noProof/>
        </w:rPr>
      </w:r>
      <w:r>
        <w:rPr>
          <w:noProof/>
        </w:rPr>
        <w:fldChar w:fldCharType="separate"/>
      </w:r>
      <w:r>
        <w:rPr>
          <w:noProof/>
        </w:rPr>
        <w:t>21</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Documents d’engagement de dépenses</w:t>
      </w:r>
      <w:r>
        <w:tab/>
      </w:r>
      <w:r>
        <w:fldChar w:fldCharType="begin"/>
      </w:r>
      <w:r>
        <w:instrText xml:space="preserve"> PAGEREF _Toc523738564 \h </w:instrText>
      </w:r>
      <w:r>
        <w:fldChar w:fldCharType="separate"/>
      </w:r>
      <w:r>
        <w:t>21</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105.10</w:t>
      </w:r>
      <w:r>
        <w:rPr>
          <w:noProof/>
        </w:rPr>
        <w:tab/>
      </w:r>
      <w:r>
        <w:rPr>
          <w:noProof/>
        </w:rPr>
        <w:fldChar w:fldCharType="begin"/>
      </w:r>
      <w:r>
        <w:rPr>
          <w:noProof/>
        </w:rPr>
        <w:instrText xml:space="preserve"> PAGEREF _Toc523738565 \h </w:instrText>
      </w:r>
      <w:r>
        <w:rPr>
          <w:noProof/>
        </w:rPr>
      </w:r>
      <w:r>
        <w:rPr>
          <w:noProof/>
        </w:rPr>
        <w:fldChar w:fldCharType="separate"/>
      </w:r>
      <w:r>
        <w:rPr>
          <w:noProof/>
        </w:rPr>
        <w:t>21</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Versements à titre gracieux</w:t>
      </w:r>
      <w:r>
        <w:tab/>
      </w:r>
      <w:r>
        <w:fldChar w:fldCharType="begin"/>
      </w:r>
      <w:r>
        <w:instrText xml:space="preserve"> PAGEREF _Toc523738566 \h </w:instrText>
      </w:r>
      <w:r>
        <w:fldChar w:fldCharType="separate"/>
      </w:r>
      <w:r>
        <w:t>21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5.10</w:t>
      </w:r>
      <w:r>
        <w:tab/>
      </w:r>
      <w:r>
        <w:fldChar w:fldCharType="begin"/>
      </w:r>
      <w:r>
        <w:instrText xml:space="preserve"> PAGEREF _Toc523738567 \h </w:instrText>
      </w:r>
      <w:r>
        <w:fldChar w:fldCharType="separate"/>
      </w:r>
      <w:r>
        <w:t>21</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105.11</w:t>
      </w:r>
      <w:r>
        <w:rPr>
          <w:noProof/>
        </w:rPr>
        <w:tab/>
      </w:r>
      <w:r>
        <w:rPr>
          <w:noProof/>
        </w:rPr>
        <w:fldChar w:fldCharType="begin"/>
      </w:r>
      <w:r>
        <w:rPr>
          <w:noProof/>
        </w:rPr>
        <w:instrText xml:space="preserve"> PAGEREF _Toc523738568 \h </w:instrText>
      </w:r>
      <w:r>
        <w:rPr>
          <w:noProof/>
        </w:rPr>
      </w:r>
      <w:r>
        <w:rPr>
          <w:noProof/>
        </w:rPr>
        <w:fldChar w:fldCharType="separate"/>
      </w:r>
      <w:r>
        <w:rPr>
          <w:noProof/>
        </w:rPr>
        <w:t>21</w:t>
      </w:r>
      <w:r>
        <w:rPr>
          <w:noProof/>
        </w:rP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C.</w:t>
      </w:r>
      <w:r w:rsidRPr="00D2016E">
        <w:rPr>
          <w:rFonts w:asciiTheme="minorHAnsi" w:eastAsiaTheme="minorEastAsia" w:hAnsiTheme="minorHAnsi" w:cstheme="minorBidi"/>
          <w:smallCaps w:val="0"/>
          <w:sz w:val="22"/>
          <w:szCs w:val="22"/>
        </w:rPr>
        <w:tab/>
      </w:r>
      <w:r w:rsidRPr="00122D9A">
        <w:t>ACHATS</w:t>
      </w:r>
      <w:r>
        <w:tab/>
      </w:r>
      <w:r>
        <w:fldChar w:fldCharType="begin"/>
      </w:r>
      <w:r>
        <w:instrText xml:space="preserve"> PAGEREF _Toc523738569 \h </w:instrText>
      </w:r>
      <w:r>
        <w:fldChar w:fldCharType="separate"/>
      </w:r>
      <w:r>
        <w:t>21</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snapToGrid w:val="0"/>
          <w:lang w:val="fr-CH"/>
        </w:rPr>
        <w:t xml:space="preserve">Principes généraux </w:t>
      </w:r>
      <w:r w:rsidRPr="00122D9A">
        <w:rPr>
          <w:snapToGrid w:val="0"/>
          <w:u w:val="single"/>
          <w:lang w:val="fr-CH"/>
        </w:rPr>
        <w:t>et procédures d’achat</w:t>
      </w:r>
      <w:r>
        <w:tab/>
      </w:r>
      <w:r>
        <w:fldChar w:fldCharType="begin"/>
      </w:r>
      <w:r>
        <w:instrText xml:space="preserve"> PAGEREF _Toc523738570 \h </w:instrText>
      </w:r>
      <w:r>
        <w:fldChar w:fldCharType="separate"/>
      </w:r>
      <w:r>
        <w:t>21</w:t>
      </w:r>
      <w:r>
        <w:fldChar w:fldCharType="end"/>
      </w:r>
    </w:p>
    <w:p w:rsidR="00D2016E" w:rsidRPr="00D2016E" w:rsidRDefault="00D2016E">
      <w:pPr>
        <w:pStyle w:val="TOC4"/>
        <w:rPr>
          <w:rFonts w:asciiTheme="minorHAnsi" w:eastAsiaTheme="minorEastAsia" w:hAnsiTheme="minorHAnsi" w:cstheme="minorBidi"/>
          <w:sz w:val="22"/>
          <w:szCs w:val="22"/>
        </w:rPr>
      </w:pPr>
      <w:r w:rsidRPr="00122D9A">
        <w:rPr>
          <w:snapToGrid w:val="0"/>
        </w:rPr>
        <w:t>Article 5.11</w:t>
      </w:r>
      <w:r>
        <w:tab/>
      </w:r>
      <w:r>
        <w:fldChar w:fldCharType="begin"/>
      </w:r>
      <w:r>
        <w:instrText xml:space="preserve"> PAGEREF _Toc523738571 \h </w:instrText>
      </w:r>
      <w:r>
        <w:fldChar w:fldCharType="separate"/>
      </w:r>
      <w:r>
        <w:t>21</w:t>
      </w:r>
      <w:r>
        <w:fldChar w:fldCharType="end"/>
      </w:r>
    </w:p>
    <w:p w:rsidR="00D2016E" w:rsidRPr="00D2016E" w:rsidRDefault="00D2016E">
      <w:pPr>
        <w:pStyle w:val="TOC5"/>
        <w:rPr>
          <w:rFonts w:asciiTheme="minorHAnsi" w:eastAsiaTheme="minorEastAsia" w:hAnsiTheme="minorHAnsi" w:cstheme="minorBidi"/>
          <w:sz w:val="22"/>
          <w:szCs w:val="22"/>
          <w:lang w:val="fr-CH"/>
        </w:rPr>
      </w:pPr>
      <w:r>
        <w:t>Pouvoirs et responsabilité</w:t>
      </w:r>
      <w:r>
        <w:tab/>
      </w:r>
      <w:r>
        <w:fldChar w:fldCharType="begin"/>
      </w:r>
      <w:r>
        <w:instrText xml:space="preserve"> PAGEREF _Toc523738572 \h </w:instrText>
      </w:r>
      <w:r>
        <w:fldChar w:fldCharType="separate"/>
      </w:r>
      <w:r>
        <w:t>22</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105.12</w:t>
      </w:r>
      <w:r>
        <w:rPr>
          <w:noProof/>
        </w:rPr>
        <w:tab/>
      </w:r>
      <w:r>
        <w:rPr>
          <w:noProof/>
        </w:rPr>
        <w:fldChar w:fldCharType="begin"/>
      </w:r>
      <w:r>
        <w:rPr>
          <w:noProof/>
        </w:rPr>
        <w:instrText xml:space="preserve"> PAGEREF _Toc523738573 \h </w:instrText>
      </w:r>
      <w:r>
        <w:rPr>
          <w:noProof/>
        </w:rPr>
      </w:r>
      <w:r>
        <w:rPr>
          <w:noProof/>
        </w:rPr>
        <w:fldChar w:fldCharType="separate"/>
      </w:r>
      <w:r>
        <w:rPr>
          <w:noProof/>
        </w:rPr>
        <w:t>22</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Coopération</w:t>
      </w:r>
      <w:r>
        <w:tab/>
      </w:r>
      <w:r>
        <w:fldChar w:fldCharType="begin"/>
      </w:r>
      <w:r>
        <w:instrText xml:space="preserve"> PAGEREF _Toc523738574 \h </w:instrText>
      </w:r>
      <w:r>
        <w:fldChar w:fldCharType="separate"/>
      </w:r>
      <w:r>
        <w:t>22</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105.13 (</w:t>
      </w:r>
      <w:r w:rsidRPr="00122D9A">
        <w:rPr>
          <w:noProof/>
          <w:snapToGrid w:val="0"/>
          <w:u w:val="single"/>
        </w:rPr>
        <w:t>supprimée</w:t>
      </w:r>
      <w:r w:rsidRPr="00122D9A">
        <w:rPr>
          <w:noProof/>
          <w:snapToGrid w:val="0"/>
        </w:rPr>
        <w:t>)</w:t>
      </w:r>
      <w:r>
        <w:rPr>
          <w:noProof/>
        </w:rPr>
        <w:tab/>
      </w:r>
      <w:r>
        <w:rPr>
          <w:noProof/>
        </w:rPr>
        <w:fldChar w:fldCharType="begin"/>
      </w:r>
      <w:r>
        <w:rPr>
          <w:noProof/>
        </w:rPr>
        <w:instrText xml:space="preserve"> PAGEREF _Toc523738575 \h </w:instrText>
      </w:r>
      <w:r>
        <w:rPr>
          <w:noProof/>
        </w:rPr>
      </w:r>
      <w:r>
        <w:rPr>
          <w:noProof/>
        </w:rPr>
        <w:fldChar w:fldCharType="separate"/>
      </w:r>
      <w:r>
        <w:rPr>
          <w:noProof/>
        </w:rPr>
        <w:t>22</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Procédure</w:t>
      </w:r>
      <w:r w:rsidRPr="00122D9A">
        <w:rPr>
          <w:strike/>
        </w:rPr>
        <w:t xml:space="preserve"> passation de marchés</w:t>
      </w:r>
      <w:r>
        <w:t xml:space="preserve"> </w:t>
      </w:r>
      <w:r w:rsidRPr="00122D9A">
        <w:rPr>
          <w:u w:val="single"/>
        </w:rPr>
        <w:t>de mise en concurrence</w:t>
      </w:r>
      <w:r>
        <w:tab/>
      </w:r>
      <w:r>
        <w:fldChar w:fldCharType="begin"/>
      </w:r>
      <w:r>
        <w:instrText xml:space="preserve"> PAGEREF _Toc523738576 \h </w:instrText>
      </w:r>
      <w:r>
        <w:fldChar w:fldCharType="separate"/>
      </w:r>
      <w:r>
        <w:t>22</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105.14</w:t>
      </w:r>
      <w:r>
        <w:rPr>
          <w:noProof/>
        </w:rPr>
        <w:tab/>
      </w:r>
      <w:r>
        <w:rPr>
          <w:noProof/>
        </w:rPr>
        <w:fldChar w:fldCharType="begin"/>
      </w:r>
      <w:r>
        <w:rPr>
          <w:noProof/>
        </w:rPr>
        <w:instrText xml:space="preserve"> PAGEREF _Toc523738577 \h </w:instrText>
      </w:r>
      <w:r>
        <w:rPr>
          <w:noProof/>
        </w:rPr>
      </w:r>
      <w:r>
        <w:rPr>
          <w:noProof/>
        </w:rPr>
        <w:fldChar w:fldCharType="separate"/>
      </w:r>
      <w:r>
        <w:rPr>
          <w:noProof/>
        </w:rPr>
        <w:t>22</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105.15</w:t>
      </w:r>
      <w:r>
        <w:rPr>
          <w:noProof/>
        </w:rPr>
        <w:tab/>
      </w:r>
      <w:r>
        <w:rPr>
          <w:noProof/>
        </w:rPr>
        <w:fldChar w:fldCharType="begin"/>
      </w:r>
      <w:r>
        <w:rPr>
          <w:noProof/>
        </w:rPr>
        <w:instrText xml:space="preserve"> PAGEREF _Toc523738578 \h </w:instrText>
      </w:r>
      <w:r>
        <w:rPr>
          <w:noProof/>
        </w:rPr>
      </w:r>
      <w:r>
        <w:rPr>
          <w:noProof/>
        </w:rPr>
        <w:fldChar w:fldCharType="separate"/>
      </w:r>
      <w:r>
        <w:rPr>
          <w:noProof/>
        </w:rPr>
        <w:t>22</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105.16 (</w:t>
      </w:r>
      <w:r w:rsidRPr="00122D9A">
        <w:rPr>
          <w:noProof/>
          <w:snapToGrid w:val="0"/>
          <w:u w:val="single"/>
        </w:rPr>
        <w:t>supprimée)</w:t>
      </w:r>
      <w:r>
        <w:rPr>
          <w:noProof/>
        </w:rPr>
        <w:tab/>
      </w:r>
      <w:r>
        <w:rPr>
          <w:noProof/>
        </w:rPr>
        <w:fldChar w:fldCharType="begin"/>
      </w:r>
      <w:r>
        <w:rPr>
          <w:noProof/>
        </w:rPr>
        <w:instrText xml:space="preserve"> PAGEREF _Toc523738579 \h </w:instrText>
      </w:r>
      <w:r>
        <w:rPr>
          <w:noProof/>
        </w:rPr>
      </w:r>
      <w:r>
        <w:rPr>
          <w:noProof/>
        </w:rPr>
        <w:fldChar w:fldCharType="separate"/>
      </w:r>
      <w:r>
        <w:rPr>
          <w:noProof/>
        </w:rPr>
        <w:t>23</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105.17</w:t>
      </w:r>
      <w:r>
        <w:rPr>
          <w:noProof/>
        </w:rPr>
        <w:tab/>
      </w:r>
      <w:r>
        <w:rPr>
          <w:noProof/>
        </w:rPr>
        <w:fldChar w:fldCharType="begin"/>
      </w:r>
      <w:r>
        <w:rPr>
          <w:noProof/>
        </w:rPr>
        <w:instrText xml:space="preserve"> PAGEREF _Toc523738580 \h </w:instrText>
      </w:r>
      <w:r>
        <w:rPr>
          <w:noProof/>
        </w:rPr>
      </w:r>
      <w:r>
        <w:rPr>
          <w:noProof/>
        </w:rPr>
        <w:fldChar w:fldCharType="separate"/>
      </w:r>
      <w:r>
        <w:rPr>
          <w:noProof/>
        </w:rPr>
        <w:t>23</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rsidRPr="00122D9A">
        <w:rPr>
          <w:u w:val="single"/>
        </w:rPr>
        <w:t>Coopération avec d’autres organisations intergouvernementales</w:t>
      </w:r>
      <w:r>
        <w:tab/>
      </w:r>
      <w:r>
        <w:fldChar w:fldCharType="begin"/>
      </w:r>
      <w:r>
        <w:instrText xml:space="preserve"> PAGEREF _Toc523738581 \h </w:instrText>
      </w:r>
      <w:r>
        <w:fldChar w:fldCharType="separate"/>
      </w:r>
      <w:r>
        <w:t>23</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u w:val="single"/>
        </w:rPr>
        <w:t>Règle 105.17</w:t>
      </w:r>
      <w:r w:rsidRPr="00122D9A">
        <w:rPr>
          <w:i/>
          <w:noProof/>
          <w:snapToGrid w:val="0"/>
          <w:u w:val="single"/>
        </w:rPr>
        <w:t>bis</w:t>
      </w:r>
      <w:r>
        <w:rPr>
          <w:noProof/>
        </w:rPr>
        <w:tab/>
      </w:r>
      <w:r>
        <w:rPr>
          <w:noProof/>
        </w:rPr>
        <w:fldChar w:fldCharType="begin"/>
      </w:r>
      <w:r>
        <w:rPr>
          <w:noProof/>
        </w:rPr>
        <w:instrText xml:space="preserve"> PAGEREF _Toc523738582 \h </w:instrText>
      </w:r>
      <w:r>
        <w:rPr>
          <w:noProof/>
        </w:rPr>
      </w:r>
      <w:r>
        <w:rPr>
          <w:noProof/>
        </w:rPr>
        <w:fldChar w:fldCharType="separate"/>
      </w:r>
      <w:r>
        <w:rPr>
          <w:noProof/>
        </w:rPr>
        <w:t>23</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rsidRPr="00122D9A">
        <w:rPr>
          <w:u w:val="single"/>
        </w:rPr>
        <w:t>Autres procédures</w:t>
      </w:r>
      <w:r>
        <w:tab/>
      </w:r>
      <w:r>
        <w:fldChar w:fldCharType="begin"/>
      </w:r>
      <w:r>
        <w:instrText xml:space="preserve"> PAGEREF _Toc523738583 \h </w:instrText>
      </w:r>
      <w:r>
        <w:fldChar w:fldCharType="separate"/>
      </w:r>
      <w:r>
        <w:t>23</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105.18</w:t>
      </w:r>
      <w:r>
        <w:rPr>
          <w:noProof/>
        </w:rPr>
        <w:tab/>
      </w:r>
      <w:r>
        <w:rPr>
          <w:noProof/>
        </w:rPr>
        <w:fldChar w:fldCharType="begin"/>
      </w:r>
      <w:r>
        <w:rPr>
          <w:noProof/>
        </w:rPr>
        <w:instrText xml:space="preserve"> PAGEREF _Toc523738584 \h </w:instrText>
      </w:r>
      <w:r>
        <w:rPr>
          <w:noProof/>
        </w:rPr>
      </w:r>
      <w:r>
        <w:rPr>
          <w:noProof/>
        </w:rPr>
        <w:fldChar w:fldCharType="separate"/>
      </w:r>
      <w:r>
        <w:rPr>
          <w:noProof/>
        </w:rPr>
        <w:t>23</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105.19</w:t>
      </w:r>
      <w:r>
        <w:rPr>
          <w:noProof/>
        </w:rPr>
        <w:tab/>
      </w:r>
      <w:r>
        <w:rPr>
          <w:noProof/>
        </w:rPr>
        <w:fldChar w:fldCharType="begin"/>
      </w:r>
      <w:r>
        <w:rPr>
          <w:noProof/>
        </w:rPr>
        <w:instrText xml:space="preserve"> PAGEREF _Toc523738585 \h </w:instrText>
      </w:r>
      <w:r>
        <w:rPr>
          <w:noProof/>
        </w:rPr>
      </w:r>
      <w:r>
        <w:rPr>
          <w:noProof/>
        </w:rPr>
        <w:fldChar w:fldCharType="separate"/>
      </w:r>
      <w:r>
        <w:rPr>
          <w:noProof/>
        </w:rPr>
        <w:t>24</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Évaluation</w:t>
      </w:r>
      <w:r>
        <w:tab/>
      </w:r>
      <w:r>
        <w:fldChar w:fldCharType="begin"/>
      </w:r>
      <w:r>
        <w:instrText xml:space="preserve"> PAGEREF _Toc523738586 \h </w:instrText>
      </w:r>
      <w:r>
        <w:fldChar w:fldCharType="separate"/>
      </w:r>
      <w:r>
        <w:t>24</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105.20</w:t>
      </w:r>
      <w:r>
        <w:rPr>
          <w:noProof/>
        </w:rPr>
        <w:tab/>
      </w:r>
      <w:r>
        <w:rPr>
          <w:noProof/>
        </w:rPr>
        <w:fldChar w:fldCharType="begin"/>
      </w:r>
      <w:r>
        <w:rPr>
          <w:noProof/>
        </w:rPr>
        <w:instrText xml:space="preserve"> PAGEREF _Toc523738587 \h </w:instrText>
      </w:r>
      <w:r>
        <w:rPr>
          <w:noProof/>
        </w:rPr>
      </w:r>
      <w:r>
        <w:rPr>
          <w:noProof/>
        </w:rPr>
        <w:fldChar w:fldCharType="separate"/>
      </w:r>
      <w:r>
        <w:rPr>
          <w:noProof/>
        </w:rPr>
        <w:t>24</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105.21 (</w:t>
      </w:r>
      <w:r w:rsidRPr="00122D9A">
        <w:rPr>
          <w:noProof/>
          <w:snapToGrid w:val="0"/>
          <w:u w:val="single"/>
        </w:rPr>
        <w:t>supprimée</w:t>
      </w:r>
      <w:r w:rsidRPr="00122D9A">
        <w:rPr>
          <w:noProof/>
          <w:snapToGrid w:val="0"/>
        </w:rPr>
        <w:t>)</w:t>
      </w:r>
      <w:r>
        <w:rPr>
          <w:noProof/>
        </w:rPr>
        <w:tab/>
      </w:r>
      <w:r>
        <w:rPr>
          <w:noProof/>
        </w:rPr>
        <w:fldChar w:fldCharType="begin"/>
      </w:r>
      <w:r>
        <w:rPr>
          <w:noProof/>
        </w:rPr>
        <w:instrText xml:space="preserve"> PAGEREF _Toc523738588 \h </w:instrText>
      </w:r>
      <w:r>
        <w:rPr>
          <w:noProof/>
        </w:rPr>
      </w:r>
      <w:r>
        <w:rPr>
          <w:noProof/>
        </w:rPr>
        <w:fldChar w:fldCharType="separate"/>
      </w:r>
      <w:r>
        <w:rPr>
          <w:noProof/>
        </w:rPr>
        <w:t>24</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Contrats</w:t>
      </w:r>
      <w:r>
        <w:tab/>
      </w:r>
      <w:r>
        <w:fldChar w:fldCharType="begin"/>
      </w:r>
      <w:r>
        <w:instrText xml:space="preserve"> PAGEREF _Toc523738589 \h </w:instrText>
      </w:r>
      <w:r>
        <w:fldChar w:fldCharType="separate"/>
      </w:r>
      <w:r>
        <w:t>24</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105.22</w:t>
      </w:r>
      <w:r>
        <w:rPr>
          <w:noProof/>
        </w:rPr>
        <w:tab/>
      </w:r>
      <w:r>
        <w:rPr>
          <w:noProof/>
        </w:rPr>
        <w:fldChar w:fldCharType="begin"/>
      </w:r>
      <w:r>
        <w:rPr>
          <w:noProof/>
        </w:rPr>
        <w:instrText xml:space="preserve"> PAGEREF _Toc523738590 \h </w:instrText>
      </w:r>
      <w:r>
        <w:rPr>
          <w:noProof/>
        </w:rPr>
      </w:r>
      <w:r>
        <w:rPr>
          <w:noProof/>
        </w:rPr>
        <w:fldChar w:fldCharType="separate"/>
      </w:r>
      <w:r>
        <w:rPr>
          <w:noProof/>
        </w:rPr>
        <w:t>24</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105.23 (</w:t>
      </w:r>
      <w:r w:rsidRPr="00122D9A">
        <w:rPr>
          <w:noProof/>
          <w:snapToGrid w:val="0"/>
          <w:u w:val="single"/>
        </w:rPr>
        <w:t>supprimée</w:t>
      </w:r>
      <w:r w:rsidRPr="00122D9A">
        <w:rPr>
          <w:noProof/>
          <w:snapToGrid w:val="0"/>
        </w:rPr>
        <w:t>)</w:t>
      </w:r>
      <w:r>
        <w:rPr>
          <w:noProof/>
        </w:rPr>
        <w:tab/>
      </w:r>
      <w:r>
        <w:rPr>
          <w:noProof/>
        </w:rPr>
        <w:fldChar w:fldCharType="begin"/>
      </w:r>
      <w:r>
        <w:rPr>
          <w:noProof/>
        </w:rPr>
        <w:instrText xml:space="preserve"> PAGEREF _Toc523738591 \h </w:instrText>
      </w:r>
      <w:r>
        <w:rPr>
          <w:noProof/>
        </w:rPr>
      </w:r>
      <w:r>
        <w:rPr>
          <w:noProof/>
        </w:rPr>
        <w:fldChar w:fldCharType="separate"/>
      </w:r>
      <w:r>
        <w:rPr>
          <w:noProof/>
        </w:rPr>
        <w:t>24</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Paiements</w:t>
      </w:r>
      <w:r>
        <w:tab/>
      </w:r>
      <w:r>
        <w:fldChar w:fldCharType="begin"/>
      </w:r>
      <w:r>
        <w:instrText xml:space="preserve"> PAGEREF _Toc523738592 \h </w:instrText>
      </w:r>
      <w:r>
        <w:fldChar w:fldCharType="separate"/>
      </w:r>
      <w:r>
        <w:t>25</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105.24</w:t>
      </w:r>
      <w:r>
        <w:rPr>
          <w:noProof/>
        </w:rPr>
        <w:tab/>
      </w:r>
      <w:r>
        <w:rPr>
          <w:noProof/>
        </w:rPr>
        <w:fldChar w:fldCharType="begin"/>
      </w:r>
      <w:r>
        <w:rPr>
          <w:noProof/>
        </w:rPr>
        <w:instrText xml:space="preserve"> PAGEREF _Toc523738593 \h </w:instrText>
      </w:r>
      <w:r>
        <w:rPr>
          <w:noProof/>
        </w:rPr>
      </w:r>
      <w:r>
        <w:rPr>
          <w:noProof/>
        </w:rPr>
        <w:fldChar w:fldCharType="separate"/>
      </w:r>
      <w:r>
        <w:rPr>
          <w:noProof/>
        </w:rPr>
        <w:t>25</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105.25</w:t>
      </w:r>
      <w:r>
        <w:rPr>
          <w:noProof/>
        </w:rPr>
        <w:tab/>
      </w:r>
      <w:r>
        <w:rPr>
          <w:noProof/>
        </w:rPr>
        <w:fldChar w:fldCharType="begin"/>
      </w:r>
      <w:r>
        <w:rPr>
          <w:noProof/>
        </w:rPr>
        <w:instrText xml:space="preserve"> PAGEREF _Toc523738594 \h </w:instrText>
      </w:r>
      <w:r>
        <w:rPr>
          <w:noProof/>
        </w:rPr>
      </w:r>
      <w:r>
        <w:rPr>
          <w:noProof/>
        </w:rPr>
        <w:fldChar w:fldCharType="separate"/>
      </w:r>
      <w:r>
        <w:rPr>
          <w:noProof/>
        </w:rPr>
        <w:t>25</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lastRenderedPageBreak/>
        <w:t>Confidentialité</w:t>
      </w:r>
      <w:r>
        <w:tab/>
      </w:r>
      <w:r>
        <w:fldChar w:fldCharType="begin"/>
      </w:r>
      <w:r>
        <w:instrText xml:space="preserve"> PAGEREF _Toc523738595 \h </w:instrText>
      </w:r>
      <w:r>
        <w:fldChar w:fldCharType="separate"/>
      </w:r>
      <w:r>
        <w:t>25</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105.26</w:t>
      </w:r>
      <w:r>
        <w:rPr>
          <w:noProof/>
        </w:rPr>
        <w:tab/>
      </w:r>
      <w:r>
        <w:rPr>
          <w:noProof/>
        </w:rPr>
        <w:fldChar w:fldCharType="begin"/>
      </w:r>
      <w:r>
        <w:rPr>
          <w:noProof/>
        </w:rPr>
        <w:instrText xml:space="preserve"> PAGEREF _Toc523738596 \h </w:instrText>
      </w:r>
      <w:r>
        <w:rPr>
          <w:noProof/>
        </w:rPr>
      </w:r>
      <w:r>
        <w:rPr>
          <w:noProof/>
        </w:rPr>
        <w:fldChar w:fldCharType="separate"/>
      </w:r>
      <w:r>
        <w:rPr>
          <w:noProof/>
        </w:rPr>
        <w:t>25</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Normes de conduite</w:t>
      </w:r>
      <w:r>
        <w:tab/>
      </w:r>
      <w:r>
        <w:fldChar w:fldCharType="begin"/>
      </w:r>
      <w:r>
        <w:instrText xml:space="preserve"> PAGEREF _Toc523738597 \h </w:instrText>
      </w:r>
      <w:r>
        <w:fldChar w:fldCharType="separate"/>
      </w:r>
      <w:r>
        <w:t>25</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105.27</w:t>
      </w:r>
      <w:r>
        <w:rPr>
          <w:noProof/>
        </w:rPr>
        <w:tab/>
      </w:r>
      <w:r>
        <w:rPr>
          <w:noProof/>
        </w:rPr>
        <w:fldChar w:fldCharType="begin"/>
      </w:r>
      <w:r>
        <w:rPr>
          <w:noProof/>
        </w:rPr>
        <w:instrText xml:space="preserve"> PAGEREF _Toc523738598 \h </w:instrText>
      </w:r>
      <w:r>
        <w:rPr>
          <w:noProof/>
        </w:rPr>
      </w:r>
      <w:r>
        <w:rPr>
          <w:noProof/>
        </w:rPr>
        <w:fldChar w:fldCharType="separate"/>
      </w:r>
      <w:r>
        <w:rPr>
          <w:noProof/>
        </w:rPr>
        <w:t>25</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snapToGrid w:val="0"/>
        </w:rPr>
        <w:t>Règle 105.28</w:t>
      </w:r>
      <w:r>
        <w:rPr>
          <w:noProof/>
        </w:rPr>
        <w:tab/>
      </w:r>
      <w:r>
        <w:rPr>
          <w:noProof/>
        </w:rPr>
        <w:fldChar w:fldCharType="begin"/>
      </w:r>
      <w:r>
        <w:rPr>
          <w:noProof/>
        </w:rPr>
        <w:instrText xml:space="preserve"> PAGEREF _Toc523738599 \h </w:instrText>
      </w:r>
      <w:r>
        <w:rPr>
          <w:noProof/>
        </w:rPr>
      </w:r>
      <w:r>
        <w:rPr>
          <w:noProof/>
        </w:rPr>
        <w:fldChar w:fldCharType="separate"/>
      </w:r>
      <w:r>
        <w:rPr>
          <w:noProof/>
        </w:rPr>
        <w:t>25</w:t>
      </w:r>
      <w:r>
        <w:rPr>
          <w:noProof/>
        </w:rPr>
        <w:fldChar w:fldCharType="end"/>
      </w:r>
    </w:p>
    <w:p w:rsidR="00D2016E" w:rsidRPr="00D2016E" w:rsidRDefault="00D2016E">
      <w:pPr>
        <w:pStyle w:val="TOC2"/>
        <w:rPr>
          <w:rFonts w:asciiTheme="minorHAnsi" w:eastAsiaTheme="minorEastAsia" w:hAnsiTheme="minorHAnsi" w:cstheme="minorBidi"/>
          <w:smallCaps w:val="0"/>
          <w:sz w:val="22"/>
          <w:szCs w:val="22"/>
        </w:rPr>
      </w:pPr>
      <w:r w:rsidRPr="00122D9A">
        <w:t>D.</w:t>
      </w:r>
      <w:r w:rsidRPr="00D2016E">
        <w:rPr>
          <w:rFonts w:asciiTheme="minorHAnsi" w:eastAsiaTheme="minorEastAsia" w:hAnsiTheme="minorHAnsi" w:cstheme="minorBidi"/>
          <w:smallCaps w:val="0"/>
          <w:sz w:val="22"/>
          <w:szCs w:val="22"/>
        </w:rPr>
        <w:tab/>
      </w:r>
      <w:r w:rsidRPr="00122D9A">
        <w:t>GESTION DES BIENS</w:t>
      </w:r>
      <w:r>
        <w:tab/>
      </w:r>
      <w:r>
        <w:fldChar w:fldCharType="begin"/>
      </w:r>
      <w:r>
        <w:instrText xml:space="preserve"> PAGEREF _Toc523738600 \h </w:instrText>
      </w:r>
      <w:r>
        <w:fldChar w:fldCharType="separate"/>
      </w:r>
      <w:r>
        <w:t>25</w:t>
      </w:r>
      <w:r>
        <w:fldChar w:fldCharType="end"/>
      </w:r>
    </w:p>
    <w:p w:rsidR="00D2016E" w:rsidRPr="00D2016E" w:rsidRDefault="00D2016E">
      <w:pPr>
        <w:pStyle w:val="TOC5"/>
        <w:rPr>
          <w:rFonts w:asciiTheme="minorHAnsi" w:eastAsiaTheme="minorEastAsia" w:hAnsiTheme="minorHAnsi" w:cstheme="minorBidi"/>
          <w:sz w:val="22"/>
          <w:szCs w:val="22"/>
          <w:lang w:val="fr-CH"/>
        </w:rPr>
      </w:pPr>
      <w:r>
        <w:t>Pouvoirs et responsabilité</w:t>
      </w:r>
      <w:r>
        <w:tab/>
      </w:r>
      <w:r>
        <w:fldChar w:fldCharType="begin"/>
      </w:r>
      <w:r>
        <w:instrText xml:space="preserve"> PAGEREF _Toc523738601 \h </w:instrText>
      </w:r>
      <w:r>
        <w:fldChar w:fldCharType="separate"/>
      </w:r>
      <w:r>
        <w:t>25</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105.29</w:t>
      </w:r>
      <w:r>
        <w:rPr>
          <w:noProof/>
        </w:rPr>
        <w:tab/>
      </w:r>
      <w:r>
        <w:rPr>
          <w:noProof/>
        </w:rPr>
        <w:fldChar w:fldCharType="begin"/>
      </w:r>
      <w:r>
        <w:rPr>
          <w:noProof/>
        </w:rPr>
        <w:instrText xml:space="preserve"> PAGEREF _Toc523738602 \h </w:instrText>
      </w:r>
      <w:r>
        <w:rPr>
          <w:noProof/>
        </w:rPr>
      </w:r>
      <w:r>
        <w:rPr>
          <w:noProof/>
        </w:rPr>
        <w:fldChar w:fldCharType="separate"/>
      </w:r>
      <w:r>
        <w:rPr>
          <w:noProof/>
        </w:rPr>
        <w:t>25</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Comité de contrôle des biens</w:t>
      </w:r>
      <w:r>
        <w:tab/>
      </w:r>
      <w:r>
        <w:fldChar w:fldCharType="begin"/>
      </w:r>
      <w:r>
        <w:instrText xml:space="preserve"> PAGEREF _Toc523738603 \h </w:instrText>
      </w:r>
      <w:r>
        <w:fldChar w:fldCharType="separate"/>
      </w:r>
      <w:r>
        <w:t>25</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105.30</w:t>
      </w:r>
      <w:r>
        <w:rPr>
          <w:noProof/>
        </w:rPr>
        <w:tab/>
      </w:r>
      <w:r>
        <w:rPr>
          <w:noProof/>
        </w:rPr>
        <w:fldChar w:fldCharType="begin"/>
      </w:r>
      <w:r>
        <w:rPr>
          <w:noProof/>
        </w:rPr>
        <w:instrText xml:space="preserve"> PAGEREF _Toc523738604 \h </w:instrText>
      </w:r>
      <w:r>
        <w:rPr>
          <w:noProof/>
        </w:rPr>
      </w:r>
      <w:r>
        <w:rPr>
          <w:noProof/>
        </w:rPr>
        <w:fldChar w:fldCharType="separate"/>
      </w:r>
      <w:r>
        <w:rPr>
          <w:noProof/>
        </w:rPr>
        <w:t>25</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Vente et autres modalités d’aliénation de biens</w:t>
      </w:r>
      <w:r>
        <w:tab/>
      </w:r>
      <w:r>
        <w:fldChar w:fldCharType="begin"/>
      </w:r>
      <w:r>
        <w:instrText xml:space="preserve"> PAGEREF _Toc523738605 \h </w:instrText>
      </w:r>
      <w:r>
        <w:fldChar w:fldCharType="separate"/>
      </w:r>
      <w:r>
        <w:t>26</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105.31</w:t>
      </w:r>
      <w:r>
        <w:rPr>
          <w:noProof/>
        </w:rPr>
        <w:tab/>
      </w:r>
      <w:r>
        <w:rPr>
          <w:noProof/>
        </w:rPr>
        <w:fldChar w:fldCharType="begin"/>
      </w:r>
      <w:r>
        <w:rPr>
          <w:noProof/>
        </w:rPr>
        <w:instrText xml:space="preserve"> PAGEREF _Toc523738606 \h </w:instrText>
      </w:r>
      <w:r>
        <w:rPr>
          <w:noProof/>
        </w:rPr>
      </w:r>
      <w:r>
        <w:rPr>
          <w:noProof/>
        </w:rPr>
        <w:fldChar w:fldCharType="separate"/>
      </w:r>
      <w:r>
        <w:rPr>
          <w:noProof/>
        </w:rPr>
        <w:t>26</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105.32</w:t>
      </w:r>
      <w:r>
        <w:rPr>
          <w:noProof/>
        </w:rPr>
        <w:tab/>
      </w:r>
      <w:r>
        <w:rPr>
          <w:noProof/>
        </w:rPr>
        <w:fldChar w:fldCharType="begin"/>
      </w:r>
      <w:r>
        <w:rPr>
          <w:noProof/>
        </w:rPr>
        <w:instrText xml:space="preserve"> PAGEREF _Toc523738607 \h </w:instrText>
      </w:r>
      <w:r>
        <w:rPr>
          <w:noProof/>
        </w:rPr>
      </w:r>
      <w:r>
        <w:rPr>
          <w:noProof/>
        </w:rPr>
        <w:fldChar w:fldCharType="separate"/>
      </w:r>
      <w:r>
        <w:rPr>
          <w:noProof/>
        </w:rPr>
        <w:t>26</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rsidRPr="00122D9A">
        <w:rPr>
          <w:rFonts w:cs="Arial"/>
        </w:rPr>
        <w:t>Vérification physique des biens</w:t>
      </w:r>
      <w:r>
        <w:tab/>
      </w:r>
      <w:r>
        <w:fldChar w:fldCharType="begin"/>
      </w:r>
      <w:r>
        <w:instrText xml:space="preserve"> PAGEREF _Toc523738608 \h </w:instrText>
      </w:r>
      <w:r>
        <w:fldChar w:fldCharType="separate"/>
      </w:r>
      <w:r>
        <w:t>26</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rFonts w:cs="Arial"/>
          <w:noProof/>
        </w:rPr>
        <w:t>Règle 105.33</w:t>
      </w:r>
      <w:r>
        <w:rPr>
          <w:noProof/>
        </w:rPr>
        <w:tab/>
      </w:r>
      <w:r>
        <w:rPr>
          <w:noProof/>
        </w:rPr>
        <w:fldChar w:fldCharType="begin"/>
      </w:r>
      <w:r>
        <w:rPr>
          <w:noProof/>
        </w:rPr>
        <w:instrText xml:space="preserve"> PAGEREF _Toc523738609 \h </w:instrText>
      </w:r>
      <w:r>
        <w:rPr>
          <w:noProof/>
        </w:rPr>
      </w:r>
      <w:r>
        <w:rPr>
          <w:noProof/>
        </w:rPr>
        <w:fldChar w:fldCharType="separate"/>
      </w:r>
      <w:r>
        <w:rPr>
          <w:noProof/>
        </w:rPr>
        <w:t>26</w:t>
      </w:r>
      <w:r>
        <w:rPr>
          <w:noProof/>
        </w:rPr>
        <w:fldChar w:fldCharType="end"/>
      </w:r>
    </w:p>
    <w:p w:rsidR="00D2016E" w:rsidRPr="00D2016E" w:rsidRDefault="00D2016E">
      <w:pPr>
        <w:pStyle w:val="TOC1"/>
        <w:rPr>
          <w:rFonts w:asciiTheme="minorHAnsi" w:eastAsiaTheme="minorEastAsia" w:hAnsiTheme="minorHAnsi" w:cstheme="minorBidi"/>
          <w:caps w:val="0"/>
          <w:sz w:val="22"/>
          <w:szCs w:val="22"/>
          <w:lang w:val="fr-CH"/>
        </w:rPr>
      </w:pPr>
      <w:r w:rsidRPr="00122D9A">
        <w:rPr>
          <w:lang w:val="fr-CH"/>
        </w:rPr>
        <w:t>CHAPITRE 6 : COMPTABILITÉ</w:t>
      </w:r>
      <w:r w:rsidRPr="00D2016E">
        <w:rPr>
          <w:lang w:val="fr-CH"/>
        </w:rPr>
        <w:tab/>
      </w:r>
      <w:r>
        <w:fldChar w:fldCharType="begin"/>
      </w:r>
      <w:r w:rsidRPr="00D2016E">
        <w:rPr>
          <w:lang w:val="fr-CH"/>
        </w:rPr>
        <w:instrText xml:space="preserve"> PAGEREF _Toc523738610 \h </w:instrText>
      </w:r>
      <w:r>
        <w:fldChar w:fldCharType="separate"/>
      </w:r>
      <w:r w:rsidRPr="00D2016E">
        <w:rPr>
          <w:lang w:val="fr-CH"/>
        </w:rPr>
        <w:t>26</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rFonts w:cs="Arial"/>
          <w:lang w:val="fr-CH"/>
        </w:rPr>
        <w:t>Registres comptables</w:t>
      </w:r>
      <w:r>
        <w:tab/>
      </w:r>
      <w:r>
        <w:fldChar w:fldCharType="begin"/>
      </w:r>
      <w:r>
        <w:instrText xml:space="preserve"> PAGEREF _Toc523738611 \h </w:instrText>
      </w:r>
      <w:r>
        <w:fldChar w:fldCharType="separate"/>
      </w:r>
      <w:r>
        <w:t>26</w:t>
      </w:r>
      <w:r>
        <w:fldChar w:fldCharType="end"/>
      </w:r>
    </w:p>
    <w:p w:rsidR="00D2016E" w:rsidRPr="00D2016E" w:rsidRDefault="00D2016E">
      <w:pPr>
        <w:pStyle w:val="TOC4"/>
        <w:rPr>
          <w:rFonts w:asciiTheme="minorHAnsi" w:eastAsiaTheme="minorEastAsia" w:hAnsiTheme="minorHAnsi" w:cstheme="minorBidi"/>
          <w:sz w:val="22"/>
          <w:szCs w:val="22"/>
        </w:rPr>
      </w:pPr>
      <w:r w:rsidRPr="00122D9A">
        <w:rPr>
          <w:rFonts w:cs="Arial"/>
        </w:rPr>
        <w:t>Article 6.1</w:t>
      </w:r>
      <w:r>
        <w:tab/>
      </w:r>
      <w:r>
        <w:fldChar w:fldCharType="begin"/>
      </w:r>
      <w:r>
        <w:instrText xml:space="preserve"> PAGEREF _Toc523738612 \h </w:instrText>
      </w:r>
      <w:r>
        <w:fldChar w:fldCharType="separate"/>
      </w:r>
      <w:r>
        <w:t>26</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6. 2</w:t>
      </w:r>
      <w:r>
        <w:tab/>
      </w:r>
      <w:r>
        <w:fldChar w:fldCharType="begin"/>
      </w:r>
      <w:r>
        <w:instrText xml:space="preserve"> PAGEREF _Toc523738613 \h </w:instrText>
      </w:r>
      <w:r>
        <w:fldChar w:fldCharType="separate"/>
      </w:r>
      <w:r>
        <w:t>26</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106.1</w:t>
      </w:r>
      <w:r>
        <w:rPr>
          <w:noProof/>
        </w:rPr>
        <w:tab/>
      </w:r>
      <w:r>
        <w:rPr>
          <w:noProof/>
        </w:rPr>
        <w:fldChar w:fldCharType="begin"/>
      </w:r>
      <w:r>
        <w:rPr>
          <w:noProof/>
        </w:rPr>
        <w:instrText xml:space="preserve"> PAGEREF _Toc523738614 \h </w:instrText>
      </w:r>
      <w:r>
        <w:rPr>
          <w:noProof/>
        </w:rPr>
      </w:r>
      <w:r>
        <w:rPr>
          <w:noProof/>
        </w:rPr>
        <w:fldChar w:fldCharType="separate"/>
      </w:r>
      <w:r>
        <w:rPr>
          <w:noProof/>
        </w:rPr>
        <w:t>26</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Pouvoirs et responsabilité</w:t>
      </w:r>
      <w:r>
        <w:tab/>
      </w:r>
      <w:r>
        <w:fldChar w:fldCharType="begin"/>
      </w:r>
      <w:r>
        <w:instrText xml:space="preserve"> PAGEREF _Toc523738615 \h </w:instrText>
      </w:r>
      <w:r>
        <w:fldChar w:fldCharType="separate"/>
      </w:r>
      <w:r>
        <w:t>27</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106.2</w:t>
      </w:r>
      <w:r>
        <w:rPr>
          <w:noProof/>
        </w:rPr>
        <w:tab/>
      </w:r>
      <w:r>
        <w:rPr>
          <w:noProof/>
        </w:rPr>
        <w:fldChar w:fldCharType="begin"/>
      </w:r>
      <w:r>
        <w:rPr>
          <w:noProof/>
        </w:rPr>
        <w:instrText xml:space="preserve"> PAGEREF _Toc523738616 \h </w:instrText>
      </w:r>
      <w:r>
        <w:rPr>
          <w:noProof/>
        </w:rPr>
      </w:r>
      <w:r>
        <w:rPr>
          <w:noProof/>
        </w:rPr>
        <w:fldChar w:fldCharType="separate"/>
      </w:r>
      <w:r>
        <w:rPr>
          <w:noProof/>
        </w:rPr>
        <w:t>27</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rsidRPr="00122D9A">
        <w:rPr>
          <w:rFonts w:cs="Arial"/>
        </w:rPr>
        <w:t>Conventions et normes comptables</w:t>
      </w:r>
      <w:r>
        <w:tab/>
      </w:r>
      <w:r>
        <w:fldChar w:fldCharType="begin"/>
      </w:r>
      <w:r>
        <w:instrText xml:space="preserve"> PAGEREF _Toc523738617 \h </w:instrText>
      </w:r>
      <w:r>
        <w:fldChar w:fldCharType="separate"/>
      </w:r>
      <w:r>
        <w:t>27</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rFonts w:cs="Arial"/>
          <w:noProof/>
        </w:rPr>
        <w:t>Règle 106.3</w:t>
      </w:r>
      <w:r>
        <w:rPr>
          <w:noProof/>
        </w:rPr>
        <w:tab/>
      </w:r>
      <w:r>
        <w:rPr>
          <w:noProof/>
        </w:rPr>
        <w:fldChar w:fldCharType="begin"/>
      </w:r>
      <w:r>
        <w:rPr>
          <w:noProof/>
        </w:rPr>
        <w:instrText xml:space="preserve"> PAGEREF _Toc523738618 \h </w:instrText>
      </w:r>
      <w:r>
        <w:rPr>
          <w:noProof/>
        </w:rPr>
      </w:r>
      <w:r>
        <w:rPr>
          <w:noProof/>
        </w:rPr>
        <w:fldChar w:fldCharType="separate"/>
      </w:r>
      <w:r>
        <w:rPr>
          <w:noProof/>
        </w:rPr>
        <w:t>27</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Monnaie de compte</w:t>
      </w:r>
      <w:r>
        <w:tab/>
      </w:r>
      <w:r>
        <w:fldChar w:fldCharType="begin"/>
      </w:r>
      <w:r>
        <w:instrText xml:space="preserve"> PAGEREF _Toc523738619 \h </w:instrText>
      </w:r>
      <w:r>
        <w:fldChar w:fldCharType="separate"/>
      </w:r>
      <w:r>
        <w:t>27</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6.3</w:t>
      </w:r>
      <w:r>
        <w:tab/>
      </w:r>
      <w:r>
        <w:fldChar w:fldCharType="begin"/>
      </w:r>
      <w:r>
        <w:instrText xml:space="preserve"> PAGEREF _Toc523738620 \h </w:instrText>
      </w:r>
      <w:r>
        <w:fldChar w:fldCharType="separate"/>
      </w:r>
      <w:r>
        <w:t>27</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106.4</w:t>
      </w:r>
      <w:r>
        <w:rPr>
          <w:noProof/>
        </w:rPr>
        <w:tab/>
      </w:r>
      <w:r>
        <w:rPr>
          <w:noProof/>
        </w:rPr>
        <w:fldChar w:fldCharType="begin"/>
      </w:r>
      <w:r>
        <w:rPr>
          <w:noProof/>
        </w:rPr>
        <w:instrText xml:space="preserve"> PAGEREF _Toc523738621 \h </w:instrText>
      </w:r>
      <w:r>
        <w:rPr>
          <w:noProof/>
        </w:rPr>
      </w:r>
      <w:r>
        <w:rPr>
          <w:noProof/>
        </w:rPr>
        <w:fldChar w:fldCharType="separate"/>
      </w:r>
      <w:r>
        <w:rPr>
          <w:noProof/>
        </w:rPr>
        <w:t>27</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Comptabilisation des gains et pertes de change</w:t>
      </w:r>
      <w:r>
        <w:tab/>
      </w:r>
      <w:r>
        <w:fldChar w:fldCharType="begin"/>
      </w:r>
      <w:r>
        <w:instrText xml:space="preserve"> PAGEREF _Toc523738622 \h </w:instrText>
      </w:r>
      <w:r>
        <w:fldChar w:fldCharType="separate"/>
      </w:r>
      <w:r>
        <w:t>27</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106.5</w:t>
      </w:r>
      <w:r>
        <w:rPr>
          <w:noProof/>
        </w:rPr>
        <w:tab/>
      </w:r>
      <w:r>
        <w:rPr>
          <w:noProof/>
        </w:rPr>
        <w:fldChar w:fldCharType="begin"/>
      </w:r>
      <w:r>
        <w:rPr>
          <w:noProof/>
        </w:rPr>
        <w:instrText xml:space="preserve"> PAGEREF _Toc523738623 \h </w:instrText>
      </w:r>
      <w:r>
        <w:rPr>
          <w:noProof/>
        </w:rPr>
      </w:r>
      <w:r>
        <w:rPr>
          <w:noProof/>
        </w:rPr>
        <w:fldChar w:fldCharType="separate"/>
      </w:r>
      <w:r>
        <w:rPr>
          <w:noProof/>
        </w:rPr>
        <w:t>27</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Comptabilisation du produit de la vente de biens</w:t>
      </w:r>
      <w:r>
        <w:tab/>
      </w:r>
      <w:r>
        <w:fldChar w:fldCharType="begin"/>
      </w:r>
      <w:r>
        <w:instrText xml:space="preserve"> PAGEREF _Toc523738624 \h </w:instrText>
      </w:r>
      <w:r>
        <w:fldChar w:fldCharType="separate"/>
      </w:r>
      <w:r>
        <w:t>27</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106.6</w:t>
      </w:r>
      <w:r>
        <w:rPr>
          <w:noProof/>
        </w:rPr>
        <w:tab/>
      </w:r>
      <w:r>
        <w:rPr>
          <w:noProof/>
        </w:rPr>
        <w:fldChar w:fldCharType="begin"/>
      </w:r>
      <w:r>
        <w:rPr>
          <w:noProof/>
        </w:rPr>
        <w:instrText xml:space="preserve"> PAGEREF _Toc523738625 \h </w:instrText>
      </w:r>
      <w:r>
        <w:rPr>
          <w:noProof/>
        </w:rPr>
      </w:r>
      <w:r>
        <w:rPr>
          <w:noProof/>
        </w:rPr>
        <w:fldChar w:fldCharType="separate"/>
      </w:r>
      <w:r>
        <w:rPr>
          <w:noProof/>
        </w:rPr>
        <w:t>27</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 xml:space="preserve">Comptabilisation d’engagements </w:t>
      </w:r>
      <w:r w:rsidRPr="00122D9A">
        <w:rPr>
          <w:u w:val="single"/>
        </w:rPr>
        <w:t>contractuels</w:t>
      </w:r>
      <w:r>
        <w:t xml:space="preserve"> afférents à des exercices financiers ultérieurs</w:t>
      </w:r>
      <w:r>
        <w:tab/>
      </w:r>
      <w:r>
        <w:fldChar w:fldCharType="begin"/>
      </w:r>
      <w:r>
        <w:instrText xml:space="preserve"> PAGEREF _Toc523738626 \h </w:instrText>
      </w:r>
      <w:r>
        <w:fldChar w:fldCharType="separate"/>
      </w:r>
      <w:r>
        <w:t>27</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106.7</w:t>
      </w:r>
      <w:r>
        <w:rPr>
          <w:noProof/>
        </w:rPr>
        <w:tab/>
      </w:r>
      <w:r>
        <w:rPr>
          <w:noProof/>
        </w:rPr>
        <w:fldChar w:fldCharType="begin"/>
      </w:r>
      <w:r>
        <w:rPr>
          <w:noProof/>
        </w:rPr>
        <w:instrText xml:space="preserve"> PAGEREF _Toc523738627 \h </w:instrText>
      </w:r>
      <w:r>
        <w:rPr>
          <w:noProof/>
        </w:rPr>
      </w:r>
      <w:r>
        <w:rPr>
          <w:noProof/>
        </w:rPr>
        <w:fldChar w:fldCharType="separate"/>
      </w:r>
      <w:r>
        <w:rPr>
          <w:noProof/>
        </w:rPr>
        <w:t>27</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Passation d’éléments d’actif par profits et pertes</w:t>
      </w:r>
      <w:r>
        <w:tab/>
      </w:r>
      <w:r>
        <w:fldChar w:fldCharType="begin"/>
      </w:r>
      <w:r>
        <w:instrText xml:space="preserve"> PAGEREF _Toc523738628 \h </w:instrText>
      </w:r>
      <w:r>
        <w:fldChar w:fldCharType="separate"/>
      </w:r>
      <w:r>
        <w:t>28</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6.4</w:t>
      </w:r>
      <w:r>
        <w:tab/>
      </w:r>
      <w:r>
        <w:fldChar w:fldCharType="begin"/>
      </w:r>
      <w:r>
        <w:instrText xml:space="preserve"> PAGEREF _Toc523738629 \h </w:instrText>
      </w:r>
      <w:r>
        <w:fldChar w:fldCharType="separate"/>
      </w:r>
      <w:r>
        <w:t>28</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106.8</w:t>
      </w:r>
      <w:r>
        <w:rPr>
          <w:noProof/>
        </w:rPr>
        <w:tab/>
      </w:r>
      <w:r>
        <w:rPr>
          <w:noProof/>
        </w:rPr>
        <w:fldChar w:fldCharType="begin"/>
      </w:r>
      <w:r>
        <w:rPr>
          <w:noProof/>
        </w:rPr>
        <w:instrText xml:space="preserve"> PAGEREF _Toc523738630 \h </w:instrText>
      </w:r>
      <w:r>
        <w:rPr>
          <w:noProof/>
        </w:rPr>
      </w:r>
      <w:r>
        <w:rPr>
          <w:noProof/>
        </w:rPr>
        <w:fldChar w:fldCharType="separate"/>
      </w:r>
      <w:r>
        <w:rPr>
          <w:noProof/>
        </w:rPr>
        <w:t>28</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106.9</w:t>
      </w:r>
      <w:r>
        <w:rPr>
          <w:noProof/>
        </w:rPr>
        <w:tab/>
      </w:r>
      <w:r>
        <w:rPr>
          <w:noProof/>
        </w:rPr>
        <w:fldChar w:fldCharType="begin"/>
      </w:r>
      <w:r>
        <w:rPr>
          <w:noProof/>
        </w:rPr>
        <w:instrText xml:space="preserve"> PAGEREF _Toc523738631 \h </w:instrText>
      </w:r>
      <w:r>
        <w:rPr>
          <w:noProof/>
        </w:rPr>
      </w:r>
      <w:r>
        <w:rPr>
          <w:noProof/>
        </w:rPr>
        <w:fldChar w:fldCharType="separate"/>
      </w:r>
      <w:r>
        <w:rPr>
          <w:noProof/>
        </w:rPr>
        <w:t>28</w:t>
      </w:r>
      <w:r>
        <w:rPr>
          <w:noProof/>
        </w:rPr>
        <w:fldChar w:fldCharType="end"/>
      </w:r>
    </w:p>
    <w:p w:rsidR="00D2016E" w:rsidRPr="00D2016E" w:rsidRDefault="00D2016E">
      <w:pPr>
        <w:pStyle w:val="TOC5"/>
        <w:rPr>
          <w:rFonts w:asciiTheme="minorHAnsi" w:eastAsiaTheme="minorEastAsia" w:hAnsiTheme="minorHAnsi" w:cstheme="minorBidi"/>
          <w:sz w:val="22"/>
          <w:szCs w:val="22"/>
          <w:lang w:val="fr-CH"/>
        </w:rPr>
      </w:pPr>
      <w:r>
        <w:t>Dépenses directes et indirectes</w:t>
      </w:r>
      <w:r>
        <w:tab/>
      </w:r>
      <w:r>
        <w:fldChar w:fldCharType="begin"/>
      </w:r>
      <w:r>
        <w:instrText xml:space="preserve"> PAGEREF _Toc523738632 \h </w:instrText>
      </w:r>
      <w:r>
        <w:fldChar w:fldCharType="separate"/>
      </w:r>
      <w:r>
        <w:t>28</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106.10</w:t>
      </w:r>
      <w:r>
        <w:rPr>
          <w:noProof/>
        </w:rPr>
        <w:tab/>
      </w:r>
      <w:r>
        <w:rPr>
          <w:noProof/>
        </w:rPr>
        <w:fldChar w:fldCharType="begin"/>
      </w:r>
      <w:r>
        <w:rPr>
          <w:noProof/>
        </w:rPr>
        <w:instrText xml:space="preserve"> PAGEREF _Toc523738633 \h </w:instrText>
      </w:r>
      <w:r>
        <w:rPr>
          <w:noProof/>
        </w:rPr>
      </w:r>
      <w:r>
        <w:rPr>
          <w:noProof/>
        </w:rPr>
        <w:fldChar w:fldCharType="separate"/>
      </w:r>
      <w:r>
        <w:rPr>
          <w:noProof/>
        </w:rPr>
        <w:t>28</w:t>
      </w:r>
      <w:r>
        <w:rPr>
          <w:noProof/>
        </w:rP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rFonts w:cs="Arial"/>
          <w:lang w:val="fr-CH"/>
        </w:rPr>
        <w:t>Rapports financiers</w:t>
      </w:r>
      <w:r>
        <w:tab/>
      </w:r>
      <w:r>
        <w:fldChar w:fldCharType="begin"/>
      </w:r>
      <w:r>
        <w:instrText xml:space="preserve"> PAGEREF _Toc523738634 \h </w:instrText>
      </w:r>
      <w:r>
        <w:fldChar w:fldCharType="separate"/>
      </w:r>
      <w:r>
        <w:t>28</w:t>
      </w:r>
      <w:r>
        <w:fldChar w:fldCharType="end"/>
      </w:r>
    </w:p>
    <w:p w:rsidR="00D2016E" w:rsidRPr="00D2016E" w:rsidRDefault="00D2016E">
      <w:pPr>
        <w:pStyle w:val="TOC4"/>
        <w:rPr>
          <w:rFonts w:asciiTheme="minorHAnsi" w:eastAsiaTheme="minorEastAsia" w:hAnsiTheme="minorHAnsi" w:cstheme="minorBidi"/>
          <w:sz w:val="22"/>
          <w:szCs w:val="22"/>
        </w:rPr>
      </w:pPr>
      <w:r w:rsidRPr="00122D9A">
        <w:rPr>
          <w:rFonts w:cs="Arial"/>
        </w:rPr>
        <w:t>Article 6.5</w:t>
      </w:r>
      <w:r>
        <w:tab/>
      </w:r>
      <w:r>
        <w:fldChar w:fldCharType="begin"/>
      </w:r>
      <w:r>
        <w:instrText xml:space="preserve"> PAGEREF _Toc523738635 \h </w:instrText>
      </w:r>
      <w:r>
        <w:fldChar w:fldCharType="separate"/>
      </w:r>
      <w:r>
        <w:t>28</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106.11</w:t>
      </w:r>
      <w:r>
        <w:rPr>
          <w:noProof/>
        </w:rPr>
        <w:tab/>
      </w:r>
      <w:r>
        <w:rPr>
          <w:noProof/>
        </w:rPr>
        <w:fldChar w:fldCharType="begin"/>
      </w:r>
      <w:r>
        <w:rPr>
          <w:noProof/>
        </w:rPr>
        <w:instrText xml:space="preserve"> PAGEREF _Toc523738636 \h </w:instrText>
      </w:r>
      <w:r>
        <w:rPr>
          <w:noProof/>
        </w:rPr>
      </w:r>
      <w:r>
        <w:rPr>
          <w:noProof/>
        </w:rPr>
        <w:fldChar w:fldCharType="separate"/>
      </w:r>
      <w:r>
        <w:rPr>
          <w:noProof/>
        </w:rPr>
        <w:t>29</w:t>
      </w:r>
      <w:r>
        <w:rPr>
          <w:noProof/>
        </w:rP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u w:val="single"/>
        </w:rPr>
        <w:t>Règle 106.11</w:t>
      </w:r>
      <w:r w:rsidRPr="00122D9A">
        <w:rPr>
          <w:i/>
          <w:noProof/>
          <w:u w:val="single"/>
        </w:rPr>
        <w:t>bis</w:t>
      </w:r>
      <w:r>
        <w:rPr>
          <w:noProof/>
        </w:rPr>
        <w:tab/>
      </w:r>
      <w:r>
        <w:rPr>
          <w:noProof/>
        </w:rPr>
        <w:fldChar w:fldCharType="begin"/>
      </w:r>
      <w:r>
        <w:rPr>
          <w:noProof/>
        </w:rPr>
        <w:instrText xml:space="preserve"> PAGEREF _Toc523738637 \h </w:instrText>
      </w:r>
      <w:r>
        <w:rPr>
          <w:noProof/>
        </w:rPr>
      </w:r>
      <w:r>
        <w:rPr>
          <w:noProof/>
        </w:rPr>
        <w:fldChar w:fldCharType="separate"/>
      </w:r>
      <w:r>
        <w:rPr>
          <w:noProof/>
        </w:rPr>
        <w:t>29</w:t>
      </w:r>
      <w:r>
        <w:rPr>
          <w:noProof/>
        </w:rPr>
        <w:fldChar w:fldCharType="end"/>
      </w:r>
    </w:p>
    <w:p w:rsidR="00D2016E" w:rsidRPr="00D2016E" w:rsidRDefault="00D2016E">
      <w:pPr>
        <w:pStyle w:val="TOC4"/>
        <w:rPr>
          <w:rFonts w:asciiTheme="minorHAnsi" w:eastAsiaTheme="minorEastAsia" w:hAnsiTheme="minorHAnsi" w:cstheme="minorBidi"/>
          <w:sz w:val="22"/>
          <w:szCs w:val="22"/>
        </w:rPr>
      </w:pPr>
      <w:r w:rsidRPr="00122D9A">
        <w:t>Article 6.6 (</w:t>
      </w:r>
      <w:r w:rsidRPr="00122D9A">
        <w:rPr>
          <w:u w:val="single"/>
        </w:rPr>
        <w:t>supprimé</w:t>
      </w:r>
      <w:r w:rsidRPr="00122D9A">
        <w:t>)</w:t>
      </w:r>
      <w:r>
        <w:tab/>
      </w:r>
      <w:r>
        <w:fldChar w:fldCharType="begin"/>
      </w:r>
      <w:r>
        <w:instrText xml:space="preserve"> PAGEREF _Toc523738638 \h </w:instrText>
      </w:r>
      <w:r>
        <w:fldChar w:fldCharType="separate"/>
      </w:r>
      <w:r>
        <w:t>29</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noProof/>
          <w:u w:val="single"/>
        </w:rPr>
        <w:t>Règle 106.12 (supprimée)</w:t>
      </w:r>
      <w:r>
        <w:rPr>
          <w:noProof/>
        </w:rPr>
        <w:tab/>
      </w:r>
      <w:r>
        <w:rPr>
          <w:noProof/>
        </w:rPr>
        <w:fldChar w:fldCharType="begin"/>
      </w:r>
      <w:r>
        <w:rPr>
          <w:noProof/>
        </w:rPr>
        <w:instrText xml:space="preserve"> PAGEREF _Toc523738639 \h </w:instrText>
      </w:r>
      <w:r>
        <w:rPr>
          <w:noProof/>
        </w:rPr>
      </w:r>
      <w:r>
        <w:rPr>
          <w:noProof/>
        </w:rPr>
        <w:fldChar w:fldCharType="separate"/>
      </w:r>
      <w:r>
        <w:rPr>
          <w:noProof/>
        </w:rPr>
        <w:t>29</w:t>
      </w:r>
      <w:r>
        <w:rPr>
          <w:noProof/>
        </w:rPr>
        <w:fldChar w:fldCharType="end"/>
      </w:r>
    </w:p>
    <w:p w:rsidR="00D2016E" w:rsidRPr="00D2016E" w:rsidRDefault="00D2016E">
      <w:pPr>
        <w:pStyle w:val="TOC4"/>
        <w:rPr>
          <w:rFonts w:asciiTheme="minorHAnsi" w:eastAsiaTheme="minorEastAsia" w:hAnsiTheme="minorHAnsi" w:cstheme="minorBidi"/>
          <w:sz w:val="22"/>
          <w:szCs w:val="22"/>
        </w:rPr>
      </w:pPr>
      <w:r w:rsidRPr="00122D9A">
        <w:t>Article 6.7</w:t>
      </w:r>
      <w:r>
        <w:tab/>
      </w:r>
      <w:r>
        <w:fldChar w:fldCharType="begin"/>
      </w:r>
      <w:r>
        <w:instrText xml:space="preserve"> PAGEREF _Toc523738640 \h </w:instrText>
      </w:r>
      <w:r>
        <w:fldChar w:fldCharType="separate"/>
      </w:r>
      <w:r>
        <w:t>30</w:t>
      </w:r>
      <w:r>
        <w:fldChar w:fldCharType="end"/>
      </w:r>
    </w:p>
    <w:p w:rsidR="00D2016E" w:rsidRPr="00D2016E" w:rsidRDefault="00D2016E">
      <w:pPr>
        <w:pStyle w:val="TOC5"/>
        <w:rPr>
          <w:rFonts w:asciiTheme="minorHAnsi" w:eastAsiaTheme="minorEastAsia" w:hAnsiTheme="minorHAnsi" w:cstheme="minorBidi"/>
          <w:sz w:val="22"/>
          <w:szCs w:val="22"/>
          <w:lang w:val="fr-CH"/>
        </w:rPr>
      </w:pPr>
      <w:r>
        <w:t>Conservation des registres</w:t>
      </w:r>
      <w:r>
        <w:tab/>
      </w:r>
      <w:r>
        <w:fldChar w:fldCharType="begin"/>
      </w:r>
      <w:r>
        <w:instrText xml:space="preserve"> PAGEREF _Toc523738641 \h </w:instrText>
      </w:r>
      <w:r>
        <w:fldChar w:fldCharType="separate"/>
      </w:r>
      <w:r>
        <w:t>30</w:t>
      </w:r>
      <w:r>
        <w:fldChar w:fldCharType="end"/>
      </w:r>
    </w:p>
    <w:p w:rsidR="00D2016E" w:rsidRPr="00D2016E" w:rsidRDefault="00D2016E">
      <w:pPr>
        <w:pStyle w:val="TOC6"/>
        <w:rPr>
          <w:rFonts w:asciiTheme="minorHAnsi" w:eastAsiaTheme="minorEastAsia" w:hAnsiTheme="minorHAnsi" w:cstheme="minorBidi"/>
          <w:noProof/>
          <w:sz w:val="22"/>
          <w:szCs w:val="22"/>
        </w:rPr>
      </w:pPr>
      <w:r w:rsidRPr="00122D9A">
        <w:rPr>
          <w:rFonts w:cs="Arial"/>
          <w:noProof/>
        </w:rPr>
        <w:t>Règle 106.13</w:t>
      </w:r>
      <w:r>
        <w:rPr>
          <w:noProof/>
        </w:rPr>
        <w:tab/>
      </w:r>
      <w:r>
        <w:rPr>
          <w:noProof/>
        </w:rPr>
        <w:fldChar w:fldCharType="begin"/>
      </w:r>
      <w:r>
        <w:rPr>
          <w:noProof/>
        </w:rPr>
        <w:instrText xml:space="preserve"> PAGEREF _Toc523738642 \h </w:instrText>
      </w:r>
      <w:r>
        <w:rPr>
          <w:noProof/>
        </w:rPr>
      </w:r>
      <w:r>
        <w:rPr>
          <w:noProof/>
        </w:rPr>
        <w:fldChar w:fldCharType="separate"/>
      </w:r>
      <w:r>
        <w:rPr>
          <w:noProof/>
        </w:rPr>
        <w:t>30</w:t>
      </w:r>
      <w:r>
        <w:rPr>
          <w:noProof/>
        </w:rPr>
        <w:fldChar w:fldCharType="end"/>
      </w:r>
    </w:p>
    <w:p w:rsidR="00D2016E" w:rsidRPr="00D2016E" w:rsidRDefault="00D2016E">
      <w:pPr>
        <w:pStyle w:val="TOC1"/>
        <w:rPr>
          <w:rFonts w:asciiTheme="minorHAnsi" w:eastAsiaTheme="minorEastAsia" w:hAnsiTheme="minorHAnsi" w:cstheme="minorBidi"/>
          <w:caps w:val="0"/>
          <w:sz w:val="22"/>
          <w:szCs w:val="22"/>
          <w:lang w:val="fr-CH"/>
        </w:rPr>
      </w:pPr>
      <w:r w:rsidRPr="00122D9A">
        <w:rPr>
          <w:lang w:val="fr-CH"/>
        </w:rPr>
        <w:t>CHAPITRE 7 : CHARTE DE LA SUPERVISION INTERNE</w:t>
      </w:r>
      <w:r w:rsidRPr="00D2016E">
        <w:rPr>
          <w:lang w:val="fr-CH"/>
        </w:rPr>
        <w:tab/>
      </w:r>
      <w:r>
        <w:fldChar w:fldCharType="begin"/>
      </w:r>
      <w:r w:rsidRPr="00D2016E">
        <w:rPr>
          <w:lang w:val="fr-CH"/>
        </w:rPr>
        <w:instrText xml:space="preserve"> PAGEREF _Toc523738643 \h </w:instrText>
      </w:r>
      <w:r>
        <w:fldChar w:fldCharType="separate"/>
      </w:r>
      <w:r w:rsidRPr="00D2016E">
        <w:rPr>
          <w:lang w:val="fr-CH"/>
        </w:rPr>
        <w:t>30</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Charte de la supervision interne</w:t>
      </w:r>
      <w:r>
        <w:tab/>
      </w:r>
      <w:r>
        <w:fldChar w:fldCharType="begin"/>
      </w:r>
      <w:r>
        <w:instrText xml:space="preserve"> PAGEREF _Toc523738644 \h </w:instrText>
      </w:r>
      <w:r>
        <w:fldChar w:fldCharType="separate"/>
      </w:r>
      <w:r>
        <w:t>30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7.1</w:t>
      </w:r>
      <w:r>
        <w:tab/>
      </w:r>
      <w:r>
        <w:fldChar w:fldCharType="begin"/>
      </w:r>
      <w:r>
        <w:instrText xml:space="preserve"> PAGEREF _Toc523738645 \h </w:instrText>
      </w:r>
      <w:r>
        <w:fldChar w:fldCharType="separate"/>
      </w:r>
      <w:r>
        <w:t>30</w:t>
      </w:r>
      <w:r>
        <w:fldChar w:fldCharType="end"/>
      </w:r>
    </w:p>
    <w:p w:rsidR="00D2016E" w:rsidRPr="00D2016E" w:rsidRDefault="00D2016E">
      <w:pPr>
        <w:pStyle w:val="TOC1"/>
        <w:rPr>
          <w:rFonts w:asciiTheme="minorHAnsi" w:eastAsiaTheme="minorEastAsia" w:hAnsiTheme="minorHAnsi" w:cstheme="minorBidi"/>
          <w:caps w:val="0"/>
          <w:sz w:val="22"/>
          <w:szCs w:val="22"/>
          <w:lang w:val="fr-CH"/>
        </w:rPr>
      </w:pPr>
      <w:r w:rsidRPr="00122D9A">
        <w:rPr>
          <w:lang w:val="fr-CH"/>
        </w:rPr>
        <w:t>CHAPITRE 8 : VÉRIFICATEUR EXTERNE DES COMPTES</w:t>
      </w:r>
      <w:r w:rsidRPr="00D2016E">
        <w:rPr>
          <w:lang w:val="fr-CH"/>
        </w:rPr>
        <w:tab/>
      </w:r>
      <w:r>
        <w:fldChar w:fldCharType="begin"/>
      </w:r>
      <w:r w:rsidRPr="00D2016E">
        <w:rPr>
          <w:lang w:val="fr-CH"/>
        </w:rPr>
        <w:instrText xml:space="preserve"> PAGEREF _Toc523738646 \h </w:instrText>
      </w:r>
      <w:r>
        <w:fldChar w:fldCharType="separate"/>
      </w:r>
      <w:r w:rsidRPr="00D2016E">
        <w:rPr>
          <w:lang w:val="fr-CH"/>
        </w:rPr>
        <w:t>30</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Nomination du vérificateur externe des comptes</w:t>
      </w:r>
      <w:r>
        <w:tab/>
      </w:r>
      <w:r>
        <w:fldChar w:fldCharType="begin"/>
      </w:r>
      <w:r>
        <w:instrText xml:space="preserve"> PAGEREF _Toc523738647 \h </w:instrText>
      </w:r>
      <w:r>
        <w:fldChar w:fldCharType="separate"/>
      </w:r>
      <w:r>
        <w:t>30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8.1</w:t>
      </w:r>
      <w:r>
        <w:tab/>
      </w:r>
      <w:r>
        <w:fldChar w:fldCharType="begin"/>
      </w:r>
      <w:r>
        <w:instrText xml:space="preserve"> PAGEREF _Toc523738648 \h </w:instrText>
      </w:r>
      <w:r>
        <w:fldChar w:fldCharType="separate"/>
      </w:r>
      <w:r>
        <w:t>30</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Durée du mandat du vérificateur externe des comptes</w:t>
      </w:r>
      <w:r>
        <w:tab/>
      </w:r>
      <w:r>
        <w:fldChar w:fldCharType="begin"/>
      </w:r>
      <w:r>
        <w:instrText xml:space="preserve"> PAGEREF _Toc523738649 \h </w:instrText>
      </w:r>
      <w:r>
        <w:fldChar w:fldCharType="separate"/>
      </w:r>
      <w:r>
        <w:t>30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8.2</w:t>
      </w:r>
      <w:r>
        <w:tab/>
      </w:r>
      <w:r>
        <w:fldChar w:fldCharType="begin"/>
      </w:r>
      <w:r>
        <w:instrText xml:space="preserve"> PAGEREF _Toc523738650 \h </w:instrText>
      </w:r>
      <w:r>
        <w:fldChar w:fldCharType="separate"/>
      </w:r>
      <w:r>
        <w:t>30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8.3</w:t>
      </w:r>
      <w:r>
        <w:tab/>
      </w:r>
      <w:r>
        <w:fldChar w:fldCharType="begin"/>
      </w:r>
      <w:r>
        <w:instrText xml:space="preserve"> PAGEREF _Toc523738651 \h </w:instrText>
      </w:r>
      <w:r>
        <w:fldChar w:fldCharType="separate"/>
      </w:r>
      <w:r>
        <w:t>30</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Étendue et exécution de la vérification et normes applicables</w:t>
      </w:r>
      <w:r>
        <w:tab/>
      </w:r>
      <w:r>
        <w:fldChar w:fldCharType="begin"/>
      </w:r>
      <w:r>
        <w:instrText xml:space="preserve"> PAGEREF _Toc523738652 \h </w:instrText>
      </w:r>
      <w:r>
        <w:fldChar w:fldCharType="separate"/>
      </w:r>
      <w:r>
        <w:t>30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8.4</w:t>
      </w:r>
      <w:r>
        <w:tab/>
      </w:r>
      <w:r>
        <w:fldChar w:fldCharType="begin"/>
      </w:r>
      <w:r>
        <w:instrText xml:space="preserve"> PAGEREF _Toc523738653 \h </w:instrText>
      </w:r>
      <w:r>
        <w:fldChar w:fldCharType="separate"/>
      </w:r>
      <w:r>
        <w:t>30</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8.5</w:t>
      </w:r>
      <w:r>
        <w:tab/>
      </w:r>
      <w:r>
        <w:fldChar w:fldCharType="begin"/>
      </w:r>
      <w:r>
        <w:instrText xml:space="preserve"> PAGEREF _Toc523738654 \h </w:instrText>
      </w:r>
      <w:r>
        <w:fldChar w:fldCharType="separate"/>
      </w:r>
      <w:r>
        <w:t>31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8.6</w:t>
      </w:r>
      <w:r>
        <w:tab/>
      </w:r>
      <w:r>
        <w:fldChar w:fldCharType="begin"/>
      </w:r>
      <w:r>
        <w:instrText xml:space="preserve"> PAGEREF _Toc523738655 \h </w:instrText>
      </w:r>
      <w:r>
        <w:fldChar w:fldCharType="separate"/>
      </w:r>
      <w:r>
        <w:t>31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8.7</w:t>
      </w:r>
      <w:r>
        <w:tab/>
      </w:r>
      <w:r>
        <w:fldChar w:fldCharType="begin"/>
      </w:r>
      <w:r>
        <w:instrText xml:space="preserve"> PAGEREF _Toc523738656 \h </w:instrText>
      </w:r>
      <w:r>
        <w:fldChar w:fldCharType="separate"/>
      </w:r>
      <w:r>
        <w:t>31</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Facilités</w:t>
      </w:r>
      <w:r>
        <w:tab/>
      </w:r>
      <w:r>
        <w:fldChar w:fldCharType="begin"/>
      </w:r>
      <w:r>
        <w:instrText xml:space="preserve"> PAGEREF _Toc523738657 \h </w:instrText>
      </w:r>
      <w:r>
        <w:fldChar w:fldCharType="separate"/>
      </w:r>
      <w:r>
        <w:t>31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8.8</w:t>
      </w:r>
      <w:r>
        <w:tab/>
      </w:r>
      <w:r>
        <w:fldChar w:fldCharType="begin"/>
      </w:r>
      <w:r>
        <w:instrText xml:space="preserve"> PAGEREF _Toc523738658 \h </w:instrText>
      </w:r>
      <w:r>
        <w:fldChar w:fldCharType="separate"/>
      </w:r>
      <w:r>
        <w:t>31</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Examen spécial</w:t>
      </w:r>
      <w:r>
        <w:tab/>
      </w:r>
      <w:r>
        <w:fldChar w:fldCharType="begin"/>
      </w:r>
      <w:r>
        <w:instrText xml:space="preserve"> PAGEREF _Toc523738659 \h </w:instrText>
      </w:r>
      <w:r>
        <w:fldChar w:fldCharType="separate"/>
      </w:r>
      <w:r>
        <w:t>31</w:t>
      </w:r>
      <w:r>
        <w:fldChar w:fldCharType="end"/>
      </w:r>
    </w:p>
    <w:p w:rsidR="00D2016E" w:rsidRPr="00D2016E" w:rsidRDefault="00D2016E">
      <w:pPr>
        <w:pStyle w:val="TOC4"/>
        <w:rPr>
          <w:rFonts w:asciiTheme="minorHAnsi" w:eastAsiaTheme="minorEastAsia" w:hAnsiTheme="minorHAnsi" w:cstheme="minorBidi"/>
          <w:sz w:val="22"/>
          <w:szCs w:val="22"/>
        </w:rPr>
      </w:pPr>
      <w:r w:rsidRPr="00122D9A">
        <w:lastRenderedPageBreak/>
        <w:t>Article 8.9</w:t>
      </w:r>
      <w:r>
        <w:tab/>
      </w:r>
      <w:r>
        <w:fldChar w:fldCharType="begin"/>
      </w:r>
      <w:r>
        <w:instrText xml:space="preserve"> PAGEREF _Toc523738660 \h </w:instrText>
      </w:r>
      <w:r>
        <w:fldChar w:fldCharType="separate"/>
      </w:r>
      <w:r>
        <w:t>31</w:t>
      </w:r>
      <w:r>
        <w:fldChar w:fldCharType="end"/>
      </w:r>
    </w:p>
    <w:p w:rsidR="00D2016E" w:rsidRPr="00D2016E" w:rsidRDefault="00D2016E">
      <w:pPr>
        <w:pStyle w:val="TOC3"/>
        <w:rPr>
          <w:rFonts w:asciiTheme="minorHAnsi" w:eastAsiaTheme="minorEastAsia" w:hAnsiTheme="minorHAnsi" w:cstheme="minorBidi"/>
          <w:sz w:val="22"/>
          <w:szCs w:val="22"/>
          <w:lang w:val="fr-CH"/>
        </w:rPr>
      </w:pPr>
      <w:r w:rsidRPr="00122D9A">
        <w:rPr>
          <w:lang w:val="fr-CH"/>
        </w:rPr>
        <w:t>Rapports</w:t>
      </w:r>
      <w:r>
        <w:tab/>
      </w:r>
      <w:r>
        <w:fldChar w:fldCharType="begin"/>
      </w:r>
      <w:r>
        <w:instrText xml:space="preserve"> PAGEREF _Toc523738661 \h </w:instrText>
      </w:r>
      <w:r>
        <w:fldChar w:fldCharType="separate"/>
      </w:r>
      <w:r>
        <w:t>31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8.10</w:t>
      </w:r>
      <w:r>
        <w:tab/>
      </w:r>
      <w:r>
        <w:fldChar w:fldCharType="begin"/>
      </w:r>
      <w:r>
        <w:instrText xml:space="preserve"> PAGEREF _Toc523738662 \h </w:instrText>
      </w:r>
      <w:r>
        <w:fldChar w:fldCharType="separate"/>
      </w:r>
      <w:r>
        <w:t>31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 8.11</w:t>
      </w:r>
      <w:r>
        <w:tab/>
      </w:r>
      <w:r>
        <w:fldChar w:fldCharType="begin"/>
      </w:r>
      <w:r>
        <w:instrText xml:space="preserve"> PAGEREF _Toc523738663 \h </w:instrText>
      </w:r>
      <w:r>
        <w:fldChar w:fldCharType="separate"/>
      </w:r>
      <w:r>
        <w:t>31</w:t>
      </w:r>
      <w:r>
        <w:fldChar w:fldCharType="end"/>
      </w:r>
    </w:p>
    <w:p w:rsidR="00D2016E" w:rsidRPr="00D2016E" w:rsidRDefault="00D2016E">
      <w:pPr>
        <w:pStyle w:val="TOC1"/>
        <w:rPr>
          <w:rFonts w:asciiTheme="minorHAnsi" w:eastAsiaTheme="minorEastAsia" w:hAnsiTheme="minorHAnsi" w:cstheme="minorBidi"/>
          <w:caps w:val="0"/>
          <w:sz w:val="22"/>
          <w:szCs w:val="22"/>
          <w:lang w:val="fr-CH"/>
        </w:rPr>
      </w:pPr>
      <w:r w:rsidRPr="00122D9A">
        <w:rPr>
          <w:lang w:val="fr-CH"/>
        </w:rPr>
        <w:t>CHAPITRE 9 : ORGANE CONSULTATIF INDÉPENDANT DE SURVEILLANCE</w:t>
      </w:r>
      <w:r w:rsidRPr="00D2016E">
        <w:rPr>
          <w:lang w:val="fr-CH"/>
        </w:rPr>
        <w:tab/>
      </w:r>
      <w:r>
        <w:fldChar w:fldCharType="begin"/>
      </w:r>
      <w:r w:rsidRPr="00D2016E">
        <w:rPr>
          <w:lang w:val="fr-CH"/>
        </w:rPr>
        <w:instrText xml:space="preserve"> PAGEREF _Toc523738664 \h </w:instrText>
      </w:r>
      <w:r>
        <w:fldChar w:fldCharType="separate"/>
      </w:r>
      <w:r w:rsidRPr="00D2016E">
        <w:rPr>
          <w:lang w:val="fr-CH"/>
        </w:rPr>
        <w:t>31</w:t>
      </w:r>
      <w:r>
        <w:fldChar w:fldCharType="end"/>
      </w:r>
    </w:p>
    <w:p w:rsidR="00D2016E" w:rsidRPr="00D2016E" w:rsidRDefault="00D2016E">
      <w:pPr>
        <w:pStyle w:val="TOC4"/>
        <w:rPr>
          <w:rFonts w:asciiTheme="minorHAnsi" w:eastAsiaTheme="minorEastAsia" w:hAnsiTheme="minorHAnsi" w:cstheme="minorBidi"/>
          <w:sz w:val="22"/>
          <w:szCs w:val="22"/>
        </w:rPr>
      </w:pPr>
      <w:r w:rsidRPr="00122D9A">
        <w:rPr>
          <w:highlight w:val="lightGray"/>
        </w:rPr>
        <w:t>Article 9.1</w:t>
      </w:r>
      <w:r>
        <w:tab/>
      </w:r>
      <w:r>
        <w:fldChar w:fldCharType="begin"/>
      </w:r>
      <w:r>
        <w:instrText xml:space="preserve"> PAGEREF _Toc523738665 \h </w:instrText>
      </w:r>
      <w:r>
        <w:fldChar w:fldCharType="separate"/>
      </w:r>
      <w:r>
        <w:t>31</w:t>
      </w:r>
      <w:r>
        <w:fldChar w:fldCharType="end"/>
      </w:r>
    </w:p>
    <w:p w:rsidR="00D2016E" w:rsidRPr="00D2016E" w:rsidRDefault="00D2016E">
      <w:pPr>
        <w:pStyle w:val="TOC1"/>
        <w:rPr>
          <w:rFonts w:asciiTheme="minorHAnsi" w:eastAsiaTheme="minorEastAsia" w:hAnsiTheme="minorHAnsi" w:cstheme="minorBidi"/>
          <w:caps w:val="0"/>
          <w:sz w:val="22"/>
          <w:szCs w:val="22"/>
          <w:lang w:val="fr-CH"/>
        </w:rPr>
      </w:pPr>
      <w:r w:rsidRPr="00122D9A">
        <w:rPr>
          <w:lang w:val="fr-CH"/>
        </w:rPr>
        <w:t>CHAPITRE 10 : DISPOSITIONS FINALES</w:t>
      </w:r>
      <w:r w:rsidRPr="00D2016E">
        <w:rPr>
          <w:lang w:val="fr-CH"/>
        </w:rPr>
        <w:tab/>
      </w:r>
      <w:r>
        <w:fldChar w:fldCharType="begin"/>
      </w:r>
      <w:r w:rsidRPr="00D2016E">
        <w:rPr>
          <w:lang w:val="fr-CH"/>
        </w:rPr>
        <w:instrText xml:space="preserve"> PAGEREF _Toc523738666 \h </w:instrText>
      </w:r>
      <w:r>
        <w:fldChar w:fldCharType="separate"/>
      </w:r>
      <w:r w:rsidRPr="00D2016E">
        <w:rPr>
          <w:lang w:val="fr-CH"/>
        </w:rPr>
        <w:t>31</w:t>
      </w:r>
      <w:r>
        <w:fldChar w:fldCharType="end"/>
      </w:r>
    </w:p>
    <w:p w:rsidR="00D2016E" w:rsidRPr="00D2016E" w:rsidRDefault="00D2016E">
      <w:pPr>
        <w:pStyle w:val="TOC4"/>
        <w:rPr>
          <w:rFonts w:asciiTheme="minorHAnsi" w:eastAsiaTheme="minorEastAsia" w:hAnsiTheme="minorHAnsi" w:cstheme="minorBidi"/>
          <w:sz w:val="22"/>
          <w:szCs w:val="22"/>
        </w:rPr>
      </w:pPr>
      <w:r w:rsidRPr="00122D9A">
        <w:t>Modification</w:t>
      </w:r>
      <w:r>
        <w:tab/>
      </w:r>
      <w:r>
        <w:fldChar w:fldCharType="begin"/>
      </w:r>
      <w:r>
        <w:instrText xml:space="preserve"> PAGEREF _Toc523738667 \h </w:instrText>
      </w:r>
      <w:r>
        <w:fldChar w:fldCharType="separate"/>
      </w:r>
      <w:r>
        <w:t>31</w:t>
      </w:r>
      <w:r>
        <w:fldChar w:fldCharType="end"/>
      </w:r>
    </w:p>
    <w:p w:rsidR="00D2016E" w:rsidRPr="00D2016E" w:rsidRDefault="00D2016E">
      <w:pPr>
        <w:pStyle w:val="TOC4"/>
        <w:rPr>
          <w:rFonts w:asciiTheme="minorHAnsi" w:eastAsiaTheme="minorEastAsia" w:hAnsiTheme="minorHAnsi" w:cstheme="minorBidi"/>
          <w:sz w:val="22"/>
          <w:szCs w:val="22"/>
        </w:rPr>
      </w:pPr>
      <w:r w:rsidRPr="00122D9A">
        <w:t>Article10.1</w:t>
      </w:r>
      <w:r>
        <w:tab/>
      </w:r>
      <w:r>
        <w:fldChar w:fldCharType="begin"/>
      </w:r>
      <w:r>
        <w:instrText xml:space="preserve"> PAGEREF _Toc523738668 \h </w:instrText>
      </w:r>
      <w:r>
        <w:fldChar w:fldCharType="separate"/>
      </w:r>
      <w:r>
        <w:t>31</w:t>
      </w:r>
      <w:r>
        <w:fldChar w:fldCharType="end"/>
      </w:r>
    </w:p>
    <w:p w:rsidR="00D2016E" w:rsidRPr="00D2016E" w:rsidRDefault="00D2016E">
      <w:pPr>
        <w:pStyle w:val="TOC6"/>
        <w:rPr>
          <w:rFonts w:asciiTheme="minorHAnsi" w:eastAsiaTheme="minorEastAsia" w:hAnsiTheme="minorHAnsi" w:cstheme="minorBidi"/>
          <w:noProof/>
          <w:sz w:val="22"/>
          <w:szCs w:val="22"/>
        </w:rPr>
      </w:pPr>
      <w:r>
        <w:rPr>
          <w:noProof/>
        </w:rPr>
        <w:t>Règle 110.1</w:t>
      </w:r>
      <w:r>
        <w:rPr>
          <w:noProof/>
        </w:rPr>
        <w:tab/>
      </w:r>
      <w:r>
        <w:rPr>
          <w:noProof/>
        </w:rPr>
        <w:fldChar w:fldCharType="begin"/>
      </w:r>
      <w:r>
        <w:rPr>
          <w:noProof/>
        </w:rPr>
        <w:instrText xml:space="preserve"> PAGEREF _Toc523738669 \h </w:instrText>
      </w:r>
      <w:r>
        <w:rPr>
          <w:noProof/>
        </w:rPr>
      </w:r>
      <w:r>
        <w:rPr>
          <w:noProof/>
        </w:rPr>
        <w:fldChar w:fldCharType="separate"/>
      </w:r>
      <w:r>
        <w:rPr>
          <w:noProof/>
        </w:rPr>
        <w:t>32</w:t>
      </w:r>
      <w:r>
        <w:rPr>
          <w:noProof/>
        </w:rPr>
        <w:fldChar w:fldCharType="end"/>
      </w:r>
    </w:p>
    <w:p w:rsidR="00EB0C55" w:rsidRPr="000F0807" w:rsidRDefault="00EB0C55" w:rsidP="00EB0C55">
      <w:pPr>
        <w:rPr>
          <w:sz w:val="18"/>
          <w:szCs w:val="18"/>
        </w:rPr>
      </w:pPr>
      <w:r w:rsidRPr="000F0807">
        <w:rPr>
          <w:sz w:val="18"/>
          <w:szCs w:val="18"/>
          <w:lang w:val="en-US"/>
        </w:rPr>
        <w:fldChar w:fldCharType="end"/>
      </w:r>
    </w:p>
    <w:p w:rsidR="00EB0C55" w:rsidRPr="000F0807" w:rsidRDefault="00EB0C55" w:rsidP="00EB0C55">
      <w:pPr>
        <w:rPr>
          <w:sz w:val="18"/>
          <w:szCs w:val="18"/>
        </w:rPr>
      </w:pPr>
    </w:p>
    <w:p w:rsidR="00EB0C55" w:rsidRPr="00A61721" w:rsidRDefault="00EB0C55" w:rsidP="00EB0C55">
      <w:pPr>
        <w:keepNext/>
        <w:rPr>
          <w:sz w:val="18"/>
          <w:szCs w:val="18"/>
        </w:rPr>
      </w:pPr>
      <w:r w:rsidRPr="00A61721">
        <w:rPr>
          <w:sz w:val="18"/>
          <w:szCs w:val="18"/>
        </w:rPr>
        <w:t>ANNEXES</w:t>
      </w:r>
    </w:p>
    <w:p w:rsidR="00EB0C55" w:rsidRPr="000F0807" w:rsidRDefault="00EB0C55" w:rsidP="00EB0C55">
      <w:pPr>
        <w:tabs>
          <w:tab w:val="left" w:pos="1560"/>
        </w:tabs>
        <w:ind w:left="1418" w:hanging="1134"/>
        <w:rPr>
          <w:spacing w:val="-2"/>
          <w:sz w:val="18"/>
          <w:szCs w:val="18"/>
        </w:rPr>
      </w:pPr>
      <w:r w:rsidRPr="000F0807">
        <w:rPr>
          <w:sz w:val="18"/>
          <w:szCs w:val="18"/>
        </w:rPr>
        <w:t>Annexe I :</w:t>
      </w:r>
      <w:r w:rsidRPr="000F0807">
        <w:rPr>
          <w:sz w:val="18"/>
          <w:szCs w:val="18"/>
        </w:rPr>
        <w:tab/>
      </w:r>
      <w:r w:rsidRPr="000F0807">
        <w:rPr>
          <w:spacing w:val="-2"/>
          <w:sz w:val="18"/>
          <w:szCs w:val="18"/>
        </w:rPr>
        <w:t xml:space="preserve">(Charte de la supervision interne de l’OMPI)  </w:t>
      </w:r>
      <w:r w:rsidRPr="000F0807">
        <w:rPr>
          <w:spacing w:val="-2"/>
          <w:sz w:val="18"/>
          <w:szCs w:val="18"/>
          <w:highlight w:val="lightGray"/>
        </w:rPr>
        <w:t>voir le document UPOV/INF/10/1 “Audit interne”</w:t>
      </w:r>
    </w:p>
    <w:p w:rsidR="00EB0C55" w:rsidRPr="000F0807" w:rsidRDefault="00EB0C55" w:rsidP="00EB0C55">
      <w:pPr>
        <w:tabs>
          <w:tab w:val="left" w:pos="1560"/>
        </w:tabs>
        <w:ind w:left="1418" w:hanging="1134"/>
        <w:rPr>
          <w:sz w:val="18"/>
          <w:szCs w:val="18"/>
        </w:rPr>
      </w:pPr>
      <w:r w:rsidRPr="000F0807">
        <w:rPr>
          <w:sz w:val="18"/>
          <w:szCs w:val="18"/>
        </w:rPr>
        <w:t>Annexe II :</w:t>
      </w:r>
      <w:r w:rsidRPr="000F0807">
        <w:rPr>
          <w:sz w:val="18"/>
          <w:szCs w:val="18"/>
        </w:rPr>
        <w:tab/>
        <w:t>Mandat pour la vérification externe des comptes</w:t>
      </w:r>
    </w:p>
    <w:p w:rsidR="00EB0C55" w:rsidRPr="000F0807" w:rsidRDefault="00EB0C55" w:rsidP="00EB0C55">
      <w:pPr>
        <w:tabs>
          <w:tab w:val="left" w:pos="1560"/>
        </w:tabs>
        <w:ind w:left="1418" w:hanging="1134"/>
        <w:rPr>
          <w:sz w:val="18"/>
          <w:szCs w:val="18"/>
        </w:rPr>
      </w:pPr>
      <w:r w:rsidRPr="000F0807">
        <w:rPr>
          <w:sz w:val="18"/>
          <w:szCs w:val="18"/>
        </w:rPr>
        <w:t>Annexe III :</w:t>
      </w:r>
      <w:r w:rsidRPr="000F0807">
        <w:rPr>
          <w:sz w:val="18"/>
          <w:szCs w:val="18"/>
        </w:rPr>
        <w:tab/>
        <w:t>(Mandat du de l’Organe consultatif indépendant de surveillance de l’OMPI)</w:t>
      </w:r>
    </w:p>
    <w:p w:rsidR="00EB0C55" w:rsidRPr="000F0807" w:rsidRDefault="00EB0C55" w:rsidP="00EB0C55">
      <w:pPr>
        <w:tabs>
          <w:tab w:val="left" w:pos="1560"/>
        </w:tabs>
        <w:ind w:left="1418" w:hanging="1134"/>
        <w:rPr>
          <w:sz w:val="18"/>
          <w:szCs w:val="18"/>
        </w:rPr>
      </w:pPr>
      <w:r w:rsidRPr="000F0807">
        <w:rPr>
          <w:sz w:val="18"/>
          <w:szCs w:val="18"/>
        </w:rPr>
        <w:tab/>
      </w:r>
      <w:r w:rsidRPr="000F0807">
        <w:rPr>
          <w:sz w:val="18"/>
          <w:szCs w:val="18"/>
          <w:highlight w:val="lightGray"/>
        </w:rPr>
        <w:t>Non applicable à l’UPOV</w:t>
      </w:r>
    </w:p>
    <w:p w:rsidR="00043C9A" w:rsidRPr="00891ABD" w:rsidRDefault="00043C9A" w:rsidP="00043C9A">
      <w:pPr>
        <w:pStyle w:val="TitleofDoc"/>
        <w:spacing w:before="0"/>
        <w:jc w:val="both"/>
        <w:rPr>
          <w:sz w:val="22"/>
          <w:szCs w:val="22"/>
        </w:rPr>
      </w:pPr>
    </w:p>
    <w:p w:rsidR="00043C9A" w:rsidRPr="00891ABD" w:rsidRDefault="00043C9A" w:rsidP="00043C9A">
      <w:pPr>
        <w:pStyle w:val="Inf4Heading1"/>
        <w:rPr>
          <w:lang w:val="fr-CH"/>
        </w:rPr>
      </w:pPr>
      <w:bookmarkStart w:id="3" w:name="_Toc173661546"/>
      <w:bookmarkStart w:id="4" w:name="_Toc173748527"/>
      <w:r w:rsidRPr="00891ABD">
        <w:rPr>
          <w:lang w:val="fr-CH"/>
        </w:rPr>
        <w:br w:type="page"/>
      </w:r>
      <w:bookmarkStart w:id="5" w:name="_Toc523407245"/>
      <w:bookmarkStart w:id="6" w:name="_Toc523738404"/>
      <w:bookmarkEnd w:id="3"/>
      <w:bookmarkEnd w:id="4"/>
      <w:r w:rsidRPr="00891ABD">
        <w:rPr>
          <w:lang w:val="fr-CH"/>
        </w:rPr>
        <w:lastRenderedPageBreak/>
        <w:t>CHAPITRE PREMIER :</w:t>
      </w:r>
      <w:r w:rsidR="008A14C4">
        <w:rPr>
          <w:lang w:val="fr-CH"/>
        </w:rPr>
        <w:t xml:space="preserve"> </w:t>
      </w:r>
      <w:r w:rsidRPr="00891ABD">
        <w:rPr>
          <w:lang w:val="fr-CH"/>
        </w:rPr>
        <w:t>DISPOSITIONS GÉNÉRALES</w:t>
      </w:r>
      <w:bookmarkEnd w:id="5"/>
      <w:bookmarkEnd w:id="6"/>
    </w:p>
    <w:p w:rsidR="00043C9A" w:rsidRPr="00891ABD" w:rsidRDefault="00043C9A" w:rsidP="00043C9A">
      <w:pPr>
        <w:pStyle w:val="Inf4Heading3"/>
        <w:rPr>
          <w:lang w:val="fr-CH"/>
        </w:rPr>
      </w:pPr>
      <w:bookmarkStart w:id="7" w:name="_Toc523407246"/>
      <w:bookmarkStart w:id="8" w:name="_Toc523738405"/>
      <w:r w:rsidRPr="00891ABD">
        <w:rPr>
          <w:lang w:val="fr-CH"/>
        </w:rPr>
        <w:t>Champ d’application et pouvoirs</w:t>
      </w:r>
      <w:bookmarkEnd w:id="7"/>
      <w:bookmarkEnd w:id="8"/>
    </w:p>
    <w:p w:rsidR="00043C9A" w:rsidRPr="00891ABD" w:rsidRDefault="00043C9A" w:rsidP="00043C9A">
      <w:pPr>
        <w:pStyle w:val="Inf4Heading4"/>
        <w:rPr>
          <w:lang w:val="fr-CH"/>
        </w:rPr>
      </w:pPr>
      <w:bookmarkStart w:id="9" w:name="_Toc523407247"/>
      <w:bookmarkStart w:id="10" w:name="_Toc523738406"/>
      <w:r w:rsidRPr="00891ABD">
        <w:rPr>
          <w:lang w:val="fr-CH"/>
        </w:rPr>
        <w:t>Article 1.1</w:t>
      </w:r>
      <w:bookmarkEnd w:id="9"/>
      <w:bookmarkEnd w:id="10"/>
    </w:p>
    <w:p w:rsidR="00043C9A" w:rsidRPr="00891ABD" w:rsidRDefault="00043C9A" w:rsidP="004A270C">
      <w:pPr>
        <w:pStyle w:val="Inf4Normal"/>
        <w:ind w:left="0"/>
      </w:pPr>
      <w:r w:rsidRPr="00891ABD">
        <w:t>Le présent Règlement financier régit les activités financières de l’</w:t>
      </w:r>
      <w:r w:rsidRPr="00891ABD">
        <w:rPr>
          <w:highlight w:val="lightGray"/>
        </w:rPr>
        <w:t>Union internationale pour la protection des obtentions végétales (UPOV)</w:t>
      </w:r>
      <w:r w:rsidRPr="00305958">
        <w:t xml:space="preserve"> </w:t>
      </w:r>
      <w:r w:rsidRPr="00891ABD">
        <w:t>(ci</w:t>
      </w:r>
      <w:r w:rsidRPr="00891ABD">
        <w:noBreakHyphen/>
        <w:t>après dénommée “</w:t>
      </w:r>
      <w:r w:rsidRPr="00305958">
        <w:rPr>
          <w:highlight w:val="lightGray"/>
        </w:rPr>
        <w:t>UPOV</w:t>
      </w:r>
      <w:r w:rsidRPr="00305958">
        <w:t>”</w:t>
      </w:r>
      <w:r w:rsidRPr="00891ABD">
        <w:t xml:space="preserve">).  Il est approuvé par le </w:t>
      </w:r>
      <w:r w:rsidRPr="00891ABD">
        <w:rPr>
          <w:highlight w:val="lightGray"/>
        </w:rPr>
        <w:t>Conseil de l’UPOV (ci</w:t>
      </w:r>
      <w:r w:rsidRPr="00891ABD">
        <w:rPr>
          <w:highlight w:val="lightGray"/>
        </w:rPr>
        <w:noBreakHyphen/>
        <w:t>après dénommé “Conseil”).</w:t>
      </w:r>
    </w:p>
    <w:p w:rsidR="00043C9A" w:rsidRPr="00891ABD" w:rsidRDefault="00043C9A" w:rsidP="00043C9A">
      <w:pPr>
        <w:pStyle w:val="Inf4Heading6"/>
      </w:pPr>
      <w:bookmarkStart w:id="11" w:name="_Toc523407248"/>
      <w:bookmarkStart w:id="12" w:name="_Toc523738407"/>
      <w:r w:rsidRPr="00891ABD">
        <w:t>Règle 101.1</w:t>
      </w:r>
      <w:bookmarkEnd w:id="11"/>
      <w:bookmarkEnd w:id="12"/>
    </w:p>
    <w:p w:rsidR="00043C9A" w:rsidRPr="00DD6739" w:rsidRDefault="00043C9A" w:rsidP="004B06E6">
      <w:pPr>
        <w:pStyle w:val="Inf4Normal"/>
      </w:pPr>
      <w:r w:rsidRPr="00DD6739">
        <w:t xml:space="preserve">Le présent règlement d’exécution du Règlement financier est établi par le </w:t>
      </w:r>
      <w:r w:rsidRPr="00DD6739">
        <w:rPr>
          <w:highlight w:val="lightGray"/>
        </w:rPr>
        <w:t>Secrétaire général</w:t>
      </w:r>
      <w:r w:rsidRPr="00DD6739">
        <w:t xml:space="preserve"> conformément aux disp</w:t>
      </w:r>
      <w:r w:rsidR="00780822">
        <w:t>ositions du Règlement financier</w:t>
      </w:r>
      <w:r w:rsidR="00780822">
        <w:rPr>
          <w:highlight w:val="lightGray"/>
        </w:rPr>
        <w:t>, selon l’article 5.8</w:t>
      </w:r>
      <w:r w:rsidR="00780822">
        <w:t xml:space="preserve">.  </w:t>
      </w:r>
      <w:r w:rsidR="00DD6739" w:rsidRPr="00DD6739">
        <w:t>Le </w:t>
      </w:r>
      <w:r w:rsidRPr="00DD6739">
        <w:rPr>
          <w:highlight w:val="lightGray"/>
        </w:rPr>
        <w:t>Conseil</w:t>
      </w:r>
      <w:r w:rsidRPr="00DD6739">
        <w:t xml:space="preserve"> est informé de toute modification du règlement d’exécut</w:t>
      </w:r>
      <w:r w:rsidR="00DD6739" w:rsidRPr="00DD6739">
        <w:t>ion du Règlement financier.  Ce </w:t>
      </w:r>
      <w:r w:rsidRPr="00DD6739">
        <w:t xml:space="preserve">règlement d’exécution régit toutes les activités de gestion financière de </w:t>
      </w:r>
      <w:r w:rsidRPr="00DD6739">
        <w:rPr>
          <w:highlight w:val="lightGray"/>
        </w:rPr>
        <w:t>l’UPOV</w:t>
      </w:r>
      <w:r w:rsidRPr="00DD6739">
        <w:t xml:space="preserve">, sous réserve des dispositions contraires que </w:t>
      </w:r>
      <w:r w:rsidRPr="00F907AE">
        <w:rPr>
          <w:highlight w:val="lightGray"/>
        </w:rPr>
        <w:t>le C</w:t>
      </w:r>
      <w:r w:rsidRPr="00DD6739">
        <w:rPr>
          <w:highlight w:val="lightGray"/>
        </w:rPr>
        <w:t>onseil</w:t>
      </w:r>
      <w:r w:rsidRPr="00DD6739">
        <w:t xml:space="preserve"> pourrait expressément pren</w:t>
      </w:r>
      <w:r w:rsidR="00DD6739" w:rsidRPr="00DD6739">
        <w:t>dre ou des dérogations que le </w:t>
      </w:r>
      <w:r w:rsidRPr="00DD6739">
        <w:rPr>
          <w:highlight w:val="lightGray"/>
        </w:rPr>
        <w:t>Secrétaire général</w:t>
      </w:r>
      <w:r w:rsidRPr="00DD6739">
        <w:t xml:space="preserve"> pourrait expressément autoriser.  En vertu de la présente règle, le </w:t>
      </w:r>
      <w:r w:rsidR="00DD6739" w:rsidRPr="00DD6739">
        <w:rPr>
          <w:highlight w:val="lightGray"/>
        </w:rPr>
        <w:t>Secrétaire </w:t>
      </w:r>
      <w:r w:rsidRPr="00DD6739">
        <w:rPr>
          <w:highlight w:val="lightGray"/>
        </w:rPr>
        <w:t>général</w:t>
      </w:r>
      <w:r w:rsidRPr="00DD6739">
        <w:t xml:space="preserve"> délègue au contrôleur </w:t>
      </w:r>
      <w:r w:rsidRPr="00DD6739">
        <w:rPr>
          <w:highlight w:val="lightGray"/>
        </w:rPr>
        <w:t>de l’OMPI</w:t>
      </w:r>
      <w:r w:rsidRPr="00DD6739">
        <w:t xml:space="preserve"> la responsabilité de l’application du Règlement financier et de son règlement d’exécution </w:t>
      </w:r>
      <w:r w:rsidRPr="00DD6739">
        <w:rPr>
          <w:u w:val="single"/>
        </w:rPr>
        <w:t>et lui confie le pouvoir de décision en la matière</w:t>
      </w:r>
      <w:r w:rsidRPr="00DD6739">
        <w:t xml:space="preserve">, ainsi que le pouvoir de publier des ordres de service à cette fin.  Le contrôleur de </w:t>
      </w:r>
      <w:r w:rsidRPr="00DD6739">
        <w:rPr>
          <w:highlight w:val="lightGray"/>
        </w:rPr>
        <w:t>l’OMPI</w:t>
      </w:r>
      <w:r w:rsidRPr="00DD6739">
        <w:t xml:space="preserve"> peut, à son tour, déléguer des aspects de ses pouvoirs à d’autres fonctionnaires, sauf indication contraire du </w:t>
      </w:r>
      <w:r w:rsidR="00DD6739" w:rsidRPr="00DD6739">
        <w:rPr>
          <w:highlight w:val="lightGray"/>
        </w:rPr>
        <w:t>Secrétaire </w:t>
      </w:r>
      <w:r w:rsidRPr="00DD6739">
        <w:rPr>
          <w:highlight w:val="lightGray"/>
        </w:rPr>
        <w:t>général</w:t>
      </w:r>
      <w:r w:rsidRPr="00DD6739">
        <w:t>.  Dans l’application du Règlement financier et de son règlement d’exécution, les fonctionnaires sont guidés par les principes d’efficacité et d’économie.</w:t>
      </w:r>
    </w:p>
    <w:p w:rsidR="00043C9A" w:rsidRPr="00891ABD" w:rsidRDefault="00043C9A" w:rsidP="00043C9A">
      <w:pPr>
        <w:pStyle w:val="Inf4Heading5"/>
      </w:pPr>
      <w:bookmarkStart w:id="13" w:name="_Toc523407249"/>
      <w:bookmarkStart w:id="14" w:name="_Toc523738408"/>
      <w:r w:rsidRPr="00891ABD">
        <w:t>Responsabilité et obligation redditionnelle</w:t>
      </w:r>
      <w:bookmarkEnd w:id="13"/>
      <w:bookmarkEnd w:id="14"/>
    </w:p>
    <w:p w:rsidR="00043C9A" w:rsidRPr="00891ABD" w:rsidRDefault="00043C9A" w:rsidP="00043C9A">
      <w:pPr>
        <w:pStyle w:val="Inf4Heading6"/>
      </w:pPr>
      <w:bookmarkStart w:id="15" w:name="_Toc523407250"/>
      <w:bookmarkStart w:id="16" w:name="_Toc523738409"/>
      <w:r w:rsidRPr="00891ABD">
        <w:t>Règle 101.2</w:t>
      </w:r>
      <w:bookmarkEnd w:id="15"/>
      <w:bookmarkEnd w:id="16"/>
    </w:p>
    <w:p w:rsidR="00043C9A" w:rsidRPr="00891ABD" w:rsidRDefault="00043C9A" w:rsidP="004B06E6">
      <w:pPr>
        <w:pStyle w:val="Inf4Normal"/>
      </w:pPr>
      <w:r w:rsidRPr="00891ABD">
        <w:t xml:space="preserve">Tous les membres du personnel de </w:t>
      </w:r>
      <w:r w:rsidRPr="00891ABD">
        <w:rPr>
          <w:highlight w:val="lightGray"/>
        </w:rPr>
        <w:t>l’UPOV</w:t>
      </w:r>
      <w:r w:rsidRPr="00891ABD">
        <w:t xml:space="preserve"> sont tenus de respecter le Règlement financier et son règlement d’exécution, ainsi que les ordres de services y relatifs.  Tout membre du personnel qui contrevient au Règlement financier et à son règlement d’exécution ou aux ordres de service correspondants peut être tenu personnellement et pécuniairement responsable des conséquences de ses actes.</w:t>
      </w:r>
    </w:p>
    <w:p w:rsidR="00043C9A" w:rsidRPr="00891ABD" w:rsidRDefault="00043C9A" w:rsidP="00043C9A">
      <w:pPr>
        <w:pStyle w:val="Inf4Heading5"/>
      </w:pPr>
      <w:bookmarkStart w:id="17" w:name="_Toc523407251"/>
      <w:bookmarkStart w:id="18" w:name="_Toc523738410"/>
      <w:r w:rsidRPr="00891ABD">
        <w:t>Définitions</w:t>
      </w:r>
      <w:bookmarkEnd w:id="17"/>
      <w:bookmarkEnd w:id="18"/>
    </w:p>
    <w:p w:rsidR="00043C9A" w:rsidRPr="00891ABD" w:rsidRDefault="00043C9A" w:rsidP="00043C9A">
      <w:pPr>
        <w:pStyle w:val="Inf4Heading6"/>
      </w:pPr>
      <w:bookmarkStart w:id="19" w:name="_Toc523407252"/>
      <w:bookmarkStart w:id="20" w:name="_Toc523738411"/>
      <w:r w:rsidRPr="00891ABD">
        <w:t>Règle 101.3</w:t>
      </w:r>
      <w:bookmarkEnd w:id="19"/>
      <w:bookmarkEnd w:id="20"/>
    </w:p>
    <w:p w:rsidR="00043C9A" w:rsidRPr="00891ABD" w:rsidRDefault="00043C9A" w:rsidP="004B06E6">
      <w:pPr>
        <w:pStyle w:val="Inf4Normal"/>
      </w:pPr>
      <w:r w:rsidRPr="00891ABD">
        <w:t>Aux fins du présent règlement d’exécution, on entend par</w:t>
      </w:r>
    </w:p>
    <w:p w:rsidR="00043C9A" w:rsidRPr="00891ABD" w:rsidRDefault="004A270C" w:rsidP="004A270C">
      <w:pPr>
        <w:pStyle w:val="Inf4Normal"/>
        <w:ind w:firstLine="567"/>
      </w:pPr>
      <w:r w:rsidRPr="00F27F8A">
        <w:t>a)</w:t>
      </w:r>
      <w:r w:rsidRPr="00F27F8A">
        <w:tab/>
      </w:r>
      <w:r w:rsidR="00043C9A" w:rsidRPr="00891ABD">
        <w:rPr>
          <w:highlight w:val="lightGray"/>
        </w:rPr>
        <w:t>“Conseil” le Conseil de l’Union internationale pour la protection des obtentions végétales, institué par la Convention internationale pour la protect</w:t>
      </w:r>
      <w:r>
        <w:rPr>
          <w:highlight w:val="lightGray"/>
        </w:rPr>
        <w:t>ion des obtentions végétales du </w:t>
      </w:r>
      <w:r w:rsidR="00043C9A" w:rsidRPr="00891ABD">
        <w:rPr>
          <w:highlight w:val="lightGray"/>
        </w:rPr>
        <w:t>2 décembre 1961, révisée le 10 novembre 1972, le 23 octobre 1978 et le 19 mars 1991</w:t>
      </w:r>
      <w:r w:rsidR="00043C9A" w:rsidRPr="00891ABD">
        <w:t>;</w:t>
      </w:r>
    </w:p>
    <w:p w:rsidR="00043C9A" w:rsidRPr="00891ABD" w:rsidRDefault="00043C9A" w:rsidP="004A270C">
      <w:pPr>
        <w:pStyle w:val="Inf4Normal"/>
        <w:ind w:firstLine="567"/>
      </w:pPr>
      <w:r w:rsidRPr="00891ABD">
        <w:t>b)</w:t>
      </w:r>
      <w:r w:rsidRPr="00891ABD">
        <w:tab/>
        <w:t>“Comité de coordination” le comité mentionné dans l’article 8 de la Convention instituant l’Organisation Mondiale de la Propriété Intellectuelle, Stockholm, 14 juillet 1967, telle qu’elle a été modifiée;</w:t>
      </w:r>
    </w:p>
    <w:p w:rsidR="00043C9A" w:rsidRPr="00891ABD" w:rsidRDefault="00043C9A" w:rsidP="004A270C">
      <w:pPr>
        <w:pStyle w:val="Inf4Normal"/>
        <w:ind w:firstLine="567"/>
      </w:pPr>
      <w:r w:rsidRPr="00891ABD">
        <w:t>c)</w:t>
      </w:r>
      <w:r w:rsidRPr="00891ABD">
        <w:tab/>
        <w:t>“Assemblée générale” l’organe des États membres mentionné à l’article 6 de la Convention instituant l’Organisation Mondiale de la Propriété Intellectuelle, Stockholm, 14 juillet 1967, telle qu’elle a été modifiée;</w:t>
      </w:r>
    </w:p>
    <w:p w:rsidR="00043C9A" w:rsidRPr="00891ABD" w:rsidRDefault="00043C9A" w:rsidP="004A270C">
      <w:pPr>
        <w:pStyle w:val="Inf4Normal"/>
        <w:ind w:firstLine="567"/>
      </w:pPr>
      <w:r w:rsidRPr="00891ABD">
        <w:t>d)</w:t>
      </w:r>
      <w:r w:rsidRPr="00891ABD">
        <w:tab/>
      </w:r>
      <w:r w:rsidRPr="00891ABD">
        <w:rPr>
          <w:highlight w:val="lightGray"/>
        </w:rPr>
        <w:t>“Comité consultatif” le comité chargé de la préparation des sessions du Conseil</w:t>
      </w:r>
      <w:r w:rsidRPr="00891ABD">
        <w:t>;</w:t>
      </w:r>
    </w:p>
    <w:p w:rsidR="00043C9A" w:rsidRPr="00891ABD" w:rsidRDefault="00043C9A" w:rsidP="004A270C">
      <w:pPr>
        <w:pStyle w:val="Inf4Normal"/>
        <w:ind w:firstLine="567"/>
      </w:pPr>
      <w:r w:rsidRPr="00891ABD">
        <w:t>e)</w:t>
      </w:r>
      <w:r w:rsidRPr="00891ABD">
        <w:tab/>
        <w:t>“</w:t>
      </w:r>
      <w:r w:rsidRPr="00891ABD">
        <w:rPr>
          <w:highlight w:val="lightGray"/>
        </w:rPr>
        <w:t>Crédits</w:t>
      </w:r>
      <w:r w:rsidRPr="00891ABD">
        <w:t xml:space="preserve">” les autorisations de dépenses budgétaires approuvées par </w:t>
      </w:r>
      <w:r w:rsidRPr="00F907AE">
        <w:rPr>
          <w:highlight w:val="lightGray"/>
        </w:rPr>
        <w:t xml:space="preserve">le </w:t>
      </w:r>
      <w:r w:rsidRPr="00891ABD">
        <w:rPr>
          <w:highlight w:val="lightGray"/>
        </w:rPr>
        <w:t>Conseil</w:t>
      </w:r>
      <w:r w:rsidRPr="00891ABD">
        <w:t xml:space="preserve"> pour l’exercice financier en fonction desquelles des dépenses peuvent être réalisées aux fins indiquées par </w:t>
      </w:r>
      <w:r w:rsidRPr="00F907AE">
        <w:rPr>
          <w:highlight w:val="lightGray"/>
        </w:rPr>
        <w:t xml:space="preserve">le </w:t>
      </w:r>
      <w:r w:rsidRPr="00891ABD">
        <w:rPr>
          <w:highlight w:val="lightGray"/>
        </w:rPr>
        <w:t>Conseil</w:t>
      </w:r>
      <w:r w:rsidRPr="00891ABD">
        <w:t>;</w:t>
      </w:r>
    </w:p>
    <w:p w:rsidR="00043C9A" w:rsidRPr="00891ABD" w:rsidRDefault="00043C9A" w:rsidP="004A270C">
      <w:pPr>
        <w:pStyle w:val="Inf4Normal"/>
        <w:ind w:firstLine="567"/>
      </w:pPr>
      <w:r w:rsidRPr="00891ABD">
        <w:t>f)</w:t>
      </w:r>
      <w:r w:rsidRPr="00891ABD">
        <w:tab/>
        <w:t>“décaissement” le montant effectif payé;</w:t>
      </w:r>
    </w:p>
    <w:p w:rsidR="00043C9A" w:rsidRPr="00891ABD" w:rsidRDefault="00043C9A" w:rsidP="004A270C">
      <w:pPr>
        <w:pStyle w:val="Inf4Normal"/>
        <w:ind w:firstLine="567"/>
      </w:pPr>
      <w:r w:rsidRPr="00891ABD">
        <w:t>g)</w:t>
      </w:r>
      <w:r w:rsidRPr="00891ABD">
        <w:tab/>
        <w:t xml:space="preserve">“membre du personnel” une personne engagée par </w:t>
      </w:r>
      <w:r w:rsidRPr="00891ABD">
        <w:rPr>
          <w:highlight w:val="lightGray"/>
        </w:rPr>
        <w:t>l’UPOV</w:t>
      </w:r>
      <w:r w:rsidRPr="00891ABD">
        <w:t xml:space="preserve">, </w:t>
      </w:r>
      <w:r w:rsidRPr="00891ABD">
        <w:rPr>
          <w:highlight w:val="lightGray"/>
        </w:rPr>
        <w:t>ou le cas échéant par l’Organisation Mondiale de la Propriété Intellectuelle (OMPI),</w:t>
      </w:r>
      <w:r w:rsidRPr="00891ABD">
        <w:t xml:space="preserve"> indépendamment du type de contrat, pour accomplir des tâches;</w:t>
      </w:r>
    </w:p>
    <w:p w:rsidR="00043C9A" w:rsidRPr="00891ABD" w:rsidRDefault="00043C9A" w:rsidP="004A270C">
      <w:pPr>
        <w:pStyle w:val="Inf4Normal"/>
        <w:ind w:firstLine="567"/>
      </w:pPr>
      <w:r w:rsidRPr="00891ABD">
        <w:t>h)</w:t>
      </w:r>
      <w:r w:rsidRPr="00891ABD">
        <w:tab/>
        <w:t>“dépense” la somme des décaissements (à l’exception des montants payés d’avance à la fin de chaque année de l’exercice financier)</w:t>
      </w:r>
      <w:r w:rsidRPr="0074391A">
        <w:t xml:space="preserve"> </w:t>
      </w:r>
      <w:r w:rsidRPr="00891ABD">
        <w:t>et des provisions pour charges;</w:t>
      </w:r>
    </w:p>
    <w:p w:rsidR="00DA7B0A" w:rsidRPr="00891ABD" w:rsidRDefault="00043C9A" w:rsidP="004A270C">
      <w:pPr>
        <w:pStyle w:val="Inf4Normal"/>
        <w:ind w:firstLine="567"/>
      </w:pPr>
      <w:r w:rsidRPr="00891ABD">
        <w:t>i)</w:t>
      </w:r>
      <w:r w:rsidRPr="00891ABD">
        <w:tab/>
        <w:t xml:space="preserve">“siège” les bureaux de </w:t>
      </w:r>
      <w:r w:rsidRPr="0074391A">
        <w:rPr>
          <w:highlight w:val="lightGray"/>
        </w:rPr>
        <w:t>l’UPOV</w:t>
      </w:r>
      <w:r w:rsidRPr="0074391A">
        <w:t xml:space="preserve"> </w:t>
      </w:r>
      <w:r w:rsidRPr="00891ABD">
        <w:t>situés à Genève;</w:t>
      </w:r>
    </w:p>
    <w:p w:rsidR="00043C9A" w:rsidRPr="00891ABD" w:rsidRDefault="00043C9A" w:rsidP="004A270C">
      <w:pPr>
        <w:pStyle w:val="Inf4Normal"/>
        <w:ind w:firstLine="567"/>
      </w:pPr>
      <w:r w:rsidRPr="00891ABD">
        <w:t>j)</w:t>
      </w:r>
      <w:r w:rsidRPr="00891ABD">
        <w:tab/>
        <w:t xml:space="preserve">“engagements de dépenses” </w:t>
      </w:r>
      <w:r w:rsidRPr="00891ABD">
        <w:rPr>
          <w:u w:val="single"/>
        </w:rPr>
        <w:t>(“engagements contractuels”)</w:t>
      </w:r>
      <w:r w:rsidRPr="00891ABD">
        <w:t xml:space="preserve"> les montants des commandes passées, des contrats attribués et d’autres opérations pour lesquelles des marchandises ont été livrées </w:t>
      </w:r>
      <w:r w:rsidRPr="00891ABD">
        <w:lastRenderedPageBreak/>
        <w:t>et des services ont été fournis durant l’exercice financier en cours et qui doivent être payés pendant cet exercice ou un exercice à venir;</w:t>
      </w:r>
    </w:p>
    <w:p w:rsidR="00043C9A" w:rsidRPr="00891ABD" w:rsidRDefault="00043C9A" w:rsidP="004A270C">
      <w:pPr>
        <w:pStyle w:val="Inf4Normal"/>
        <w:ind w:firstLine="567"/>
      </w:pPr>
      <w:r w:rsidRPr="00891ABD">
        <w:t>k)</w:t>
      </w:r>
      <w:r w:rsidRPr="00891ABD">
        <w:tab/>
        <w:t xml:space="preserve">“fonctionnaire” un fonctionnaire de </w:t>
      </w:r>
      <w:r w:rsidRPr="00891ABD">
        <w:rPr>
          <w:highlight w:val="lightGray"/>
        </w:rPr>
        <w:t>l’UPOV, ou le cas échéant de l’OMPI</w:t>
      </w:r>
      <w:r w:rsidRPr="00891ABD">
        <w:t>, c’est</w:t>
      </w:r>
      <w:r w:rsidRPr="00891ABD">
        <w:noBreakHyphen/>
        <w:t>à</w:t>
      </w:r>
      <w:r w:rsidRPr="00891ABD">
        <w:noBreakHyphen/>
        <w:t>dire une personne employée au titre d’un engagement de durée déterminée, d’un engagement continu, d’un engagement permanent ou d’un engagement temporaire;</w:t>
      </w:r>
    </w:p>
    <w:p w:rsidR="00043C9A" w:rsidRPr="00891ABD" w:rsidRDefault="00043C9A" w:rsidP="004A270C">
      <w:pPr>
        <w:pStyle w:val="Inf4Normal"/>
        <w:ind w:firstLine="567"/>
      </w:pPr>
      <w:r w:rsidRPr="00891ABD">
        <w:t>l)</w:t>
      </w:r>
      <w:r w:rsidRPr="00891ABD">
        <w:tab/>
        <w:t xml:space="preserve">“préengagement” (ou demande d’achat) une dépense prévue exigeant une imputation de fonds sur les ressources de </w:t>
      </w:r>
      <w:r w:rsidRPr="00891ABD">
        <w:rPr>
          <w:highlight w:val="lightGray"/>
        </w:rPr>
        <w:t>l’UPOV</w:t>
      </w:r>
      <w:r w:rsidRPr="00891ABD">
        <w:t>;</w:t>
      </w:r>
    </w:p>
    <w:p w:rsidR="00043C9A" w:rsidRPr="00891ABD" w:rsidRDefault="00043C9A" w:rsidP="004A270C">
      <w:pPr>
        <w:pStyle w:val="Inf4Normal"/>
        <w:ind w:firstLine="567"/>
      </w:pPr>
      <w:r w:rsidRPr="00891ABD">
        <w:rPr>
          <w:highlight w:val="lightGray"/>
        </w:rPr>
        <w:t>m)</w:t>
      </w:r>
    </w:p>
    <w:p w:rsidR="00043C9A" w:rsidRPr="00891ABD" w:rsidRDefault="00043C9A" w:rsidP="004A270C">
      <w:pPr>
        <w:pStyle w:val="Inf4Normal"/>
        <w:ind w:firstLine="567"/>
      </w:pPr>
      <w:r w:rsidRPr="00891ABD">
        <w:t>n)</w:t>
      </w:r>
      <w:r w:rsidRPr="00891ABD">
        <w:tab/>
        <w:t xml:space="preserve">“fonds de réserve” des fonds créés par </w:t>
      </w:r>
      <w:r w:rsidRPr="00F907AE">
        <w:rPr>
          <w:highlight w:val="lightGray"/>
        </w:rPr>
        <w:t xml:space="preserve">le </w:t>
      </w:r>
      <w:r w:rsidRPr="00891ABD">
        <w:rPr>
          <w:highlight w:val="lightGray"/>
        </w:rPr>
        <w:t>Conseil</w:t>
      </w:r>
      <w:r w:rsidRPr="00891ABD">
        <w:t xml:space="preserve"> dans </w:t>
      </w:r>
      <w:r w:rsidR="008022D2">
        <w:rPr>
          <w:highlight w:val="lightGray"/>
        </w:rPr>
        <w:t>lequel</w:t>
      </w:r>
      <w:r w:rsidR="008022D2">
        <w:t xml:space="preserve"> </w:t>
      </w:r>
      <w:r w:rsidRPr="00891ABD">
        <w:t xml:space="preserve">est déposé l’excédent des recettes </w:t>
      </w:r>
      <w:r w:rsidRPr="00891ABD">
        <w:rPr>
          <w:highlight w:val="lightGray"/>
        </w:rPr>
        <w:t>imprévu</w:t>
      </w:r>
      <w:r w:rsidRPr="00891ABD">
        <w:t xml:space="preserve"> par rapport au montant nécessaire pour financer les crédits alloués au programme et budget.  Le fonds de réserve est utilisé de la façon décidée par </w:t>
      </w:r>
      <w:r w:rsidRPr="00F907AE">
        <w:rPr>
          <w:highlight w:val="lightGray"/>
        </w:rPr>
        <w:t xml:space="preserve">le </w:t>
      </w:r>
      <w:r w:rsidRPr="00891ABD">
        <w:rPr>
          <w:highlight w:val="lightGray"/>
        </w:rPr>
        <w:t>Conseil</w:t>
      </w:r>
      <w:r w:rsidRPr="00891ABD">
        <w:t>;</w:t>
      </w:r>
    </w:p>
    <w:p w:rsidR="00043C9A" w:rsidRPr="00891ABD" w:rsidRDefault="00043C9A" w:rsidP="004A270C">
      <w:pPr>
        <w:pStyle w:val="Inf4Normal"/>
        <w:ind w:firstLine="567"/>
      </w:pPr>
      <w:r w:rsidRPr="00891ABD">
        <w:t>o)</w:t>
      </w:r>
      <w:r w:rsidRPr="00891ABD">
        <w:tab/>
        <w:t xml:space="preserve">“compte spécial” un compte constitué de sommes ne faisant pas partie des </w:t>
      </w:r>
      <w:r w:rsidRPr="00891ABD">
        <w:rPr>
          <w:highlight w:val="lightGray"/>
        </w:rPr>
        <w:t>crédits</w:t>
      </w:r>
      <w:r w:rsidRPr="00891ABD">
        <w:t xml:space="preserve"> mais administrées par </w:t>
      </w:r>
      <w:r w:rsidRPr="00891ABD">
        <w:rPr>
          <w:highlight w:val="lightGray"/>
        </w:rPr>
        <w:t>l’UPOV</w:t>
      </w:r>
      <w:r w:rsidRPr="00891ABD">
        <w:t xml:space="preserve"> au nom de bailleurs de fonds souhaitant contribuer volontairement au financement d’activités déterminées qui doivent être conformes aux objectifs et à la politique de </w:t>
      </w:r>
      <w:r w:rsidRPr="00F907AE">
        <w:rPr>
          <w:highlight w:val="lightGray"/>
        </w:rPr>
        <w:t>l’UPOV</w:t>
      </w:r>
      <w:r w:rsidRPr="00891ABD">
        <w:t>;</w:t>
      </w:r>
    </w:p>
    <w:p w:rsidR="00043C9A" w:rsidRPr="00891ABD" w:rsidRDefault="00043C9A" w:rsidP="004A270C">
      <w:pPr>
        <w:pStyle w:val="Inf4Normal"/>
        <w:ind w:firstLine="567"/>
      </w:pPr>
      <w:r w:rsidRPr="00891ABD">
        <w:t>p)</w:t>
      </w:r>
      <w:r w:rsidRPr="00891ABD">
        <w:tab/>
        <w:t xml:space="preserve">“fonds fiduciaires” des fonds détenus par </w:t>
      </w:r>
      <w:r w:rsidRPr="00891ABD">
        <w:rPr>
          <w:highlight w:val="lightGray"/>
        </w:rPr>
        <w:t>l’UPOV</w:t>
      </w:r>
      <w:r w:rsidRPr="00891ABD">
        <w:t xml:space="preserve"> au nom d’autres entités;</w:t>
      </w:r>
    </w:p>
    <w:p w:rsidR="00043C9A" w:rsidRPr="00891ABD" w:rsidRDefault="00043C9A" w:rsidP="004A270C">
      <w:pPr>
        <w:pStyle w:val="Inf4Normal"/>
        <w:ind w:firstLine="567"/>
      </w:pPr>
      <w:r w:rsidRPr="00891ABD">
        <w:t>q)</w:t>
      </w:r>
      <w:r w:rsidRPr="00891ABD">
        <w:tab/>
        <w:t xml:space="preserve">“fonds de roulement” des fonds créés en vue d’assurer le financement </w:t>
      </w:r>
      <w:r w:rsidRPr="00891ABD">
        <w:rPr>
          <w:highlight w:val="lightGray"/>
        </w:rPr>
        <w:t>des crédits</w:t>
      </w:r>
      <w:r w:rsidRPr="00891ABD">
        <w:t xml:space="preserve"> en cas de déficit temporaire de trésorerie et pour toutes autres fins décidées par </w:t>
      </w:r>
      <w:r w:rsidRPr="00F907AE">
        <w:rPr>
          <w:highlight w:val="lightGray"/>
        </w:rPr>
        <w:t xml:space="preserve">le </w:t>
      </w:r>
      <w:r w:rsidRPr="00891ABD">
        <w:rPr>
          <w:highlight w:val="lightGray"/>
        </w:rPr>
        <w:t>Conseil</w:t>
      </w:r>
      <w:r w:rsidRPr="00891ABD">
        <w:t>.</w:t>
      </w:r>
    </w:p>
    <w:p w:rsidR="00043C9A" w:rsidRPr="00891ABD" w:rsidRDefault="00043C9A" w:rsidP="00043C9A">
      <w:pPr>
        <w:pStyle w:val="Inf4Heading3"/>
        <w:rPr>
          <w:lang w:val="fr-CH"/>
        </w:rPr>
      </w:pPr>
      <w:bookmarkStart w:id="21" w:name="_Toc523407253"/>
      <w:bookmarkStart w:id="22" w:name="_Toc523738412"/>
      <w:r w:rsidRPr="00891ABD">
        <w:rPr>
          <w:lang w:val="fr-CH"/>
        </w:rPr>
        <w:t>Exercice financier</w:t>
      </w:r>
      <w:bookmarkEnd w:id="21"/>
      <w:bookmarkEnd w:id="22"/>
    </w:p>
    <w:p w:rsidR="00043C9A" w:rsidRPr="00891ABD" w:rsidRDefault="00043C9A" w:rsidP="00043C9A">
      <w:pPr>
        <w:pStyle w:val="Inf4Heading4"/>
        <w:rPr>
          <w:lang w:val="fr-CH"/>
        </w:rPr>
      </w:pPr>
      <w:bookmarkStart w:id="23" w:name="_Toc523407254"/>
      <w:bookmarkStart w:id="24" w:name="_Toc523738413"/>
      <w:r w:rsidRPr="00891ABD">
        <w:rPr>
          <w:lang w:val="fr-CH"/>
        </w:rPr>
        <w:t>Article 1.2</w:t>
      </w:r>
      <w:bookmarkEnd w:id="23"/>
      <w:bookmarkEnd w:id="24"/>
    </w:p>
    <w:p w:rsidR="00043C9A" w:rsidRPr="00891ABD" w:rsidRDefault="00043C9A" w:rsidP="004A270C">
      <w:pPr>
        <w:pStyle w:val="Inf4Normal"/>
        <w:ind w:left="0"/>
      </w:pPr>
      <w:r w:rsidRPr="00891ABD">
        <w:t>L’exercice financier comprend deux années civiles consécutives, la première étant une année paire.</w:t>
      </w:r>
    </w:p>
    <w:p w:rsidR="00043C9A" w:rsidRPr="00891ABD" w:rsidRDefault="00043C9A" w:rsidP="00043C9A">
      <w:pPr>
        <w:pStyle w:val="Inf4Heading3"/>
        <w:rPr>
          <w:lang w:val="fr-CH"/>
        </w:rPr>
      </w:pPr>
      <w:bookmarkStart w:id="25" w:name="_Toc523407255"/>
      <w:bookmarkStart w:id="26" w:name="_Toc523738414"/>
      <w:r w:rsidRPr="00891ABD">
        <w:rPr>
          <w:lang w:val="fr-CH"/>
        </w:rPr>
        <w:t>Date d’entrée en vigueur</w:t>
      </w:r>
      <w:bookmarkEnd w:id="25"/>
      <w:bookmarkEnd w:id="26"/>
    </w:p>
    <w:p w:rsidR="00043C9A" w:rsidRPr="00891ABD" w:rsidRDefault="00043C9A" w:rsidP="00043C9A">
      <w:pPr>
        <w:pStyle w:val="Inf4Heading4"/>
        <w:rPr>
          <w:lang w:val="fr-CH"/>
        </w:rPr>
      </w:pPr>
      <w:bookmarkStart w:id="27" w:name="_Toc523407256"/>
      <w:bookmarkStart w:id="28" w:name="_Toc523738415"/>
      <w:r w:rsidRPr="00891ABD">
        <w:rPr>
          <w:lang w:val="fr-CH"/>
        </w:rPr>
        <w:t>Article 1.3</w:t>
      </w:r>
      <w:bookmarkEnd w:id="27"/>
      <w:bookmarkEnd w:id="28"/>
    </w:p>
    <w:p w:rsidR="00043C9A" w:rsidRPr="00891ABD" w:rsidRDefault="00043C9A" w:rsidP="004A270C">
      <w:pPr>
        <w:pStyle w:val="Inf4Normal"/>
        <w:ind w:left="0"/>
      </w:pPr>
      <w:r w:rsidRPr="00891ABD">
        <w:t>Le présent Règlement financier entre en vigueur le 1</w:t>
      </w:r>
      <w:r w:rsidRPr="00891ABD">
        <w:rPr>
          <w:vertAlign w:val="superscript"/>
        </w:rPr>
        <w:t>er</w:t>
      </w:r>
      <w:r w:rsidRPr="00891ABD">
        <w:t xml:space="preserve"> janvier de la première année de l’exercice financier suivant la date de son adoption par </w:t>
      </w:r>
      <w:r w:rsidRPr="00F907AE">
        <w:rPr>
          <w:highlight w:val="lightGray"/>
        </w:rPr>
        <w:t xml:space="preserve">le </w:t>
      </w:r>
      <w:r w:rsidRPr="00891ABD">
        <w:rPr>
          <w:highlight w:val="lightGray"/>
        </w:rPr>
        <w:t>Conseil</w:t>
      </w:r>
      <w:r w:rsidRPr="00891ABD">
        <w:t>.</w:t>
      </w:r>
    </w:p>
    <w:p w:rsidR="00043C9A" w:rsidRPr="00891ABD" w:rsidRDefault="00043C9A" w:rsidP="00043C9A">
      <w:pPr>
        <w:pStyle w:val="Inf4Heading1"/>
        <w:rPr>
          <w:lang w:val="fr-CH"/>
        </w:rPr>
      </w:pPr>
      <w:bookmarkStart w:id="29" w:name="_Toc523407257"/>
      <w:bookmarkStart w:id="30" w:name="_Toc523738416"/>
      <w:r w:rsidRPr="00891ABD">
        <w:rPr>
          <w:lang w:val="fr-CH"/>
        </w:rPr>
        <w:t>CHAPITRE 2 :</w:t>
      </w:r>
      <w:r w:rsidR="008A14C4">
        <w:rPr>
          <w:lang w:val="fr-CH"/>
        </w:rPr>
        <w:t xml:space="preserve"> </w:t>
      </w:r>
      <w:r w:rsidRPr="00891ABD">
        <w:rPr>
          <w:lang w:val="fr-CH"/>
        </w:rPr>
        <w:t>LE PROGRAMME ET BUDGET</w:t>
      </w:r>
      <w:bookmarkEnd w:id="29"/>
      <w:bookmarkEnd w:id="30"/>
    </w:p>
    <w:p w:rsidR="00043C9A" w:rsidRPr="00891ABD" w:rsidRDefault="00043C9A" w:rsidP="00043C9A">
      <w:pPr>
        <w:pStyle w:val="Inf4Heading3"/>
        <w:rPr>
          <w:lang w:val="fr-CH"/>
        </w:rPr>
      </w:pPr>
      <w:bookmarkStart w:id="31" w:name="_Toc523407258"/>
      <w:bookmarkStart w:id="32" w:name="_Toc523738417"/>
      <w:r w:rsidRPr="00891ABD">
        <w:rPr>
          <w:lang w:val="fr-CH"/>
        </w:rPr>
        <w:t>Pouvoirs et responsabilité</w:t>
      </w:r>
      <w:bookmarkEnd w:id="31"/>
      <w:bookmarkEnd w:id="32"/>
    </w:p>
    <w:p w:rsidR="00043C9A" w:rsidRPr="00891ABD" w:rsidRDefault="00043C9A" w:rsidP="00043C9A">
      <w:pPr>
        <w:pStyle w:val="Inf4Heading4"/>
        <w:rPr>
          <w:lang w:val="fr-CH"/>
        </w:rPr>
      </w:pPr>
      <w:bookmarkStart w:id="33" w:name="_Toc523407259"/>
      <w:bookmarkStart w:id="34" w:name="_Toc523738418"/>
      <w:r w:rsidRPr="00891ABD">
        <w:rPr>
          <w:lang w:val="fr-CH"/>
        </w:rPr>
        <w:t>Article 2.1</w:t>
      </w:r>
      <w:bookmarkEnd w:id="33"/>
      <w:bookmarkEnd w:id="34"/>
    </w:p>
    <w:p w:rsidR="00043C9A" w:rsidRPr="00891ABD" w:rsidRDefault="00043C9A" w:rsidP="004A270C">
      <w:pPr>
        <w:pStyle w:val="Inf4Normal"/>
        <w:ind w:left="0"/>
      </w:pPr>
      <w:r w:rsidRPr="00891ABD">
        <w:t xml:space="preserve">Le programme et budget proposé pour chaque exercice financier est élaboré par le </w:t>
      </w:r>
      <w:r w:rsidRPr="00891ABD">
        <w:rPr>
          <w:highlight w:val="lightGray"/>
        </w:rPr>
        <w:t>Secrétaire général</w:t>
      </w:r>
      <w:r w:rsidRPr="00891ABD">
        <w:t>.</w:t>
      </w:r>
    </w:p>
    <w:p w:rsidR="00043C9A" w:rsidRPr="00891ABD" w:rsidRDefault="00043C9A" w:rsidP="00043C9A">
      <w:pPr>
        <w:pStyle w:val="Inf4Heading4"/>
        <w:rPr>
          <w:lang w:val="fr-CH"/>
        </w:rPr>
      </w:pPr>
      <w:bookmarkStart w:id="35" w:name="_Toc523407260"/>
      <w:bookmarkStart w:id="36" w:name="_Toc523738419"/>
      <w:r w:rsidRPr="00891ABD">
        <w:rPr>
          <w:lang w:val="fr-CH"/>
        </w:rPr>
        <w:t>Article 2.2</w:t>
      </w:r>
      <w:bookmarkEnd w:id="35"/>
      <w:bookmarkEnd w:id="36"/>
    </w:p>
    <w:p w:rsidR="00043C9A" w:rsidRPr="00891ABD" w:rsidRDefault="00043C9A" w:rsidP="004A270C">
      <w:pPr>
        <w:pStyle w:val="Inf4Normal"/>
        <w:ind w:left="0"/>
      </w:pPr>
      <w:r w:rsidRPr="00891ABD">
        <w:t xml:space="preserve">L’intervention des </w:t>
      </w:r>
      <w:r w:rsidRPr="00891ABD">
        <w:rPr>
          <w:highlight w:val="lightGray"/>
        </w:rPr>
        <w:t>membres de l’UPOV</w:t>
      </w:r>
      <w:r w:rsidRPr="00891ABD">
        <w:t xml:space="preserve"> dans l’élaboration du programme et budget proposé pour l’exercice financier suivant est conforme au mécanisme adopté par eux à cet égard.</w:t>
      </w:r>
    </w:p>
    <w:p w:rsidR="00043C9A" w:rsidRPr="00891ABD" w:rsidRDefault="00043C9A" w:rsidP="00043C9A">
      <w:pPr>
        <w:pStyle w:val="Inf4Heading6"/>
      </w:pPr>
      <w:bookmarkStart w:id="37" w:name="_Toc523407261"/>
      <w:bookmarkStart w:id="38" w:name="_Toc523738420"/>
      <w:r w:rsidRPr="00891ABD">
        <w:t>Règle 102.1</w:t>
      </w:r>
      <w:bookmarkEnd w:id="37"/>
      <w:bookmarkEnd w:id="38"/>
    </w:p>
    <w:p w:rsidR="00043C9A" w:rsidRPr="00891ABD" w:rsidRDefault="00043C9A" w:rsidP="004B06E6">
      <w:pPr>
        <w:pStyle w:val="Inf4Normal"/>
      </w:pPr>
      <w:r w:rsidRPr="00891ABD">
        <w:rPr>
          <w:highlight w:val="lightGray"/>
        </w:rPr>
        <w:t>Le Secrétaire général adjoint</w:t>
      </w:r>
      <w:r w:rsidRPr="00891ABD">
        <w:t xml:space="preserve"> élabore des propositions pour le programme et budget de l’exercice financier suivant à la date et avec les précisions que prescrit le </w:t>
      </w:r>
      <w:r w:rsidRPr="00891ABD">
        <w:rPr>
          <w:highlight w:val="lightGray"/>
        </w:rPr>
        <w:t>Secrétaire général</w:t>
      </w:r>
      <w:r w:rsidRPr="00891ABD">
        <w:t>.</w:t>
      </w:r>
    </w:p>
    <w:p w:rsidR="00043C9A" w:rsidRPr="00891ABD" w:rsidRDefault="00043C9A" w:rsidP="00043C9A">
      <w:pPr>
        <w:pStyle w:val="Inf4Heading3"/>
        <w:rPr>
          <w:lang w:val="fr-CH"/>
        </w:rPr>
      </w:pPr>
      <w:bookmarkStart w:id="39" w:name="_Toc523407262"/>
      <w:bookmarkStart w:id="40" w:name="_Toc523738421"/>
      <w:r w:rsidRPr="00891ABD">
        <w:rPr>
          <w:lang w:val="fr-CH"/>
        </w:rPr>
        <w:t>Présentation, contenu et méthode</w:t>
      </w:r>
      <w:bookmarkEnd w:id="39"/>
      <w:bookmarkEnd w:id="40"/>
    </w:p>
    <w:p w:rsidR="00043C9A" w:rsidRPr="00891ABD" w:rsidRDefault="00043C9A" w:rsidP="00043C9A">
      <w:pPr>
        <w:pStyle w:val="Inf4Heading4"/>
        <w:rPr>
          <w:lang w:val="fr-CH"/>
        </w:rPr>
      </w:pPr>
      <w:bookmarkStart w:id="41" w:name="_Toc523407263"/>
      <w:bookmarkStart w:id="42" w:name="_Toc523738422"/>
      <w:r w:rsidRPr="00891ABD">
        <w:rPr>
          <w:lang w:val="fr-CH"/>
        </w:rPr>
        <w:t>Article 2.3</w:t>
      </w:r>
      <w:bookmarkEnd w:id="41"/>
      <w:bookmarkEnd w:id="42"/>
    </w:p>
    <w:p w:rsidR="00043C9A" w:rsidRPr="00891ABD" w:rsidRDefault="00043C9A" w:rsidP="004A270C">
      <w:pPr>
        <w:pStyle w:val="Inf4Normal"/>
        <w:ind w:left="0"/>
      </w:pPr>
      <w:r w:rsidRPr="00891ABD">
        <w:t xml:space="preserve">Le programme et budget proposé contient les estimations des recettes et des dépenses de l’exercice financier auquel il se rapporte;  ces estimations sont présentées globalement pour </w:t>
      </w:r>
      <w:r w:rsidRPr="00891ABD">
        <w:rPr>
          <w:highlight w:val="lightGray"/>
        </w:rPr>
        <w:t>l’UPOV</w:t>
      </w:r>
      <w:r w:rsidRPr="00891ABD">
        <w:t>.</w:t>
      </w:r>
    </w:p>
    <w:p w:rsidR="00043C9A" w:rsidRPr="00891ABD" w:rsidRDefault="00043C9A" w:rsidP="00043C9A">
      <w:pPr>
        <w:pStyle w:val="Inf4Heading4"/>
        <w:rPr>
          <w:lang w:val="fr-CH"/>
        </w:rPr>
      </w:pPr>
      <w:bookmarkStart w:id="43" w:name="_Toc523407264"/>
      <w:bookmarkStart w:id="44" w:name="_Toc523738423"/>
      <w:r w:rsidRPr="00891ABD">
        <w:rPr>
          <w:lang w:val="fr-CH"/>
        </w:rPr>
        <w:t>Article 2.4</w:t>
      </w:r>
      <w:bookmarkEnd w:id="43"/>
      <w:bookmarkEnd w:id="44"/>
    </w:p>
    <w:p w:rsidR="00043C9A" w:rsidRPr="00891ABD" w:rsidRDefault="00043C9A" w:rsidP="004A270C">
      <w:pPr>
        <w:pStyle w:val="Inf4Normal"/>
        <w:ind w:left="0"/>
      </w:pPr>
      <w:r w:rsidRPr="00891ABD">
        <w:t>Toutes les estimations des recettes et des dépenses sont présentées en francs suisses.</w:t>
      </w:r>
    </w:p>
    <w:p w:rsidR="00043C9A" w:rsidRPr="00891ABD" w:rsidRDefault="00043C9A" w:rsidP="00043C9A">
      <w:pPr>
        <w:pStyle w:val="Inf4Heading4"/>
        <w:rPr>
          <w:lang w:val="fr-CH"/>
        </w:rPr>
      </w:pPr>
      <w:bookmarkStart w:id="45" w:name="_Toc523407265"/>
      <w:bookmarkStart w:id="46" w:name="_Toc523738424"/>
      <w:r w:rsidRPr="00891ABD">
        <w:rPr>
          <w:lang w:val="fr-CH"/>
        </w:rPr>
        <w:t>Article 2.5</w:t>
      </w:r>
      <w:bookmarkEnd w:id="45"/>
      <w:bookmarkEnd w:id="46"/>
    </w:p>
    <w:p w:rsidR="00043C9A" w:rsidRPr="00891ABD" w:rsidRDefault="00043C9A" w:rsidP="004A270C">
      <w:pPr>
        <w:pStyle w:val="Inf4Normal"/>
        <w:ind w:left="0"/>
      </w:pPr>
      <w:r w:rsidRPr="00891ABD">
        <w:rPr>
          <w:highlight w:val="lightGray"/>
        </w:rPr>
        <w:t>Le programme et budget proposé</w:t>
      </w:r>
      <w:r w:rsidRPr="00891ABD">
        <w:t xml:space="preserve"> contient un texte indiquant les objectifs visés et les résultats escomptés pendant l’exercice biennal, ainsi que les ressources financières et humaines nécessaires pour atteindre ces objectifs, les résultats escomptés, des points de repère et des indicateurs d’exécution.  Le programme et budget proposé est précédé d’un exposé expliquant la teneur du programme et le volume des ressources qui lui sont allouées par rapport à l’exercice biennal précédent.  Le programme et budget proposé est accompagné </w:t>
      </w:r>
      <w:r w:rsidRPr="00891ABD">
        <w:lastRenderedPageBreak/>
        <w:t xml:space="preserve">des éléments d’information, annexes et exposés circonstanciés qui peuvent être demandés par </w:t>
      </w:r>
      <w:r w:rsidRPr="00986CDF">
        <w:rPr>
          <w:highlight w:val="lightGray"/>
        </w:rPr>
        <w:t xml:space="preserve">le </w:t>
      </w:r>
      <w:r w:rsidRPr="00891ABD">
        <w:rPr>
          <w:highlight w:val="lightGray"/>
        </w:rPr>
        <w:t>Conseil</w:t>
      </w:r>
      <w:r w:rsidRPr="00891ABD">
        <w:t xml:space="preserve">, ainsi que de toutes annexes et notes que le </w:t>
      </w:r>
      <w:r w:rsidRPr="00891ABD">
        <w:rPr>
          <w:highlight w:val="lightGray"/>
        </w:rPr>
        <w:t>Secrétaire général</w:t>
      </w:r>
      <w:r w:rsidRPr="00891ABD">
        <w:t xml:space="preserve"> peut juger nécessaires ou utiles.</w:t>
      </w:r>
    </w:p>
    <w:p w:rsidR="00043C9A" w:rsidRPr="00891ABD" w:rsidRDefault="00043C9A" w:rsidP="00043C9A">
      <w:pPr>
        <w:pStyle w:val="Inf4Heading6"/>
      </w:pPr>
      <w:bookmarkStart w:id="47" w:name="_Toc523407266"/>
      <w:bookmarkStart w:id="48" w:name="_Toc523738425"/>
      <w:r w:rsidRPr="00891ABD">
        <w:t>Règle 102.2</w:t>
      </w:r>
      <w:bookmarkEnd w:id="47"/>
      <w:bookmarkEnd w:id="48"/>
    </w:p>
    <w:p w:rsidR="00043C9A" w:rsidRPr="00891ABD" w:rsidRDefault="00043C9A" w:rsidP="004B06E6">
      <w:pPr>
        <w:pStyle w:val="Inf4Normal"/>
      </w:pPr>
      <w:r w:rsidRPr="00891ABD">
        <w:t>Le programme et budget proposé comprend :</w:t>
      </w:r>
    </w:p>
    <w:p w:rsidR="00043C9A" w:rsidRPr="00891ABD" w:rsidRDefault="00043C9A" w:rsidP="004B06E6">
      <w:pPr>
        <w:pStyle w:val="Inf4Normal"/>
      </w:pPr>
      <w:r w:rsidRPr="00891ABD">
        <w:t>a)</w:t>
      </w:r>
      <w:r w:rsidRPr="00891ABD">
        <w:tab/>
        <w:t xml:space="preserve">un état des besoins en ressources financières et humaines et des catégories de dépense sous une forme globale pour </w:t>
      </w:r>
      <w:r w:rsidRPr="00891ABD">
        <w:rPr>
          <w:highlight w:val="lightGray"/>
        </w:rPr>
        <w:t>l’UPOV</w:t>
      </w:r>
      <w:r w:rsidRPr="00891ABD">
        <w:t>;  aux fins de comparaison, les dépenses de l’exercice financier précédent, le budget initial adopté et le budget révisé proposé pour l’exercice financier en cours sont indiqués en regard des estimations des besoins en ressources pour l’exercice biennal à venir;</w:t>
      </w:r>
    </w:p>
    <w:p w:rsidR="00043C9A" w:rsidRPr="00891ABD" w:rsidRDefault="00043C9A" w:rsidP="004B06E6">
      <w:pPr>
        <w:pStyle w:val="Inf4Normal"/>
      </w:pPr>
      <w:r w:rsidRPr="00891ABD">
        <w:t>b)</w:t>
      </w:r>
      <w:r w:rsidRPr="00891ABD">
        <w:tab/>
        <w:t>un état des recettes estimées, y compris les recettes provenant des contributions, des taxes pour les services rendus et les recettes dites accessoires selon l’article 3.13</w:t>
      </w:r>
      <w:r w:rsidRPr="00891ABD">
        <w:rPr>
          <w:highlight w:val="lightGray"/>
        </w:rPr>
        <w:t>.</w:t>
      </w:r>
    </w:p>
    <w:p w:rsidR="00043C9A" w:rsidRPr="00891ABD" w:rsidRDefault="00043C9A" w:rsidP="00043C9A">
      <w:pPr>
        <w:pStyle w:val="Inf4Heading3"/>
        <w:rPr>
          <w:lang w:val="fr-CH"/>
        </w:rPr>
      </w:pPr>
      <w:bookmarkStart w:id="49" w:name="_Toc523407267"/>
      <w:bookmarkStart w:id="50" w:name="_Toc523738426"/>
      <w:r w:rsidRPr="00891ABD">
        <w:rPr>
          <w:lang w:val="fr-CH"/>
        </w:rPr>
        <w:t>Examen et approbation</w:t>
      </w:r>
      <w:bookmarkEnd w:id="49"/>
      <w:bookmarkEnd w:id="50"/>
    </w:p>
    <w:p w:rsidR="00043C9A" w:rsidRPr="00891ABD" w:rsidRDefault="00043C9A" w:rsidP="00043C9A">
      <w:pPr>
        <w:pStyle w:val="Inf4Heading4"/>
        <w:rPr>
          <w:lang w:val="fr-CH"/>
        </w:rPr>
      </w:pPr>
      <w:bookmarkStart w:id="51" w:name="_Toc523407268"/>
      <w:bookmarkStart w:id="52" w:name="_Toc523738427"/>
      <w:r w:rsidRPr="00891ABD">
        <w:rPr>
          <w:lang w:val="fr-CH"/>
        </w:rPr>
        <w:t>Article 2.6</w:t>
      </w:r>
      <w:bookmarkEnd w:id="51"/>
      <w:bookmarkEnd w:id="52"/>
    </w:p>
    <w:p w:rsidR="00043C9A" w:rsidRPr="00891ABD" w:rsidRDefault="00043C9A" w:rsidP="004A270C">
      <w:pPr>
        <w:pStyle w:val="Inf4Normal"/>
        <w:ind w:left="0"/>
      </w:pPr>
      <w:r w:rsidRPr="00891ABD">
        <w:t xml:space="preserve">Le </w:t>
      </w:r>
      <w:r w:rsidRPr="00891ABD">
        <w:rPr>
          <w:highlight w:val="lightGray"/>
        </w:rPr>
        <w:t>Secrétaire général</w:t>
      </w:r>
      <w:r w:rsidRPr="00891ABD">
        <w:t xml:space="preserve"> soumet le programme et budget proposé pour l’exercice financier à venir au </w:t>
      </w:r>
      <w:r w:rsidR="00986CDF">
        <w:rPr>
          <w:highlight w:val="lightGray"/>
        </w:rPr>
        <w:t>Comité </w:t>
      </w:r>
      <w:r w:rsidRPr="00891ABD">
        <w:rPr>
          <w:highlight w:val="lightGray"/>
        </w:rPr>
        <w:t>consultatif</w:t>
      </w:r>
      <w:r w:rsidRPr="00891ABD">
        <w:t xml:space="preserve"> pour discussion, observations et recommandations, ainsi que pour d’éventuelles modifications, au plus tard le 1</w:t>
      </w:r>
      <w:r w:rsidRPr="00891ABD">
        <w:rPr>
          <w:vertAlign w:val="superscript"/>
        </w:rPr>
        <w:t>er</w:t>
      </w:r>
      <w:r w:rsidRPr="00891ABD">
        <w:t> </w:t>
      </w:r>
      <w:r w:rsidRPr="00891ABD">
        <w:rPr>
          <w:highlight w:val="lightGray"/>
        </w:rPr>
        <w:t>septembre</w:t>
      </w:r>
      <w:r w:rsidRPr="00891ABD">
        <w:t xml:space="preserve"> de l’année précédant l’exercice financier.</w:t>
      </w:r>
    </w:p>
    <w:p w:rsidR="00043C9A" w:rsidRPr="00891ABD" w:rsidRDefault="00043C9A" w:rsidP="00043C9A">
      <w:pPr>
        <w:pStyle w:val="Inf4Heading4"/>
        <w:rPr>
          <w:lang w:val="fr-CH"/>
        </w:rPr>
      </w:pPr>
      <w:bookmarkStart w:id="53" w:name="_Toc523407269"/>
      <w:bookmarkStart w:id="54" w:name="_Toc523738428"/>
      <w:r w:rsidRPr="00891ABD">
        <w:rPr>
          <w:lang w:val="fr-CH"/>
        </w:rPr>
        <w:t>Article 2.7</w:t>
      </w:r>
      <w:bookmarkEnd w:id="53"/>
      <w:bookmarkEnd w:id="54"/>
    </w:p>
    <w:p w:rsidR="00043C9A" w:rsidRPr="00891ABD" w:rsidRDefault="00043C9A" w:rsidP="004A270C">
      <w:pPr>
        <w:pStyle w:val="Inf4Normal"/>
        <w:ind w:left="0"/>
      </w:pPr>
      <w:r w:rsidRPr="00891ABD">
        <w:t xml:space="preserve">Le </w:t>
      </w:r>
      <w:r w:rsidRPr="00891ABD">
        <w:rPr>
          <w:highlight w:val="lightGray"/>
        </w:rPr>
        <w:t>Comité consultatif</w:t>
      </w:r>
      <w:r w:rsidRPr="00891ABD">
        <w:t xml:space="preserve"> examine le programme et budget proposé par le </w:t>
      </w:r>
      <w:r w:rsidRPr="00891ABD">
        <w:rPr>
          <w:highlight w:val="lightGray"/>
        </w:rPr>
        <w:t>Secrétaire général</w:t>
      </w:r>
      <w:r w:rsidRPr="00891ABD">
        <w:t xml:space="preserve"> et le communique au </w:t>
      </w:r>
      <w:r w:rsidRPr="00891ABD">
        <w:rPr>
          <w:highlight w:val="lightGray"/>
        </w:rPr>
        <w:t>Conseil</w:t>
      </w:r>
      <w:r w:rsidRPr="00891ABD">
        <w:t xml:space="preserve"> avec ses recommandations.</w:t>
      </w:r>
    </w:p>
    <w:p w:rsidR="00043C9A" w:rsidRPr="00891ABD" w:rsidRDefault="00043C9A" w:rsidP="00043C9A">
      <w:pPr>
        <w:pStyle w:val="Inf4Heading4"/>
        <w:rPr>
          <w:lang w:val="fr-CH"/>
        </w:rPr>
      </w:pPr>
      <w:bookmarkStart w:id="55" w:name="_Toc523407270"/>
      <w:bookmarkStart w:id="56" w:name="_Toc523738429"/>
      <w:r w:rsidRPr="00891ABD">
        <w:rPr>
          <w:lang w:val="fr-CH"/>
        </w:rPr>
        <w:t>Article 2.8</w:t>
      </w:r>
      <w:bookmarkEnd w:id="55"/>
      <w:bookmarkEnd w:id="56"/>
    </w:p>
    <w:p w:rsidR="00043C9A" w:rsidRPr="00891ABD" w:rsidRDefault="00043C9A" w:rsidP="004A270C">
      <w:pPr>
        <w:pStyle w:val="Inf4Normal"/>
        <w:ind w:left="0"/>
      </w:pPr>
      <w:r w:rsidRPr="00891ABD">
        <w:t xml:space="preserve">Le </w:t>
      </w:r>
      <w:r w:rsidRPr="00891ABD">
        <w:rPr>
          <w:highlight w:val="lightGray"/>
        </w:rPr>
        <w:t>Conseil</w:t>
      </w:r>
      <w:r w:rsidRPr="00891ABD">
        <w:t xml:space="preserve"> adopte le programme et budget de l’exercice financier à venir après examen du programme et budget proposé et des recommandations y relatives du </w:t>
      </w:r>
      <w:r w:rsidRPr="00891ABD">
        <w:rPr>
          <w:highlight w:val="lightGray"/>
        </w:rPr>
        <w:t xml:space="preserve">Comité consultatif.  </w:t>
      </w:r>
      <w:r w:rsidRPr="00891ABD">
        <w:t xml:space="preserve">Si le programme et budget n’est pas adopté avant le début de l’exercice financier suivant, le </w:t>
      </w:r>
      <w:r w:rsidRPr="00891ABD">
        <w:rPr>
          <w:highlight w:val="lightGray"/>
        </w:rPr>
        <w:t>Secrétaire général</w:t>
      </w:r>
      <w:r w:rsidRPr="00891ABD">
        <w:t xml:space="preserve"> est autorisé à engager des dépenses et à effectuer des paiements à hauteur des crédits ouverts pour l’exercice financier précédent.</w:t>
      </w:r>
    </w:p>
    <w:p w:rsidR="00043C9A" w:rsidRPr="00891ABD" w:rsidRDefault="00043C9A" w:rsidP="00043C9A">
      <w:pPr>
        <w:pStyle w:val="Inf4Heading5"/>
      </w:pPr>
      <w:bookmarkStart w:id="57" w:name="_Toc523407271"/>
      <w:bookmarkStart w:id="58" w:name="_Toc523738430"/>
      <w:r w:rsidRPr="00891ABD">
        <w:t>Publication du programme et budget approuvé</w:t>
      </w:r>
      <w:bookmarkEnd w:id="57"/>
      <w:bookmarkEnd w:id="58"/>
    </w:p>
    <w:p w:rsidR="00043C9A" w:rsidRPr="00891ABD" w:rsidRDefault="00043C9A" w:rsidP="00043C9A">
      <w:pPr>
        <w:pStyle w:val="Inf4Heading6"/>
      </w:pPr>
      <w:bookmarkStart w:id="59" w:name="_Toc523407272"/>
      <w:bookmarkStart w:id="60" w:name="_Toc523738431"/>
      <w:r w:rsidRPr="00891ABD">
        <w:t>Règle 102.3</w:t>
      </w:r>
      <w:bookmarkEnd w:id="59"/>
      <w:bookmarkEnd w:id="60"/>
    </w:p>
    <w:p w:rsidR="00043C9A" w:rsidRPr="00891ABD" w:rsidRDefault="00043C9A" w:rsidP="004B06E6">
      <w:pPr>
        <w:pStyle w:val="Inf4Normal"/>
      </w:pPr>
      <w:r w:rsidRPr="00891ABD">
        <w:rPr>
          <w:highlight w:val="lightGray"/>
        </w:rPr>
        <w:t>Non applicable à l’UPOV</w:t>
      </w:r>
    </w:p>
    <w:p w:rsidR="00043C9A" w:rsidRPr="00891ABD" w:rsidRDefault="00043C9A" w:rsidP="00043C9A">
      <w:pPr>
        <w:pStyle w:val="Inf4Heading3"/>
        <w:rPr>
          <w:lang w:val="fr-CH"/>
        </w:rPr>
      </w:pPr>
      <w:bookmarkStart w:id="61" w:name="_Toc523407273"/>
      <w:bookmarkStart w:id="62" w:name="_Toc523738432"/>
      <w:r w:rsidRPr="00891ABD">
        <w:rPr>
          <w:lang w:val="fr-CH"/>
        </w:rPr>
        <w:t>Propositions supplémentaires ou révisées relatives au</w:t>
      </w:r>
      <w:r w:rsidRPr="00891ABD">
        <w:rPr>
          <w:b w:val="0"/>
          <w:lang w:val="fr-CH"/>
        </w:rPr>
        <w:t xml:space="preserve"> </w:t>
      </w:r>
      <w:r w:rsidRPr="00891ABD">
        <w:rPr>
          <w:lang w:val="fr-CH"/>
        </w:rPr>
        <w:t>budget</w:t>
      </w:r>
      <w:bookmarkEnd w:id="61"/>
      <w:bookmarkEnd w:id="62"/>
    </w:p>
    <w:p w:rsidR="00043C9A" w:rsidRPr="00891ABD" w:rsidRDefault="00043C9A" w:rsidP="00043C9A">
      <w:pPr>
        <w:pStyle w:val="Inf4Heading4"/>
        <w:rPr>
          <w:lang w:val="fr-CH"/>
        </w:rPr>
      </w:pPr>
      <w:bookmarkStart w:id="63" w:name="_Toc523407274"/>
      <w:bookmarkStart w:id="64" w:name="_Toc523738433"/>
      <w:r w:rsidRPr="00891ABD">
        <w:rPr>
          <w:lang w:val="fr-CH"/>
        </w:rPr>
        <w:t>Article 2.9</w:t>
      </w:r>
      <w:bookmarkEnd w:id="63"/>
      <w:bookmarkEnd w:id="64"/>
    </w:p>
    <w:p w:rsidR="00043C9A" w:rsidRPr="00891ABD" w:rsidRDefault="00043C9A" w:rsidP="004A270C">
      <w:pPr>
        <w:pStyle w:val="Inf4Normal"/>
        <w:ind w:left="0"/>
      </w:pPr>
      <w:r w:rsidRPr="00891ABD">
        <w:t xml:space="preserve">Des propositions supplémentaires ou révisées peuvent être présentées par le </w:t>
      </w:r>
      <w:r w:rsidRPr="00891ABD">
        <w:rPr>
          <w:highlight w:val="lightGray"/>
        </w:rPr>
        <w:t>Secrétaire général</w:t>
      </w:r>
      <w:r w:rsidRPr="00891ABD">
        <w:t xml:space="preserve"> le cas échéant.</w:t>
      </w:r>
    </w:p>
    <w:p w:rsidR="00043C9A" w:rsidRPr="00891ABD" w:rsidRDefault="00043C9A" w:rsidP="00043C9A">
      <w:pPr>
        <w:pStyle w:val="Inf4Heading4"/>
        <w:rPr>
          <w:lang w:val="fr-CH"/>
        </w:rPr>
      </w:pPr>
      <w:bookmarkStart w:id="65" w:name="_Toc523407275"/>
      <w:bookmarkStart w:id="66" w:name="_Toc523738434"/>
      <w:r w:rsidRPr="00891ABD">
        <w:rPr>
          <w:lang w:val="fr-CH"/>
        </w:rPr>
        <w:t>Article 2.10</w:t>
      </w:r>
      <w:bookmarkEnd w:id="65"/>
      <w:bookmarkEnd w:id="66"/>
    </w:p>
    <w:p w:rsidR="00043C9A" w:rsidRPr="00891ABD" w:rsidRDefault="00043C9A" w:rsidP="004A270C">
      <w:pPr>
        <w:pStyle w:val="Inf4Normal"/>
        <w:ind w:left="0"/>
      </w:pPr>
      <w:r w:rsidRPr="00891ABD">
        <w:t>a)</w:t>
      </w:r>
      <w:r w:rsidRPr="00891ABD">
        <w:tab/>
        <w:t>Les propositions supplémentaires ou révisées relatives au budget tiennent compte de l’évolution des besoins en ressources financières et humaines liée :</w:t>
      </w:r>
    </w:p>
    <w:p w:rsidR="00043C9A" w:rsidRPr="00891ABD" w:rsidRDefault="004A270C" w:rsidP="004A270C">
      <w:pPr>
        <w:pStyle w:val="Inf4Normal"/>
        <w:ind w:left="0"/>
      </w:pPr>
      <w:r w:rsidRPr="00132C8D">
        <w:rPr>
          <w:lang w:val="fr-FR"/>
        </w:rPr>
        <w:tab/>
        <w:t>i)</w:t>
      </w:r>
      <w:r w:rsidRPr="00132C8D">
        <w:rPr>
          <w:lang w:val="fr-FR"/>
        </w:rPr>
        <w:tab/>
      </w:r>
      <w:r w:rsidR="00043C9A" w:rsidRPr="00891ABD">
        <w:t xml:space="preserve">aux activités que le </w:t>
      </w:r>
      <w:r w:rsidR="00043C9A" w:rsidRPr="00891ABD">
        <w:rPr>
          <w:highlight w:val="lightGray"/>
        </w:rPr>
        <w:t>Secrétaire général</w:t>
      </w:r>
      <w:r w:rsidR="00043C9A" w:rsidRPr="00891ABD">
        <w:t xml:space="preserve"> considère de la plus extrême urgence et qui ne pouvaient pas être prévues lors de l’élaboration des propositions initiales relatives au programme et budget;</w:t>
      </w:r>
    </w:p>
    <w:p w:rsidR="00043C9A" w:rsidRPr="00891ABD" w:rsidRDefault="00043C9A" w:rsidP="004A270C">
      <w:pPr>
        <w:pStyle w:val="Inf4Normal"/>
        <w:ind w:left="0"/>
        <w:rPr>
          <w:highlight w:val="lightGray"/>
        </w:rPr>
      </w:pPr>
      <w:r w:rsidRPr="00891ABD">
        <w:tab/>
      </w:r>
      <w:r w:rsidRPr="00891ABD">
        <w:rPr>
          <w:highlight w:val="lightGray"/>
        </w:rPr>
        <w:t>ii)</w:t>
      </w:r>
      <w:r w:rsidRPr="00891ABD">
        <w:rPr>
          <w:highlight w:val="lightGray"/>
        </w:rPr>
        <w:tab/>
        <w:t>Non applicable à l’UPOV</w:t>
      </w:r>
    </w:p>
    <w:p w:rsidR="00043C9A" w:rsidRPr="00891ABD" w:rsidRDefault="00043C9A" w:rsidP="004A270C">
      <w:pPr>
        <w:pStyle w:val="Inf4Normal"/>
        <w:ind w:left="0"/>
      </w:pPr>
      <w:r w:rsidRPr="00891ABD">
        <w:tab/>
      </w:r>
      <w:r w:rsidRPr="00891ABD">
        <w:rPr>
          <w:highlight w:val="lightGray"/>
        </w:rPr>
        <w:t>iii)</w:t>
      </w:r>
      <w:r w:rsidRPr="00891ABD">
        <w:rPr>
          <w:highlight w:val="lightGray"/>
        </w:rPr>
        <w:tab/>
        <w:t>Non applicable à l’UPOV</w:t>
      </w:r>
    </w:p>
    <w:p w:rsidR="00043C9A" w:rsidRPr="00891ABD" w:rsidRDefault="00043C9A" w:rsidP="004A270C">
      <w:pPr>
        <w:pStyle w:val="Inf4Normal"/>
        <w:ind w:left="0"/>
      </w:pPr>
      <w:r w:rsidRPr="00891ABD">
        <w:tab/>
        <w:t>iv)</w:t>
      </w:r>
      <w:r w:rsidRPr="00891ABD">
        <w:tab/>
        <w:t>aux activités qui, aux termes de propositions antérieures relatives au programme et budget, devaient être présentées ultérieurement;</w:t>
      </w:r>
    </w:p>
    <w:p w:rsidR="00043C9A" w:rsidRPr="00891ABD" w:rsidRDefault="00043C9A" w:rsidP="004A270C">
      <w:pPr>
        <w:pStyle w:val="Inf4Normal"/>
        <w:ind w:left="0"/>
      </w:pPr>
      <w:r w:rsidRPr="00891ABD">
        <w:tab/>
        <w:t>v)</w:t>
      </w:r>
      <w:r w:rsidRPr="00891ABD">
        <w:tab/>
        <w:t>à l’inflation, aux ajustements obligatoires du barème des traitements et aux fluctuations monétaires.</w:t>
      </w:r>
    </w:p>
    <w:p w:rsidR="00043C9A" w:rsidRPr="00891ABD" w:rsidRDefault="00043C9A" w:rsidP="004A270C">
      <w:pPr>
        <w:pStyle w:val="Inf4Normal"/>
        <w:ind w:left="0"/>
      </w:pPr>
      <w:r w:rsidRPr="00891ABD">
        <w:t>b)</w:t>
      </w:r>
      <w:r w:rsidRPr="00891ABD">
        <w:tab/>
        <w:t>Les propositions supplémentaires ou révisées relatives au budget contiennent aussi :</w:t>
      </w:r>
    </w:p>
    <w:p w:rsidR="00043C9A" w:rsidRPr="00891ABD" w:rsidRDefault="00043C9A" w:rsidP="004A270C">
      <w:pPr>
        <w:pStyle w:val="Inf4Normal"/>
        <w:ind w:left="0"/>
      </w:pPr>
      <w:r w:rsidRPr="00891ABD">
        <w:tab/>
      </w:r>
      <w:r w:rsidR="004A270C" w:rsidRPr="004A270C">
        <w:rPr>
          <w:highlight w:val="lightGray"/>
        </w:rPr>
        <w:t>i)</w:t>
      </w:r>
      <w:r w:rsidR="004A270C" w:rsidRPr="004A270C">
        <w:rPr>
          <w:highlight w:val="lightGray"/>
        </w:rPr>
        <w:tab/>
      </w:r>
      <w:r w:rsidRPr="00891ABD">
        <w:rPr>
          <w:highlight w:val="lightGray"/>
        </w:rPr>
        <w:t>Non applicable à l’UPOV</w:t>
      </w:r>
    </w:p>
    <w:p w:rsidR="00043C9A" w:rsidRPr="00891ABD" w:rsidRDefault="00043C9A" w:rsidP="004A270C">
      <w:pPr>
        <w:pStyle w:val="Inf4Normal"/>
        <w:ind w:left="0"/>
      </w:pPr>
      <w:r w:rsidRPr="00891ABD">
        <w:tab/>
      </w:r>
      <w:bookmarkStart w:id="67" w:name="_Toc173661577"/>
      <w:bookmarkStart w:id="68" w:name="_Toc173748558"/>
      <w:r w:rsidRPr="00891ABD">
        <w:t>ii)</w:t>
      </w:r>
      <w:r w:rsidRPr="00891ABD">
        <w:tab/>
        <w:t>des estimations révisées des recettes, y compris celles provenant des recettes accessoires définies à l’article 3.13.</w:t>
      </w:r>
    </w:p>
    <w:p w:rsidR="00043C9A" w:rsidRPr="00986CDF" w:rsidRDefault="00043C9A" w:rsidP="00043C9A">
      <w:pPr>
        <w:pStyle w:val="Inf4Heading3"/>
        <w:rPr>
          <w:spacing w:val="-2"/>
          <w:lang w:val="fr-CH"/>
        </w:rPr>
      </w:pPr>
      <w:bookmarkStart w:id="69" w:name="_Toc523407276"/>
      <w:bookmarkStart w:id="70" w:name="_Toc523738435"/>
      <w:bookmarkEnd w:id="67"/>
      <w:bookmarkEnd w:id="68"/>
      <w:r w:rsidRPr="00986CDF">
        <w:rPr>
          <w:spacing w:val="-2"/>
          <w:lang w:val="fr-CH"/>
        </w:rPr>
        <w:lastRenderedPageBreak/>
        <w:t xml:space="preserve">Propositions supplémentaires ou révisées relatives au programme et budget : </w:t>
      </w:r>
      <w:r w:rsidR="00986CDF" w:rsidRPr="00986CDF">
        <w:rPr>
          <w:spacing w:val="-2"/>
          <w:lang w:val="fr-CH"/>
        </w:rPr>
        <w:t xml:space="preserve"> </w:t>
      </w:r>
      <w:r w:rsidRPr="00986CDF">
        <w:rPr>
          <w:spacing w:val="-2"/>
          <w:lang w:val="fr-CH"/>
        </w:rPr>
        <w:t>examen et approbation</w:t>
      </w:r>
      <w:bookmarkEnd w:id="69"/>
      <w:bookmarkEnd w:id="70"/>
    </w:p>
    <w:p w:rsidR="00043C9A" w:rsidRPr="00891ABD" w:rsidRDefault="00043C9A" w:rsidP="00043C9A">
      <w:pPr>
        <w:pStyle w:val="Inf4Heading4"/>
        <w:rPr>
          <w:lang w:val="fr-CH"/>
        </w:rPr>
      </w:pPr>
      <w:bookmarkStart w:id="71" w:name="_Toc523407277"/>
      <w:bookmarkStart w:id="72" w:name="_Toc523738436"/>
      <w:r w:rsidRPr="00891ABD">
        <w:rPr>
          <w:lang w:val="fr-CH"/>
        </w:rPr>
        <w:t>Article 2.11</w:t>
      </w:r>
      <w:bookmarkEnd w:id="71"/>
      <w:bookmarkEnd w:id="72"/>
    </w:p>
    <w:p w:rsidR="00043C9A" w:rsidRPr="00891ABD" w:rsidRDefault="00043C9A" w:rsidP="006A62FA">
      <w:pPr>
        <w:pStyle w:val="Inf4Normal"/>
        <w:ind w:left="0"/>
      </w:pPr>
      <w:r w:rsidRPr="00891ABD">
        <w:t xml:space="preserve">Le </w:t>
      </w:r>
      <w:r w:rsidRPr="00891ABD">
        <w:rPr>
          <w:highlight w:val="lightGray"/>
        </w:rPr>
        <w:t>Secrétaire général</w:t>
      </w:r>
      <w:r w:rsidRPr="00891ABD">
        <w:t xml:space="preserve"> élabore les propositions supplémentaires ou révisées relatives au programme et budget sous une forme compatible avec le budget approuvé et les soumet au </w:t>
      </w:r>
      <w:r w:rsidRPr="00891ABD">
        <w:rPr>
          <w:highlight w:val="lightGray"/>
        </w:rPr>
        <w:t xml:space="preserve">Comité consultatif, au moins six semaines avant la tenue de la session.  </w:t>
      </w:r>
      <w:r w:rsidRPr="00891ABD">
        <w:t xml:space="preserve">Le </w:t>
      </w:r>
      <w:r w:rsidRPr="00891ABD">
        <w:rPr>
          <w:highlight w:val="lightGray"/>
        </w:rPr>
        <w:t>Comité consultatif</w:t>
      </w:r>
      <w:r w:rsidRPr="00891ABD">
        <w:t xml:space="preserve"> examine les propositions et les communique </w:t>
      </w:r>
      <w:r w:rsidRPr="007E66CF">
        <w:rPr>
          <w:highlight w:val="lightGray"/>
        </w:rPr>
        <w:t xml:space="preserve">au </w:t>
      </w:r>
      <w:r w:rsidRPr="00891ABD">
        <w:rPr>
          <w:highlight w:val="lightGray"/>
        </w:rPr>
        <w:t>Conseil</w:t>
      </w:r>
      <w:r w:rsidRPr="00891ABD">
        <w:t xml:space="preserve"> avec ses recommandations.</w:t>
      </w:r>
    </w:p>
    <w:p w:rsidR="00043C9A" w:rsidRPr="00891ABD" w:rsidRDefault="00043C9A" w:rsidP="00043C9A">
      <w:pPr>
        <w:pStyle w:val="Inf4Heading6"/>
      </w:pPr>
      <w:bookmarkStart w:id="73" w:name="_Toc523407278"/>
      <w:bookmarkStart w:id="74" w:name="_Toc523738437"/>
      <w:r w:rsidRPr="00891ABD">
        <w:t>Règle 102.4</w:t>
      </w:r>
      <w:bookmarkEnd w:id="73"/>
      <w:bookmarkEnd w:id="74"/>
    </w:p>
    <w:p w:rsidR="00043C9A" w:rsidRPr="00891ABD" w:rsidRDefault="00043C9A" w:rsidP="004B06E6">
      <w:pPr>
        <w:pStyle w:val="Inf4Normal"/>
      </w:pPr>
      <w:r w:rsidRPr="007E66CF">
        <w:rPr>
          <w:highlight w:val="lightGray"/>
        </w:rPr>
        <w:t xml:space="preserve">Le </w:t>
      </w:r>
      <w:r w:rsidRPr="00891ABD">
        <w:rPr>
          <w:highlight w:val="lightGray"/>
        </w:rPr>
        <w:t>Secrétaire général adjoint</w:t>
      </w:r>
      <w:r w:rsidRPr="00891ABD">
        <w:t xml:space="preserve"> élabore les propositions supplémentaires et révisées relatives au programme et budget à la date et avec les précisions que prescrit le </w:t>
      </w:r>
      <w:r w:rsidRPr="00891ABD">
        <w:rPr>
          <w:highlight w:val="lightGray"/>
        </w:rPr>
        <w:t>Secrétaire général</w:t>
      </w:r>
      <w:r w:rsidRPr="00891ABD">
        <w:t>.</w:t>
      </w:r>
    </w:p>
    <w:p w:rsidR="00043C9A" w:rsidRPr="00891ABD" w:rsidRDefault="00043C9A" w:rsidP="00043C9A">
      <w:pPr>
        <w:pStyle w:val="Inf4Heading4"/>
        <w:rPr>
          <w:lang w:val="fr-CH"/>
        </w:rPr>
      </w:pPr>
      <w:bookmarkStart w:id="75" w:name="_Toc523407279"/>
      <w:bookmarkStart w:id="76" w:name="_Toc523738438"/>
      <w:r w:rsidRPr="00891ABD">
        <w:rPr>
          <w:lang w:val="fr-CH"/>
        </w:rPr>
        <w:t>Article 2.12</w:t>
      </w:r>
      <w:bookmarkEnd w:id="75"/>
      <w:bookmarkEnd w:id="76"/>
    </w:p>
    <w:p w:rsidR="00043C9A" w:rsidRPr="00891ABD" w:rsidRDefault="00043C9A" w:rsidP="006A62FA">
      <w:pPr>
        <w:pStyle w:val="Inf4Normal"/>
        <w:ind w:left="0"/>
      </w:pPr>
      <w:r w:rsidRPr="00891ABD">
        <w:rPr>
          <w:highlight w:val="lightGray"/>
        </w:rPr>
        <w:t>Le Conseil</w:t>
      </w:r>
      <w:r w:rsidRPr="00891ABD">
        <w:t xml:space="preserve"> adopte les propositions supplémentaires et révisées relatives au programme et budget pour l’exercice financier en cours.</w:t>
      </w:r>
    </w:p>
    <w:p w:rsidR="00043C9A" w:rsidRPr="00891ABD" w:rsidRDefault="00043C9A" w:rsidP="00043C9A">
      <w:pPr>
        <w:pStyle w:val="Inf4Heading3"/>
        <w:rPr>
          <w:lang w:val="fr-CH"/>
        </w:rPr>
      </w:pPr>
      <w:bookmarkStart w:id="77" w:name="_Toc523407280"/>
      <w:bookmarkStart w:id="78" w:name="_Toc523738439"/>
      <w:r w:rsidRPr="00891ABD">
        <w:rPr>
          <w:lang w:val="fr-CH"/>
        </w:rPr>
        <w:t>Dépenses imprévues et extraordinaires</w:t>
      </w:r>
      <w:bookmarkEnd w:id="77"/>
      <w:bookmarkEnd w:id="78"/>
    </w:p>
    <w:p w:rsidR="00043C9A" w:rsidRPr="00891ABD" w:rsidRDefault="00043C9A" w:rsidP="00043C9A">
      <w:pPr>
        <w:pStyle w:val="Inf4Heading4"/>
        <w:rPr>
          <w:lang w:val="fr-CH"/>
        </w:rPr>
      </w:pPr>
      <w:bookmarkStart w:id="79" w:name="_Toc523407281"/>
      <w:bookmarkStart w:id="80" w:name="_Toc523738440"/>
      <w:r w:rsidRPr="00891ABD">
        <w:rPr>
          <w:lang w:val="fr-CH"/>
        </w:rPr>
        <w:t>Article 2.13</w:t>
      </w:r>
      <w:bookmarkEnd w:id="79"/>
      <w:bookmarkEnd w:id="80"/>
    </w:p>
    <w:p w:rsidR="00043C9A" w:rsidRPr="00891ABD" w:rsidRDefault="00043C9A" w:rsidP="006A62FA">
      <w:pPr>
        <w:pStyle w:val="Inf4Normal"/>
        <w:ind w:left="0"/>
      </w:pPr>
      <w:r w:rsidRPr="009D25DE">
        <w:rPr>
          <w:highlight w:val="lightGray"/>
        </w:rPr>
        <w:t xml:space="preserve">Le </w:t>
      </w:r>
      <w:r w:rsidRPr="00891ABD">
        <w:rPr>
          <w:highlight w:val="lightGray"/>
        </w:rPr>
        <w:t>Conseil</w:t>
      </w:r>
      <w:r w:rsidRPr="00891ABD">
        <w:t xml:space="preserve"> </w:t>
      </w:r>
      <w:r w:rsidRPr="009D25DE">
        <w:rPr>
          <w:highlight w:val="lightGray"/>
        </w:rPr>
        <w:t>peut</w:t>
      </w:r>
      <w:r w:rsidRPr="00891ABD">
        <w:t xml:space="preserve"> adopter une décision autorisant le </w:t>
      </w:r>
      <w:r w:rsidRPr="00891ABD">
        <w:rPr>
          <w:highlight w:val="lightGray"/>
        </w:rPr>
        <w:t>Secrétaire général</w:t>
      </w:r>
      <w:r w:rsidRPr="00891ABD">
        <w:t xml:space="preserve"> à engager des dépenses imprévues et extraordinaires qui ne peuvent pas être financées au moyen </w:t>
      </w:r>
      <w:r w:rsidRPr="00891ABD">
        <w:rPr>
          <w:highlight w:val="lightGray"/>
        </w:rPr>
        <w:t>des crédits ouverts</w:t>
      </w:r>
      <w:r w:rsidRPr="00891ABD">
        <w:t xml:space="preserve"> jusqu’à hauteur des montants et dans </w:t>
      </w:r>
      <w:r w:rsidR="009D25DE" w:rsidRPr="00891ABD">
        <w:t>les limites fixées</w:t>
      </w:r>
      <w:r w:rsidRPr="00891ABD">
        <w:t xml:space="preserve"> dans la décision portant autorisation.</w:t>
      </w:r>
    </w:p>
    <w:p w:rsidR="00043C9A" w:rsidRPr="00891ABD" w:rsidRDefault="00043C9A" w:rsidP="00043C9A">
      <w:pPr>
        <w:pStyle w:val="Inf4Heading6"/>
      </w:pPr>
      <w:bookmarkStart w:id="81" w:name="_Toc523407282"/>
      <w:bookmarkStart w:id="82" w:name="_Toc523738441"/>
      <w:r w:rsidRPr="00891ABD">
        <w:t>Règle 102.5</w:t>
      </w:r>
      <w:bookmarkEnd w:id="81"/>
      <w:bookmarkEnd w:id="82"/>
    </w:p>
    <w:p w:rsidR="00043C9A" w:rsidRPr="00891ABD" w:rsidRDefault="00043C9A" w:rsidP="004B06E6">
      <w:pPr>
        <w:pStyle w:val="Inf4Normal"/>
      </w:pPr>
      <w:r w:rsidRPr="00891ABD">
        <w:t>a)</w:t>
      </w:r>
      <w:r w:rsidRPr="00891ABD">
        <w:tab/>
        <w:t xml:space="preserve">L’autorisation de contracter des engagements en vertu de la décision </w:t>
      </w:r>
      <w:r w:rsidRPr="009D25DE">
        <w:rPr>
          <w:highlight w:val="lightGray"/>
        </w:rPr>
        <w:t xml:space="preserve">du </w:t>
      </w:r>
      <w:r w:rsidRPr="00891ABD">
        <w:rPr>
          <w:highlight w:val="lightGray"/>
        </w:rPr>
        <w:t>Conseil</w:t>
      </w:r>
      <w:r w:rsidRPr="00891ABD">
        <w:t xml:space="preserve"> s’agissant de dépenses imprévues et extraordinaires est donnée par le contrôleur </w:t>
      </w:r>
      <w:r w:rsidRPr="00891ABD">
        <w:rPr>
          <w:highlight w:val="lightGray"/>
        </w:rPr>
        <w:t>de l’OMPI</w:t>
      </w:r>
      <w:r w:rsidRPr="00891ABD">
        <w:t>.</w:t>
      </w:r>
    </w:p>
    <w:p w:rsidR="00043C9A" w:rsidRPr="00891ABD" w:rsidRDefault="00043C9A" w:rsidP="004B06E6">
      <w:pPr>
        <w:pStyle w:val="Inf4Normal"/>
      </w:pPr>
      <w:r w:rsidRPr="00891ABD">
        <w:t>b)</w:t>
      </w:r>
      <w:r w:rsidRPr="00891ABD">
        <w:tab/>
        <w:t xml:space="preserve">Le contrôleur </w:t>
      </w:r>
      <w:r w:rsidRPr="00891ABD">
        <w:rPr>
          <w:highlight w:val="lightGray"/>
        </w:rPr>
        <w:t>de l’OMPI</w:t>
      </w:r>
      <w:r w:rsidRPr="00891ABD">
        <w:t xml:space="preserve"> établit un rapport destiné à être présenté par le </w:t>
      </w:r>
      <w:r w:rsidRPr="00891ABD">
        <w:rPr>
          <w:highlight w:val="lightGray"/>
        </w:rPr>
        <w:t>Secrétaire général</w:t>
      </w:r>
      <w:r w:rsidR="009D4922">
        <w:rPr>
          <w:highlight w:val="lightGray"/>
        </w:rPr>
        <w:t xml:space="preserve"> au </w:t>
      </w:r>
      <w:r w:rsidRPr="00891ABD">
        <w:rPr>
          <w:highlight w:val="lightGray"/>
        </w:rPr>
        <w:t>Conseil</w:t>
      </w:r>
      <w:r w:rsidRPr="00891ABD">
        <w:t xml:space="preserve"> sur l’état de tous les engagements relatifs à des dépenses imprévues et extraordinaires.</w:t>
      </w:r>
    </w:p>
    <w:p w:rsidR="00043C9A" w:rsidRPr="00891ABD" w:rsidRDefault="00043C9A" w:rsidP="00043C9A">
      <w:pPr>
        <w:pStyle w:val="Inf4Heading3"/>
        <w:rPr>
          <w:u w:val="single"/>
          <w:lang w:val="fr-CH"/>
        </w:rPr>
      </w:pPr>
      <w:bookmarkStart w:id="83" w:name="_Toc523407283"/>
      <w:bookmarkStart w:id="84" w:name="_Toc523738442"/>
      <w:r w:rsidRPr="00891ABD">
        <w:rPr>
          <w:u w:val="single"/>
          <w:lang w:val="fr-CH"/>
        </w:rPr>
        <w:t xml:space="preserve">Établissement de </w:t>
      </w:r>
      <w:r w:rsidRPr="00E95346">
        <w:rPr>
          <w:u w:val="single"/>
          <w:lang w:val="fr-CH"/>
        </w:rPr>
        <w:t>rapports sur l’</w:t>
      </w:r>
      <w:r w:rsidRPr="00E95346">
        <w:rPr>
          <w:lang w:val="fr-CH"/>
        </w:rPr>
        <w:t>e</w:t>
      </w:r>
      <w:r w:rsidRPr="00891ABD">
        <w:rPr>
          <w:lang w:val="fr-CH"/>
        </w:rPr>
        <w:t xml:space="preserve">xécution </w:t>
      </w:r>
      <w:r w:rsidR="00E95346" w:rsidRPr="00E95346">
        <w:rPr>
          <w:strike/>
          <w:lang w:val="fr-CH"/>
        </w:rPr>
        <w:t xml:space="preserve">Exécution </w:t>
      </w:r>
      <w:r w:rsidRPr="00E95346">
        <w:rPr>
          <w:strike/>
          <w:lang w:val="fr-CH"/>
        </w:rPr>
        <w:t>et</w:t>
      </w:r>
      <w:r w:rsidRPr="00891ABD">
        <w:rPr>
          <w:strike/>
          <w:lang w:val="fr-CH"/>
        </w:rPr>
        <w:t xml:space="preserve"> sur l’évaluation</w:t>
      </w:r>
      <w:r w:rsidRPr="00891ABD">
        <w:rPr>
          <w:lang w:val="fr-CH"/>
        </w:rPr>
        <w:t xml:space="preserve"> du programme </w:t>
      </w:r>
      <w:r w:rsidRPr="00891ABD">
        <w:rPr>
          <w:strike/>
          <w:lang w:val="fr-CH"/>
        </w:rPr>
        <w:t>et budget</w:t>
      </w:r>
      <w:r w:rsidRPr="00E95346">
        <w:rPr>
          <w:lang w:val="fr-CH"/>
        </w:rPr>
        <w:t xml:space="preserve"> </w:t>
      </w:r>
      <w:r w:rsidRPr="00891ABD">
        <w:rPr>
          <w:lang w:val="fr-CH"/>
        </w:rPr>
        <w:t xml:space="preserve">et </w:t>
      </w:r>
      <w:r w:rsidRPr="00E95346">
        <w:rPr>
          <w:u w:val="single"/>
          <w:lang w:val="fr-CH"/>
        </w:rPr>
        <w:t>la performance financière</w:t>
      </w:r>
      <w:bookmarkEnd w:id="83"/>
      <w:bookmarkEnd w:id="84"/>
    </w:p>
    <w:p w:rsidR="00043C9A" w:rsidRPr="00891ABD" w:rsidRDefault="00043C9A" w:rsidP="00043C9A">
      <w:pPr>
        <w:pStyle w:val="Inf4Heading4"/>
        <w:rPr>
          <w:lang w:val="fr-CH"/>
        </w:rPr>
      </w:pPr>
      <w:bookmarkStart w:id="85" w:name="_Toc523407284"/>
      <w:bookmarkStart w:id="86" w:name="_Toc523738443"/>
      <w:r w:rsidRPr="00891ABD">
        <w:rPr>
          <w:lang w:val="fr-CH"/>
        </w:rPr>
        <w:t>Article 2.14</w:t>
      </w:r>
      <w:bookmarkEnd w:id="85"/>
      <w:bookmarkEnd w:id="86"/>
    </w:p>
    <w:p w:rsidR="00043C9A" w:rsidRPr="00891ABD" w:rsidRDefault="00043C9A" w:rsidP="006A62FA">
      <w:pPr>
        <w:pStyle w:val="Inf4Normal"/>
        <w:ind w:left="0"/>
      </w:pPr>
      <w:r w:rsidRPr="00891ABD">
        <w:t xml:space="preserve">Le </w:t>
      </w:r>
      <w:r w:rsidRPr="00891ABD">
        <w:rPr>
          <w:highlight w:val="lightGray"/>
        </w:rPr>
        <w:t>Secrétaire général</w:t>
      </w:r>
      <w:r w:rsidRPr="00891ABD">
        <w:t xml:space="preserve"> </w:t>
      </w:r>
      <w:r w:rsidR="00925DD5" w:rsidRPr="00925DD5">
        <w:t xml:space="preserve">établit </w:t>
      </w:r>
      <w:r w:rsidRPr="00891ABD">
        <w:t xml:space="preserve">un rapport sur l’exécution du programme </w:t>
      </w:r>
      <w:r w:rsidRPr="00925DD5">
        <w:rPr>
          <w:u w:val="single"/>
        </w:rPr>
        <w:t>et la performance budgétaire</w:t>
      </w:r>
      <w:r w:rsidR="00925DD5" w:rsidRPr="00925DD5">
        <w:t>,</w:t>
      </w:r>
      <w:r w:rsidRPr="00925DD5">
        <w:t xml:space="preserve"> </w:t>
      </w:r>
      <w:r w:rsidRPr="00891ABD">
        <w:t xml:space="preserve">compte tenu de la structure du programme, des résultats escomptés, </w:t>
      </w:r>
      <w:r w:rsidRPr="00891ABD">
        <w:rPr>
          <w:strike/>
        </w:rPr>
        <w:t>des repères</w:t>
      </w:r>
      <w:r w:rsidRPr="00891ABD">
        <w:t xml:space="preserve"> et des indicateurs d’exécution figurant dans le programme et budget, conformément au mécanisme adopté par les États </w:t>
      </w:r>
      <w:r w:rsidRPr="00925DD5">
        <w:t xml:space="preserve">membres </w:t>
      </w:r>
      <w:r w:rsidRPr="00891ABD">
        <w:rPr>
          <w:highlight w:val="lightGray"/>
        </w:rPr>
        <w:t>de l’UPOV</w:t>
      </w:r>
      <w:r w:rsidRPr="00891ABD">
        <w:t xml:space="preserve"> en ce qui concerne leur intervention dans l’élaboration et le suivi du programme et budget de </w:t>
      </w:r>
      <w:r w:rsidRPr="00891ABD">
        <w:rPr>
          <w:highlight w:val="lightGray"/>
        </w:rPr>
        <w:t>l’UPOV</w:t>
      </w:r>
      <w:r w:rsidRPr="00891ABD">
        <w:t xml:space="preserve">.  </w:t>
      </w:r>
      <w:r w:rsidRPr="00891ABD">
        <w:rPr>
          <w:u w:val="single"/>
        </w:rPr>
        <w:t>Le rapport sur l’exécution du progr</w:t>
      </w:r>
      <w:r w:rsidR="00925DD5">
        <w:rPr>
          <w:u w:val="single"/>
        </w:rPr>
        <w:t>amme et la gestion financière</w:t>
      </w:r>
      <w:r w:rsidRPr="00891ABD">
        <w:rPr>
          <w:u w:val="single"/>
        </w:rPr>
        <w:t xml:space="preserve"> i)</w:t>
      </w:r>
      <w:r w:rsidR="00925DD5">
        <w:rPr>
          <w:u w:val="single"/>
        </w:rPr>
        <w:t xml:space="preserve"> de </w:t>
      </w:r>
      <w:r w:rsidRPr="00891ABD">
        <w:rPr>
          <w:u w:val="single"/>
        </w:rPr>
        <w:t>la première année de l’exercice biennal constitue un rapport intérimaire sur l’exécution du programme et la performance budgétaire;  et ii) celui de la deuxième année de l’exercice biennal rend compte des résultats de l’exercice biennal, de même que les informations sur la gestion financière requises au titre du Règlement financier et de son règlement d’exécution</w:t>
      </w:r>
      <w:r w:rsidRPr="00891ABD">
        <w:t>.</w:t>
      </w:r>
    </w:p>
    <w:p w:rsidR="00043C9A" w:rsidRPr="00891ABD" w:rsidRDefault="00043C9A" w:rsidP="00043C9A">
      <w:pPr>
        <w:pStyle w:val="Inf4Heading6"/>
      </w:pPr>
      <w:bookmarkStart w:id="87" w:name="_Toc523407285"/>
      <w:bookmarkStart w:id="88" w:name="_Toc523738444"/>
      <w:r w:rsidRPr="00891ABD">
        <w:t>Règle 102.6</w:t>
      </w:r>
      <w:bookmarkEnd w:id="87"/>
      <w:bookmarkEnd w:id="88"/>
    </w:p>
    <w:p w:rsidR="00043C9A" w:rsidRPr="00891ABD" w:rsidRDefault="00043C9A" w:rsidP="004B06E6">
      <w:pPr>
        <w:pStyle w:val="Inf4Normal"/>
      </w:pPr>
      <w:r w:rsidRPr="00891ABD">
        <w:rPr>
          <w:highlight w:val="lightGray"/>
        </w:rPr>
        <w:t>Le Secrétaire général adjoint</w:t>
      </w:r>
      <w:r w:rsidRPr="00891ABD">
        <w:t xml:space="preserve"> soumet au </w:t>
      </w:r>
      <w:r w:rsidRPr="00891ABD">
        <w:rPr>
          <w:highlight w:val="lightGray"/>
        </w:rPr>
        <w:t>Secrétaire général</w:t>
      </w:r>
      <w:r w:rsidRPr="00891ABD">
        <w:t xml:space="preserve"> les indications dont il prescrit l’incorporation dans le rapport sur l’exécution du programme, à la date qu’il indique.</w:t>
      </w:r>
    </w:p>
    <w:p w:rsidR="00043C9A" w:rsidRPr="00891ABD" w:rsidRDefault="00043C9A" w:rsidP="00043C9A">
      <w:pPr>
        <w:pStyle w:val="Inf4Heading4"/>
        <w:rPr>
          <w:u w:val="single"/>
          <w:lang w:val="fr-CH"/>
        </w:rPr>
      </w:pPr>
      <w:bookmarkStart w:id="89" w:name="_Toc523407286"/>
      <w:bookmarkStart w:id="90" w:name="_Toc523738445"/>
      <w:r w:rsidRPr="00891ABD">
        <w:rPr>
          <w:u w:val="single"/>
          <w:lang w:val="fr-CH"/>
        </w:rPr>
        <w:t>Article 2.14</w:t>
      </w:r>
      <w:r w:rsidRPr="00891ABD">
        <w:rPr>
          <w:i/>
          <w:u w:val="single"/>
          <w:lang w:val="fr-CH"/>
        </w:rPr>
        <w:t>bis</w:t>
      </w:r>
      <w:r w:rsidRPr="00891ABD">
        <w:rPr>
          <w:rStyle w:val="EndnoteReference"/>
          <w:u w:val="single"/>
          <w:lang w:val="en-US"/>
        </w:rPr>
        <w:endnoteReference w:id="2"/>
      </w:r>
      <w:bookmarkEnd w:id="89"/>
      <w:bookmarkEnd w:id="90"/>
    </w:p>
    <w:p w:rsidR="00043C9A" w:rsidRPr="00891ABD" w:rsidRDefault="00043C9A" w:rsidP="006A62FA">
      <w:pPr>
        <w:pStyle w:val="Inf4Normal"/>
        <w:ind w:left="0"/>
      </w:pPr>
      <w:r w:rsidRPr="00891ABD">
        <w:t>Le rapport sur l’exécution du programme et la gestion financière de la deuxième année de l’exercice biennal comprend les informations financières suivantes :</w:t>
      </w:r>
    </w:p>
    <w:p w:rsidR="00043C9A" w:rsidRPr="00891ABD" w:rsidRDefault="00043C9A" w:rsidP="006A62FA">
      <w:pPr>
        <w:pStyle w:val="Inf4Normal"/>
      </w:pPr>
      <w:r w:rsidRPr="006A6CDA">
        <w:t>a)</w:t>
      </w:r>
      <w:r w:rsidRPr="006A6CDA">
        <w:tab/>
      </w:r>
      <w:r w:rsidRPr="00891ABD">
        <w:t>un état budgétaire et les recettes et dépenses effectives pour l’exercice financier, présenté selon la même convention comptable que le budget adopté;</w:t>
      </w:r>
    </w:p>
    <w:p w:rsidR="00043C9A" w:rsidRPr="00891ABD" w:rsidRDefault="00043C9A" w:rsidP="006A62FA">
      <w:pPr>
        <w:pStyle w:val="Inf4Normal"/>
      </w:pPr>
      <w:r w:rsidRPr="006A6CDA">
        <w:t>b)</w:t>
      </w:r>
      <w:r w:rsidRPr="006A6CDA">
        <w:tab/>
      </w:r>
      <w:r w:rsidRPr="00891ABD">
        <w:t>l’utilisation des crédits ouverts, notamment</w:t>
      </w:r>
      <w:r w:rsidRPr="00D91C94">
        <w:t> :</w:t>
      </w:r>
    </w:p>
    <w:p w:rsidR="00043C9A" w:rsidRPr="00891ABD" w:rsidRDefault="00043C9A" w:rsidP="006A62FA">
      <w:pPr>
        <w:pStyle w:val="Inf4Normal"/>
        <w:ind w:left="1134"/>
      </w:pPr>
      <w:r w:rsidRPr="005F5930">
        <w:t>i)</w:t>
      </w:r>
      <w:r w:rsidRPr="005F5930">
        <w:tab/>
      </w:r>
      <w:r w:rsidRPr="00891ABD">
        <w:t>les crédits initialement ouverts</w:t>
      </w:r>
      <w:r w:rsidRPr="00D91C94">
        <w:t>;</w:t>
      </w:r>
    </w:p>
    <w:p w:rsidR="00043C9A" w:rsidRPr="004C429D" w:rsidRDefault="00043C9A" w:rsidP="006A62FA">
      <w:pPr>
        <w:pStyle w:val="Inf4Normal"/>
        <w:ind w:left="1134"/>
        <w:rPr>
          <w:highlight w:val="lightGray"/>
        </w:rPr>
      </w:pPr>
      <w:r w:rsidRPr="005F5930">
        <w:rPr>
          <w:strike/>
          <w:highlight w:val="lightGray"/>
        </w:rPr>
        <w:t>ii)</w:t>
      </w:r>
      <w:r w:rsidRPr="005F5930">
        <w:rPr>
          <w:highlight w:val="lightGray"/>
        </w:rPr>
        <w:tab/>
      </w:r>
      <w:r w:rsidRPr="004C429D">
        <w:rPr>
          <w:highlight w:val="lightGray"/>
        </w:rPr>
        <w:t>Non applicable à l’UPOV</w:t>
      </w:r>
    </w:p>
    <w:p w:rsidR="00043C9A" w:rsidRPr="00891ABD" w:rsidRDefault="00043C9A" w:rsidP="006A62FA">
      <w:pPr>
        <w:pStyle w:val="Inf4Normal"/>
        <w:ind w:left="1134"/>
        <w:rPr>
          <w:highlight w:val="lightGray"/>
        </w:rPr>
      </w:pPr>
      <w:r w:rsidRPr="005F5930">
        <w:rPr>
          <w:strike/>
          <w:highlight w:val="lightGray"/>
        </w:rPr>
        <w:t>iii)</w:t>
      </w:r>
      <w:r w:rsidRPr="005F5930">
        <w:rPr>
          <w:highlight w:val="lightGray"/>
        </w:rPr>
        <w:tab/>
      </w:r>
      <w:r w:rsidRPr="00891ABD">
        <w:rPr>
          <w:highlight w:val="lightGray"/>
        </w:rPr>
        <w:t>Non applicable à l’UPOV.</w:t>
      </w:r>
    </w:p>
    <w:p w:rsidR="00043C9A" w:rsidRPr="00891ABD" w:rsidRDefault="00043C9A" w:rsidP="006A62FA">
      <w:pPr>
        <w:pStyle w:val="Inf4Normal"/>
        <w:ind w:left="0"/>
        <w:rPr>
          <w:u w:val="single"/>
        </w:rPr>
      </w:pPr>
      <w:r w:rsidRPr="00891ABD">
        <w:t xml:space="preserve">Le </w:t>
      </w:r>
      <w:r w:rsidRPr="00891ABD">
        <w:rPr>
          <w:b/>
          <w:strike/>
          <w:highlight w:val="lightGray"/>
          <w:u w:val="single"/>
        </w:rPr>
        <w:t>Directeur</w:t>
      </w:r>
      <w:r w:rsidRPr="00891ABD">
        <w:rPr>
          <w:b/>
          <w:highlight w:val="lightGray"/>
          <w:u w:val="single"/>
        </w:rPr>
        <w:t xml:space="preserve"> Secrétaire</w:t>
      </w:r>
      <w:r w:rsidRPr="00891ABD">
        <w:rPr>
          <w:b/>
          <w:u w:val="single"/>
        </w:rPr>
        <w:t xml:space="preserve"> </w:t>
      </w:r>
      <w:r w:rsidRPr="00891ABD">
        <w:rPr>
          <w:u w:val="single"/>
        </w:rPr>
        <w:t>général</w:t>
      </w:r>
      <w:r w:rsidRPr="00891ABD">
        <w:t xml:space="preserve"> fournit également tous autres renseignements propres à indiquer la situation financière de </w:t>
      </w:r>
      <w:r w:rsidRPr="0092729E">
        <w:rPr>
          <w:b/>
          <w:strike/>
          <w:highlight w:val="lightGray"/>
          <w:u w:val="single"/>
        </w:rPr>
        <w:t xml:space="preserve">l’Organisation </w:t>
      </w:r>
      <w:r w:rsidRPr="0092729E">
        <w:rPr>
          <w:b/>
          <w:highlight w:val="lightGray"/>
          <w:u w:val="single"/>
        </w:rPr>
        <w:t>l’UPOV</w:t>
      </w:r>
      <w:r w:rsidRPr="00891ABD">
        <w:t xml:space="preserve"> à la date considérée.</w:t>
      </w:r>
    </w:p>
    <w:p w:rsidR="00043C9A" w:rsidRPr="00891ABD" w:rsidRDefault="00043C9A" w:rsidP="00043C9A">
      <w:pPr>
        <w:pStyle w:val="Inf4Heading6"/>
        <w:rPr>
          <w:u w:val="single"/>
        </w:rPr>
      </w:pPr>
      <w:bookmarkStart w:id="91" w:name="_Toc523407287"/>
      <w:bookmarkStart w:id="92" w:name="_Toc523738446"/>
      <w:r w:rsidRPr="00891ABD">
        <w:rPr>
          <w:u w:val="single"/>
        </w:rPr>
        <w:lastRenderedPageBreak/>
        <w:t>Règle102.7</w:t>
      </w:r>
      <w:r w:rsidRPr="00891ABD">
        <w:rPr>
          <w:rStyle w:val="EndnoteReference"/>
          <w:u w:val="single"/>
        </w:rPr>
        <w:endnoteReference w:id="3"/>
      </w:r>
      <w:bookmarkEnd w:id="91"/>
      <w:bookmarkEnd w:id="92"/>
    </w:p>
    <w:p w:rsidR="00043C9A" w:rsidRPr="009D4922" w:rsidRDefault="00043C9A" w:rsidP="004B06E6">
      <w:pPr>
        <w:pStyle w:val="Inf4Normal"/>
        <w:rPr>
          <w:u w:val="single"/>
        </w:rPr>
      </w:pPr>
      <w:r w:rsidRPr="009D4922">
        <w:rPr>
          <w:b/>
          <w:highlight w:val="lightGray"/>
          <w:u w:val="single"/>
        </w:rPr>
        <w:t>a)</w:t>
      </w:r>
      <w:r w:rsidRPr="009D4922">
        <w:rPr>
          <w:u w:val="single"/>
        </w:rPr>
        <w:t xml:space="preserve"> </w:t>
      </w:r>
      <w:r w:rsidR="001F01A0" w:rsidRPr="009D4922">
        <w:rPr>
          <w:u w:val="single"/>
        </w:rPr>
        <w:tab/>
      </w:r>
      <w:r w:rsidRPr="009D4922">
        <w:rPr>
          <w:u w:val="single"/>
        </w:rPr>
        <w:t xml:space="preserve">Le contrôleur </w:t>
      </w:r>
      <w:r w:rsidRPr="009D4922">
        <w:rPr>
          <w:b/>
          <w:highlight w:val="lightGray"/>
          <w:u w:val="single"/>
        </w:rPr>
        <w:t>de l’OMPI</w:t>
      </w:r>
      <w:r w:rsidRPr="009D4922">
        <w:rPr>
          <w:u w:val="single"/>
        </w:rPr>
        <w:t xml:space="preserve"> établit le rapport sur l’exécution du programme et la gestion financière conformément aux articles 2.14 et 2.14</w:t>
      </w:r>
      <w:r w:rsidRPr="009D4922">
        <w:rPr>
          <w:i/>
          <w:u w:val="single"/>
        </w:rPr>
        <w:t>bis</w:t>
      </w:r>
      <w:r w:rsidRPr="009D4922">
        <w:rPr>
          <w:u w:val="single"/>
        </w:rPr>
        <w:t>.</w:t>
      </w:r>
    </w:p>
    <w:p w:rsidR="00043C9A" w:rsidRPr="009D4922" w:rsidRDefault="00043C9A" w:rsidP="004B06E6">
      <w:pPr>
        <w:pStyle w:val="Inf4Normal"/>
        <w:rPr>
          <w:b/>
          <w:u w:val="single"/>
        </w:rPr>
      </w:pPr>
      <w:r w:rsidRPr="009D4922">
        <w:rPr>
          <w:b/>
          <w:highlight w:val="lightGray"/>
          <w:u w:val="single"/>
        </w:rPr>
        <w:t>b)</w:t>
      </w:r>
      <w:r w:rsidRPr="009D4922">
        <w:rPr>
          <w:b/>
          <w:highlight w:val="lightGray"/>
          <w:u w:val="single"/>
        </w:rPr>
        <w:tab/>
        <w:t>Dans les huit mois suivant la fin de chaque exercice financier, le Secrétaire général présente au Conseil le rapport sur l’exécution du programme et la gestion financière élaboré conformément aux articles </w:t>
      </w:r>
      <w:r w:rsidRPr="009D4922">
        <w:rPr>
          <w:b/>
          <w:strike/>
          <w:highlight w:val="lightGray"/>
          <w:u w:val="single"/>
        </w:rPr>
        <w:t>6.6</w:t>
      </w:r>
      <w:r w:rsidRPr="009D4922">
        <w:rPr>
          <w:b/>
          <w:highlight w:val="lightGray"/>
          <w:u w:val="single"/>
        </w:rPr>
        <w:t xml:space="preserve"> 2.14 et 2.14</w:t>
      </w:r>
      <w:r w:rsidRPr="009D4922">
        <w:rPr>
          <w:b/>
          <w:i/>
          <w:highlight w:val="lightGray"/>
          <w:u w:val="single"/>
        </w:rPr>
        <w:t>bis</w:t>
      </w:r>
      <w:r w:rsidRPr="009D4922">
        <w:rPr>
          <w:b/>
          <w:highlight w:val="lightGray"/>
          <w:u w:val="single"/>
        </w:rPr>
        <w:t xml:space="preserve"> du Règlement</w:t>
      </w:r>
      <w:r w:rsidRPr="009D4922">
        <w:rPr>
          <w:b/>
          <w:u w:val="single"/>
        </w:rPr>
        <w:t>.</w:t>
      </w:r>
    </w:p>
    <w:p w:rsidR="00043C9A" w:rsidRPr="00891ABD" w:rsidRDefault="00043C9A" w:rsidP="00043C9A">
      <w:pPr>
        <w:pStyle w:val="Inf4Heading4"/>
        <w:rPr>
          <w:lang w:val="fr-CH"/>
        </w:rPr>
      </w:pPr>
      <w:bookmarkStart w:id="93" w:name="_Toc523407288"/>
      <w:bookmarkStart w:id="94" w:name="_Toc523738447"/>
      <w:r w:rsidRPr="00891ABD">
        <w:rPr>
          <w:lang w:val="fr-CH"/>
        </w:rPr>
        <w:t>Article 2.15</w:t>
      </w:r>
      <w:bookmarkEnd w:id="93"/>
      <w:bookmarkEnd w:id="94"/>
    </w:p>
    <w:p w:rsidR="00043C9A" w:rsidRPr="00891ABD" w:rsidRDefault="00043C9A" w:rsidP="006A62FA">
      <w:pPr>
        <w:pStyle w:val="Inf4Normal"/>
        <w:ind w:left="0"/>
      </w:pPr>
      <w:r w:rsidRPr="00891ABD">
        <w:t xml:space="preserve">Le </w:t>
      </w:r>
      <w:r w:rsidRPr="00891ABD">
        <w:rPr>
          <w:highlight w:val="lightGray"/>
        </w:rPr>
        <w:t>Secrétaire général</w:t>
      </w:r>
      <w:r w:rsidRPr="00891ABD">
        <w:t xml:space="preserve"> établit un système pour la planification et la direction de l’élaboration des décisions ainsi que l’utilisation à cet égard d’informations propices à l’évaluation.</w:t>
      </w:r>
    </w:p>
    <w:p w:rsidR="00043C9A" w:rsidRPr="00891ABD" w:rsidRDefault="00043C9A" w:rsidP="00043C9A">
      <w:pPr>
        <w:pStyle w:val="Inf4Heading1"/>
        <w:rPr>
          <w:lang w:val="fr-CH"/>
        </w:rPr>
      </w:pPr>
      <w:bookmarkStart w:id="95" w:name="_Toc523407289"/>
      <w:bookmarkStart w:id="96" w:name="_Toc523738448"/>
      <w:r w:rsidRPr="00891ABD">
        <w:rPr>
          <w:lang w:val="fr-CH"/>
        </w:rPr>
        <w:t>CHAPITRE 3 :</w:t>
      </w:r>
      <w:r w:rsidR="008A14C4">
        <w:rPr>
          <w:lang w:val="fr-CH"/>
        </w:rPr>
        <w:t xml:space="preserve"> </w:t>
      </w:r>
      <w:r w:rsidRPr="00891ABD">
        <w:rPr>
          <w:lang w:val="fr-CH"/>
        </w:rPr>
        <w:t>FONDS</w:t>
      </w:r>
      <w:bookmarkEnd w:id="95"/>
      <w:bookmarkEnd w:id="96"/>
    </w:p>
    <w:p w:rsidR="00043C9A" w:rsidRPr="00891ABD" w:rsidRDefault="00043C9A" w:rsidP="00043C9A">
      <w:pPr>
        <w:pStyle w:val="Inf4Heading3"/>
        <w:rPr>
          <w:lang w:val="fr-CH"/>
        </w:rPr>
      </w:pPr>
      <w:bookmarkStart w:id="97" w:name="_Toc523407290"/>
      <w:bookmarkStart w:id="98" w:name="_Toc523738449"/>
      <w:r w:rsidRPr="00EB2BD2">
        <w:rPr>
          <w:lang w:val="fr-CH"/>
        </w:rPr>
        <w:t xml:space="preserve">Financement </w:t>
      </w:r>
      <w:r w:rsidRPr="00EB2BD2">
        <w:rPr>
          <w:bCs w:val="0"/>
          <w:lang w:val="fr-CH"/>
        </w:rPr>
        <w:t>des crédits ouverts</w:t>
      </w:r>
      <w:bookmarkEnd w:id="97"/>
      <w:bookmarkEnd w:id="98"/>
    </w:p>
    <w:p w:rsidR="00043C9A" w:rsidRPr="00891ABD" w:rsidRDefault="00043C9A" w:rsidP="00043C9A">
      <w:pPr>
        <w:pStyle w:val="Inf4Heading4"/>
        <w:rPr>
          <w:lang w:val="fr-CH"/>
        </w:rPr>
      </w:pPr>
      <w:bookmarkStart w:id="99" w:name="_Toc523407291"/>
      <w:bookmarkStart w:id="100" w:name="_Toc523738450"/>
      <w:r w:rsidRPr="00891ABD">
        <w:rPr>
          <w:lang w:val="fr-CH"/>
        </w:rPr>
        <w:t>Article 3.1</w:t>
      </w:r>
      <w:bookmarkEnd w:id="99"/>
      <w:bookmarkEnd w:id="100"/>
    </w:p>
    <w:p w:rsidR="00043C9A" w:rsidRPr="00891ABD" w:rsidRDefault="00043C9A" w:rsidP="006A62FA">
      <w:pPr>
        <w:pStyle w:val="Inf4Normal"/>
        <w:ind w:left="0"/>
      </w:pPr>
      <w:r w:rsidRPr="00EB2BD2">
        <w:t>Les crédits ouverts</w:t>
      </w:r>
      <w:r w:rsidRPr="00891ABD">
        <w:t xml:space="preserve"> sont financés par les contributions des </w:t>
      </w:r>
      <w:r w:rsidRPr="00891ABD">
        <w:rPr>
          <w:highlight w:val="lightGray"/>
        </w:rPr>
        <w:t>membres de l’UPOV</w:t>
      </w:r>
      <w:r w:rsidRPr="00891ABD">
        <w:t xml:space="preserve">, les taxes découlant des services fournis par </w:t>
      </w:r>
      <w:r w:rsidRPr="00891ABD">
        <w:rPr>
          <w:highlight w:val="lightGray"/>
        </w:rPr>
        <w:t>l’UPOV</w:t>
      </w:r>
      <w:r w:rsidRPr="00891ABD">
        <w:t>, les recettes accessoires visées à l’article 3.13 et</w:t>
      </w:r>
      <w:r w:rsidR="008A14C4">
        <w:t xml:space="preserve"> tout autre moyen décidé par </w:t>
      </w:r>
      <w:r w:rsidR="008A14C4" w:rsidRPr="008A14C4">
        <w:rPr>
          <w:highlight w:val="lightGray"/>
        </w:rPr>
        <w:t>le </w:t>
      </w:r>
      <w:r w:rsidRPr="00891ABD">
        <w:rPr>
          <w:highlight w:val="lightGray"/>
        </w:rPr>
        <w:t>Conseil</w:t>
      </w:r>
      <w:r w:rsidRPr="00891ABD">
        <w:t>.</w:t>
      </w:r>
    </w:p>
    <w:p w:rsidR="00043C9A" w:rsidRPr="00891ABD" w:rsidRDefault="00043C9A" w:rsidP="00043C9A">
      <w:pPr>
        <w:pStyle w:val="Inf4Heading2"/>
        <w:rPr>
          <w:lang w:val="fr-CH"/>
        </w:rPr>
      </w:pPr>
      <w:bookmarkStart w:id="101" w:name="_Toc523407292"/>
      <w:bookmarkStart w:id="102" w:name="_Toc523738451"/>
      <w:r w:rsidRPr="00891ABD">
        <w:rPr>
          <w:lang w:val="fr-CH"/>
        </w:rPr>
        <w:t>A.</w:t>
      </w:r>
      <w:r w:rsidRPr="00891ABD">
        <w:rPr>
          <w:lang w:val="fr-CH"/>
        </w:rPr>
        <w:tab/>
        <w:t>CONTRIBUTIONS STATUTAIRES</w:t>
      </w:r>
      <w:bookmarkEnd w:id="101"/>
      <w:bookmarkEnd w:id="102"/>
    </w:p>
    <w:p w:rsidR="00043C9A" w:rsidRPr="00891ABD" w:rsidRDefault="00043C9A" w:rsidP="00043C9A">
      <w:pPr>
        <w:pStyle w:val="Inf4Heading3"/>
        <w:rPr>
          <w:lang w:val="fr-CH"/>
        </w:rPr>
      </w:pPr>
      <w:bookmarkStart w:id="103" w:name="_Toc523407293"/>
      <w:bookmarkStart w:id="104" w:name="_Toc523738452"/>
      <w:r w:rsidRPr="00891ABD">
        <w:rPr>
          <w:lang w:val="fr-CH"/>
        </w:rPr>
        <w:t>Contributions statutaires</w:t>
      </w:r>
      <w:bookmarkEnd w:id="103"/>
      <w:bookmarkEnd w:id="104"/>
    </w:p>
    <w:p w:rsidR="00043C9A" w:rsidRPr="00891ABD" w:rsidRDefault="00043C9A" w:rsidP="00043C9A">
      <w:pPr>
        <w:pStyle w:val="Inf4Heading4"/>
        <w:rPr>
          <w:lang w:val="fr-CH"/>
        </w:rPr>
      </w:pPr>
      <w:bookmarkStart w:id="105" w:name="_Toc523407294"/>
      <w:bookmarkStart w:id="106" w:name="_Toc523738453"/>
      <w:r w:rsidRPr="00891ABD">
        <w:rPr>
          <w:lang w:val="fr-CH"/>
        </w:rPr>
        <w:t>Article 3.2</w:t>
      </w:r>
      <w:bookmarkEnd w:id="105"/>
      <w:bookmarkEnd w:id="106"/>
    </w:p>
    <w:p w:rsidR="00043C9A" w:rsidRPr="00891ABD" w:rsidRDefault="00043C9A" w:rsidP="006A62FA">
      <w:pPr>
        <w:pStyle w:val="Inf4Normal"/>
        <w:ind w:left="0"/>
      </w:pPr>
      <w:r w:rsidRPr="00891ABD">
        <w:rPr>
          <w:highlight w:val="lightGray"/>
        </w:rPr>
        <w:t>Le montant de la contribution de chaque membre de l’UPOV est égal au montant d’une unité de contribution multiplié par le nombre d’unités applicable à ce membre de l’UPOV, conformément à la Convention UPOV</w:t>
      </w:r>
      <w:r w:rsidRPr="00891ABD">
        <w:t>.</w:t>
      </w:r>
    </w:p>
    <w:p w:rsidR="00043C9A" w:rsidRPr="00891ABD" w:rsidRDefault="00043C9A" w:rsidP="00043C9A">
      <w:pPr>
        <w:pStyle w:val="Inf4Heading3"/>
        <w:rPr>
          <w:lang w:val="fr-CH"/>
        </w:rPr>
      </w:pPr>
      <w:bookmarkStart w:id="107" w:name="_Toc523407295"/>
      <w:bookmarkStart w:id="108" w:name="_Toc523738454"/>
      <w:r w:rsidRPr="00891ABD">
        <w:rPr>
          <w:lang w:val="fr-CH"/>
        </w:rPr>
        <w:t>Montant des contributions statutaires</w:t>
      </w:r>
      <w:bookmarkEnd w:id="107"/>
      <w:bookmarkEnd w:id="108"/>
    </w:p>
    <w:p w:rsidR="00043C9A" w:rsidRPr="00891ABD" w:rsidRDefault="00043C9A" w:rsidP="00043C9A">
      <w:pPr>
        <w:pStyle w:val="Inf4Heading4"/>
        <w:rPr>
          <w:lang w:val="fr-CH"/>
        </w:rPr>
      </w:pPr>
      <w:bookmarkStart w:id="109" w:name="_Toc523407296"/>
      <w:bookmarkStart w:id="110" w:name="_Toc523738455"/>
      <w:r w:rsidRPr="00891ABD">
        <w:rPr>
          <w:lang w:val="fr-CH"/>
        </w:rPr>
        <w:t>Article 3.3</w:t>
      </w:r>
      <w:bookmarkEnd w:id="109"/>
      <w:bookmarkEnd w:id="110"/>
    </w:p>
    <w:p w:rsidR="00043C9A" w:rsidRPr="00891ABD" w:rsidRDefault="00043C9A" w:rsidP="00EB2BD2">
      <w:pPr>
        <w:pStyle w:val="Inf4Normal"/>
        <w:ind w:left="0"/>
        <w:rPr>
          <w:highlight w:val="lightGray"/>
        </w:rPr>
      </w:pPr>
      <w:r w:rsidRPr="00891ABD">
        <w:rPr>
          <w:highlight w:val="lightGray"/>
        </w:rPr>
        <w:t>Non applicable à l’UPOV</w:t>
      </w:r>
    </w:p>
    <w:p w:rsidR="00043C9A" w:rsidRPr="00891ABD" w:rsidRDefault="00043C9A" w:rsidP="00043C9A">
      <w:pPr>
        <w:pStyle w:val="Inf4Heading3"/>
        <w:rPr>
          <w:lang w:val="fr-CH"/>
        </w:rPr>
      </w:pPr>
      <w:bookmarkStart w:id="111" w:name="_Toc523407297"/>
      <w:bookmarkStart w:id="112" w:name="_Toc523738456"/>
      <w:r w:rsidRPr="00891ABD">
        <w:rPr>
          <w:lang w:val="fr-CH"/>
        </w:rPr>
        <w:t>Demande de versement des contributions statutaires</w:t>
      </w:r>
      <w:bookmarkEnd w:id="111"/>
      <w:bookmarkEnd w:id="112"/>
    </w:p>
    <w:p w:rsidR="00043C9A" w:rsidRPr="00891ABD" w:rsidRDefault="00043C9A" w:rsidP="00043C9A">
      <w:pPr>
        <w:pStyle w:val="Inf4Heading4"/>
        <w:rPr>
          <w:lang w:val="fr-CH"/>
        </w:rPr>
      </w:pPr>
      <w:bookmarkStart w:id="113" w:name="_Toc523407298"/>
      <w:bookmarkStart w:id="114" w:name="_Toc523738457"/>
      <w:r w:rsidRPr="00891ABD">
        <w:rPr>
          <w:lang w:val="fr-CH"/>
        </w:rPr>
        <w:t>Article 3.4</w:t>
      </w:r>
      <w:bookmarkEnd w:id="113"/>
      <w:bookmarkEnd w:id="114"/>
    </w:p>
    <w:p w:rsidR="00043C9A" w:rsidRPr="00891ABD" w:rsidRDefault="00043C9A" w:rsidP="006A62FA">
      <w:pPr>
        <w:pStyle w:val="Inf4Normal"/>
        <w:ind w:left="0"/>
      </w:pPr>
      <w:r w:rsidRPr="00891ABD">
        <w:t xml:space="preserve">Le </w:t>
      </w:r>
      <w:r w:rsidRPr="00891ABD">
        <w:rPr>
          <w:highlight w:val="lightGray"/>
        </w:rPr>
        <w:t>Secrétaire général</w:t>
      </w:r>
      <w:r w:rsidRPr="00891ABD">
        <w:t xml:space="preserve"> communique, chaque année, aux </w:t>
      </w:r>
      <w:r w:rsidRPr="000209D2">
        <w:rPr>
          <w:highlight w:val="lightGray"/>
        </w:rPr>
        <w:t xml:space="preserve">membres de </w:t>
      </w:r>
      <w:r w:rsidRPr="00891ABD">
        <w:rPr>
          <w:highlight w:val="lightGray"/>
        </w:rPr>
        <w:t>l’UPOV</w:t>
      </w:r>
      <w:r w:rsidRPr="00891ABD">
        <w:t xml:space="preserve"> le montant de leurs contributions pour l’année suivante, calculé sur la base du </w:t>
      </w:r>
      <w:r w:rsidRPr="00891ABD">
        <w:rPr>
          <w:highlight w:val="lightGray"/>
        </w:rPr>
        <w:t>nombre d’unités de contribution applicable</w:t>
      </w:r>
      <w:r w:rsidRPr="00891ABD">
        <w:t>.</w:t>
      </w:r>
    </w:p>
    <w:p w:rsidR="00043C9A" w:rsidRPr="00891ABD" w:rsidRDefault="00043C9A" w:rsidP="00043C9A">
      <w:pPr>
        <w:pStyle w:val="Inf4Heading3"/>
        <w:rPr>
          <w:lang w:val="fr-CH"/>
        </w:rPr>
      </w:pPr>
      <w:bookmarkStart w:id="115" w:name="_Toc523407299"/>
      <w:bookmarkStart w:id="116" w:name="_Toc523738458"/>
      <w:r w:rsidRPr="00891ABD">
        <w:rPr>
          <w:lang w:val="fr-CH"/>
        </w:rPr>
        <w:t>Versement des contributions statutaires</w:t>
      </w:r>
      <w:bookmarkEnd w:id="115"/>
      <w:bookmarkEnd w:id="116"/>
    </w:p>
    <w:p w:rsidR="00043C9A" w:rsidRPr="00891ABD" w:rsidRDefault="00043C9A" w:rsidP="00043C9A">
      <w:pPr>
        <w:pStyle w:val="Inf4Heading4"/>
        <w:rPr>
          <w:lang w:val="fr-CH"/>
        </w:rPr>
      </w:pPr>
      <w:bookmarkStart w:id="117" w:name="_Toc523407300"/>
      <w:bookmarkStart w:id="118" w:name="_Toc523738459"/>
      <w:r w:rsidRPr="00891ABD">
        <w:rPr>
          <w:lang w:val="fr-CH"/>
        </w:rPr>
        <w:t>Article 3.5</w:t>
      </w:r>
      <w:bookmarkEnd w:id="117"/>
      <w:bookmarkEnd w:id="118"/>
    </w:p>
    <w:p w:rsidR="00043C9A" w:rsidRPr="00891ABD" w:rsidRDefault="00043C9A" w:rsidP="006A62FA">
      <w:pPr>
        <w:pStyle w:val="Inf4Normal"/>
        <w:ind w:left="0"/>
      </w:pPr>
      <w:r w:rsidRPr="00891ABD">
        <w:t>Au 1</w:t>
      </w:r>
      <w:r w:rsidRPr="00891ABD">
        <w:rPr>
          <w:vertAlign w:val="superscript"/>
        </w:rPr>
        <w:t>er</w:t>
      </w:r>
      <w:r w:rsidRPr="00891ABD">
        <w:t> </w:t>
      </w:r>
      <w:r w:rsidRPr="00891ABD">
        <w:rPr>
          <w:highlight w:val="lightGray"/>
        </w:rPr>
        <w:t>février</w:t>
      </w:r>
      <w:r w:rsidRPr="00891ABD">
        <w:t xml:space="preserve"> de l’année civile suivante, le solde impayé de ces contributions est considéré comme étant d’une année en retard.  </w:t>
      </w:r>
      <w:r w:rsidRPr="00891ABD">
        <w:rPr>
          <w:highlight w:val="lightGray"/>
        </w:rPr>
        <w:t>Les contributions fixées pour une année doivent être payées</w:t>
      </w:r>
      <w:r w:rsidR="00EB2BD2">
        <w:rPr>
          <w:highlight w:val="lightGray"/>
        </w:rPr>
        <w:t xml:space="preserve"> au cours du mois de janvier de </w:t>
      </w:r>
      <w:r w:rsidRPr="00891ABD">
        <w:rPr>
          <w:highlight w:val="lightGray"/>
        </w:rPr>
        <w:t>ladite année.</w:t>
      </w:r>
    </w:p>
    <w:p w:rsidR="00043C9A" w:rsidRPr="00891ABD" w:rsidRDefault="00043C9A" w:rsidP="00043C9A">
      <w:pPr>
        <w:pStyle w:val="Inf4Heading3"/>
        <w:rPr>
          <w:lang w:val="fr-CH"/>
        </w:rPr>
      </w:pPr>
      <w:bookmarkStart w:id="119" w:name="_Toc523407301"/>
      <w:bookmarkStart w:id="120" w:name="_Toc523738460"/>
      <w:r w:rsidRPr="00891ABD">
        <w:rPr>
          <w:lang w:val="fr-CH"/>
        </w:rPr>
        <w:t>Ordre de paiement des contributions statutaires</w:t>
      </w:r>
      <w:bookmarkEnd w:id="119"/>
      <w:bookmarkEnd w:id="120"/>
    </w:p>
    <w:p w:rsidR="00043C9A" w:rsidRPr="00891ABD" w:rsidRDefault="00043C9A" w:rsidP="00043C9A">
      <w:pPr>
        <w:pStyle w:val="Inf4Heading4"/>
        <w:rPr>
          <w:lang w:val="fr-CH"/>
        </w:rPr>
      </w:pPr>
      <w:bookmarkStart w:id="121" w:name="_Toc523407302"/>
      <w:bookmarkStart w:id="122" w:name="_Toc523738461"/>
      <w:r w:rsidRPr="00891ABD">
        <w:rPr>
          <w:lang w:val="fr-CH"/>
        </w:rPr>
        <w:t>Article 3.6</w:t>
      </w:r>
      <w:bookmarkEnd w:id="121"/>
      <w:bookmarkEnd w:id="122"/>
    </w:p>
    <w:p w:rsidR="00043C9A" w:rsidRPr="00891ABD" w:rsidRDefault="00043C9A" w:rsidP="006A62FA">
      <w:pPr>
        <w:pStyle w:val="Inf4Normal"/>
        <w:ind w:left="0"/>
      </w:pPr>
      <w:r w:rsidRPr="00891ABD">
        <w:t xml:space="preserve">Les versements effectués par un </w:t>
      </w:r>
      <w:r w:rsidRPr="00891ABD">
        <w:rPr>
          <w:highlight w:val="lightGray"/>
        </w:rPr>
        <w:t>membre de l’UPOV</w:t>
      </w:r>
      <w:r w:rsidRPr="00891ABD">
        <w:t xml:space="preserve"> sont d’abord portés à son crédit au fonds de roulement, puis viennent en déduction des contributions qui lui incombent dans l’ordre chronologique des années pour lesquelles elles sont dues.</w:t>
      </w:r>
    </w:p>
    <w:p w:rsidR="00043C9A" w:rsidRPr="00891ABD" w:rsidRDefault="00043C9A" w:rsidP="00043C9A">
      <w:pPr>
        <w:pStyle w:val="Inf4Heading3"/>
        <w:rPr>
          <w:lang w:val="fr-CH"/>
        </w:rPr>
      </w:pPr>
      <w:bookmarkStart w:id="123" w:name="_Toc523407303"/>
      <w:bookmarkStart w:id="124" w:name="_Toc523738462"/>
      <w:r w:rsidRPr="00891ABD">
        <w:rPr>
          <w:lang w:val="fr-CH"/>
        </w:rPr>
        <w:t>Situation du versement des contributions statutaires</w:t>
      </w:r>
      <w:bookmarkEnd w:id="123"/>
      <w:bookmarkEnd w:id="124"/>
    </w:p>
    <w:p w:rsidR="00043C9A" w:rsidRPr="00891ABD" w:rsidRDefault="00043C9A" w:rsidP="00043C9A">
      <w:pPr>
        <w:pStyle w:val="Inf4Heading4"/>
        <w:rPr>
          <w:lang w:val="fr-CH"/>
        </w:rPr>
      </w:pPr>
      <w:bookmarkStart w:id="125" w:name="_Toc523407304"/>
      <w:bookmarkStart w:id="126" w:name="_Toc523738463"/>
      <w:r w:rsidRPr="00891ABD">
        <w:rPr>
          <w:lang w:val="fr-CH"/>
        </w:rPr>
        <w:t>Article 3.7</w:t>
      </w:r>
      <w:bookmarkEnd w:id="125"/>
      <w:bookmarkEnd w:id="126"/>
    </w:p>
    <w:p w:rsidR="00043C9A" w:rsidRPr="00891ABD" w:rsidRDefault="00043C9A" w:rsidP="006A62FA">
      <w:pPr>
        <w:pStyle w:val="Inf4Normal"/>
        <w:ind w:left="0"/>
      </w:pPr>
      <w:r w:rsidRPr="00891ABD">
        <w:t xml:space="preserve">Le </w:t>
      </w:r>
      <w:r w:rsidRPr="00891ABD">
        <w:rPr>
          <w:highlight w:val="lightGray"/>
        </w:rPr>
        <w:t>Secrétaire général</w:t>
      </w:r>
      <w:r w:rsidRPr="00891ABD">
        <w:t xml:space="preserve"> présente </w:t>
      </w:r>
      <w:r w:rsidRPr="000209D2">
        <w:rPr>
          <w:highlight w:val="lightGray"/>
        </w:rPr>
        <w:t xml:space="preserve">au </w:t>
      </w:r>
      <w:r w:rsidRPr="00891ABD">
        <w:rPr>
          <w:highlight w:val="lightGray"/>
        </w:rPr>
        <w:t>Conseil</w:t>
      </w:r>
      <w:r w:rsidRPr="00891ABD">
        <w:t>, à chacune de ses sessions ordinaires, un rapport sur le versement des contributions.</w:t>
      </w:r>
    </w:p>
    <w:p w:rsidR="00043C9A" w:rsidRPr="00891ABD" w:rsidRDefault="00043C9A" w:rsidP="00043C9A">
      <w:pPr>
        <w:pStyle w:val="Inf4Heading3"/>
        <w:rPr>
          <w:lang w:val="fr-CH"/>
        </w:rPr>
      </w:pPr>
      <w:bookmarkStart w:id="127" w:name="_Toc523407305"/>
      <w:bookmarkStart w:id="128" w:name="_Toc523738464"/>
      <w:r w:rsidRPr="00891ABD">
        <w:rPr>
          <w:lang w:val="fr-CH"/>
        </w:rPr>
        <w:lastRenderedPageBreak/>
        <w:t xml:space="preserve">Contributions statutaires des nouveaux </w:t>
      </w:r>
      <w:r w:rsidRPr="000209D2">
        <w:rPr>
          <w:bCs w:val="0"/>
          <w:lang w:val="fr-CH"/>
        </w:rPr>
        <w:t xml:space="preserve">membres </w:t>
      </w:r>
      <w:r w:rsidRPr="00891ABD">
        <w:rPr>
          <w:bCs w:val="0"/>
          <w:highlight w:val="lightGray"/>
          <w:lang w:val="fr-CH"/>
        </w:rPr>
        <w:t>de l’UPOV</w:t>
      </w:r>
      <w:bookmarkEnd w:id="127"/>
      <w:bookmarkEnd w:id="128"/>
    </w:p>
    <w:p w:rsidR="00043C9A" w:rsidRPr="00891ABD" w:rsidRDefault="00043C9A" w:rsidP="00043C9A">
      <w:pPr>
        <w:pStyle w:val="Inf4Heading4"/>
        <w:rPr>
          <w:lang w:val="fr-CH"/>
        </w:rPr>
      </w:pPr>
      <w:bookmarkStart w:id="129" w:name="_Toc523407306"/>
      <w:bookmarkStart w:id="130" w:name="_Toc523738465"/>
      <w:r w:rsidRPr="00891ABD">
        <w:rPr>
          <w:lang w:val="fr-CH"/>
        </w:rPr>
        <w:t>Article 3.8</w:t>
      </w:r>
      <w:bookmarkEnd w:id="129"/>
      <w:bookmarkEnd w:id="130"/>
    </w:p>
    <w:p w:rsidR="00043C9A" w:rsidRPr="00891ABD" w:rsidRDefault="00043C9A" w:rsidP="006A62FA">
      <w:pPr>
        <w:pStyle w:val="Inf4Normal"/>
        <w:ind w:left="0"/>
      </w:pPr>
      <w:r w:rsidRPr="00891ABD">
        <w:t xml:space="preserve">Les nouveaux </w:t>
      </w:r>
      <w:r w:rsidRPr="00891ABD">
        <w:rPr>
          <w:highlight w:val="lightGray"/>
        </w:rPr>
        <w:t>membres de l’UPOV</w:t>
      </w:r>
      <w:r w:rsidRPr="00891ABD">
        <w:t xml:space="preserve"> doivent payer leurs contributions </w:t>
      </w:r>
      <w:r w:rsidRPr="00891ABD">
        <w:rPr>
          <w:highlight w:val="lightGray"/>
        </w:rPr>
        <w:t>au mois de janvier</w:t>
      </w:r>
      <w:r w:rsidRPr="00891ABD">
        <w:t xml:space="preserve"> à compter de la première année suivant celle au cours de laquelle ils sont devenus membres.</w:t>
      </w:r>
    </w:p>
    <w:p w:rsidR="00043C9A" w:rsidRPr="00891ABD" w:rsidRDefault="00043C9A" w:rsidP="00043C9A">
      <w:pPr>
        <w:pStyle w:val="Inf4Heading3"/>
        <w:rPr>
          <w:lang w:val="fr-CH"/>
        </w:rPr>
      </w:pPr>
      <w:bookmarkStart w:id="131" w:name="_Toc523407307"/>
      <w:bookmarkStart w:id="132" w:name="_Toc523738466"/>
      <w:r w:rsidRPr="00891ABD">
        <w:rPr>
          <w:lang w:val="fr-CH"/>
        </w:rPr>
        <w:t>Monnaie de versement des contributions statutaires</w:t>
      </w:r>
      <w:bookmarkEnd w:id="131"/>
      <w:bookmarkEnd w:id="132"/>
    </w:p>
    <w:p w:rsidR="00043C9A" w:rsidRPr="00891ABD" w:rsidRDefault="00043C9A" w:rsidP="00043C9A">
      <w:pPr>
        <w:pStyle w:val="Inf4Heading4"/>
        <w:rPr>
          <w:lang w:val="fr-CH"/>
        </w:rPr>
      </w:pPr>
      <w:bookmarkStart w:id="133" w:name="_Toc523407308"/>
      <w:bookmarkStart w:id="134" w:name="_Toc523738467"/>
      <w:r w:rsidRPr="00891ABD">
        <w:rPr>
          <w:lang w:val="fr-CH"/>
        </w:rPr>
        <w:t>Article 3.9</w:t>
      </w:r>
      <w:bookmarkEnd w:id="133"/>
      <w:bookmarkEnd w:id="134"/>
    </w:p>
    <w:p w:rsidR="00043C9A" w:rsidRPr="00891ABD" w:rsidRDefault="00043C9A" w:rsidP="006A62FA">
      <w:pPr>
        <w:pStyle w:val="Inf4Normal"/>
        <w:ind w:left="0"/>
      </w:pPr>
      <w:r w:rsidRPr="00891ABD">
        <w:t>Les contributions sont payées en francs suisses.</w:t>
      </w:r>
    </w:p>
    <w:p w:rsidR="00043C9A" w:rsidRPr="00891ABD" w:rsidRDefault="00043C9A" w:rsidP="00043C9A">
      <w:pPr>
        <w:pStyle w:val="Inf4Heading2"/>
        <w:rPr>
          <w:lang w:val="fr-CH"/>
        </w:rPr>
      </w:pPr>
      <w:bookmarkStart w:id="135" w:name="_Toc523407309"/>
      <w:bookmarkStart w:id="136" w:name="_Toc523738468"/>
      <w:r w:rsidRPr="00891ABD">
        <w:rPr>
          <w:lang w:val="fr-CH"/>
        </w:rPr>
        <w:t>B.</w:t>
      </w:r>
      <w:r w:rsidRPr="00891ABD">
        <w:rPr>
          <w:lang w:val="fr-CH"/>
        </w:rPr>
        <w:tab/>
        <w:t>TAXES</w:t>
      </w:r>
      <w:bookmarkEnd w:id="135"/>
      <w:bookmarkEnd w:id="136"/>
    </w:p>
    <w:p w:rsidR="00043C9A" w:rsidRPr="00891ABD" w:rsidRDefault="00043C9A" w:rsidP="00043C9A">
      <w:pPr>
        <w:pStyle w:val="Inf4Heading4"/>
        <w:rPr>
          <w:lang w:val="fr-CH"/>
        </w:rPr>
      </w:pPr>
      <w:bookmarkStart w:id="137" w:name="_Toc523407310"/>
      <w:bookmarkStart w:id="138" w:name="_Toc523738469"/>
      <w:r w:rsidRPr="00891ABD">
        <w:rPr>
          <w:lang w:val="fr-CH"/>
        </w:rPr>
        <w:t>Article 3.10</w:t>
      </w:r>
      <w:bookmarkEnd w:id="137"/>
      <w:bookmarkEnd w:id="138"/>
    </w:p>
    <w:p w:rsidR="00043C9A" w:rsidRPr="00891ABD" w:rsidRDefault="00043C9A" w:rsidP="006A62FA">
      <w:pPr>
        <w:pStyle w:val="Inf4Normal"/>
        <w:ind w:left="0"/>
      </w:pPr>
      <w:r w:rsidRPr="00891ABD">
        <w:t xml:space="preserve">Le montant des taxes à verser à </w:t>
      </w:r>
      <w:r w:rsidRPr="00891ABD">
        <w:rPr>
          <w:highlight w:val="lightGray"/>
        </w:rPr>
        <w:t>l’UPOV</w:t>
      </w:r>
      <w:r w:rsidRPr="00891ABD">
        <w:t xml:space="preserve"> pour les services </w:t>
      </w:r>
      <w:r w:rsidRPr="000209D2">
        <w:t>rendus est</w:t>
      </w:r>
      <w:r w:rsidRPr="00891ABD">
        <w:t xml:space="preserve"> déterminé par le </w:t>
      </w:r>
      <w:r w:rsidRPr="00891ABD">
        <w:rPr>
          <w:highlight w:val="lightGray"/>
        </w:rPr>
        <w:t>Conseil sur la base de propositions présentées par le Secrétaire général</w:t>
      </w:r>
      <w:r w:rsidRPr="00891ABD">
        <w:t>.</w:t>
      </w:r>
    </w:p>
    <w:p w:rsidR="00043C9A" w:rsidRPr="00891ABD" w:rsidRDefault="00043C9A" w:rsidP="00043C9A">
      <w:pPr>
        <w:pStyle w:val="Inf4Heading2"/>
        <w:rPr>
          <w:lang w:val="fr-CH"/>
        </w:rPr>
      </w:pPr>
      <w:bookmarkStart w:id="139" w:name="_Toc523407311"/>
      <w:bookmarkStart w:id="140" w:name="_Toc523738470"/>
      <w:r w:rsidRPr="00891ABD">
        <w:rPr>
          <w:lang w:val="fr-CH"/>
        </w:rPr>
        <w:t>C.</w:t>
      </w:r>
      <w:r w:rsidRPr="00891ABD">
        <w:rPr>
          <w:lang w:val="fr-CH"/>
        </w:rPr>
        <w:tab/>
        <w:t>CONTRIBUTIONS VOLONTAIRES, DONS ET DONATIONS</w:t>
      </w:r>
      <w:bookmarkEnd w:id="139"/>
      <w:bookmarkEnd w:id="140"/>
    </w:p>
    <w:p w:rsidR="00043C9A" w:rsidRPr="00891ABD" w:rsidRDefault="00043C9A" w:rsidP="00043C9A">
      <w:pPr>
        <w:pStyle w:val="Inf4Heading3"/>
        <w:rPr>
          <w:lang w:val="fr-CH"/>
        </w:rPr>
      </w:pPr>
      <w:bookmarkStart w:id="141" w:name="_Toc523407312"/>
      <w:bookmarkStart w:id="142" w:name="_Toc523738471"/>
      <w:r w:rsidRPr="00891ABD">
        <w:rPr>
          <w:lang w:val="fr-CH"/>
        </w:rPr>
        <w:t>Acceptation et fins</w:t>
      </w:r>
      <w:bookmarkEnd w:id="141"/>
      <w:bookmarkEnd w:id="142"/>
    </w:p>
    <w:p w:rsidR="00043C9A" w:rsidRPr="00891ABD" w:rsidRDefault="00043C9A" w:rsidP="00043C9A">
      <w:pPr>
        <w:pStyle w:val="Inf4Heading4"/>
        <w:rPr>
          <w:lang w:val="fr-CH"/>
        </w:rPr>
      </w:pPr>
      <w:bookmarkStart w:id="143" w:name="_Toc523407313"/>
      <w:bookmarkStart w:id="144" w:name="_Toc523738472"/>
      <w:r w:rsidRPr="00891ABD">
        <w:rPr>
          <w:lang w:val="fr-CH"/>
        </w:rPr>
        <w:t>Article 3.11</w:t>
      </w:r>
      <w:bookmarkEnd w:id="143"/>
      <w:bookmarkEnd w:id="144"/>
    </w:p>
    <w:p w:rsidR="00043C9A" w:rsidRPr="00891ABD" w:rsidRDefault="00043C9A" w:rsidP="006A62FA">
      <w:pPr>
        <w:pStyle w:val="Inf4Normal"/>
        <w:ind w:left="0"/>
      </w:pPr>
      <w:r w:rsidRPr="00891ABD">
        <w:t xml:space="preserve">Le </w:t>
      </w:r>
      <w:r w:rsidRPr="00891ABD">
        <w:rPr>
          <w:highlight w:val="lightGray"/>
        </w:rPr>
        <w:t>Secrétaire général</w:t>
      </w:r>
      <w:r w:rsidRPr="00891ABD">
        <w:t xml:space="preserve"> peut accepter des contributions volontaires, des dons et des donations, qu’ils soient ou non en espèces, à condition que les contributions soient offertes à des fins compatibles avec les principes, les buts et les activités de </w:t>
      </w:r>
      <w:r w:rsidRPr="00891ABD">
        <w:rPr>
          <w:highlight w:val="lightGray"/>
        </w:rPr>
        <w:t>l’UPOV</w:t>
      </w:r>
      <w:r w:rsidRPr="00891ABD">
        <w:t xml:space="preserve"> et que l’acceptation des contributions qui entraînent, directement ou indirectement, des obligations financières supplémentaires importantes pour </w:t>
      </w:r>
      <w:r w:rsidRPr="00891ABD">
        <w:rPr>
          <w:highlight w:val="lightGray"/>
        </w:rPr>
        <w:t>l’UPOV</w:t>
      </w:r>
      <w:r w:rsidRPr="00891ABD">
        <w:t xml:space="preserve"> ait l’assentiment </w:t>
      </w:r>
      <w:r w:rsidRPr="00B63192">
        <w:rPr>
          <w:highlight w:val="lightGray"/>
        </w:rPr>
        <w:t xml:space="preserve">du </w:t>
      </w:r>
      <w:r w:rsidRPr="00891ABD">
        <w:rPr>
          <w:highlight w:val="lightGray"/>
        </w:rPr>
        <w:t>Conseil</w:t>
      </w:r>
      <w:r w:rsidRPr="00891ABD">
        <w:t>.</w:t>
      </w:r>
    </w:p>
    <w:p w:rsidR="00043C9A" w:rsidRPr="00891ABD" w:rsidRDefault="00043C9A" w:rsidP="00043C9A">
      <w:pPr>
        <w:pStyle w:val="Inf4Heading4"/>
        <w:rPr>
          <w:lang w:val="fr-CH"/>
        </w:rPr>
      </w:pPr>
      <w:bookmarkStart w:id="145" w:name="_Toc523407314"/>
      <w:bookmarkStart w:id="146" w:name="_Toc523738473"/>
      <w:bookmarkStart w:id="147" w:name="_Toc173661613"/>
      <w:bookmarkStart w:id="148" w:name="_Toc173748594"/>
      <w:r w:rsidRPr="00891ABD">
        <w:rPr>
          <w:lang w:val="fr-CH"/>
        </w:rPr>
        <w:t>Article 3.12</w:t>
      </w:r>
      <w:bookmarkEnd w:id="145"/>
      <w:bookmarkEnd w:id="146"/>
    </w:p>
    <w:bookmarkEnd w:id="147"/>
    <w:bookmarkEnd w:id="148"/>
    <w:p w:rsidR="00043C9A" w:rsidRPr="00891ABD" w:rsidRDefault="00043C9A" w:rsidP="006A62FA">
      <w:pPr>
        <w:pStyle w:val="Inf4Normal"/>
        <w:ind w:left="0"/>
      </w:pPr>
      <w:r w:rsidRPr="00891ABD">
        <w:t>Les sommes acceptées à des fins spécifiées par le donateur sont comptabilisées dans les comptes spéciaux.</w:t>
      </w:r>
    </w:p>
    <w:p w:rsidR="00043C9A" w:rsidRPr="00891ABD" w:rsidRDefault="00043C9A" w:rsidP="00043C9A">
      <w:pPr>
        <w:pStyle w:val="Inf4Heading5"/>
      </w:pPr>
      <w:bookmarkStart w:id="149" w:name="_Toc523407315"/>
      <w:bookmarkStart w:id="150" w:name="_Toc523738474"/>
      <w:r w:rsidRPr="00891ABD">
        <w:t>Pouvoirs et obligations</w:t>
      </w:r>
      <w:bookmarkEnd w:id="149"/>
      <w:bookmarkEnd w:id="150"/>
    </w:p>
    <w:p w:rsidR="00043C9A" w:rsidRPr="00891ABD" w:rsidRDefault="00043C9A" w:rsidP="00043C9A">
      <w:pPr>
        <w:pStyle w:val="Inf4Heading6"/>
      </w:pPr>
      <w:bookmarkStart w:id="151" w:name="_Toc523407316"/>
      <w:bookmarkStart w:id="152" w:name="_Toc523738475"/>
      <w:r w:rsidRPr="00891ABD">
        <w:t>Règle 103.1</w:t>
      </w:r>
      <w:bookmarkEnd w:id="151"/>
      <w:bookmarkEnd w:id="152"/>
    </w:p>
    <w:p w:rsidR="00043C9A" w:rsidRPr="00891ABD" w:rsidRDefault="00043C9A" w:rsidP="004B06E6">
      <w:pPr>
        <w:pStyle w:val="Inf4Normal"/>
      </w:pPr>
      <w:r w:rsidRPr="00891ABD">
        <w:t>a)</w:t>
      </w:r>
      <w:r w:rsidRPr="00891ABD">
        <w:tab/>
        <w:t xml:space="preserve">Dans les cas autres que ceux approuvés par </w:t>
      </w:r>
      <w:r w:rsidRPr="00B63192">
        <w:rPr>
          <w:highlight w:val="lightGray"/>
        </w:rPr>
        <w:t xml:space="preserve">le </w:t>
      </w:r>
      <w:r w:rsidRPr="00891ABD">
        <w:rPr>
          <w:highlight w:val="lightGray"/>
        </w:rPr>
        <w:t>Conseil,</w:t>
      </w:r>
      <w:r w:rsidRPr="00891ABD">
        <w:t xml:space="preserve"> l’acceptation de contributions volontaires, de dons ou de donations qui seront administrés par </w:t>
      </w:r>
      <w:r w:rsidRPr="00891ABD">
        <w:rPr>
          <w:highlight w:val="lightGray"/>
        </w:rPr>
        <w:t>l’UPOV</w:t>
      </w:r>
      <w:r w:rsidRPr="00891ABD">
        <w:t xml:space="preserve"> nécessite l’approbation du contrôleur </w:t>
      </w:r>
      <w:r w:rsidRPr="00891ABD">
        <w:rPr>
          <w:highlight w:val="lightGray"/>
        </w:rPr>
        <w:t>de l’OMPI</w:t>
      </w:r>
      <w:r w:rsidRPr="00891ABD">
        <w:t xml:space="preserve"> au nom du </w:t>
      </w:r>
      <w:r w:rsidRPr="00B63192">
        <w:rPr>
          <w:highlight w:val="lightGray"/>
        </w:rPr>
        <w:t>Secrétaire général</w:t>
      </w:r>
      <w:r w:rsidRPr="00891ABD">
        <w:t>.</w:t>
      </w:r>
    </w:p>
    <w:p w:rsidR="00043C9A" w:rsidRPr="00891ABD" w:rsidRDefault="00043C9A" w:rsidP="004B06E6">
      <w:pPr>
        <w:pStyle w:val="Inf4Normal"/>
      </w:pPr>
      <w:r w:rsidRPr="00891ABD">
        <w:t>b)</w:t>
      </w:r>
      <w:r w:rsidRPr="00891ABD">
        <w:tab/>
        <w:t xml:space="preserve">Les contributions volontaires, dons ou donations qui entraînent, directement ou indirectement, des obligations financières supplémentaires pour </w:t>
      </w:r>
      <w:r w:rsidRPr="00891ABD">
        <w:rPr>
          <w:highlight w:val="lightGray"/>
        </w:rPr>
        <w:t>l’UPOV</w:t>
      </w:r>
      <w:r w:rsidRPr="00891ABD">
        <w:t xml:space="preserve"> ne peuvent être acceptés qu’avec l’assentiment </w:t>
      </w:r>
      <w:r w:rsidRPr="00B63192">
        <w:rPr>
          <w:highlight w:val="lightGray"/>
        </w:rPr>
        <w:t xml:space="preserve">du </w:t>
      </w:r>
      <w:r w:rsidRPr="00891ABD">
        <w:rPr>
          <w:highlight w:val="lightGray"/>
        </w:rPr>
        <w:t>Conseil</w:t>
      </w:r>
      <w:r w:rsidRPr="00891ABD">
        <w:t>.</w:t>
      </w:r>
    </w:p>
    <w:p w:rsidR="00043C9A" w:rsidRPr="00891ABD" w:rsidRDefault="00043C9A" w:rsidP="004B06E6">
      <w:pPr>
        <w:pStyle w:val="Inf4Normal"/>
      </w:pPr>
      <w:r w:rsidRPr="00891ABD">
        <w:t>c)</w:t>
      </w:r>
      <w:r w:rsidRPr="00891ABD">
        <w:tab/>
        <w:t>Les dons et les donations sont considérés et administrés comme des contributions volontaires.</w:t>
      </w:r>
    </w:p>
    <w:p w:rsidR="00043C9A" w:rsidRPr="00891ABD" w:rsidRDefault="00043C9A" w:rsidP="00043C9A">
      <w:pPr>
        <w:pStyle w:val="Inf4Heading2"/>
        <w:rPr>
          <w:lang w:val="fr-CH"/>
        </w:rPr>
      </w:pPr>
      <w:bookmarkStart w:id="153" w:name="_Toc523407317"/>
      <w:bookmarkStart w:id="154" w:name="_Toc523738476"/>
      <w:r w:rsidRPr="00891ABD">
        <w:rPr>
          <w:lang w:val="fr-CH"/>
        </w:rPr>
        <w:t>D.</w:t>
      </w:r>
      <w:r w:rsidRPr="00891ABD">
        <w:rPr>
          <w:lang w:val="fr-CH"/>
        </w:rPr>
        <w:tab/>
        <w:t>RECETTES ACCESSOIRES</w:t>
      </w:r>
      <w:bookmarkEnd w:id="153"/>
      <w:bookmarkEnd w:id="154"/>
    </w:p>
    <w:p w:rsidR="00043C9A" w:rsidRPr="00891ABD" w:rsidRDefault="00043C9A" w:rsidP="00043C9A">
      <w:pPr>
        <w:pStyle w:val="Inf4Heading4"/>
        <w:rPr>
          <w:lang w:val="fr-CH"/>
        </w:rPr>
      </w:pPr>
      <w:bookmarkStart w:id="155" w:name="_Toc523407318"/>
      <w:bookmarkStart w:id="156" w:name="_Toc523738477"/>
      <w:r w:rsidRPr="00891ABD">
        <w:rPr>
          <w:lang w:val="fr-CH"/>
        </w:rPr>
        <w:t>Article 3.13</w:t>
      </w:r>
      <w:bookmarkEnd w:id="155"/>
      <w:bookmarkEnd w:id="156"/>
    </w:p>
    <w:p w:rsidR="00043C9A" w:rsidRPr="00891ABD" w:rsidRDefault="00043C9A" w:rsidP="000B52D0">
      <w:pPr>
        <w:pStyle w:val="Inf4Normal"/>
        <w:ind w:left="0"/>
      </w:pPr>
      <w:r w:rsidRPr="00891ABD">
        <w:t>Toutes les recettes autres que</w:t>
      </w:r>
    </w:p>
    <w:p w:rsidR="00043C9A" w:rsidRPr="00891ABD" w:rsidRDefault="00043C9A" w:rsidP="000B52D0">
      <w:pPr>
        <w:pStyle w:val="Inf4Normal"/>
      </w:pPr>
      <w:r w:rsidRPr="00891ABD">
        <w:t>a)</w:t>
      </w:r>
      <w:r w:rsidRPr="00891ABD">
        <w:tab/>
        <w:t xml:space="preserve">les contributions statutaires versées par les </w:t>
      </w:r>
      <w:r w:rsidRPr="00891ABD">
        <w:rPr>
          <w:highlight w:val="lightGray"/>
        </w:rPr>
        <w:t>membres de l’UPOV</w:t>
      </w:r>
      <w:r w:rsidRPr="00891ABD">
        <w:t>,</w:t>
      </w:r>
    </w:p>
    <w:p w:rsidR="00043C9A" w:rsidRPr="00891ABD" w:rsidRDefault="00043C9A" w:rsidP="000B52D0">
      <w:pPr>
        <w:pStyle w:val="Inf4Normal"/>
        <w:rPr>
          <w:highlight w:val="lightGray"/>
        </w:rPr>
      </w:pPr>
      <w:r w:rsidRPr="00891ABD">
        <w:t>b)</w:t>
      </w:r>
      <w:r w:rsidRPr="00891ABD">
        <w:tab/>
        <w:t xml:space="preserve">les taxes liées aux services fournis par </w:t>
      </w:r>
      <w:r w:rsidRPr="00891ABD">
        <w:rPr>
          <w:highlight w:val="lightGray"/>
        </w:rPr>
        <w:t>l’UPOV</w:t>
      </w:r>
      <w:r w:rsidRPr="00891ABD">
        <w:t>,</w:t>
      </w:r>
    </w:p>
    <w:p w:rsidR="00043C9A" w:rsidRPr="00891ABD" w:rsidRDefault="00B63192" w:rsidP="000B52D0">
      <w:pPr>
        <w:pStyle w:val="Inf4Normal"/>
      </w:pPr>
      <w:r>
        <w:t>c)</w:t>
      </w:r>
      <w:r>
        <w:tab/>
      </w:r>
      <w:r w:rsidR="00043C9A" w:rsidRPr="00891ABD">
        <w:t xml:space="preserve">les remboursements directs de dépenses faites pendant </w:t>
      </w:r>
      <w:r w:rsidR="00043C9A" w:rsidRPr="00891ABD">
        <w:rPr>
          <w:u w:val="single"/>
        </w:rPr>
        <w:t>chaque année</w:t>
      </w:r>
      <w:r w:rsidR="00043C9A" w:rsidRPr="00891ABD">
        <w:t xml:space="preserve"> de l’exercice financier,</w:t>
      </w:r>
    </w:p>
    <w:p w:rsidR="00043C9A" w:rsidRPr="00891ABD" w:rsidRDefault="00043C9A" w:rsidP="000B52D0">
      <w:pPr>
        <w:pStyle w:val="Inf4Normal"/>
      </w:pPr>
      <w:r w:rsidRPr="00891ABD">
        <w:t>d)</w:t>
      </w:r>
      <w:r w:rsidRPr="00891ABD">
        <w:tab/>
        <w:t>les avances ou dépôts à des fonds,</w:t>
      </w:r>
    </w:p>
    <w:p w:rsidR="00043C9A" w:rsidRPr="00891ABD" w:rsidRDefault="00043C9A" w:rsidP="000B52D0">
      <w:pPr>
        <w:pStyle w:val="Inf4Normal"/>
      </w:pPr>
      <w:r w:rsidRPr="00891ABD">
        <w:t>e)</w:t>
      </w:r>
      <w:r w:rsidRPr="00891ABD">
        <w:tab/>
        <w:t>les revenus provenant des produits ou actifs financiers,</w:t>
      </w:r>
    </w:p>
    <w:p w:rsidR="00043C9A" w:rsidRPr="00891ABD" w:rsidRDefault="00043C9A" w:rsidP="000B52D0">
      <w:pPr>
        <w:pStyle w:val="Inf4Normal"/>
      </w:pPr>
      <w:r w:rsidRPr="00891ABD">
        <w:rPr>
          <w:highlight w:val="lightGray"/>
        </w:rPr>
        <w:t>f)</w:t>
      </w:r>
      <w:r w:rsidRPr="00891ABD">
        <w:tab/>
      </w:r>
    </w:p>
    <w:p w:rsidR="00043C9A" w:rsidRPr="00891ABD" w:rsidRDefault="00043C9A" w:rsidP="000B52D0">
      <w:pPr>
        <w:pStyle w:val="Inf4Normal"/>
      </w:pPr>
      <w:r w:rsidRPr="00891ABD">
        <w:t>g)</w:t>
      </w:r>
      <w:r w:rsidRPr="00891ABD">
        <w:tab/>
        <w:t>les recettes provenant de la vente de publications,</w:t>
      </w:r>
    </w:p>
    <w:p w:rsidR="00043C9A" w:rsidRPr="00891ABD" w:rsidRDefault="00043C9A" w:rsidP="000B52D0">
      <w:pPr>
        <w:pStyle w:val="Inf4Normal"/>
        <w:ind w:left="0"/>
      </w:pPr>
      <w:r w:rsidRPr="00891ABD">
        <w:t>sont considérées comme des recettes accessoires.</w:t>
      </w:r>
    </w:p>
    <w:p w:rsidR="00043C9A" w:rsidRPr="00891ABD" w:rsidRDefault="00043C9A" w:rsidP="00043C9A">
      <w:pPr>
        <w:pStyle w:val="Inf4Heading4"/>
        <w:rPr>
          <w:lang w:val="fr-CH"/>
        </w:rPr>
      </w:pPr>
      <w:bookmarkStart w:id="157" w:name="_Toc523407319"/>
      <w:bookmarkStart w:id="158" w:name="_Toc523738478"/>
      <w:r w:rsidRPr="00891ABD">
        <w:rPr>
          <w:lang w:val="fr-CH"/>
        </w:rPr>
        <w:lastRenderedPageBreak/>
        <w:t>Article 3.14</w:t>
      </w:r>
      <w:bookmarkEnd w:id="157"/>
      <w:bookmarkEnd w:id="158"/>
    </w:p>
    <w:p w:rsidR="00043C9A" w:rsidRPr="00891ABD" w:rsidRDefault="00043C9A" w:rsidP="00043C9A">
      <w:r w:rsidRPr="00891ABD">
        <w:t xml:space="preserve">Les sommes acceptées sans que leur destination ait été spécifiée sont considérées comme des recettes accessoires et sont enregistrées dans </w:t>
      </w:r>
      <w:r w:rsidRPr="00891ABD">
        <w:rPr>
          <w:strike/>
        </w:rPr>
        <w:t>le rapport de gestion financière de l’exercice financier</w:t>
      </w:r>
      <w:r w:rsidRPr="00891ABD">
        <w:t xml:space="preserve"> </w:t>
      </w:r>
      <w:r w:rsidRPr="00891ABD">
        <w:rPr>
          <w:u w:val="single"/>
        </w:rPr>
        <w:t xml:space="preserve">les états </w:t>
      </w:r>
      <w:r w:rsidRPr="00B63192">
        <w:rPr>
          <w:u w:val="single"/>
        </w:rPr>
        <w:t>financiers annuels de</w:t>
      </w:r>
      <w:r w:rsidRPr="00891ABD">
        <w:rPr>
          <w:u w:val="single"/>
        </w:rPr>
        <w:t xml:space="preserve"> l’année à laquelle elles se rapportent</w:t>
      </w:r>
      <w:r w:rsidRPr="00891ABD">
        <w:t>.</w:t>
      </w:r>
    </w:p>
    <w:p w:rsidR="00043C9A" w:rsidRPr="00891ABD" w:rsidRDefault="00043C9A" w:rsidP="00043C9A">
      <w:pPr>
        <w:pStyle w:val="Inf4Heading5"/>
      </w:pPr>
      <w:bookmarkStart w:id="159" w:name="_Toc523407320"/>
      <w:bookmarkStart w:id="160" w:name="_Toc523738479"/>
      <w:r w:rsidRPr="00891ABD">
        <w:t>Remboursements de dépenses</w:t>
      </w:r>
      <w:bookmarkEnd w:id="159"/>
      <w:bookmarkEnd w:id="160"/>
    </w:p>
    <w:p w:rsidR="00043C9A" w:rsidRPr="00891ABD" w:rsidRDefault="00043C9A" w:rsidP="00043C9A">
      <w:pPr>
        <w:pStyle w:val="Inf4Heading6"/>
      </w:pPr>
      <w:bookmarkStart w:id="161" w:name="_Toc523407321"/>
      <w:bookmarkStart w:id="162" w:name="_Toc523738480"/>
      <w:r w:rsidRPr="00891ABD">
        <w:t>Règle 103.2</w:t>
      </w:r>
      <w:bookmarkEnd w:id="161"/>
      <w:bookmarkEnd w:id="162"/>
    </w:p>
    <w:p w:rsidR="00043C9A" w:rsidRPr="00891ABD" w:rsidRDefault="00043C9A" w:rsidP="004B06E6">
      <w:pPr>
        <w:pStyle w:val="Inf4Normal"/>
      </w:pPr>
      <w:r w:rsidRPr="00891ABD">
        <w:t>a)</w:t>
      </w:r>
      <w:r w:rsidRPr="00891ABD">
        <w:tab/>
        <w:t xml:space="preserve">Pour </w:t>
      </w:r>
      <w:r w:rsidRPr="00891ABD">
        <w:rPr>
          <w:u w:val="single"/>
        </w:rPr>
        <w:t>l’année donnée</w:t>
      </w:r>
      <w:r w:rsidRPr="00891ABD">
        <w:t xml:space="preserve"> d’un exercice financier donné, les sommes représentant le remboursement de dépenses réalisées au cours de l’exercice peuvent être portées au crédit du compte sur lequel les dépenses ont été imputées;  les sommes représentant le remboursement de dépenses réalisées au cours d’</w:t>
      </w:r>
      <w:r w:rsidRPr="00891ABD">
        <w:rPr>
          <w:strike/>
        </w:rPr>
        <w:t xml:space="preserve">exercices financiers </w:t>
      </w:r>
      <w:r w:rsidRPr="00891ABD">
        <w:rPr>
          <w:u w:val="single"/>
        </w:rPr>
        <w:t>années</w:t>
      </w:r>
      <w:r w:rsidRPr="00891ABD">
        <w:t xml:space="preserve"> antérieures sont comptabilisées comme recettes accessoires.</w:t>
      </w:r>
    </w:p>
    <w:p w:rsidR="00043C9A" w:rsidRPr="00891ABD" w:rsidRDefault="00043C9A" w:rsidP="004B06E6">
      <w:pPr>
        <w:pStyle w:val="Inf4Normal"/>
      </w:pPr>
      <w:r w:rsidRPr="00891ABD">
        <w:t>b)</w:t>
      </w:r>
      <w:r w:rsidRPr="00891ABD">
        <w:tab/>
        <w:t>Les ajustements à opérer après la clôture d’un compte spécial sont portés au débit ou au crédit du budget ordinaire au titre des recettes accessoires.</w:t>
      </w:r>
    </w:p>
    <w:p w:rsidR="00043C9A" w:rsidRPr="00891ABD" w:rsidRDefault="00043C9A" w:rsidP="00043C9A">
      <w:pPr>
        <w:pStyle w:val="Inf4Heading2"/>
        <w:rPr>
          <w:lang w:val="fr-CH"/>
        </w:rPr>
      </w:pPr>
      <w:bookmarkStart w:id="163" w:name="_Toc523407322"/>
      <w:bookmarkStart w:id="164" w:name="_Toc523738481"/>
      <w:r w:rsidRPr="00891ABD">
        <w:rPr>
          <w:lang w:val="fr-CH"/>
        </w:rPr>
        <w:t>E.</w:t>
      </w:r>
      <w:r w:rsidRPr="00891ABD">
        <w:rPr>
          <w:lang w:val="fr-CH"/>
        </w:rPr>
        <w:tab/>
        <w:t>ENCAISSEMENTS</w:t>
      </w:r>
      <w:bookmarkEnd w:id="163"/>
      <w:bookmarkEnd w:id="164"/>
    </w:p>
    <w:p w:rsidR="00043C9A" w:rsidRPr="00891ABD" w:rsidRDefault="00043C9A" w:rsidP="00043C9A">
      <w:pPr>
        <w:pStyle w:val="Inf4Heading5"/>
      </w:pPr>
      <w:bookmarkStart w:id="165" w:name="_Toc523407323"/>
      <w:bookmarkStart w:id="166" w:name="_Toc523738482"/>
      <w:r w:rsidRPr="00891ABD">
        <w:t>Encaissement et dépôt</w:t>
      </w:r>
      <w:bookmarkEnd w:id="165"/>
      <w:bookmarkEnd w:id="166"/>
    </w:p>
    <w:p w:rsidR="00043C9A" w:rsidRPr="00891ABD" w:rsidRDefault="00043C9A" w:rsidP="00043C9A">
      <w:pPr>
        <w:pStyle w:val="Inf4Heading6"/>
      </w:pPr>
      <w:bookmarkStart w:id="167" w:name="_Toc523407324"/>
      <w:bookmarkStart w:id="168" w:name="_Toc523738483"/>
      <w:r w:rsidRPr="00891ABD">
        <w:t>Règle 103.3</w:t>
      </w:r>
      <w:bookmarkEnd w:id="167"/>
      <w:bookmarkEnd w:id="168"/>
    </w:p>
    <w:p w:rsidR="00043C9A" w:rsidRPr="00891ABD" w:rsidRDefault="00043C9A" w:rsidP="004B06E6">
      <w:pPr>
        <w:pStyle w:val="Inf4Normal"/>
      </w:pPr>
      <w:r w:rsidRPr="00891ABD">
        <w:t>a)</w:t>
      </w:r>
      <w:r w:rsidRPr="00891ABD">
        <w:tab/>
        <w:t>Un reçu officiel est délivré dans les deux jours ouvrables qui suivent la réception de fonds ou d’instruments négociables.</w:t>
      </w:r>
    </w:p>
    <w:p w:rsidR="00043C9A" w:rsidRPr="00891ABD" w:rsidRDefault="00043C9A" w:rsidP="004B06E6">
      <w:pPr>
        <w:pStyle w:val="Inf4Normal"/>
      </w:pPr>
      <w:r w:rsidRPr="00891ABD">
        <w:t>b)</w:t>
      </w:r>
      <w:r w:rsidRPr="00891ABD">
        <w:tab/>
        <w:t xml:space="preserve">Seuls les fonctionnaires désignés par le contrôleur </w:t>
      </w:r>
      <w:r w:rsidRPr="00891ABD">
        <w:rPr>
          <w:highlight w:val="lightGray"/>
        </w:rPr>
        <w:t>de l’OMPI</w:t>
      </w:r>
      <w:r w:rsidRPr="00891ABD">
        <w:t xml:space="preserve"> sont habilités à délivrer des reçus officiels.  Si d’autres fonctionnaires reçoivent des sommes destinées à </w:t>
      </w:r>
      <w:r w:rsidRPr="00891ABD">
        <w:rPr>
          <w:highlight w:val="lightGray"/>
        </w:rPr>
        <w:t>l’UPOV</w:t>
      </w:r>
      <w:r w:rsidRPr="00891ABD">
        <w:t>, ils sont tenus de les remettre immédiatement à un fonctionnaire habilité à délivrer des reçus officiels.</w:t>
      </w:r>
    </w:p>
    <w:p w:rsidR="00043C9A" w:rsidRPr="00891ABD" w:rsidRDefault="00043C9A" w:rsidP="004B06E6">
      <w:pPr>
        <w:pStyle w:val="Inf4Normal"/>
      </w:pPr>
      <w:r w:rsidRPr="00891ABD">
        <w:t>c)</w:t>
      </w:r>
      <w:r w:rsidRPr="00891ABD">
        <w:tab/>
        <w:t>Toutes les sommes reçues sont déposées sur un compte bancaire officiel dans les deux jours ouvrables suivant leur encaissement.</w:t>
      </w:r>
    </w:p>
    <w:p w:rsidR="00043C9A" w:rsidRPr="00891ABD" w:rsidRDefault="00043C9A" w:rsidP="00043C9A">
      <w:pPr>
        <w:pStyle w:val="Inf4Heading1"/>
        <w:rPr>
          <w:lang w:val="fr-CH"/>
        </w:rPr>
      </w:pPr>
      <w:bookmarkStart w:id="169" w:name="_Toc523407325"/>
      <w:bookmarkStart w:id="170" w:name="_Toc523738484"/>
      <w:r w:rsidRPr="00891ABD">
        <w:rPr>
          <w:lang w:val="fr-CH"/>
        </w:rPr>
        <w:t xml:space="preserve">CHAPITRE 4 : </w:t>
      </w:r>
      <w:r w:rsidR="008C794D">
        <w:rPr>
          <w:lang w:val="fr-CH"/>
        </w:rPr>
        <w:t xml:space="preserve"> </w:t>
      </w:r>
      <w:r w:rsidRPr="00891ABD">
        <w:rPr>
          <w:lang w:val="fr-CH"/>
        </w:rPr>
        <w:t>DÉPÔT DES FONDS</w:t>
      </w:r>
      <w:bookmarkEnd w:id="169"/>
      <w:bookmarkEnd w:id="170"/>
    </w:p>
    <w:p w:rsidR="00043C9A" w:rsidRPr="00891ABD" w:rsidRDefault="00043C9A" w:rsidP="00043C9A">
      <w:pPr>
        <w:pStyle w:val="Inf4Heading2"/>
        <w:rPr>
          <w:lang w:val="fr-CH"/>
        </w:rPr>
      </w:pPr>
      <w:bookmarkStart w:id="171" w:name="_Toc523407326"/>
      <w:bookmarkStart w:id="172" w:name="_Toc523738485"/>
      <w:r w:rsidRPr="00891ABD">
        <w:rPr>
          <w:lang w:val="fr-CH"/>
        </w:rPr>
        <w:t>A.</w:t>
      </w:r>
      <w:r w:rsidRPr="00891ABD">
        <w:rPr>
          <w:lang w:val="fr-CH"/>
        </w:rPr>
        <w:tab/>
        <w:t>COMPTES INTERNES</w:t>
      </w:r>
      <w:bookmarkEnd w:id="171"/>
      <w:bookmarkEnd w:id="172"/>
    </w:p>
    <w:p w:rsidR="00043C9A" w:rsidRPr="00891ABD" w:rsidRDefault="00043C9A" w:rsidP="00043C9A">
      <w:pPr>
        <w:pStyle w:val="Inf4Heading3"/>
        <w:rPr>
          <w:lang w:val="fr-CH"/>
        </w:rPr>
      </w:pPr>
      <w:bookmarkStart w:id="173" w:name="_Toc523407327"/>
      <w:bookmarkStart w:id="174" w:name="_Toc523738486"/>
      <w:r w:rsidRPr="00891ABD">
        <w:rPr>
          <w:lang w:val="fr-CH"/>
        </w:rPr>
        <w:t>Fonds général</w:t>
      </w:r>
      <w:bookmarkEnd w:id="173"/>
      <w:bookmarkEnd w:id="174"/>
    </w:p>
    <w:p w:rsidR="00043C9A" w:rsidRPr="00891ABD" w:rsidRDefault="00043C9A" w:rsidP="00043C9A">
      <w:pPr>
        <w:pStyle w:val="Inf4Heading4"/>
        <w:rPr>
          <w:lang w:val="fr-CH"/>
        </w:rPr>
      </w:pPr>
      <w:bookmarkStart w:id="175" w:name="_Toc523407328"/>
      <w:bookmarkStart w:id="176" w:name="_Toc523738487"/>
      <w:r w:rsidRPr="00891ABD">
        <w:rPr>
          <w:lang w:val="fr-CH"/>
        </w:rPr>
        <w:t>Article 4.1</w:t>
      </w:r>
      <w:bookmarkEnd w:id="175"/>
      <w:bookmarkEnd w:id="176"/>
    </w:p>
    <w:p w:rsidR="00043C9A" w:rsidRPr="00891ABD" w:rsidRDefault="00043C9A" w:rsidP="000B52D0">
      <w:pPr>
        <w:pStyle w:val="Inf4Normal"/>
        <w:ind w:left="0"/>
      </w:pPr>
      <w:r w:rsidRPr="00891ABD">
        <w:t xml:space="preserve">Il est créé un fonds général où sont comptabilisées les dépenses de </w:t>
      </w:r>
      <w:r w:rsidRPr="00891ABD">
        <w:rPr>
          <w:highlight w:val="lightGray"/>
        </w:rPr>
        <w:t>l’UPOV</w:t>
      </w:r>
      <w:r w:rsidRPr="00891ABD">
        <w:t xml:space="preserve">.  Les contributions statutaires versées par les </w:t>
      </w:r>
      <w:r w:rsidRPr="00891ABD">
        <w:rPr>
          <w:highlight w:val="lightGray"/>
        </w:rPr>
        <w:t>membres de l’UPOV</w:t>
      </w:r>
      <w:r w:rsidRPr="00891ABD">
        <w:t xml:space="preserve">, les taxes liées aux services fournis par </w:t>
      </w:r>
      <w:r w:rsidRPr="00891ABD">
        <w:rPr>
          <w:highlight w:val="lightGray"/>
        </w:rPr>
        <w:t>l’UPOV</w:t>
      </w:r>
      <w:r w:rsidRPr="00891ABD">
        <w:t>, les recettes accessoires et les sommes prélevées à titre d’avance sur les fonds de roulement et de réserve pour financer les dépenses générales sont portées au crédit du fonds général.</w:t>
      </w:r>
    </w:p>
    <w:p w:rsidR="00043C9A" w:rsidRPr="00891ABD" w:rsidRDefault="00043C9A" w:rsidP="00043C9A">
      <w:pPr>
        <w:pStyle w:val="Inf4Heading3"/>
        <w:rPr>
          <w:lang w:val="fr-CH"/>
        </w:rPr>
      </w:pPr>
      <w:bookmarkStart w:id="177" w:name="_Toc523407329"/>
      <w:bookmarkStart w:id="178" w:name="_Toc523738488"/>
      <w:r w:rsidRPr="00891ABD">
        <w:rPr>
          <w:lang w:val="fr-CH"/>
        </w:rPr>
        <w:t>Fonds de roulement</w:t>
      </w:r>
      <w:bookmarkEnd w:id="177"/>
      <w:bookmarkEnd w:id="178"/>
    </w:p>
    <w:p w:rsidR="00043C9A" w:rsidRPr="00891ABD" w:rsidRDefault="00043C9A" w:rsidP="00043C9A">
      <w:pPr>
        <w:pStyle w:val="Inf4Heading4"/>
        <w:rPr>
          <w:lang w:val="fr-CH"/>
        </w:rPr>
      </w:pPr>
      <w:bookmarkStart w:id="179" w:name="_Toc523407330"/>
      <w:bookmarkStart w:id="180" w:name="_Toc523738489"/>
      <w:r w:rsidRPr="00891ABD">
        <w:rPr>
          <w:lang w:val="fr-CH"/>
        </w:rPr>
        <w:t>Article 4.2</w:t>
      </w:r>
      <w:bookmarkEnd w:id="179"/>
      <w:bookmarkEnd w:id="180"/>
    </w:p>
    <w:p w:rsidR="00043C9A" w:rsidRPr="00891ABD" w:rsidRDefault="00043C9A" w:rsidP="000B52D0">
      <w:pPr>
        <w:pStyle w:val="Inf4Normal"/>
        <w:ind w:left="0"/>
        <w:rPr>
          <w:highlight w:val="lightGray"/>
        </w:rPr>
      </w:pPr>
      <w:r w:rsidRPr="00891ABD">
        <w:rPr>
          <w:highlight w:val="lightGray"/>
        </w:rPr>
        <w:t>1)</w:t>
      </w:r>
      <w:r w:rsidRPr="00891ABD">
        <w:rPr>
          <w:highlight w:val="lightGray"/>
        </w:rPr>
        <w:tab/>
        <w:t>L’UPOV dispose d’un fonds spécial, dénommé fonds de roulement, qui est constitué par des avances consenties par les membres de l’UPOV.  Ces avances sont portées au crédit des membres qui les effectuent.</w:t>
      </w:r>
    </w:p>
    <w:p w:rsidR="00043C9A" w:rsidRPr="00891ABD" w:rsidRDefault="00043C9A" w:rsidP="000B52D0">
      <w:pPr>
        <w:pStyle w:val="Inf4Normal"/>
        <w:ind w:left="0"/>
        <w:rPr>
          <w:highlight w:val="lightGray"/>
        </w:rPr>
      </w:pPr>
      <w:r w:rsidRPr="00891ABD">
        <w:rPr>
          <w:highlight w:val="lightGray"/>
        </w:rPr>
        <w:t>2)</w:t>
      </w:r>
      <w:r w:rsidRPr="00891ABD">
        <w:rPr>
          <w:highlight w:val="lightGray"/>
        </w:rPr>
        <w:tab/>
        <w:t xml:space="preserve">Le montant de la première avance ou de toute avance ultérieure que chacun des membres de l’UPOV est appelé à consentir au fonds de roulement et les modalités selon lesquelles elle doit être effectuée sont déterminés par le Conseil, </w:t>
      </w:r>
      <w:r w:rsidR="008C794D" w:rsidRPr="00095FC0">
        <w:rPr>
          <w:highlight w:val="lightGray"/>
        </w:rPr>
        <w:t>sur proposition du</w:t>
      </w:r>
      <w:r w:rsidRPr="00891ABD">
        <w:rPr>
          <w:highlight w:val="lightGray"/>
        </w:rPr>
        <w:t xml:space="preserve"> Secrétaire général.</w:t>
      </w:r>
    </w:p>
    <w:p w:rsidR="00043C9A" w:rsidRPr="00891ABD" w:rsidRDefault="00043C9A" w:rsidP="000B52D0">
      <w:pPr>
        <w:pStyle w:val="Inf4Normal"/>
        <w:ind w:left="0"/>
        <w:rPr>
          <w:highlight w:val="lightGray"/>
        </w:rPr>
      </w:pPr>
      <w:r w:rsidRPr="00891ABD">
        <w:rPr>
          <w:highlight w:val="lightGray"/>
        </w:rPr>
        <w:t>3)</w:t>
      </w:r>
      <w:r w:rsidRPr="00891ABD">
        <w:rPr>
          <w:highlight w:val="lightGray"/>
        </w:rPr>
        <w:tab/>
        <w:t>Le fonds de roulement est destiné à</w:t>
      </w:r>
    </w:p>
    <w:p w:rsidR="00043C9A" w:rsidRPr="00891ABD" w:rsidRDefault="00043C9A" w:rsidP="005E12B4">
      <w:pPr>
        <w:pStyle w:val="Inf4Normal"/>
        <w:ind w:left="0" w:firstLine="567"/>
        <w:rPr>
          <w:highlight w:val="lightGray"/>
        </w:rPr>
      </w:pPr>
      <w:r w:rsidRPr="00891ABD">
        <w:rPr>
          <w:highlight w:val="lightGray"/>
        </w:rPr>
        <w:t>a)</w:t>
      </w:r>
      <w:r w:rsidRPr="00891ABD">
        <w:rPr>
          <w:highlight w:val="lightGray"/>
        </w:rPr>
        <w:tab/>
        <w:t>couvrir les dépenses inscrites au budget, dans l’attente du paiement des contributions des membres de l’UPOV;</w:t>
      </w:r>
    </w:p>
    <w:p w:rsidR="00043C9A" w:rsidRPr="00891ABD" w:rsidRDefault="00043C9A" w:rsidP="005E12B4">
      <w:pPr>
        <w:pStyle w:val="Inf4Normal"/>
        <w:ind w:left="0" w:firstLine="567"/>
        <w:rPr>
          <w:highlight w:val="lightGray"/>
        </w:rPr>
      </w:pPr>
      <w:r w:rsidRPr="00891ABD">
        <w:rPr>
          <w:highlight w:val="lightGray"/>
        </w:rPr>
        <w:t>b)</w:t>
      </w:r>
      <w:r w:rsidRPr="00891ABD">
        <w:rPr>
          <w:highlight w:val="lightGray"/>
        </w:rPr>
        <w:tab/>
        <w:t>couvrir les dépenses de caractère imprévu et obligatoire, découlant de l’exécution du programme adopté;</w:t>
      </w:r>
    </w:p>
    <w:p w:rsidR="00043C9A" w:rsidRPr="00891ABD" w:rsidRDefault="008C794D" w:rsidP="005E12B4">
      <w:pPr>
        <w:pStyle w:val="Inf4Normal"/>
        <w:ind w:left="0" w:firstLine="567"/>
        <w:rPr>
          <w:highlight w:val="lightGray"/>
        </w:rPr>
      </w:pPr>
      <w:r>
        <w:rPr>
          <w:highlight w:val="lightGray"/>
        </w:rPr>
        <w:t>c)</w:t>
      </w:r>
      <w:r w:rsidR="00043C9A" w:rsidRPr="00891ABD">
        <w:rPr>
          <w:highlight w:val="lightGray"/>
        </w:rPr>
        <w:tab/>
        <w:t>couvrir toute autre dépense qui serait décidée par le Conseil.</w:t>
      </w:r>
    </w:p>
    <w:p w:rsidR="00043C9A" w:rsidRPr="00891ABD" w:rsidRDefault="00043C9A" w:rsidP="000B52D0">
      <w:pPr>
        <w:pStyle w:val="Inf4Normal"/>
        <w:ind w:left="0"/>
        <w:rPr>
          <w:highlight w:val="lightGray"/>
        </w:rPr>
      </w:pPr>
      <w:r w:rsidRPr="00891ABD">
        <w:rPr>
          <w:highlight w:val="lightGray"/>
        </w:rPr>
        <w:t>4)</w:t>
      </w:r>
      <w:r w:rsidRPr="00891ABD">
        <w:rPr>
          <w:highlight w:val="lightGray"/>
        </w:rPr>
        <w:tab/>
        <w:t>Les avances provenant d</w:t>
      </w:r>
      <w:r w:rsidR="008C794D">
        <w:rPr>
          <w:highlight w:val="lightGray"/>
        </w:rPr>
        <w:t>u fonds en vertu de l’alinéa 3.</w:t>
      </w:r>
      <w:r w:rsidRPr="00891ABD">
        <w:rPr>
          <w:highlight w:val="lightGray"/>
        </w:rPr>
        <w:t xml:space="preserve">a) lui sont remboursées dès que des ressources sont disponibles à cette fin et dans la mesure où le montant de ces dernières le permet.  Les sommes nécessaires au remboursement des avances prévues aux alinéas 3.b) et 3.c) sont prélevées sur des budgets </w:t>
      </w:r>
      <w:r w:rsidRPr="00891ABD">
        <w:rPr>
          <w:highlight w:val="lightGray"/>
        </w:rPr>
        <w:lastRenderedPageBreak/>
        <w:t>supplémentaires ou sur le budget de l’exercice suivant.  Les avances prévues à l’alinéa 3.c) nécessitent l’approbation préalable du Conseil.</w:t>
      </w:r>
    </w:p>
    <w:p w:rsidR="00043C9A" w:rsidRPr="00891ABD" w:rsidRDefault="00043C9A" w:rsidP="000B52D0">
      <w:pPr>
        <w:pStyle w:val="Inf4Normal"/>
        <w:ind w:left="0"/>
        <w:rPr>
          <w:highlight w:val="lightGray"/>
        </w:rPr>
      </w:pPr>
      <w:r w:rsidRPr="00891ABD">
        <w:rPr>
          <w:highlight w:val="lightGray"/>
        </w:rPr>
        <w:t>5)</w:t>
      </w:r>
      <w:r w:rsidRPr="00891ABD">
        <w:rPr>
          <w:highlight w:val="lightGray"/>
        </w:rPr>
        <w:tab/>
        <w:t>Les intérêts produits par le fonds de roulement s’ajoutent au fonds général de l’UPOV.</w:t>
      </w:r>
    </w:p>
    <w:p w:rsidR="00043C9A" w:rsidRPr="00891ABD" w:rsidRDefault="00043C9A" w:rsidP="00043C9A">
      <w:pPr>
        <w:pStyle w:val="Inf4Heading4"/>
        <w:rPr>
          <w:lang w:val="fr-CH"/>
        </w:rPr>
      </w:pPr>
      <w:bookmarkStart w:id="181" w:name="_Toc523407331"/>
      <w:bookmarkStart w:id="182" w:name="_Toc523738490"/>
      <w:r w:rsidRPr="00891ABD">
        <w:rPr>
          <w:lang w:val="fr-CH"/>
        </w:rPr>
        <w:t>Article 4.3</w:t>
      </w:r>
      <w:bookmarkEnd w:id="181"/>
      <w:bookmarkEnd w:id="182"/>
    </w:p>
    <w:p w:rsidR="00043C9A" w:rsidRPr="00891ABD" w:rsidRDefault="00043C9A" w:rsidP="000B52D0">
      <w:pPr>
        <w:pStyle w:val="Inf4Normal"/>
        <w:ind w:left="0"/>
      </w:pPr>
      <w:r w:rsidRPr="00891ABD">
        <w:rPr>
          <w:highlight w:val="lightGray"/>
        </w:rPr>
        <w:t>Non applicable à l’UPOV</w:t>
      </w:r>
    </w:p>
    <w:p w:rsidR="00043C9A" w:rsidRPr="00891ABD" w:rsidRDefault="00043C9A" w:rsidP="00043C9A">
      <w:pPr>
        <w:pStyle w:val="Inf4Heading4"/>
        <w:rPr>
          <w:lang w:val="fr-CH"/>
        </w:rPr>
      </w:pPr>
      <w:bookmarkStart w:id="183" w:name="_Toc523407332"/>
      <w:bookmarkStart w:id="184" w:name="_Toc523738491"/>
      <w:r w:rsidRPr="00891ABD">
        <w:rPr>
          <w:lang w:val="fr-CH"/>
        </w:rPr>
        <w:t>Article 4.4</w:t>
      </w:r>
      <w:bookmarkEnd w:id="183"/>
      <w:bookmarkEnd w:id="184"/>
    </w:p>
    <w:p w:rsidR="00043C9A" w:rsidRPr="00891ABD" w:rsidRDefault="00043C9A" w:rsidP="000B52D0">
      <w:pPr>
        <w:pStyle w:val="Inf4Normal"/>
        <w:ind w:left="0"/>
      </w:pPr>
      <w:r w:rsidRPr="00891ABD">
        <w:rPr>
          <w:highlight w:val="lightGray"/>
        </w:rPr>
        <w:t>Non applicable à l’UPOV</w:t>
      </w:r>
    </w:p>
    <w:p w:rsidR="00043C9A" w:rsidRPr="00891ABD" w:rsidRDefault="00043C9A" w:rsidP="00043C9A">
      <w:pPr>
        <w:pStyle w:val="Inf4Heading3"/>
        <w:rPr>
          <w:lang w:val="fr-CH"/>
        </w:rPr>
      </w:pPr>
      <w:bookmarkStart w:id="185" w:name="_Toc523407333"/>
      <w:bookmarkStart w:id="186" w:name="_Toc523738492"/>
      <w:r w:rsidRPr="00891ABD">
        <w:rPr>
          <w:lang w:val="fr-CH"/>
        </w:rPr>
        <w:t>Fonds fiduciaires et comptes spéciaux</w:t>
      </w:r>
      <w:bookmarkEnd w:id="185"/>
      <w:bookmarkEnd w:id="186"/>
    </w:p>
    <w:p w:rsidR="00043C9A" w:rsidRPr="00891ABD" w:rsidRDefault="00043C9A" w:rsidP="00043C9A">
      <w:pPr>
        <w:pStyle w:val="Inf4Heading4"/>
        <w:rPr>
          <w:lang w:val="fr-CH"/>
        </w:rPr>
      </w:pPr>
      <w:bookmarkStart w:id="187" w:name="_Toc523407334"/>
      <w:bookmarkStart w:id="188" w:name="_Toc523738493"/>
      <w:r w:rsidRPr="00891ABD">
        <w:rPr>
          <w:lang w:val="fr-CH"/>
        </w:rPr>
        <w:t>Article 4.5</w:t>
      </w:r>
      <w:bookmarkEnd w:id="187"/>
      <w:bookmarkEnd w:id="188"/>
    </w:p>
    <w:p w:rsidR="00043C9A" w:rsidRPr="00891ABD" w:rsidRDefault="00043C9A" w:rsidP="000B52D0">
      <w:pPr>
        <w:pStyle w:val="Inf4Normal"/>
        <w:ind w:left="0"/>
      </w:pPr>
      <w:r w:rsidRPr="00891ABD">
        <w:t xml:space="preserve">Le </w:t>
      </w:r>
      <w:r w:rsidRPr="00891ABD">
        <w:rPr>
          <w:highlight w:val="lightGray"/>
        </w:rPr>
        <w:t>Secrétaire général</w:t>
      </w:r>
      <w:r w:rsidRPr="00891ABD">
        <w:t xml:space="preserve"> définit clairement l’objet et les limites de chaque fonds fiduciaire et com</w:t>
      </w:r>
      <w:r w:rsidR="008C794D">
        <w:t>pte spécial.  Ces </w:t>
      </w:r>
      <w:r w:rsidRPr="00891ABD">
        <w:t>fonds et comptes sont gérés conformément au présent règlement.</w:t>
      </w:r>
    </w:p>
    <w:p w:rsidR="00043C9A" w:rsidRPr="00891ABD" w:rsidRDefault="00043C9A" w:rsidP="00043C9A">
      <w:pPr>
        <w:pStyle w:val="Inf4Heading6"/>
      </w:pPr>
      <w:bookmarkStart w:id="189" w:name="_Toc523407335"/>
      <w:bookmarkStart w:id="190" w:name="_Toc523738494"/>
      <w:r w:rsidRPr="00891ABD">
        <w:t>Règle 104.1</w:t>
      </w:r>
      <w:bookmarkEnd w:id="189"/>
      <w:bookmarkEnd w:id="190"/>
    </w:p>
    <w:p w:rsidR="00043C9A" w:rsidRPr="00891ABD" w:rsidRDefault="00043C9A" w:rsidP="004B06E6">
      <w:pPr>
        <w:pStyle w:val="Inf4Normal"/>
      </w:pPr>
      <w:bookmarkStart w:id="191" w:name="_Toc173661634"/>
      <w:bookmarkStart w:id="192" w:name="_Toc173748615"/>
      <w:r w:rsidRPr="00891ABD">
        <w:t>a)</w:t>
      </w:r>
      <w:r w:rsidRPr="00891ABD">
        <w:tab/>
        <w:t xml:space="preserve">La création, l’objet et les limites des fonds fiduciaires et des comptes spéciaux sont approuvés par le contrôleur </w:t>
      </w:r>
      <w:r w:rsidRPr="00891ABD">
        <w:rPr>
          <w:highlight w:val="lightGray"/>
        </w:rPr>
        <w:t>de l’OMPI</w:t>
      </w:r>
      <w:r w:rsidRPr="00891ABD">
        <w:t xml:space="preserve"> au nom du </w:t>
      </w:r>
      <w:r w:rsidRPr="00891ABD">
        <w:rPr>
          <w:highlight w:val="lightGray"/>
        </w:rPr>
        <w:t>Secrétaire général</w:t>
      </w:r>
      <w:r w:rsidRPr="00891ABD">
        <w:t xml:space="preserve">.  Le contrôleur de </w:t>
      </w:r>
      <w:r w:rsidRPr="00891ABD">
        <w:rPr>
          <w:highlight w:val="lightGray"/>
        </w:rPr>
        <w:t>l’OMPI</w:t>
      </w:r>
      <w:r w:rsidRPr="00891ABD">
        <w:t xml:space="preserve"> est autorisé à prélever une commission sur les fonds fiduciaires et les comptes spéciaux.  Cette commission sert à rembourser la totalité ou une partie des coûts indirects supportés par </w:t>
      </w:r>
      <w:r w:rsidRPr="00891ABD">
        <w:rPr>
          <w:highlight w:val="lightGray"/>
        </w:rPr>
        <w:t>l’UPOV</w:t>
      </w:r>
      <w:r w:rsidRPr="00891ABD">
        <w:t xml:space="preserve"> en ce qui concerne la création et l’administration des fonds fiduciaires et des comptes spéciaux.  Toutes les dépenses directes afférentes à la mise en œuvre des programmes financés par des fonds fiduciaires ou des comptes spéciaux sont imputées au fonds fiduciaire ou au compte spécial correspondant.</w:t>
      </w:r>
    </w:p>
    <w:p w:rsidR="00043C9A" w:rsidRPr="00891ABD" w:rsidRDefault="00043C9A" w:rsidP="004B06E6">
      <w:pPr>
        <w:pStyle w:val="Inf4Normal"/>
      </w:pPr>
      <w:r w:rsidRPr="00891ABD">
        <w:t>b)</w:t>
      </w:r>
      <w:r w:rsidRPr="00891ABD">
        <w:tab/>
        <w:t xml:space="preserve">Le contrôleur </w:t>
      </w:r>
      <w:r w:rsidRPr="00891ABD">
        <w:rPr>
          <w:highlight w:val="lightGray"/>
        </w:rPr>
        <w:t>de l’OMPI</w:t>
      </w:r>
      <w:r w:rsidRPr="00891ABD">
        <w:t xml:space="preserve"> peut donner l’autorisation d’utiliser les contributions volontaires à concurrence des montants reçus en espèces.</w:t>
      </w:r>
    </w:p>
    <w:p w:rsidR="00043C9A" w:rsidRPr="00891ABD" w:rsidRDefault="00043C9A" w:rsidP="00043C9A">
      <w:pPr>
        <w:pStyle w:val="Inf4Heading3"/>
        <w:rPr>
          <w:lang w:val="fr-CH"/>
        </w:rPr>
      </w:pPr>
      <w:bookmarkStart w:id="193" w:name="_Toc523407336"/>
      <w:bookmarkStart w:id="194" w:name="_Toc523738495"/>
      <w:bookmarkEnd w:id="191"/>
      <w:bookmarkEnd w:id="192"/>
      <w:r w:rsidRPr="00891ABD">
        <w:rPr>
          <w:lang w:val="fr-CH"/>
        </w:rPr>
        <w:t>Excédents de recettes et déficits;  fonds de réserve</w:t>
      </w:r>
      <w:bookmarkEnd w:id="193"/>
      <w:bookmarkEnd w:id="194"/>
    </w:p>
    <w:p w:rsidR="00043C9A" w:rsidRPr="00891ABD" w:rsidRDefault="00043C9A" w:rsidP="00043C9A">
      <w:pPr>
        <w:pStyle w:val="Inf4Heading4"/>
        <w:rPr>
          <w:lang w:val="fr-CH"/>
        </w:rPr>
      </w:pPr>
      <w:bookmarkStart w:id="195" w:name="_Toc523407337"/>
      <w:bookmarkStart w:id="196" w:name="_Toc523738496"/>
      <w:r w:rsidRPr="00891ABD">
        <w:rPr>
          <w:lang w:val="fr-CH"/>
        </w:rPr>
        <w:t>Article 4.6</w:t>
      </w:r>
      <w:bookmarkEnd w:id="195"/>
      <w:bookmarkEnd w:id="196"/>
    </w:p>
    <w:p w:rsidR="00043C9A" w:rsidRPr="00891ABD" w:rsidRDefault="00043C9A" w:rsidP="000B52D0">
      <w:pPr>
        <w:pStyle w:val="Inf4Normal"/>
        <w:ind w:left="0"/>
      </w:pPr>
      <w:r w:rsidRPr="00891ABD">
        <w:t xml:space="preserve">L’utilisation </w:t>
      </w:r>
      <w:r w:rsidRPr="00750D35">
        <w:rPr>
          <w:highlight w:val="lightGray"/>
        </w:rPr>
        <w:t>du</w:t>
      </w:r>
      <w:r w:rsidRPr="00891ABD">
        <w:t xml:space="preserve"> fonds de réserve à des fins autres que pour couvrir un déficit relève de la décision </w:t>
      </w:r>
      <w:r w:rsidRPr="00750D35">
        <w:rPr>
          <w:highlight w:val="lightGray"/>
        </w:rPr>
        <w:t xml:space="preserve">du </w:t>
      </w:r>
      <w:r w:rsidRPr="00891ABD">
        <w:rPr>
          <w:highlight w:val="lightGray"/>
        </w:rPr>
        <w:t>Conseil.  Si, après la clôture de l’exercice financier, le montant du fonds de réserve dépasse 15% des recettes totales pour l’exercice financier, l’excédent est remboursé aux membres de l’UPOV, sauf si le Conseil en décide autrement.  Tout membre de l’UPOV peut demander que le montant qui lui est remboursé soit déposé sur un compte spécial ou dans un fonds fiduciaire qu’il aura désigné.</w:t>
      </w:r>
    </w:p>
    <w:p w:rsidR="00043C9A" w:rsidRPr="00891ABD" w:rsidRDefault="00043C9A" w:rsidP="00043C9A">
      <w:pPr>
        <w:pStyle w:val="Inf4Heading4"/>
        <w:rPr>
          <w:lang w:val="fr-CH"/>
        </w:rPr>
      </w:pPr>
      <w:bookmarkStart w:id="197" w:name="_Toc523407338"/>
      <w:bookmarkStart w:id="198" w:name="_Toc523738497"/>
      <w:r w:rsidRPr="00891ABD">
        <w:rPr>
          <w:lang w:val="fr-CH"/>
        </w:rPr>
        <w:t>Article 4.7</w:t>
      </w:r>
      <w:bookmarkEnd w:id="197"/>
      <w:bookmarkEnd w:id="198"/>
    </w:p>
    <w:p w:rsidR="00043C9A" w:rsidRPr="00891ABD" w:rsidRDefault="00043C9A" w:rsidP="000B52D0">
      <w:pPr>
        <w:pStyle w:val="Inf4Normal"/>
        <w:ind w:left="0"/>
      </w:pPr>
      <w:r w:rsidRPr="00891ABD">
        <w:t xml:space="preserve">Si, après la clôture de l’exercice financier, les comptes de </w:t>
      </w:r>
      <w:r w:rsidRPr="00891ABD">
        <w:rPr>
          <w:highlight w:val="lightGray"/>
        </w:rPr>
        <w:t>l’UPOV</w:t>
      </w:r>
      <w:r w:rsidRPr="00891ABD">
        <w:t xml:space="preserve"> font apparaître un excédent de recettes, celui</w:t>
      </w:r>
      <w:r w:rsidRPr="00891ABD">
        <w:noBreakHyphen/>
        <w:t xml:space="preserve">ci sera comptabilisé dans le fonds de réserve sauf décision contraire </w:t>
      </w:r>
      <w:r w:rsidRPr="00750D35">
        <w:rPr>
          <w:highlight w:val="lightGray"/>
        </w:rPr>
        <w:t xml:space="preserve">du </w:t>
      </w:r>
      <w:r w:rsidRPr="00891ABD">
        <w:rPr>
          <w:highlight w:val="lightGray"/>
        </w:rPr>
        <w:t>Conseil.</w:t>
      </w:r>
    </w:p>
    <w:p w:rsidR="00043C9A" w:rsidRPr="00891ABD" w:rsidRDefault="00043C9A" w:rsidP="00043C9A">
      <w:pPr>
        <w:pStyle w:val="Inf4Heading4"/>
        <w:rPr>
          <w:lang w:val="fr-CH"/>
        </w:rPr>
      </w:pPr>
      <w:bookmarkStart w:id="199" w:name="_Toc523407339"/>
      <w:bookmarkStart w:id="200" w:name="_Toc523738498"/>
      <w:r w:rsidRPr="00891ABD">
        <w:rPr>
          <w:lang w:val="fr-CH"/>
        </w:rPr>
        <w:t>Article 4.8</w:t>
      </w:r>
      <w:bookmarkEnd w:id="199"/>
      <w:bookmarkEnd w:id="200"/>
    </w:p>
    <w:p w:rsidR="00043C9A" w:rsidRPr="00891ABD" w:rsidRDefault="00043C9A" w:rsidP="000B52D0">
      <w:pPr>
        <w:pStyle w:val="Inf4Normal"/>
        <w:ind w:left="0"/>
      </w:pPr>
      <w:r w:rsidRPr="00891ABD">
        <w:t xml:space="preserve">Si, après la clôture de l’exercice financier, </w:t>
      </w:r>
      <w:r w:rsidRPr="00891ABD">
        <w:rPr>
          <w:highlight w:val="lightGray"/>
        </w:rPr>
        <w:t>l’UPOV</w:t>
      </w:r>
      <w:r w:rsidRPr="00891ABD">
        <w:t xml:space="preserve"> présente un déficit qui ne peut pas être couvert par un appel </w:t>
      </w:r>
      <w:r w:rsidRPr="00891ABD">
        <w:rPr>
          <w:highlight w:val="lightGray"/>
        </w:rPr>
        <w:t>au</w:t>
      </w:r>
      <w:r w:rsidRPr="00891ABD">
        <w:t xml:space="preserve"> fonds de réserve, il appartient au </w:t>
      </w:r>
      <w:r w:rsidRPr="00891ABD">
        <w:rPr>
          <w:highlight w:val="lightGray"/>
        </w:rPr>
        <w:t>Conseil</w:t>
      </w:r>
      <w:r w:rsidRPr="00891ABD">
        <w:t xml:space="preserve"> d’arrêter les mesures nécessaires pour assainir la situation financière.</w:t>
      </w:r>
    </w:p>
    <w:p w:rsidR="00043C9A" w:rsidRPr="00891ABD" w:rsidRDefault="00043C9A" w:rsidP="00043C9A">
      <w:pPr>
        <w:pStyle w:val="Inf4Heading2"/>
        <w:rPr>
          <w:lang w:val="fr-CH"/>
        </w:rPr>
      </w:pPr>
      <w:bookmarkStart w:id="201" w:name="_Toc523407340"/>
      <w:bookmarkStart w:id="202" w:name="_Toc523738499"/>
      <w:r w:rsidRPr="00891ABD">
        <w:rPr>
          <w:lang w:val="fr-CH"/>
        </w:rPr>
        <w:t>B.</w:t>
      </w:r>
      <w:r w:rsidRPr="00891ABD">
        <w:rPr>
          <w:lang w:val="fr-CH"/>
        </w:rPr>
        <w:tab/>
        <w:t>COMPTES BANCAIRES</w:t>
      </w:r>
      <w:bookmarkEnd w:id="201"/>
      <w:bookmarkEnd w:id="202"/>
    </w:p>
    <w:p w:rsidR="00043C9A" w:rsidRPr="00891ABD" w:rsidRDefault="00043C9A" w:rsidP="00043C9A">
      <w:pPr>
        <w:pStyle w:val="Inf4Heading3"/>
        <w:rPr>
          <w:lang w:val="fr-CH"/>
        </w:rPr>
      </w:pPr>
      <w:bookmarkStart w:id="203" w:name="_Toc523407341"/>
      <w:bookmarkStart w:id="204" w:name="_Toc523738500"/>
      <w:r w:rsidRPr="00891ABD">
        <w:rPr>
          <w:lang w:val="fr-CH"/>
        </w:rPr>
        <w:t>Comptes en banque, pouvoirs et principes directeurs</w:t>
      </w:r>
      <w:bookmarkEnd w:id="203"/>
      <w:bookmarkEnd w:id="204"/>
    </w:p>
    <w:p w:rsidR="00043C9A" w:rsidRPr="00891ABD" w:rsidRDefault="00043C9A" w:rsidP="00043C9A">
      <w:pPr>
        <w:pStyle w:val="Inf4Heading4"/>
        <w:rPr>
          <w:lang w:val="fr-CH"/>
        </w:rPr>
      </w:pPr>
      <w:bookmarkStart w:id="205" w:name="_Toc523407342"/>
      <w:bookmarkStart w:id="206" w:name="_Toc523738501"/>
      <w:r w:rsidRPr="00891ABD">
        <w:rPr>
          <w:lang w:val="fr-CH"/>
        </w:rPr>
        <w:t>Article 4.9</w:t>
      </w:r>
      <w:bookmarkEnd w:id="205"/>
      <w:bookmarkEnd w:id="206"/>
    </w:p>
    <w:p w:rsidR="00043C9A" w:rsidRPr="00891ABD" w:rsidRDefault="00043C9A" w:rsidP="000B52D0">
      <w:pPr>
        <w:pStyle w:val="Inf4Normal"/>
        <w:ind w:left="0"/>
      </w:pPr>
      <w:r w:rsidRPr="00891ABD">
        <w:t xml:space="preserve">Le </w:t>
      </w:r>
      <w:r w:rsidRPr="00891ABD">
        <w:rPr>
          <w:highlight w:val="lightGray"/>
        </w:rPr>
        <w:t>Secrétaire général</w:t>
      </w:r>
      <w:r w:rsidRPr="00891ABD">
        <w:t xml:space="preserve"> désigne, à l’issue d’un appel d’offres ou de toute autre procédure d’achat applicable, la banque ou les banques dans lesquelles les fonds de </w:t>
      </w:r>
      <w:r w:rsidRPr="00750D35">
        <w:rPr>
          <w:highlight w:val="lightGray"/>
        </w:rPr>
        <w:t>l’UPOV</w:t>
      </w:r>
      <w:r w:rsidRPr="00891ABD">
        <w:t xml:space="preserve"> doivent être déposés.  </w:t>
      </w:r>
      <w:r w:rsidRPr="00891ABD">
        <w:rPr>
          <w:highlight w:val="lightGray"/>
        </w:rPr>
        <w:t>Le Secrétaire général peut décider de maintenir les comptes de l’UPOV dans la ou les mêmes banques que celles choisies par l’OMPI, pour autant que l’OMPI ait suivi la procédure susmentionnée.</w:t>
      </w:r>
    </w:p>
    <w:p w:rsidR="00043C9A" w:rsidRPr="00891ABD" w:rsidRDefault="00043C9A" w:rsidP="00043C9A">
      <w:pPr>
        <w:pStyle w:val="Inf4Heading6"/>
      </w:pPr>
      <w:bookmarkStart w:id="207" w:name="_Toc523407343"/>
      <w:bookmarkStart w:id="208" w:name="_Toc523738502"/>
      <w:r w:rsidRPr="00891ABD">
        <w:t>Règle 104.2</w:t>
      </w:r>
      <w:bookmarkEnd w:id="207"/>
      <w:bookmarkEnd w:id="208"/>
    </w:p>
    <w:p w:rsidR="00043C9A" w:rsidRPr="00891ABD" w:rsidRDefault="00043C9A" w:rsidP="004B06E6">
      <w:pPr>
        <w:pStyle w:val="Inf4Normal"/>
      </w:pPr>
      <w:r w:rsidRPr="00891ABD">
        <w:t xml:space="preserve">Le contrôleur </w:t>
      </w:r>
      <w:r w:rsidRPr="00891ABD">
        <w:rPr>
          <w:highlight w:val="lightGray"/>
        </w:rPr>
        <w:t>de l’OMPI</w:t>
      </w:r>
      <w:r w:rsidRPr="00891ABD">
        <w:t xml:space="preserve"> désigne les banques dans lesquelles les fonds de </w:t>
      </w:r>
      <w:r w:rsidRPr="00891ABD">
        <w:rPr>
          <w:highlight w:val="lightGray"/>
        </w:rPr>
        <w:t>l’UPOV</w:t>
      </w:r>
      <w:r w:rsidRPr="00891ABD">
        <w:t xml:space="preserve"> doivent être déposés, ouvre tous les comptes bancaires officiels nécessaires aux opérations de </w:t>
      </w:r>
      <w:r w:rsidRPr="00891ABD">
        <w:rPr>
          <w:highlight w:val="lightGray"/>
        </w:rPr>
        <w:t>l’UPOV</w:t>
      </w:r>
      <w:r w:rsidRPr="00891ABD">
        <w:t xml:space="preserve"> et désigne les fonctionnaires autorisés à signer tous ordres relatifs auxdits comptes.  Le contrôleur </w:t>
      </w:r>
      <w:r w:rsidRPr="00891ABD">
        <w:rPr>
          <w:highlight w:val="lightGray"/>
        </w:rPr>
        <w:t>de l’OMPI</w:t>
      </w:r>
      <w:r w:rsidRPr="00891ABD">
        <w:t xml:space="preserve"> autorise également toutes les fermetures de compte bancaire.  Les comptes bancaires de </w:t>
      </w:r>
      <w:r w:rsidRPr="00891ABD">
        <w:rPr>
          <w:highlight w:val="lightGray"/>
        </w:rPr>
        <w:t>l’UPOV</w:t>
      </w:r>
      <w:r w:rsidRPr="00891ABD">
        <w:t xml:space="preserve"> sont utilisés conformément aux principes suivants :</w:t>
      </w:r>
    </w:p>
    <w:p w:rsidR="00043C9A" w:rsidRPr="00891ABD" w:rsidRDefault="00AA7432" w:rsidP="004B06E6">
      <w:pPr>
        <w:pStyle w:val="Inf4Normal"/>
      </w:pPr>
      <w:r w:rsidRPr="00095FC0">
        <w:lastRenderedPageBreak/>
        <w:tab/>
        <w:t>a)</w:t>
      </w:r>
      <w:r w:rsidRPr="00095FC0">
        <w:tab/>
      </w:r>
      <w:r w:rsidR="00043C9A" w:rsidRPr="00891ABD">
        <w:t xml:space="preserve">les comptes bancaires sont appelés “comptes officiels de </w:t>
      </w:r>
      <w:r w:rsidR="00043C9A" w:rsidRPr="00891ABD">
        <w:rPr>
          <w:highlight w:val="lightGray"/>
        </w:rPr>
        <w:t>l’Union internationale pour la protection des obtentions végétales (UPOV)</w:t>
      </w:r>
      <w:r w:rsidR="00043C9A" w:rsidRPr="00891ABD">
        <w:t>” et l’autorité compétente est avisée que ces comptes sont exonérés de tous impôts;</w:t>
      </w:r>
    </w:p>
    <w:p w:rsidR="00043C9A" w:rsidRPr="00891ABD" w:rsidRDefault="00AA7432" w:rsidP="004B06E6">
      <w:pPr>
        <w:pStyle w:val="Inf4Normal"/>
      </w:pPr>
      <w:r w:rsidRPr="00095FC0">
        <w:tab/>
        <w:t>b)</w:t>
      </w:r>
      <w:r w:rsidRPr="00095FC0">
        <w:tab/>
      </w:r>
      <w:r w:rsidR="00043C9A" w:rsidRPr="00891ABD">
        <w:t>il est demandé aux banques de fournir des relevés mensuels dans les meilleurs délais;</w:t>
      </w:r>
    </w:p>
    <w:p w:rsidR="00043C9A" w:rsidRPr="00891ABD" w:rsidRDefault="00AA7432" w:rsidP="004B06E6">
      <w:pPr>
        <w:pStyle w:val="Inf4Normal"/>
      </w:pPr>
      <w:r w:rsidRPr="00095FC0">
        <w:tab/>
        <w:t>c)</w:t>
      </w:r>
      <w:r w:rsidRPr="00095FC0">
        <w:tab/>
      </w:r>
      <w:r w:rsidR="00043C9A" w:rsidRPr="00891ABD">
        <w:t>deux signatures, ou leur équivalent électronique, doivent figurer sur tous les chèques et autres ordres de retrait, y compris les titres de paiement électronique;</w:t>
      </w:r>
    </w:p>
    <w:p w:rsidR="00043C9A" w:rsidRPr="00891ABD" w:rsidRDefault="00AA7432" w:rsidP="004B06E6">
      <w:pPr>
        <w:pStyle w:val="Inf4Normal"/>
      </w:pPr>
      <w:r w:rsidRPr="00095FC0">
        <w:tab/>
        <w:t>d)</w:t>
      </w:r>
      <w:r w:rsidRPr="00095FC0">
        <w:tab/>
      </w:r>
      <w:r w:rsidR="00043C9A" w:rsidRPr="00891ABD">
        <w:t xml:space="preserve">toutes les banques doivent reconnaître que le contrôleur </w:t>
      </w:r>
      <w:r w:rsidR="00043C9A" w:rsidRPr="00891ABD">
        <w:rPr>
          <w:highlight w:val="lightGray"/>
        </w:rPr>
        <w:t>de l’OMPI</w:t>
      </w:r>
      <w:r w:rsidR="00043C9A" w:rsidRPr="00891ABD">
        <w:t xml:space="preserve"> est habilité à recevoir, à sa demande ou aussi rapidement que possible, tout renseignement concernant les comptes bancaires officiels de </w:t>
      </w:r>
      <w:r w:rsidR="00043C9A" w:rsidRPr="00891ABD">
        <w:rPr>
          <w:highlight w:val="lightGray"/>
        </w:rPr>
        <w:t>l’UPOV</w:t>
      </w:r>
      <w:r w:rsidR="00043C9A" w:rsidRPr="00891ABD">
        <w:t>.</w:t>
      </w:r>
    </w:p>
    <w:p w:rsidR="00043C9A" w:rsidRPr="00891ABD" w:rsidRDefault="00043C9A" w:rsidP="00043C9A">
      <w:pPr>
        <w:pStyle w:val="Inf4Heading5"/>
      </w:pPr>
      <w:bookmarkStart w:id="209" w:name="_Toc523407344"/>
      <w:bookmarkStart w:id="210" w:name="_Toc523738503"/>
      <w:r w:rsidRPr="00891ABD">
        <w:t>Signature</w:t>
      </w:r>
      <w:bookmarkEnd w:id="209"/>
      <w:bookmarkEnd w:id="210"/>
    </w:p>
    <w:p w:rsidR="00043C9A" w:rsidRPr="00891ABD" w:rsidRDefault="00043C9A" w:rsidP="00043C9A">
      <w:pPr>
        <w:pStyle w:val="Inf4Heading6"/>
      </w:pPr>
      <w:bookmarkStart w:id="211" w:name="_Toc523407345"/>
      <w:bookmarkStart w:id="212" w:name="_Toc523738504"/>
      <w:r w:rsidRPr="00891ABD">
        <w:t>Règle 104.3</w:t>
      </w:r>
      <w:bookmarkEnd w:id="211"/>
      <w:bookmarkEnd w:id="212"/>
    </w:p>
    <w:p w:rsidR="00043C9A" w:rsidRPr="00891ABD" w:rsidRDefault="00043C9A" w:rsidP="004B06E6">
      <w:pPr>
        <w:pStyle w:val="Inf4Normal"/>
      </w:pPr>
      <w:r w:rsidRPr="00891ABD">
        <w:t>Le pouvoir de signer tous ordres relatifs aux comptes bancaires et la responsabilité en la matière sont attribués à titre personnel et ne peuvent pas être délégués.  Les fonctionnaires autorisés à signer tous ordres relatifs aux comptes bancaires ne peuvent exercer les fonctions d’ordonnancement visées à la règle 105.7.  Ils doivent :</w:t>
      </w:r>
    </w:p>
    <w:p w:rsidR="00043C9A" w:rsidRPr="00891ABD" w:rsidRDefault="00AA7432" w:rsidP="004B06E6">
      <w:pPr>
        <w:pStyle w:val="Inf4Normal"/>
      </w:pPr>
      <w:r w:rsidRPr="00095FC0">
        <w:tab/>
        <w:t>a)</w:t>
      </w:r>
      <w:r w:rsidRPr="00095FC0">
        <w:tab/>
      </w:r>
      <w:r w:rsidR="00043C9A" w:rsidRPr="00891ABD">
        <w:t>veiller à ce que les comptes soient suffisamment provisionnés lorsque des chèques et autres ordres de paiement sont présentés pour paiement;</w:t>
      </w:r>
    </w:p>
    <w:p w:rsidR="00043C9A" w:rsidRPr="00891ABD" w:rsidRDefault="00AA7432" w:rsidP="004B06E6">
      <w:pPr>
        <w:pStyle w:val="Inf4Normal"/>
      </w:pPr>
      <w:r w:rsidRPr="00095FC0">
        <w:tab/>
        <w:t>b)</w:t>
      </w:r>
      <w:r w:rsidRPr="00095FC0">
        <w:tab/>
      </w:r>
      <w:r w:rsidR="00043C9A" w:rsidRPr="00891ABD">
        <w:t>vérifier que tous les chèques et autres ordres de paiement sont datés et libellés à l’ordre du bénéficiaire désigné approuvé par un agent ordonnateur (désigné conformément à la règle 105.7);</w:t>
      </w:r>
    </w:p>
    <w:p w:rsidR="00043C9A" w:rsidRPr="00891ABD" w:rsidRDefault="00AA7432" w:rsidP="004B06E6">
      <w:pPr>
        <w:pStyle w:val="Inf4Normal"/>
      </w:pPr>
      <w:r w:rsidRPr="00095FC0">
        <w:tab/>
        <w:t>c)</w:t>
      </w:r>
      <w:r w:rsidRPr="00095FC0">
        <w:tab/>
      </w:r>
      <w:r w:rsidR="00043C9A" w:rsidRPr="00891ABD">
        <w:t>veiller à ce que les chèques et autres instruments bancaires soient dûment conservés jusqu’à ce que, devenus périmés, ils soient détruits conformément à la règle 106.13.</w:t>
      </w:r>
    </w:p>
    <w:p w:rsidR="00043C9A" w:rsidRPr="00891ABD" w:rsidRDefault="00043C9A" w:rsidP="00043C9A">
      <w:pPr>
        <w:pStyle w:val="Inf4Heading5"/>
      </w:pPr>
      <w:bookmarkStart w:id="213" w:name="_Toc523407346"/>
      <w:bookmarkStart w:id="214" w:name="_Toc523738505"/>
      <w:r w:rsidRPr="00891ABD">
        <w:t>Opérations de change</w:t>
      </w:r>
      <w:bookmarkEnd w:id="213"/>
      <w:bookmarkEnd w:id="214"/>
    </w:p>
    <w:p w:rsidR="00043C9A" w:rsidRPr="00891ABD" w:rsidRDefault="00043C9A" w:rsidP="00043C9A">
      <w:pPr>
        <w:pStyle w:val="Inf4Heading6"/>
      </w:pPr>
      <w:bookmarkStart w:id="215" w:name="_Toc523407347"/>
      <w:bookmarkStart w:id="216" w:name="_Toc523738506"/>
      <w:r w:rsidRPr="00891ABD">
        <w:t>Règle 104.4</w:t>
      </w:r>
      <w:bookmarkEnd w:id="215"/>
      <w:bookmarkEnd w:id="216"/>
    </w:p>
    <w:p w:rsidR="00043C9A" w:rsidRPr="00891ABD" w:rsidRDefault="00043C9A" w:rsidP="004B06E6">
      <w:pPr>
        <w:pStyle w:val="Inf4Normal"/>
      </w:pPr>
      <w:r w:rsidRPr="00891ABD">
        <w:t xml:space="preserve">Les fonctionnaires chargés des opérations relatives aux comptes bancaires de </w:t>
      </w:r>
      <w:r w:rsidRPr="00891ABD">
        <w:rPr>
          <w:highlight w:val="lightGray"/>
        </w:rPr>
        <w:t>l’UPOV</w:t>
      </w:r>
      <w:r w:rsidRPr="00891ABD">
        <w:t xml:space="preserve"> changent les montants de tous les paiements reçus dans des monnaies autres que le franc suisse en francs suisses sauf lorsque les autres monnaies sont nécessaires aux activités de </w:t>
      </w:r>
      <w:r w:rsidRPr="00891ABD">
        <w:rPr>
          <w:highlight w:val="lightGray"/>
        </w:rPr>
        <w:t>l’UPOV</w:t>
      </w:r>
      <w:r w:rsidRPr="00891ABD">
        <w:t xml:space="preserve"> dans un futur prévisible.  </w:t>
      </w:r>
      <w:r w:rsidRPr="00891ABD">
        <w:rPr>
          <w:strike/>
        </w:rPr>
        <w:t>Les principes et les procédures applicables aux opérations de change sont définis en détail au moyen d’ordres de service</w:t>
      </w:r>
      <w:r w:rsidRPr="00891ABD">
        <w:t>.</w:t>
      </w:r>
    </w:p>
    <w:p w:rsidR="00043C9A" w:rsidRPr="00891ABD" w:rsidRDefault="00043C9A" w:rsidP="00043C9A">
      <w:pPr>
        <w:pStyle w:val="Inf4Heading5"/>
      </w:pPr>
      <w:bookmarkStart w:id="217" w:name="_Toc523407348"/>
      <w:bookmarkStart w:id="218" w:name="_Toc523738507"/>
      <w:r w:rsidRPr="00891ABD">
        <w:t xml:space="preserve">Versements de fonds aux </w:t>
      </w:r>
      <w:r w:rsidRPr="00891ABD">
        <w:rPr>
          <w:strike/>
        </w:rPr>
        <w:t>bureaux de liaison</w:t>
      </w:r>
      <w:r w:rsidRPr="00891ABD">
        <w:t xml:space="preserve"> </w:t>
      </w:r>
      <w:r w:rsidRPr="00891ABD">
        <w:rPr>
          <w:u w:val="single"/>
        </w:rPr>
        <w:t>bureaux extérieurs</w:t>
      </w:r>
      <w:bookmarkEnd w:id="217"/>
      <w:bookmarkEnd w:id="218"/>
    </w:p>
    <w:p w:rsidR="00043C9A" w:rsidRPr="00891ABD" w:rsidRDefault="00043C9A" w:rsidP="00043C9A">
      <w:pPr>
        <w:pStyle w:val="Inf4Heading6"/>
      </w:pPr>
      <w:bookmarkStart w:id="219" w:name="_Toc523407349"/>
      <w:bookmarkStart w:id="220" w:name="_Toc523738508"/>
      <w:r w:rsidRPr="00891ABD">
        <w:t>Règle 104.5</w:t>
      </w:r>
      <w:bookmarkEnd w:id="219"/>
      <w:bookmarkEnd w:id="220"/>
    </w:p>
    <w:p w:rsidR="00043C9A" w:rsidRPr="00891ABD" w:rsidRDefault="00043C9A" w:rsidP="004B06E6">
      <w:pPr>
        <w:pStyle w:val="Inf4Normal"/>
        <w:rPr>
          <w:highlight w:val="lightGray"/>
        </w:rPr>
      </w:pPr>
      <w:r w:rsidRPr="00891ABD">
        <w:rPr>
          <w:highlight w:val="lightGray"/>
        </w:rPr>
        <w:t>Non applicable à l’UPOV</w:t>
      </w:r>
    </w:p>
    <w:p w:rsidR="00043C9A" w:rsidRPr="00891ABD" w:rsidRDefault="00043C9A" w:rsidP="00043C9A">
      <w:pPr>
        <w:pStyle w:val="Inf4Heading5"/>
      </w:pPr>
      <w:bookmarkStart w:id="221" w:name="_Toc523407350"/>
      <w:bookmarkStart w:id="222" w:name="_Toc523738509"/>
      <w:r w:rsidRPr="00891ABD">
        <w:t>Avances de caisse</w:t>
      </w:r>
      <w:bookmarkEnd w:id="221"/>
      <w:bookmarkEnd w:id="222"/>
    </w:p>
    <w:p w:rsidR="00043C9A" w:rsidRPr="00891ABD" w:rsidRDefault="00043C9A" w:rsidP="00043C9A">
      <w:pPr>
        <w:pStyle w:val="Inf4Heading6"/>
      </w:pPr>
      <w:bookmarkStart w:id="223" w:name="_Toc523407351"/>
      <w:bookmarkStart w:id="224" w:name="_Toc523738510"/>
      <w:r w:rsidRPr="00891ABD">
        <w:t>Règle 104.6</w:t>
      </w:r>
      <w:bookmarkEnd w:id="223"/>
      <w:bookmarkEnd w:id="224"/>
    </w:p>
    <w:p w:rsidR="00043C9A" w:rsidRPr="00891ABD" w:rsidRDefault="00043C9A" w:rsidP="004B06E6">
      <w:pPr>
        <w:pStyle w:val="Inf4Normal"/>
      </w:pPr>
      <w:bookmarkStart w:id="225" w:name="_Toc173661650"/>
      <w:bookmarkStart w:id="226" w:name="_Toc173748631"/>
      <w:r w:rsidRPr="00891ABD">
        <w:t>a)</w:t>
      </w:r>
      <w:r w:rsidRPr="00891ABD">
        <w:tab/>
        <w:t xml:space="preserve">Des avances de petite caisse ne peuvent être faites que par les </w:t>
      </w:r>
      <w:r w:rsidR="007B065D">
        <w:t>fonctionnaires habilités par le </w:t>
      </w:r>
      <w:r w:rsidRPr="00891ABD">
        <w:t xml:space="preserve">contrôleur </w:t>
      </w:r>
      <w:r w:rsidRPr="00891ABD">
        <w:rPr>
          <w:highlight w:val="lightGray"/>
        </w:rPr>
        <w:t>de l’OMPI</w:t>
      </w:r>
      <w:r w:rsidRPr="00891ABD">
        <w:t xml:space="preserve"> et qu’aux fonctionnaires désignés par lui.</w:t>
      </w:r>
    </w:p>
    <w:p w:rsidR="00043C9A" w:rsidRPr="00891ABD" w:rsidRDefault="00043C9A" w:rsidP="004B06E6">
      <w:pPr>
        <w:pStyle w:val="Inf4Normal"/>
      </w:pPr>
      <w:r w:rsidRPr="00891ABD">
        <w:t>b)</w:t>
      </w:r>
      <w:r w:rsidRPr="00891ABD">
        <w:tab/>
        <w:t xml:space="preserve">Les comptes correspondants sont tenus suivant la méthode du fonds de caisse à montant fixe, et le montant et l’objet de chaque avance sont définis par le contrôleur </w:t>
      </w:r>
      <w:r w:rsidRPr="00891ABD">
        <w:rPr>
          <w:highlight w:val="lightGray"/>
        </w:rPr>
        <w:t>de l’OMPI</w:t>
      </w:r>
      <w:r w:rsidRPr="00891ABD">
        <w:t>.</w:t>
      </w:r>
    </w:p>
    <w:p w:rsidR="00043C9A" w:rsidRPr="00891ABD" w:rsidRDefault="00043C9A" w:rsidP="004B06E6">
      <w:pPr>
        <w:pStyle w:val="Inf4Normal"/>
      </w:pPr>
      <w:r w:rsidRPr="00891ABD">
        <w:t>c)</w:t>
      </w:r>
      <w:r w:rsidRPr="00891ABD">
        <w:tab/>
        <w:t xml:space="preserve">Le contrôleur </w:t>
      </w:r>
      <w:r w:rsidRPr="00891ABD">
        <w:rPr>
          <w:highlight w:val="lightGray"/>
        </w:rPr>
        <w:t>de l’OMPI</w:t>
      </w:r>
      <w:r w:rsidRPr="00891ABD">
        <w:t xml:space="preserve"> peut approuver toute autre avance de fonds que le Règlement financier et son règlement d’exécution et les instructions financières établies par le contrôleur </w:t>
      </w:r>
      <w:r w:rsidRPr="00891ABD">
        <w:rPr>
          <w:highlight w:val="lightGray"/>
        </w:rPr>
        <w:t>de l’OMPI</w:t>
      </w:r>
      <w:r w:rsidRPr="00891ABD">
        <w:t xml:space="preserve"> autorisent et qu’il peut par ailleurs autoriser par écrit.</w:t>
      </w:r>
    </w:p>
    <w:p w:rsidR="00043C9A" w:rsidRPr="00891ABD" w:rsidRDefault="00043C9A" w:rsidP="00043C9A">
      <w:pPr>
        <w:pStyle w:val="Inf4Heading6"/>
      </w:pPr>
      <w:bookmarkStart w:id="227" w:name="_Toc523407352"/>
      <w:bookmarkStart w:id="228" w:name="_Toc523738511"/>
      <w:bookmarkEnd w:id="225"/>
      <w:bookmarkEnd w:id="226"/>
      <w:r w:rsidRPr="00891ABD">
        <w:t>Règle 104.7</w:t>
      </w:r>
      <w:bookmarkEnd w:id="227"/>
      <w:bookmarkEnd w:id="228"/>
    </w:p>
    <w:p w:rsidR="00043C9A" w:rsidRPr="00891ABD" w:rsidRDefault="00043C9A" w:rsidP="004B06E6">
      <w:pPr>
        <w:pStyle w:val="Inf4Normal"/>
      </w:pPr>
      <w:r w:rsidRPr="00891ABD">
        <w:t xml:space="preserve">Les fonctionnaires auxquels il est fait des avances de fonds sont personnellement et pécuniairement responsables de la gestion et de la garde en bonne et due forme des fonds ainsi avancés et doivent être à tout moment en mesure de rendre compte de ces avances.  Ils présentent des pièces comptables une fois par mois, sauf instructions contraires du contrôleur </w:t>
      </w:r>
      <w:r w:rsidRPr="00891ABD">
        <w:rPr>
          <w:highlight w:val="lightGray"/>
        </w:rPr>
        <w:t>de l’OMPI</w:t>
      </w:r>
      <w:r w:rsidRPr="00891ABD">
        <w:t>.</w:t>
      </w:r>
    </w:p>
    <w:p w:rsidR="00043C9A" w:rsidRPr="00891ABD" w:rsidRDefault="00043C9A" w:rsidP="00043C9A">
      <w:pPr>
        <w:pStyle w:val="Inf4Heading5"/>
      </w:pPr>
      <w:bookmarkStart w:id="229" w:name="_Toc523407353"/>
      <w:bookmarkStart w:id="230" w:name="_Toc523738512"/>
      <w:r w:rsidRPr="00891ABD">
        <w:t>Paiements</w:t>
      </w:r>
      <w:bookmarkEnd w:id="229"/>
      <w:bookmarkEnd w:id="230"/>
    </w:p>
    <w:p w:rsidR="00043C9A" w:rsidRPr="00891ABD" w:rsidRDefault="00043C9A" w:rsidP="00043C9A">
      <w:pPr>
        <w:pStyle w:val="Inf4Heading6"/>
      </w:pPr>
      <w:bookmarkStart w:id="231" w:name="_Toc523407354"/>
      <w:bookmarkStart w:id="232" w:name="_Toc523738513"/>
      <w:r w:rsidRPr="00891ABD">
        <w:t>Règle 104.8</w:t>
      </w:r>
      <w:bookmarkEnd w:id="231"/>
      <w:bookmarkEnd w:id="232"/>
    </w:p>
    <w:p w:rsidR="00043C9A" w:rsidRPr="004B06E6" w:rsidRDefault="00043C9A" w:rsidP="004B06E6">
      <w:pPr>
        <w:pStyle w:val="Inf4Normal"/>
      </w:pPr>
      <w:r w:rsidRPr="004B06E6">
        <w:t>a)</w:t>
      </w:r>
      <w:r w:rsidRPr="004B06E6">
        <w:tab/>
        <w:t xml:space="preserve">Tous les paiements se font par chèque, par virement bancaire ou par virement électronique, sauf si où les paiements en espèces ou leur équivalent sont autorisés par le contrôleur </w:t>
      </w:r>
      <w:r w:rsidRPr="004B06E6">
        <w:rPr>
          <w:highlight w:val="lightGray"/>
        </w:rPr>
        <w:t>de l’OMPI</w:t>
      </w:r>
      <w:r w:rsidRPr="004B06E6">
        <w:t>.</w:t>
      </w:r>
    </w:p>
    <w:p w:rsidR="00043C9A" w:rsidRPr="004B06E6" w:rsidRDefault="00043C9A" w:rsidP="004B06E6">
      <w:pPr>
        <w:pStyle w:val="Inf4Normal"/>
      </w:pPr>
      <w:r w:rsidRPr="004B06E6">
        <w:lastRenderedPageBreak/>
        <w:t>b)</w:t>
      </w:r>
      <w:r w:rsidRPr="004B06E6">
        <w:tab/>
        <w:t>Les paiements sont comptabilisés à la date où ils sont effectués, c’est</w:t>
      </w:r>
      <w:r w:rsidRPr="004B06E6">
        <w:noBreakHyphen/>
        <w:t>à</w:t>
      </w:r>
      <w:r w:rsidRPr="004B06E6">
        <w:noBreakHyphen/>
        <w:t>dire à la date d’émission du chèque, du virement ou du versement des espèces, ou de son équivalent.</w:t>
      </w:r>
    </w:p>
    <w:p w:rsidR="00043C9A" w:rsidRPr="004B06E6" w:rsidRDefault="00043C9A" w:rsidP="004B06E6">
      <w:pPr>
        <w:pStyle w:val="Inf4Normal"/>
      </w:pPr>
      <w:r w:rsidRPr="004B06E6">
        <w:t>c)</w:t>
      </w:r>
      <w:r w:rsidRPr="004B06E6">
        <w:tab/>
        <w:t>Un reçu écrit du bénéficiaire doit être obtenu pour tous les paiements, sauf lorsqu’un chèque payé est retourné par la banque ou qu’un avis de débit est reçu de celle</w:t>
      </w:r>
      <w:r w:rsidRPr="004B06E6">
        <w:noBreakHyphen/>
        <w:t>ci.</w:t>
      </w:r>
    </w:p>
    <w:p w:rsidR="00043C9A" w:rsidRPr="00891ABD" w:rsidRDefault="00043C9A" w:rsidP="00043C9A">
      <w:pPr>
        <w:pStyle w:val="Inf4Heading5"/>
      </w:pPr>
      <w:bookmarkStart w:id="233" w:name="_Toc523407355"/>
      <w:bookmarkStart w:id="234" w:name="_Toc523738514"/>
      <w:r w:rsidRPr="00891ABD">
        <w:t>Rapprochement des comptes bancaires</w:t>
      </w:r>
      <w:bookmarkEnd w:id="233"/>
      <w:bookmarkEnd w:id="234"/>
    </w:p>
    <w:p w:rsidR="00043C9A" w:rsidRPr="00891ABD" w:rsidRDefault="00043C9A" w:rsidP="00043C9A">
      <w:pPr>
        <w:pStyle w:val="Inf4Heading6"/>
      </w:pPr>
      <w:bookmarkStart w:id="235" w:name="_Toc523407356"/>
      <w:bookmarkStart w:id="236" w:name="_Toc523738515"/>
      <w:r w:rsidRPr="00891ABD">
        <w:t>Règle 104.9</w:t>
      </w:r>
      <w:bookmarkEnd w:id="235"/>
      <w:bookmarkEnd w:id="236"/>
    </w:p>
    <w:p w:rsidR="00043C9A" w:rsidRPr="00891ABD" w:rsidRDefault="00043C9A" w:rsidP="004B06E6">
      <w:pPr>
        <w:pStyle w:val="Inf4Normal"/>
      </w:pPr>
      <w:r w:rsidRPr="00891ABD">
        <w:t>Chaque mois, toutes les opérations financières, y compris les frais et commissions bancaires, doivent être rapprochées des informations fournies par les banques conformément à la règle 104.2.  Ce rapprochement doit être effectué ou validé par un fonctionnaire ne participant effectivement ni à l’encaissement ni au versement des fonds.</w:t>
      </w:r>
    </w:p>
    <w:p w:rsidR="00043C9A" w:rsidRPr="00891ABD" w:rsidRDefault="00043C9A" w:rsidP="00043C9A">
      <w:pPr>
        <w:pStyle w:val="Inf4Heading2"/>
        <w:rPr>
          <w:lang w:val="fr-CH"/>
        </w:rPr>
      </w:pPr>
      <w:bookmarkStart w:id="237" w:name="_Toc523407357"/>
      <w:bookmarkStart w:id="238" w:name="_Toc523738516"/>
      <w:r w:rsidRPr="00891ABD">
        <w:rPr>
          <w:lang w:val="fr-CH"/>
        </w:rPr>
        <w:t>C.</w:t>
      </w:r>
      <w:r w:rsidRPr="00891ABD">
        <w:rPr>
          <w:lang w:val="fr-CH"/>
        </w:rPr>
        <w:tab/>
        <w:t>PLACEMENTS</w:t>
      </w:r>
      <w:bookmarkEnd w:id="237"/>
      <w:bookmarkEnd w:id="238"/>
    </w:p>
    <w:p w:rsidR="00043C9A" w:rsidRPr="00891ABD" w:rsidRDefault="00043C9A" w:rsidP="00043C9A">
      <w:pPr>
        <w:pStyle w:val="Inf4Heading3"/>
        <w:rPr>
          <w:lang w:val="fr-CH"/>
        </w:rPr>
      </w:pPr>
      <w:bookmarkStart w:id="239" w:name="_Toc523407358"/>
      <w:bookmarkStart w:id="240" w:name="_Toc523738517"/>
      <w:r w:rsidRPr="00891ABD">
        <w:rPr>
          <w:lang w:val="fr-CH"/>
        </w:rPr>
        <w:t>Pouvoirs, responsabilité et principes directeurs</w:t>
      </w:r>
      <w:bookmarkEnd w:id="239"/>
      <w:bookmarkEnd w:id="240"/>
    </w:p>
    <w:p w:rsidR="00043C9A" w:rsidRPr="00891ABD" w:rsidRDefault="00043C9A" w:rsidP="00043C9A">
      <w:pPr>
        <w:pStyle w:val="Inf4Heading4"/>
        <w:rPr>
          <w:lang w:val="fr-CH"/>
        </w:rPr>
      </w:pPr>
      <w:bookmarkStart w:id="241" w:name="_Toc523407359"/>
      <w:bookmarkStart w:id="242" w:name="_Toc523738518"/>
      <w:r w:rsidRPr="00891ABD">
        <w:rPr>
          <w:lang w:val="fr-CH"/>
        </w:rPr>
        <w:t>Article 4.10</w:t>
      </w:r>
      <w:bookmarkEnd w:id="241"/>
      <w:bookmarkEnd w:id="242"/>
    </w:p>
    <w:p w:rsidR="00043C9A" w:rsidRPr="00891ABD" w:rsidRDefault="00043C9A" w:rsidP="000B52D0">
      <w:pPr>
        <w:pStyle w:val="Inf4Normal"/>
        <w:ind w:left="0"/>
        <w:rPr>
          <w:b/>
          <w:u w:val="single"/>
        </w:rPr>
      </w:pPr>
      <w:r w:rsidRPr="00891ABD">
        <w:t xml:space="preserve">Le </w:t>
      </w:r>
      <w:r w:rsidRPr="00891ABD">
        <w:rPr>
          <w:highlight w:val="lightGray"/>
        </w:rPr>
        <w:t>Secrétaire général</w:t>
      </w:r>
      <w:r w:rsidRPr="00891ABD">
        <w:t xml:space="preserve"> peut placer à court terme les fonds qui ne sont pas nécessaires pour faire face à des besoins immédiats conformément à la politique</w:t>
      </w:r>
      <w:r w:rsidR="004B06E6" w:rsidRPr="004B06E6">
        <w:t xml:space="preserve"> </w:t>
      </w:r>
      <w:r w:rsidR="004B06E6">
        <w:t>de placement</w:t>
      </w:r>
      <w:r w:rsidRPr="00891ABD">
        <w:t xml:space="preserve"> de </w:t>
      </w:r>
      <w:r w:rsidRPr="00891ABD">
        <w:rPr>
          <w:highlight w:val="lightGray"/>
        </w:rPr>
        <w:t>l’UPOV</w:t>
      </w:r>
      <w:r w:rsidRPr="00891ABD">
        <w:t xml:space="preserve"> </w:t>
      </w:r>
      <w:r w:rsidRPr="00891ABD">
        <w:rPr>
          <w:b/>
          <w:strike/>
          <w:highlight w:val="lightGray"/>
        </w:rPr>
        <w:t>approuvée par le Conseil;  il informe régulièrement le Comité consultatif des placements ainsi réalisés.</w:t>
      </w:r>
      <w:r w:rsidRPr="00891ABD">
        <w:rPr>
          <w:b/>
        </w:rPr>
        <w:t xml:space="preserve">  </w:t>
      </w:r>
      <w:r w:rsidR="004B06E6">
        <w:rPr>
          <w:highlight w:val="lightGray"/>
        </w:rPr>
        <w:t>Sauf si le </w:t>
      </w:r>
      <w:r w:rsidRPr="004B06E6">
        <w:rPr>
          <w:highlight w:val="lightGray"/>
        </w:rPr>
        <w:t>Conseil en décide autre</w:t>
      </w:r>
      <w:r w:rsidR="004B06E6">
        <w:rPr>
          <w:highlight w:val="lightGray"/>
        </w:rPr>
        <w:t>ment, la politique de placement</w:t>
      </w:r>
      <w:r w:rsidRPr="004B06E6">
        <w:rPr>
          <w:highlight w:val="lightGray"/>
        </w:rPr>
        <w:t xml:space="preserve"> de l’UPOV est la même que celle de l’OMPI</w:t>
      </w:r>
      <w:r w:rsidRPr="00891ABD">
        <w:rPr>
          <w:b/>
          <w:highlight w:val="lightGray"/>
        </w:rPr>
        <w:t xml:space="preserve"> </w:t>
      </w:r>
      <w:r w:rsidRPr="00891ABD">
        <w:rPr>
          <w:b/>
          <w:highlight w:val="lightGray"/>
          <w:u w:val="single"/>
        </w:rPr>
        <w:t>en ce qui concerne la “trésorerie d’exploitation”</w:t>
      </w:r>
      <w:r w:rsidRPr="004B06E6">
        <w:rPr>
          <w:rStyle w:val="EndnoteReference"/>
          <w:b/>
          <w:highlight w:val="lightGray"/>
        </w:rPr>
        <w:endnoteReference w:id="4"/>
      </w:r>
      <w:r w:rsidRPr="004B06E6">
        <w:rPr>
          <w:highlight w:val="lightGray"/>
          <w:u w:val="single"/>
          <w:vertAlign w:val="superscript"/>
        </w:rPr>
        <w:t>.</w:t>
      </w:r>
      <w:r w:rsidRPr="00891ABD">
        <w:rPr>
          <w:rStyle w:val="EndnoteReference"/>
          <w:b/>
          <w:highlight w:val="lightGray"/>
        </w:rPr>
        <w:t xml:space="preserve"> </w:t>
      </w:r>
      <w:r w:rsidRPr="00891ABD">
        <w:rPr>
          <w:b/>
          <w:highlight w:val="lightGray"/>
        </w:rPr>
        <w:t xml:space="preserve"> </w:t>
      </w:r>
      <w:r w:rsidRPr="00891ABD">
        <w:rPr>
          <w:b/>
          <w:highlight w:val="lightGray"/>
          <w:u w:val="single"/>
        </w:rPr>
        <w:t xml:space="preserve">Le Secrétaire général peut demander l’avis du Comité consultatif sur les placements de l’OMPI pour des questions concernant exclusivement l’UPOV.  </w:t>
      </w:r>
      <w:r w:rsidRPr="00891ABD">
        <w:rPr>
          <w:b/>
          <w:snapToGrid w:val="0"/>
          <w:highlight w:val="lightGray"/>
          <w:u w:val="single"/>
        </w:rPr>
        <w:t>Le Secrétaire général informe régulièrement le Comité consultatif des placements ainsi effectués.</w:t>
      </w:r>
    </w:p>
    <w:p w:rsidR="00043C9A" w:rsidRPr="00891ABD" w:rsidRDefault="00043C9A" w:rsidP="004B06E6">
      <w:pPr>
        <w:pStyle w:val="Inf4Normal"/>
      </w:pPr>
    </w:p>
    <w:p w:rsidR="00043C9A" w:rsidRPr="00891ABD" w:rsidRDefault="00043C9A" w:rsidP="00043C9A">
      <w:pPr>
        <w:pStyle w:val="Inf4Heading4"/>
        <w:rPr>
          <w:lang w:val="fr-CH"/>
        </w:rPr>
      </w:pPr>
      <w:bookmarkStart w:id="243" w:name="_Toc523407360"/>
      <w:bookmarkStart w:id="244" w:name="_Toc523738519"/>
      <w:r w:rsidRPr="00891ABD">
        <w:rPr>
          <w:lang w:val="fr-CH"/>
        </w:rPr>
        <w:t>Article 4.11 (</w:t>
      </w:r>
      <w:r w:rsidRPr="004F7A70">
        <w:rPr>
          <w:u w:val="single"/>
          <w:lang w:val="fr-CH"/>
        </w:rPr>
        <w:t>supprimé</w:t>
      </w:r>
      <w:r w:rsidRPr="00891ABD">
        <w:rPr>
          <w:b w:val="0"/>
          <w:lang w:val="fr-CH"/>
        </w:rPr>
        <w:t>)</w:t>
      </w:r>
      <w:bookmarkEnd w:id="243"/>
      <w:bookmarkEnd w:id="244"/>
    </w:p>
    <w:p w:rsidR="00043C9A" w:rsidRPr="0055318E" w:rsidRDefault="00043C9A" w:rsidP="000B52D0">
      <w:pPr>
        <w:pStyle w:val="Inf4Normal"/>
        <w:ind w:left="0"/>
        <w:rPr>
          <w:strike/>
        </w:rPr>
      </w:pPr>
      <w:r w:rsidRPr="0055318E">
        <w:rPr>
          <w:strike/>
        </w:rPr>
        <w:t xml:space="preserve">Le </w:t>
      </w:r>
      <w:r w:rsidRPr="0055318E">
        <w:rPr>
          <w:strike/>
          <w:highlight w:val="lightGray"/>
        </w:rPr>
        <w:t>Secrétaire général</w:t>
      </w:r>
      <w:r w:rsidRPr="0055318E">
        <w:rPr>
          <w:strike/>
        </w:rPr>
        <w:t xml:space="preserve"> peut placer à long terme les sommes inscrites au crédit de </w:t>
      </w:r>
      <w:r w:rsidRPr="0055318E">
        <w:rPr>
          <w:strike/>
          <w:highlight w:val="lightGray"/>
        </w:rPr>
        <w:t>l’UPOV</w:t>
      </w:r>
      <w:r w:rsidRPr="0055318E">
        <w:rPr>
          <w:strike/>
        </w:rPr>
        <w:t xml:space="preserve"> conformément à la politique de placement de </w:t>
      </w:r>
      <w:r w:rsidRPr="0055318E">
        <w:rPr>
          <w:strike/>
          <w:highlight w:val="lightGray"/>
        </w:rPr>
        <w:t>l’UPOV</w:t>
      </w:r>
      <w:r w:rsidRPr="0055318E">
        <w:rPr>
          <w:strike/>
        </w:rPr>
        <w:t xml:space="preserve"> approuvée par </w:t>
      </w:r>
      <w:r w:rsidRPr="0055318E">
        <w:rPr>
          <w:strike/>
          <w:highlight w:val="lightGray"/>
        </w:rPr>
        <w:t>le Conseil</w:t>
      </w:r>
      <w:r w:rsidRPr="0055318E">
        <w:rPr>
          <w:strike/>
        </w:rPr>
        <w:t xml:space="preserve"> et informe régulièrement le </w:t>
      </w:r>
      <w:r w:rsidRPr="0055318E">
        <w:rPr>
          <w:strike/>
          <w:highlight w:val="lightGray"/>
        </w:rPr>
        <w:t>Comité consultatif</w:t>
      </w:r>
      <w:r w:rsidRPr="0055318E">
        <w:rPr>
          <w:strike/>
        </w:rPr>
        <w:t xml:space="preserve"> des placements ainsi </w:t>
      </w:r>
      <w:r w:rsidR="0055318E" w:rsidRPr="0055318E">
        <w:rPr>
          <w:strike/>
        </w:rPr>
        <w:t>effectués</w:t>
      </w:r>
      <w:r w:rsidRPr="0055318E">
        <w:rPr>
          <w:strike/>
        </w:rPr>
        <w:t xml:space="preserve">.  </w:t>
      </w:r>
      <w:r w:rsidRPr="0055318E">
        <w:rPr>
          <w:strike/>
          <w:highlight w:val="lightGray"/>
        </w:rPr>
        <w:t>Sauf si le Conseil en décide autre</w:t>
      </w:r>
      <w:r w:rsidR="00193E49">
        <w:rPr>
          <w:strike/>
          <w:highlight w:val="lightGray"/>
        </w:rPr>
        <w:t>ment, la politique de placement</w:t>
      </w:r>
      <w:r w:rsidRPr="0055318E">
        <w:rPr>
          <w:strike/>
          <w:highlight w:val="lightGray"/>
        </w:rPr>
        <w:t xml:space="preserve"> de l’UPOV est la même que celle de l’OMPI.</w:t>
      </w:r>
    </w:p>
    <w:p w:rsidR="00043C9A" w:rsidRPr="00891ABD" w:rsidRDefault="00043C9A" w:rsidP="00043C9A">
      <w:pPr>
        <w:pStyle w:val="Inf4Heading6"/>
      </w:pPr>
      <w:bookmarkStart w:id="245" w:name="_Toc523407361"/>
      <w:bookmarkStart w:id="246" w:name="_Toc523738520"/>
      <w:r w:rsidRPr="00891ABD">
        <w:t>Règle 104.10</w:t>
      </w:r>
      <w:bookmarkEnd w:id="245"/>
      <w:bookmarkEnd w:id="246"/>
    </w:p>
    <w:p w:rsidR="00043C9A" w:rsidRPr="00891ABD" w:rsidRDefault="00043C9A" w:rsidP="004B06E6">
      <w:pPr>
        <w:pStyle w:val="Inf4Normal"/>
      </w:pPr>
      <w:r w:rsidRPr="00891ABD">
        <w:t>a)</w:t>
      </w:r>
      <w:r w:rsidRPr="00891ABD">
        <w:tab/>
        <w:t>Le pouvoir d’effectuer et de gérer avec prudence des placements conformément à</w:t>
      </w:r>
      <w:r w:rsidRPr="00891ABD">
        <w:rPr>
          <w:b/>
        </w:rPr>
        <w:t xml:space="preserve"> </w:t>
      </w:r>
      <w:r w:rsidRPr="00891ABD">
        <w:rPr>
          <w:b/>
          <w:highlight w:val="lightGray"/>
          <w:u w:val="single"/>
        </w:rPr>
        <w:t>l’article 4.10</w:t>
      </w:r>
      <w:r w:rsidRPr="00891ABD">
        <w:rPr>
          <w:b/>
        </w:rPr>
        <w:t xml:space="preserve"> </w:t>
      </w:r>
      <w:r w:rsidRPr="00891ABD">
        <w:rPr>
          <w:b/>
          <w:strike/>
          <w:highlight w:val="lightGray"/>
        </w:rPr>
        <w:t xml:space="preserve">la politique de placement approuvée par les le Conseil </w:t>
      </w:r>
      <w:r w:rsidR="00C223C7" w:rsidRPr="00C223C7">
        <w:rPr>
          <w:b/>
          <w:strike/>
          <w:highlight w:val="lightGray"/>
        </w:rPr>
        <w:t xml:space="preserve">selon les </w:t>
      </w:r>
      <w:r w:rsidRPr="00891ABD">
        <w:rPr>
          <w:b/>
          <w:strike/>
          <w:highlight w:val="lightGray"/>
        </w:rPr>
        <w:t>articles 4.10 et 4.11</w:t>
      </w:r>
      <w:r w:rsidRPr="00891ABD">
        <w:t xml:space="preserve"> est délégué au contrôleur </w:t>
      </w:r>
      <w:r w:rsidRPr="00891ABD">
        <w:rPr>
          <w:highlight w:val="lightGray"/>
        </w:rPr>
        <w:t>de l’OMPI.</w:t>
      </w:r>
    </w:p>
    <w:p w:rsidR="00043C9A" w:rsidRPr="00891ABD" w:rsidRDefault="00043C9A" w:rsidP="004B06E6">
      <w:pPr>
        <w:pStyle w:val="Inf4Normal"/>
      </w:pPr>
      <w:r w:rsidRPr="00891ABD">
        <w:t>b)</w:t>
      </w:r>
      <w:r w:rsidRPr="00891ABD">
        <w:tab/>
        <w:t xml:space="preserve">Le contrôleur de </w:t>
      </w:r>
      <w:r w:rsidRPr="00891ABD">
        <w:rPr>
          <w:highlight w:val="lightGray"/>
        </w:rPr>
        <w:t>l’OMPI</w:t>
      </w:r>
      <w:r w:rsidRPr="00891ABD">
        <w:t xml:space="preserve"> veille, notamment en énonçant les directives appropriées, à ce que les fonds soient détenus dans des monnaies et placés de façon à réduire les risques au minimum en conservant les liquidités nécessaires pour répondre aux besoins de trésorerie de </w:t>
      </w:r>
      <w:r w:rsidRPr="00891ABD">
        <w:rPr>
          <w:highlight w:val="lightGray"/>
        </w:rPr>
        <w:t>l’UPOV</w:t>
      </w:r>
      <w:r w:rsidRPr="00C223C7">
        <w:t xml:space="preserve">.  </w:t>
      </w:r>
      <w:r w:rsidRPr="00891ABD">
        <w:t xml:space="preserve">Outre ces critères, les placements ainsi que les monnaies dans lesquelles ils sont libellés sont choisis par le contrôleur </w:t>
      </w:r>
      <w:r w:rsidRPr="00891ABD">
        <w:rPr>
          <w:highlight w:val="lightGray"/>
        </w:rPr>
        <w:t xml:space="preserve">de l’OMPI </w:t>
      </w:r>
      <w:r w:rsidRPr="00891ABD">
        <w:rPr>
          <w:b/>
          <w:highlight w:val="lightGray"/>
          <w:u w:val="single"/>
        </w:rPr>
        <w:t>conformément à</w:t>
      </w:r>
      <w:r w:rsidRPr="00891ABD">
        <w:rPr>
          <w:b/>
          <w:highlight w:val="lightGray"/>
        </w:rPr>
        <w:t xml:space="preserve"> </w:t>
      </w:r>
      <w:r w:rsidRPr="00891ABD">
        <w:rPr>
          <w:b/>
          <w:strike/>
          <w:highlight w:val="lightGray"/>
        </w:rPr>
        <w:t xml:space="preserve">selon </w:t>
      </w:r>
      <w:r w:rsidRPr="00891ABD">
        <w:rPr>
          <w:highlight w:val="lightGray"/>
        </w:rPr>
        <w:t xml:space="preserve">la </w:t>
      </w:r>
      <w:r w:rsidRPr="00891ABD">
        <w:rPr>
          <w:b/>
          <w:highlight w:val="lightGray"/>
          <w:u w:val="single"/>
        </w:rPr>
        <w:t>politique</w:t>
      </w:r>
      <w:r w:rsidRPr="00891ABD">
        <w:rPr>
          <w:b/>
          <w:u w:val="single"/>
        </w:rPr>
        <w:t xml:space="preserve"> </w:t>
      </w:r>
      <w:r w:rsidRPr="00891ABD">
        <w:t xml:space="preserve">de placement </w:t>
      </w:r>
      <w:r w:rsidRPr="00891ABD">
        <w:rPr>
          <w:b/>
          <w:strike/>
          <w:highlight w:val="lightGray"/>
        </w:rPr>
        <w:t>approuvée par le Conseil</w:t>
      </w:r>
      <w:r w:rsidR="00BA7861">
        <w:t xml:space="preserve"> </w:t>
      </w:r>
      <w:r w:rsidR="00BA7861" w:rsidRPr="00BA7861">
        <w:rPr>
          <w:b/>
          <w:strike/>
          <w:highlight w:val="lightGray"/>
        </w:rPr>
        <w:t>selon les articles</w:t>
      </w:r>
      <w:r w:rsidR="00BA7861" w:rsidRPr="00BA7861">
        <w:rPr>
          <w:b/>
        </w:rPr>
        <w:t xml:space="preserve"> </w:t>
      </w:r>
      <w:r w:rsidRPr="00BA7861">
        <w:rPr>
          <w:b/>
          <w:highlight w:val="lightGray"/>
          <w:u w:val="single"/>
        </w:rPr>
        <w:t>au titre de l’article</w:t>
      </w:r>
      <w:r w:rsidR="00BA7861" w:rsidRPr="00BA7861">
        <w:rPr>
          <w:b/>
          <w:highlight w:val="lightGray"/>
          <w:u w:val="single"/>
        </w:rPr>
        <w:t xml:space="preserve"> </w:t>
      </w:r>
      <w:r w:rsidRPr="00BA7861">
        <w:rPr>
          <w:b/>
          <w:highlight w:val="lightGray"/>
          <w:u w:val="single"/>
        </w:rPr>
        <w:t>4.10</w:t>
      </w:r>
      <w:r w:rsidRPr="00891ABD">
        <w:t xml:space="preserve"> </w:t>
      </w:r>
      <w:r w:rsidRPr="00891ABD">
        <w:rPr>
          <w:b/>
          <w:strike/>
          <w:highlight w:val="lightGray"/>
        </w:rPr>
        <w:t>et 4.11</w:t>
      </w:r>
      <w:r w:rsidRPr="00891ABD">
        <w:t>.</w:t>
      </w:r>
    </w:p>
    <w:p w:rsidR="00043C9A" w:rsidRPr="00891ABD" w:rsidRDefault="00043C9A" w:rsidP="00043C9A">
      <w:pPr>
        <w:pStyle w:val="Inf4Heading6"/>
      </w:pPr>
      <w:bookmarkStart w:id="247" w:name="_Toc523407362"/>
      <w:bookmarkStart w:id="248" w:name="_Toc523738521"/>
      <w:r w:rsidRPr="00891ABD">
        <w:t>Règle 104.11</w:t>
      </w:r>
      <w:bookmarkEnd w:id="247"/>
      <w:bookmarkEnd w:id="248"/>
    </w:p>
    <w:p w:rsidR="00043C9A" w:rsidRPr="00891ABD" w:rsidRDefault="00043C9A" w:rsidP="004B06E6">
      <w:pPr>
        <w:pStyle w:val="Inf4Normal"/>
      </w:pPr>
      <w:r w:rsidRPr="00891ABD">
        <w:t>Les placements sont inscrits dans un grand livre des placements qui donne pour chacun toutes les précisions nécessaires, notamment la valeur nominale, le coût, la date d</w:t>
      </w:r>
      <w:r w:rsidR="00C223C7">
        <w:t>’échéance, le lieu du dépôt, le </w:t>
      </w:r>
      <w:r w:rsidRPr="00891ABD">
        <w:t>produit de la vente et le montant des revenus obtenus.</w:t>
      </w:r>
    </w:p>
    <w:p w:rsidR="00043C9A" w:rsidRPr="00891ABD" w:rsidRDefault="00043C9A" w:rsidP="00043C9A">
      <w:pPr>
        <w:pStyle w:val="Inf4Heading6"/>
      </w:pPr>
      <w:bookmarkStart w:id="249" w:name="_Toc523407363"/>
      <w:bookmarkStart w:id="250" w:name="_Toc523738522"/>
      <w:r w:rsidRPr="00891ABD">
        <w:t>Règle 104.12</w:t>
      </w:r>
      <w:bookmarkEnd w:id="249"/>
      <w:bookmarkEnd w:id="250"/>
    </w:p>
    <w:p w:rsidR="00043C9A" w:rsidRPr="00891ABD" w:rsidRDefault="00043C9A" w:rsidP="00BA7861">
      <w:pPr>
        <w:pStyle w:val="Inf4Normal"/>
      </w:pPr>
      <w:r w:rsidRPr="00891ABD">
        <w:t>a)</w:t>
      </w:r>
      <w:r w:rsidRPr="00891ABD">
        <w:tab/>
        <w:t xml:space="preserve">Tous les placements sont effectués et administrés par l’intermédiaire d’établissements financiers reconnus désignés par le contrôleur </w:t>
      </w:r>
      <w:r w:rsidRPr="00891ABD">
        <w:rPr>
          <w:highlight w:val="lightGray"/>
        </w:rPr>
        <w:t>de l’OMPI</w:t>
      </w:r>
      <w:r w:rsidRPr="00891ABD">
        <w:t>.</w:t>
      </w:r>
    </w:p>
    <w:p w:rsidR="00043C9A" w:rsidRPr="00891ABD" w:rsidRDefault="00043C9A" w:rsidP="00BA7861">
      <w:pPr>
        <w:pStyle w:val="Inf4Normal"/>
      </w:pPr>
      <w:r w:rsidRPr="00891ABD">
        <w:t>b)</w:t>
      </w:r>
      <w:r w:rsidRPr="00891ABD">
        <w:tab/>
        <w:t xml:space="preserve">Toutes les opérations de placement, y compris les retraits de fonds placés, exigent l’autorisation et la signature de deux fonctionnaires désignés à cette fin par le contrôleur </w:t>
      </w:r>
      <w:r w:rsidRPr="00891ABD">
        <w:rPr>
          <w:highlight w:val="lightGray"/>
        </w:rPr>
        <w:t>de l’OMPI</w:t>
      </w:r>
      <w:r w:rsidRPr="00891ABD">
        <w:t>.</w:t>
      </w:r>
    </w:p>
    <w:p w:rsidR="00043C9A" w:rsidRPr="00891ABD" w:rsidRDefault="00043C9A" w:rsidP="00043C9A">
      <w:pPr>
        <w:pStyle w:val="Inf4Heading3"/>
        <w:rPr>
          <w:lang w:val="fr-CH"/>
        </w:rPr>
      </w:pPr>
      <w:bookmarkStart w:id="251" w:name="_Toc523407364"/>
      <w:bookmarkStart w:id="252" w:name="_Toc523738523"/>
      <w:r w:rsidRPr="00891ABD">
        <w:rPr>
          <w:lang w:val="fr-CH"/>
        </w:rPr>
        <w:t>Revenus</w:t>
      </w:r>
      <w:bookmarkEnd w:id="251"/>
      <w:bookmarkEnd w:id="252"/>
    </w:p>
    <w:p w:rsidR="00043C9A" w:rsidRPr="00891ABD" w:rsidRDefault="00043C9A" w:rsidP="00043C9A">
      <w:pPr>
        <w:pStyle w:val="Inf4Heading4"/>
        <w:rPr>
          <w:lang w:val="fr-CH"/>
        </w:rPr>
      </w:pPr>
      <w:bookmarkStart w:id="253" w:name="_Toc523407365"/>
      <w:bookmarkStart w:id="254" w:name="_Toc523738524"/>
      <w:r w:rsidRPr="00891ABD">
        <w:rPr>
          <w:lang w:val="fr-CH"/>
        </w:rPr>
        <w:t>Article 4.12</w:t>
      </w:r>
      <w:bookmarkEnd w:id="253"/>
      <w:bookmarkEnd w:id="254"/>
    </w:p>
    <w:p w:rsidR="00043C9A" w:rsidRPr="00891ABD" w:rsidRDefault="00043C9A" w:rsidP="005836D3">
      <w:pPr>
        <w:pStyle w:val="Inf4Normal"/>
        <w:ind w:left="0"/>
      </w:pPr>
      <w:r w:rsidRPr="00891ABD">
        <w:t>Les revenus des placements à court terme et à long terme sont comptabilisés conformément aux normes comptables applicables.</w:t>
      </w:r>
    </w:p>
    <w:p w:rsidR="00043C9A" w:rsidRPr="00891ABD" w:rsidRDefault="00043C9A" w:rsidP="00043C9A">
      <w:pPr>
        <w:pStyle w:val="Inf4Heading5"/>
      </w:pPr>
      <w:bookmarkStart w:id="255" w:name="_Toc523407366"/>
      <w:bookmarkStart w:id="256" w:name="_Toc523738525"/>
      <w:bookmarkStart w:id="257" w:name="_Toc173661665"/>
      <w:bookmarkStart w:id="258" w:name="_Toc173748646"/>
      <w:r w:rsidRPr="00891ABD">
        <w:lastRenderedPageBreak/>
        <w:t>Pertes</w:t>
      </w:r>
      <w:bookmarkEnd w:id="255"/>
      <w:bookmarkEnd w:id="256"/>
    </w:p>
    <w:p w:rsidR="00043C9A" w:rsidRPr="00891ABD" w:rsidRDefault="00043C9A" w:rsidP="00043C9A">
      <w:pPr>
        <w:pStyle w:val="Inf4Heading6"/>
      </w:pPr>
      <w:bookmarkStart w:id="259" w:name="_Toc523407367"/>
      <w:bookmarkStart w:id="260" w:name="_Toc523738526"/>
      <w:bookmarkEnd w:id="257"/>
      <w:bookmarkEnd w:id="258"/>
      <w:r w:rsidRPr="00891ABD">
        <w:t>Règle 104.13</w:t>
      </w:r>
      <w:bookmarkEnd w:id="259"/>
      <w:bookmarkEnd w:id="260"/>
    </w:p>
    <w:p w:rsidR="00043C9A" w:rsidRPr="00891ABD" w:rsidRDefault="00043C9A" w:rsidP="004B06E6">
      <w:pPr>
        <w:pStyle w:val="Inf4Normal"/>
      </w:pPr>
      <w:r w:rsidRPr="00891ABD">
        <w:t xml:space="preserve">Toute perte liée à un placement doit être immédiatement signalée au contrôleur </w:t>
      </w:r>
      <w:r w:rsidRPr="00891ABD">
        <w:rPr>
          <w:highlight w:val="lightGray"/>
        </w:rPr>
        <w:t>de l’OMPI</w:t>
      </w:r>
      <w:r w:rsidRPr="00891ABD">
        <w:t xml:space="preserve"> qui peut autoriser à la passer par profits et pertes.  Un état récapitulatif de toutes les pertes liées aux placements est communiqué au vérificateur externe des comptes dans les trois mois suivant la fin de chacune des années civiles de l’exercice financier.</w:t>
      </w:r>
    </w:p>
    <w:p w:rsidR="00043C9A" w:rsidRPr="00891ABD" w:rsidRDefault="00043C9A" w:rsidP="00043C9A">
      <w:pPr>
        <w:pStyle w:val="Inf4Heading4"/>
        <w:rPr>
          <w:lang w:val="fr-CH"/>
        </w:rPr>
      </w:pPr>
      <w:bookmarkStart w:id="261" w:name="_Toc523407368"/>
      <w:bookmarkStart w:id="262" w:name="_Toc523738527"/>
      <w:r w:rsidRPr="00891ABD">
        <w:rPr>
          <w:lang w:val="fr-CH"/>
        </w:rPr>
        <w:t>Article 4.13</w:t>
      </w:r>
      <w:bookmarkEnd w:id="261"/>
      <w:bookmarkEnd w:id="262"/>
    </w:p>
    <w:p w:rsidR="00043C9A" w:rsidRPr="00891ABD" w:rsidRDefault="00043C9A" w:rsidP="005836D3">
      <w:pPr>
        <w:pStyle w:val="Inf4Normal"/>
        <w:ind w:left="0"/>
      </w:pPr>
      <w:r w:rsidRPr="00891ABD">
        <w:rPr>
          <w:highlight w:val="lightGray"/>
        </w:rPr>
        <w:t>Les emprunts extérieurs contractés par l’UPOV ne sont pas autorisés, sauf si le Conseil en décide autrement.</w:t>
      </w:r>
    </w:p>
    <w:p w:rsidR="00043C9A" w:rsidRPr="00891ABD" w:rsidRDefault="00043C9A" w:rsidP="00043C9A">
      <w:pPr>
        <w:pStyle w:val="Inf4Heading5"/>
      </w:pPr>
      <w:bookmarkStart w:id="263" w:name="_Toc523407369"/>
      <w:bookmarkStart w:id="264" w:name="_Toc523738528"/>
      <w:r w:rsidRPr="00891ABD">
        <w:t>Emprunts extérieurs</w:t>
      </w:r>
      <w:bookmarkEnd w:id="263"/>
      <w:bookmarkEnd w:id="264"/>
    </w:p>
    <w:p w:rsidR="00043C9A" w:rsidRPr="00891ABD" w:rsidRDefault="00043C9A" w:rsidP="00043C9A">
      <w:pPr>
        <w:pStyle w:val="Inf4Heading6"/>
      </w:pPr>
      <w:bookmarkStart w:id="265" w:name="_Toc523407370"/>
      <w:bookmarkStart w:id="266" w:name="_Toc523738529"/>
      <w:r w:rsidRPr="00891ABD">
        <w:t>Règle 104.14</w:t>
      </w:r>
      <w:bookmarkEnd w:id="265"/>
      <w:bookmarkEnd w:id="266"/>
    </w:p>
    <w:p w:rsidR="00043C9A" w:rsidRPr="00891ABD" w:rsidRDefault="00043C9A" w:rsidP="00043C9A">
      <w:pPr>
        <w:pStyle w:val="Inf4Heading1"/>
        <w:rPr>
          <w:lang w:val="fr-CH"/>
        </w:rPr>
      </w:pPr>
      <w:bookmarkStart w:id="267" w:name="_Toc523407371"/>
      <w:bookmarkStart w:id="268" w:name="_Toc523738530"/>
      <w:r w:rsidRPr="00891ABD">
        <w:rPr>
          <w:lang w:val="fr-CH"/>
        </w:rPr>
        <w:t>CHAPITRE 5 : UTILISATION DES FONDS</w:t>
      </w:r>
      <w:bookmarkEnd w:id="267"/>
      <w:bookmarkEnd w:id="268"/>
    </w:p>
    <w:p w:rsidR="00043C9A" w:rsidRPr="00891ABD" w:rsidRDefault="00043C9A" w:rsidP="00043C9A">
      <w:pPr>
        <w:pStyle w:val="Inf4Heading2"/>
        <w:rPr>
          <w:lang w:val="fr-CH"/>
        </w:rPr>
      </w:pPr>
      <w:bookmarkStart w:id="269" w:name="_Toc523407372"/>
      <w:bookmarkStart w:id="270" w:name="_Toc523738531"/>
      <w:r w:rsidRPr="00891ABD">
        <w:rPr>
          <w:lang w:val="fr-CH"/>
        </w:rPr>
        <w:t>A.</w:t>
      </w:r>
      <w:r w:rsidRPr="00891ABD">
        <w:rPr>
          <w:lang w:val="fr-CH"/>
        </w:rPr>
        <w:tab/>
        <w:t>OUVERTURE DE CRÉDITS</w:t>
      </w:r>
      <w:bookmarkEnd w:id="269"/>
      <w:bookmarkEnd w:id="270"/>
    </w:p>
    <w:p w:rsidR="00043C9A" w:rsidRPr="00891ABD" w:rsidRDefault="00043C9A" w:rsidP="00043C9A">
      <w:pPr>
        <w:pStyle w:val="Inf4Heading3"/>
        <w:rPr>
          <w:lang w:val="fr-CH"/>
        </w:rPr>
      </w:pPr>
      <w:bookmarkStart w:id="271" w:name="_Toc523407373"/>
      <w:bookmarkStart w:id="272" w:name="_Toc523738532"/>
      <w:r w:rsidRPr="00891ABD">
        <w:rPr>
          <w:lang w:val="fr-CH"/>
        </w:rPr>
        <w:t>Autorisation</w:t>
      </w:r>
      <w:bookmarkEnd w:id="271"/>
      <w:bookmarkEnd w:id="272"/>
    </w:p>
    <w:p w:rsidR="00043C9A" w:rsidRPr="00891ABD" w:rsidRDefault="00043C9A" w:rsidP="00043C9A">
      <w:pPr>
        <w:pStyle w:val="Inf4Heading4"/>
        <w:rPr>
          <w:lang w:val="fr-CH"/>
        </w:rPr>
      </w:pPr>
      <w:bookmarkStart w:id="273" w:name="_Toc523407374"/>
      <w:bookmarkStart w:id="274" w:name="_Toc523738533"/>
      <w:r w:rsidRPr="00891ABD">
        <w:rPr>
          <w:lang w:val="fr-CH"/>
        </w:rPr>
        <w:t>Article 5.1</w:t>
      </w:r>
      <w:bookmarkEnd w:id="273"/>
      <w:bookmarkEnd w:id="274"/>
    </w:p>
    <w:p w:rsidR="00043C9A" w:rsidRPr="00891ABD" w:rsidRDefault="00043C9A" w:rsidP="005836D3">
      <w:pPr>
        <w:pStyle w:val="Inf4Normal"/>
        <w:ind w:left="0"/>
      </w:pPr>
      <w:r w:rsidRPr="00891ABD">
        <w:t xml:space="preserve">Par l’approbation des </w:t>
      </w:r>
      <w:r w:rsidRPr="005836D3">
        <w:t>crédits</w:t>
      </w:r>
      <w:r w:rsidRPr="00891ABD">
        <w:t xml:space="preserve">, </w:t>
      </w:r>
      <w:r w:rsidRPr="005836D3">
        <w:rPr>
          <w:highlight w:val="lightGray"/>
        </w:rPr>
        <w:t xml:space="preserve">le </w:t>
      </w:r>
      <w:r w:rsidRPr="00891ABD">
        <w:rPr>
          <w:highlight w:val="lightGray"/>
        </w:rPr>
        <w:t xml:space="preserve">Conseil </w:t>
      </w:r>
      <w:r w:rsidRPr="00891ABD">
        <w:t xml:space="preserve">autorise le </w:t>
      </w:r>
      <w:r w:rsidRPr="00891ABD">
        <w:rPr>
          <w:highlight w:val="lightGray"/>
        </w:rPr>
        <w:t>Secrétaire général</w:t>
      </w:r>
      <w:r w:rsidRPr="00891ABD">
        <w:t xml:space="preserve">, dans la limite des montants des crédits, à engager des dépenses et à effectuer des paiements aux fins pour lesquelles les </w:t>
      </w:r>
      <w:r w:rsidRPr="005836D3">
        <w:t>crédits</w:t>
      </w:r>
      <w:r w:rsidRPr="00891ABD">
        <w:t xml:space="preserve"> ont été approuvés.</w:t>
      </w:r>
    </w:p>
    <w:p w:rsidR="00043C9A" w:rsidRPr="00891ABD" w:rsidRDefault="00043C9A" w:rsidP="00043C9A">
      <w:pPr>
        <w:pStyle w:val="Inf4Heading3"/>
        <w:rPr>
          <w:lang w:val="fr-CH"/>
        </w:rPr>
      </w:pPr>
      <w:bookmarkStart w:id="275" w:name="_Toc523407375"/>
      <w:bookmarkStart w:id="276" w:name="_Toc523738534"/>
      <w:r w:rsidRPr="00891ABD">
        <w:rPr>
          <w:lang w:val="fr-CH"/>
        </w:rPr>
        <w:t>Période de validité</w:t>
      </w:r>
      <w:bookmarkEnd w:id="275"/>
      <w:bookmarkEnd w:id="276"/>
    </w:p>
    <w:p w:rsidR="00043C9A" w:rsidRPr="00891ABD" w:rsidRDefault="00043C9A" w:rsidP="00043C9A">
      <w:pPr>
        <w:pStyle w:val="Inf4Heading4"/>
        <w:rPr>
          <w:lang w:val="fr-CH"/>
        </w:rPr>
      </w:pPr>
      <w:bookmarkStart w:id="277" w:name="_Toc523407376"/>
      <w:bookmarkStart w:id="278" w:name="_Toc523738535"/>
      <w:r w:rsidRPr="00891ABD">
        <w:rPr>
          <w:lang w:val="fr-CH"/>
        </w:rPr>
        <w:t>Article 5.2</w:t>
      </w:r>
      <w:bookmarkEnd w:id="277"/>
      <w:bookmarkEnd w:id="278"/>
    </w:p>
    <w:p w:rsidR="00043C9A" w:rsidRPr="00891ABD" w:rsidRDefault="00043C9A" w:rsidP="005836D3">
      <w:pPr>
        <w:pStyle w:val="Inf4Normal"/>
        <w:ind w:left="0"/>
      </w:pPr>
      <w:r w:rsidRPr="00891ABD">
        <w:t xml:space="preserve">Les </w:t>
      </w:r>
      <w:r w:rsidRPr="005836D3">
        <w:t>crédits</w:t>
      </w:r>
      <w:r w:rsidRPr="00891ABD">
        <w:t xml:space="preserve"> sont utilisables pendant l’exercice financier pour </w:t>
      </w:r>
      <w:r w:rsidRPr="005836D3">
        <w:t>lequel ils ont été ouverts.</w:t>
      </w:r>
    </w:p>
    <w:p w:rsidR="00043C9A" w:rsidRPr="00891ABD" w:rsidRDefault="00043C9A" w:rsidP="00043C9A">
      <w:pPr>
        <w:pStyle w:val="Inf4Heading4"/>
        <w:rPr>
          <w:lang w:val="fr-CH"/>
        </w:rPr>
      </w:pPr>
      <w:bookmarkStart w:id="279" w:name="_Toc523407377"/>
      <w:bookmarkStart w:id="280" w:name="_Toc523738536"/>
      <w:r w:rsidRPr="00891ABD">
        <w:rPr>
          <w:lang w:val="fr-CH"/>
        </w:rPr>
        <w:t>Article 5.3</w:t>
      </w:r>
      <w:bookmarkEnd w:id="279"/>
      <w:bookmarkEnd w:id="280"/>
    </w:p>
    <w:p w:rsidR="00043C9A" w:rsidRPr="00891ABD" w:rsidRDefault="00043C9A" w:rsidP="005836D3">
      <w:pPr>
        <w:pStyle w:val="Inf4Normal"/>
        <w:ind w:left="0"/>
      </w:pPr>
      <w:r w:rsidRPr="00891ABD">
        <w:t xml:space="preserve">Les provisions pour charges sont utilisables pendant les 12 mois suivants la fin de </w:t>
      </w:r>
      <w:r w:rsidRPr="00891ABD">
        <w:rPr>
          <w:u w:val="single"/>
        </w:rPr>
        <w:t>chaque année</w:t>
      </w:r>
      <w:r w:rsidRPr="00891ABD">
        <w:t xml:space="preserve"> de l’exercice financier pour lequel elles ont été constituées, pour autant qu’elles soient nécessaires pour couvrir les paiements concernant des marchandises livrées et des services fournis au cours de l’exercice financier.</w:t>
      </w:r>
    </w:p>
    <w:p w:rsidR="00043C9A" w:rsidRPr="00891ABD" w:rsidRDefault="00043C9A" w:rsidP="00043C9A">
      <w:pPr>
        <w:pStyle w:val="Inf4Heading4"/>
        <w:rPr>
          <w:lang w:val="fr-CH"/>
        </w:rPr>
      </w:pPr>
      <w:bookmarkStart w:id="281" w:name="_Toc523407378"/>
      <w:bookmarkStart w:id="282" w:name="_Toc523738537"/>
      <w:r w:rsidRPr="00891ABD">
        <w:rPr>
          <w:lang w:val="fr-CH"/>
        </w:rPr>
        <w:t>Article 5.4</w:t>
      </w:r>
      <w:bookmarkEnd w:id="281"/>
      <w:bookmarkEnd w:id="282"/>
    </w:p>
    <w:p w:rsidR="00043C9A" w:rsidRPr="00891ABD" w:rsidRDefault="00043C9A" w:rsidP="005836D3">
      <w:pPr>
        <w:pStyle w:val="Inf4Normal"/>
        <w:ind w:left="0"/>
      </w:pPr>
      <w:r w:rsidRPr="00891ABD">
        <w:t xml:space="preserve">À l’expiration de la période de 12 mois visée à l’article 5.3, toute provision pour charges se rapportant à </w:t>
      </w:r>
      <w:r w:rsidRPr="00891ABD">
        <w:rPr>
          <w:strike/>
        </w:rPr>
        <w:t>l’exercice financier</w:t>
      </w:r>
      <w:r w:rsidRPr="00891ABD">
        <w:t xml:space="preserve"> </w:t>
      </w:r>
      <w:r w:rsidRPr="00891ABD">
        <w:rPr>
          <w:u w:val="single"/>
        </w:rPr>
        <w:t>l’année</w:t>
      </w:r>
      <w:r w:rsidRPr="00891ABD">
        <w:t xml:space="preserve"> en question est annulée ou, si elle reste valable, est considérée comme imputable </w:t>
      </w:r>
      <w:r w:rsidRPr="005836D3">
        <w:t>sur les crédits de</w:t>
      </w:r>
      <w:r w:rsidRPr="00891ABD">
        <w:t xml:space="preserve"> l’exercice en cours.</w:t>
      </w:r>
    </w:p>
    <w:p w:rsidR="00043C9A" w:rsidRPr="00891ABD" w:rsidRDefault="00043C9A" w:rsidP="00043C9A">
      <w:pPr>
        <w:pStyle w:val="Inf4Heading3"/>
        <w:rPr>
          <w:lang w:val="fr-CH"/>
        </w:rPr>
      </w:pPr>
      <w:bookmarkStart w:id="283" w:name="_Toc523407379"/>
      <w:bookmarkStart w:id="284" w:name="_Toc523738538"/>
      <w:r w:rsidRPr="00891ABD">
        <w:rPr>
          <w:lang w:val="fr-CH"/>
        </w:rPr>
        <w:t>Virements de crédits</w:t>
      </w:r>
      <w:bookmarkEnd w:id="283"/>
      <w:bookmarkEnd w:id="284"/>
    </w:p>
    <w:p w:rsidR="00043C9A" w:rsidRPr="00891ABD" w:rsidRDefault="00043C9A" w:rsidP="00043C9A">
      <w:pPr>
        <w:pStyle w:val="Inf4Heading4"/>
        <w:rPr>
          <w:lang w:val="fr-CH"/>
        </w:rPr>
      </w:pPr>
      <w:bookmarkStart w:id="285" w:name="_Toc523407380"/>
      <w:bookmarkStart w:id="286" w:name="_Toc523738539"/>
      <w:r w:rsidRPr="00891ABD">
        <w:rPr>
          <w:lang w:val="fr-CH"/>
        </w:rPr>
        <w:t>Article 5.5</w:t>
      </w:r>
      <w:bookmarkEnd w:id="285"/>
      <w:bookmarkEnd w:id="286"/>
    </w:p>
    <w:p w:rsidR="00043C9A" w:rsidRPr="00891ABD" w:rsidRDefault="00043C9A" w:rsidP="005836D3">
      <w:pPr>
        <w:pStyle w:val="Inf4Normal"/>
        <w:ind w:left="0"/>
        <w:rPr>
          <w:highlight w:val="lightGray"/>
        </w:rPr>
      </w:pPr>
      <w:r w:rsidRPr="00891ABD">
        <w:rPr>
          <w:highlight w:val="lightGray"/>
        </w:rPr>
        <w:t>Non applicable à l’UPOV</w:t>
      </w:r>
    </w:p>
    <w:p w:rsidR="00043C9A" w:rsidRPr="00891ABD" w:rsidRDefault="00043C9A" w:rsidP="00043C9A">
      <w:pPr>
        <w:pStyle w:val="Inf4Heading3"/>
        <w:rPr>
          <w:highlight w:val="lightGray"/>
          <w:lang w:val="fr-CH"/>
        </w:rPr>
      </w:pPr>
      <w:bookmarkStart w:id="287" w:name="_Toc523407381"/>
      <w:bookmarkStart w:id="288" w:name="_Toc523738540"/>
      <w:r w:rsidRPr="00891ABD">
        <w:rPr>
          <w:highlight w:val="lightGray"/>
          <w:lang w:val="fr-CH"/>
        </w:rPr>
        <w:t>[</w:t>
      </w:r>
      <w:r w:rsidRPr="00891ABD">
        <w:rPr>
          <w:strike/>
          <w:highlight w:val="lightGray"/>
          <w:lang w:val="fr-CH"/>
        </w:rPr>
        <w:t>Ajustements au titre de la clause de flexibilité</w:t>
      </w:r>
      <w:r w:rsidRPr="00891ABD">
        <w:rPr>
          <w:b w:val="0"/>
          <w:highlight w:val="lightGray"/>
          <w:lang w:val="fr-CH"/>
        </w:rPr>
        <w:t>]</w:t>
      </w:r>
      <w:bookmarkEnd w:id="287"/>
      <w:bookmarkEnd w:id="288"/>
    </w:p>
    <w:p w:rsidR="00043C9A" w:rsidRPr="00891ABD" w:rsidRDefault="00043C9A" w:rsidP="005836D3">
      <w:pPr>
        <w:pStyle w:val="Inf4Normal"/>
        <w:ind w:left="0"/>
        <w:rPr>
          <w:highlight w:val="lightGray"/>
        </w:rPr>
      </w:pPr>
      <w:r w:rsidRPr="00891ABD">
        <w:rPr>
          <w:highlight w:val="lightGray"/>
        </w:rPr>
        <w:t>Non applicable à l’UPOV</w:t>
      </w:r>
    </w:p>
    <w:p w:rsidR="00043C9A" w:rsidRPr="00891ABD" w:rsidRDefault="00043C9A" w:rsidP="00043C9A">
      <w:pPr>
        <w:pStyle w:val="Inf4Heading4"/>
        <w:rPr>
          <w:lang w:val="fr-CH"/>
        </w:rPr>
      </w:pPr>
      <w:bookmarkStart w:id="289" w:name="_Toc523407382"/>
      <w:bookmarkStart w:id="290" w:name="_Toc523738541"/>
      <w:r w:rsidRPr="00891ABD">
        <w:rPr>
          <w:lang w:val="fr-CH"/>
        </w:rPr>
        <w:t>Article 5.6</w:t>
      </w:r>
      <w:bookmarkEnd w:id="289"/>
      <w:bookmarkEnd w:id="290"/>
    </w:p>
    <w:p w:rsidR="00043C9A" w:rsidRPr="00891ABD" w:rsidRDefault="00043C9A" w:rsidP="005836D3">
      <w:pPr>
        <w:pStyle w:val="Inf4Normal"/>
        <w:ind w:left="0"/>
        <w:rPr>
          <w:highlight w:val="lightGray"/>
        </w:rPr>
      </w:pPr>
      <w:r w:rsidRPr="00891ABD">
        <w:rPr>
          <w:highlight w:val="lightGray"/>
        </w:rPr>
        <w:t>Non applicable à l’UPOV</w:t>
      </w:r>
    </w:p>
    <w:p w:rsidR="00043C9A" w:rsidRPr="00891ABD" w:rsidRDefault="00043C9A" w:rsidP="00043C9A">
      <w:pPr>
        <w:pStyle w:val="Inf4Heading3"/>
        <w:rPr>
          <w:lang w:val="fr-CH"/>
        </w:rPr>
      </w:pPr>
      <w:bookmarkStart w:id="291" w:name="_Toc523407383"/>
      <w:bookmarkStart w:id="292" w:name="_Toc523738542"/>
      <w:r w:rsidRPr="00891ABD">
        <w:rPr>
          <w:lang w:val="fr-CH"/>
        </w:rPr>
        <w:t xml:space="preserve">Engagements </w:t>
      </w:r>
      <w:r w:rsidRPr="00891ABD">
        <w:rPr>
          <w:u w:val="single"/>
          <w:lang w:val="fr-CH"/>
        </w:rPr>
        <w:t xml:space="preserve">contractuels </w:t>
      </w:r>
      <w:r w:rsidRPr="00891ABD">
        <w:rPr>
          <w:lang w:val="fr-CH"/>
        </w:rPr>
        <w:t>afférents aux crédits ouverts pour des exercices financiers ultérieurs</w:t>
      </w:r>
      <w:bookmarkEnd w:id="291"/>
      <w:bookmarkEnd w:id="292"/>
    </w:p>
    <w:p w:rsidR="00043C9A" w:rsidRPr="00891ABD" w:rsidRDefault="00043C9A" w:rsidP="00043C9A">
      <w:pPr>
        <w:pStyle w:val="Inf4Heading4"/>
        <w:rPr>
          <w:lang w:val="fr-CH"/>
        </w:rPr>
      </w:pPr>
      <w:bookmarkStart w:id="293" w:name="_Toc523407384"/>
      <w:bookmarkStart w:id="294" w:name="_Toc523738543"/>
      <w:r w:rsidRPr="00891ABD">
        <w:rPr>
          <w:lang w:val="fr-CH"/>
        </w:rPr>
        <w:t>Article 5.7</w:t>
      </w:r>
      <w:bookmarkEnd w:id="293"/>
      <w:bookmarkEnd w:id="294"/>
    </w:p>
    <w:p w:rsidR="00043C9A" w:rsidRPr="00891ABD" w:rsidRDefault="00043C9A" w:rsidP="005836D3">
      <w:pPr>
        <w:pStyle w:val="Inf4Normal"/>
        <w:ind w:left="0"/>
      </w:pPr>
      <w:r w:rsidRPr="00891ABD">
        <w:t xml:space="preserve">Le </w:t>
      </w:r>
      <w:r w:rsidRPr="00891ABD">
        <w:rPr>
          <w:highlight w:val="lightGray"/>
        </w:rPr>
        <w:t>Secrétaire général</w:t>
      </w:r>
      <w:r w:rsidRPr="00891ABD">
        <w:t xml:space="preserve"> peut contracter des engagements </w:t>
      </w:r>
      <w:r w:rsidRPr="00891ABD">
        <w:rPr>
          <w:u w:val="single"/>
        </w:rPr>
        <w:t>contractuels</w:t>
      </w:r>
      <w:r w:rsidRPr="00891ABD">
        <w:t xml:space="preserve"> pour des exercices financiers ultérieurs, à condition que </w:t>
      </w:r>
      <w:r w:rsidRPr="00891ABD">
        <w:rPr>
          <w:strike/>
        </w:rPr>
        <w:t>ces engagements</w:t>
      </w:r>
      <w:r w:rsidRPr="00891ABD">
        <w:t xml:space="preserve"> </w:t>
      </w:r>
      <w:r w:rsidRPr="00985222">
        <w:rPr>
          <w:u w:val="single"/>
        </w:rPr>
        <w:t>ceux</w:t>
      </w:r>
      <w:r w:rsidRPr="00985222">
        <w:rPr>
          <w:u w:val="single"/>
        </w:rPr>
        <w:noBreakHyphen/>
        <w:t>ci</w:t>
      </w:r>
      <w:r w:rsidRPr="00891ABD">
        <w:t> :</w:t>
      </w:r>
    </w:p>
    <w:p w:rsidR="00043C9A" w:rsidRPr="00891ABD" w:rsidRDefault="00043C9A" w:rsidP="005836D3">
      <w:pPr>
        <w:pStyle w:val="Inf4Normal"/>
        <w:ind w:left="0" w:firstLine="567"/>
      </w:pPr>
      <w:r w:rsidRPr="00891ABD">
        <w:t>a)</w:t>
      </w:r>
      <w:r w:rsidRPr="00891ABD">
        <w:tab/>
        <w:t xml:space="preserve">se rapportent à des activités approuvées par </w:t>
      </w:r>
      <w:r w:rsidRPr="00985222">
        <w:rPr>
          <w:highlight w:val="lightGray"/>
        </w:rPr>
        <w:t xml:space="preserve">le </w:t>
      </w:r>
      <w:r w:rsidRPr="00891ABD">
        <w:rPr>
          <w:highlight w:val="lightGray"/>
        </w:rPr>
        <w:t>Conseil</w:t>
      </w:r>
      <w:r w:rsidRPr="00891ABD">
        <w:t xml:space="preserve"> dont il est prévu qu’elles se poursuivront après la fin de l’exercice financier en cours;  ou</w:t>
      </w:r>
    </w:p>
    <w:p w:rsidR="00043C9A" w:rsidRPr="00891ABD" w:rsidRDefault="00043C9A" w:rsidP="005836D3">
      <w:pPr>
        <w:pStyle w:val="Inf4Normal"/>
        <w:ind w:left="0" w:firstLine="567"/>
      </w:pPr>
      <w:r w:rsidRPr="00891ABD">
        <w:t>b)</w:t>
      </w:r>
      <w:r w:rsidRPr="00891ABD">
        <w:tab/>
        <w:t xml:space="preserve">aient été autorisées par une décision expresse </w:t>
      </w:r>
      <w:r w:rsidRPr="00985222">
        <w:rPr>
          <w:highlight w:val="lightGray"/>
        </w:rPr>
        <w:t xml:space="preserve">du </w:t>
      </w:r>
      <w:r w:rsidRPr="00891ABD">
        <w:rPr>
          <w:highlight w:val="lightGray"/>
        </w:rPr>
        <w:t>Conseil</w:t>
      </w:r>
      <w:r w:rsidRPr="00891ABD">
        <w:t>.</w:t>
      </w:r>
    </w:p>
    <w:p w:rsidR="00043C9A" w:rsidRPr="00891ABD" w:rsidRDefault="00043C9A" w:rsidP="00043C9A">
      <w:pPr>
        <w:pStyle w:val="Inf4Heading6"/>
      </w:pPr>
      <w:bookmarkStart w:id="295" w:name="_Toc523407385"/>
      <w:bookmarkStart w:id="296" w:name="_Toc523738544"/>
      <w:r w:rsidRPr="00891ABD">
        <w:lastRenderedPageBreak/>
        <w:t>Règle 105.1</w:t>
      </w:r>
      <w:bookmarkEnd w:id="295"/>
      <w:bookmarkEnd w:id="296"/>
    </w:p>
    <w:p w:rsidR="00043C9A" w:rsidRPr="00891ABD" w:rsidRDefault="00043C9A" w:rsidP="004B06E6">
      <w:pPr>
        <w:pStyle w:val="Inf4Normal"/>
      </w:pPr>
      <w:bookmarkStart w:id="297" w:name="_Toc173661683"/>
      <w:bookmarkStart w:id="298" w:name="_Toc173748664"/>
      <w:r w:rsidRPr="00891ABD">
        <w:t>Conformément à l’article 5,7 ci</w:t>
      </w:r>
      <w:r w:rsidRPr="00891ABD">
        <w:noBreakHyphen/>
        <w:t xml:space="preserve">dessus, le pouvoir d’approuver des engagements </w:t>
      </w:r>
      <w:r w:rsidRPr="00891ABD">
        <w:rPr>
          <w:u w:val="single"/>
        </w:rPr>
        <w:t xml:space="preserve">contractuels </w:t>
      </w:r>
      <w:r w:rsidRPr="00891ABD">
        <w:t xml:space="preserve">afférents à des exercices financiers ultérieurs est délégué au contrôleur </w:t>
      </w:r>
      <w:r w:rsidRPr="00891ABD">
        <w:rPr>
          <w:highlight w:val="lightGray"/>
        </w:rPr>
        <w:t>de l’OMPI</w:t>
      </w:r>
      <w:r w:rsidRPr="00891ABD">
        <w:t xml:space="preserve">.  Le contrôleur </w:t>
      </w:r>
      <w:r w:rsidRPr="00891ABD">
        <w:rPr>
          <w:highlight w:val="lightGray"/>
        </w:rPr>
        <w:t>de l’OMPI</w:t>
      </w:r>
      <w:r w:rsidRPr="00891ABD">
        <w:t xml:space="preserve"> comptabilise tous ces engagements </w:t>
      </w:r>
      <w:r w:rsidRPr="00891ABD">
        <w:rPr>
          <w:u w:val="single"/>
        </w:rPr>
        <w:t>contractuels</w:t>
      </w:r>
      <w:r w:rsidRPr="00891ABD">
        <w:t xml:space="preserve"> (règle 106.7), qui sont les premières dépenses à imputer sur les crédits correspondants une fois approuvés par </w:t>
      </w:r>
      <w:r w:rsidRPr="00985222">
        <w:rPr>
          <w:highlight w:val="lightGray"/>
        </w:rPr>
        <w:t xml:space="preserve">le </w:t>
      </w:r>
      <w:r w:rsidRPr="00891ABD">
        <w:rPr>
          <w:highlight w:val="lightGray"/>
        </w:rPr>
        <w:t>Conseil</w:t>
      </w:r>
      <w:r w:rsidRPr="00891ABD">
        <w:t>.</w:t>
      </w:r>
    </w:p>
    <w:p w:rsidR="00043C9A" w:rsidRPr="00891ABD" w:rsidRDefault="00043C9A" w:rsidP="00043C9A">
      <w:pPr>
        <w:pStyle w:val="Inf4Heading3"/>
        <w:rPr>
          <w:lang w:val="fr-CH"/>
        </w:rPr>
      </w:pPr>
      <w:bookmarkStart w:id="299" w:name="_Toc523407386"/>
      <w:bookmarkStart w:id="300" w:name="_Toc523738545"/>
      <w:bookmarkEnd w:id="297"/>
      <w:bookmarkEnd w:id="298"/>
      <w:r w:rsidRPr="00891ABD">
        <w:rPr>
          <w:lang w:val="fr-CH"/>
        </w:rPr>
        <w:t>Administration des crédits ouverts</w:t>
      </w:r>
      <w:bookmarkEnd w:id="299"/>
      <w:bookmarkEnd w:id="300"/>
    </w:p>
    <w:p w:rsidR="00043C9A" w:rsidRPr="00891ABD" w:rsidRDefault="00043C9A" w:rsidP="00043C9A">
      <w:pPr>
        <w:pStyle w:val="Inf4Heading4"/>
        <w:rPr>
          <w:lang w:val="fr-CH"/>
        </w:rPr>
      </w:pPr>
      <w:bookmarkStart w:id="301" w:name="_Toc523407387"/>
      <w:bookmarkStart w:id="302" w:name="_Toc523738546"/>
      <w:r w:rsidRPr="00891ABD">
        <w:rPr>
          <w:lang w:val="fr-CH"/>
        </w:rPr>
        <w:t>Article 5.8</w:t>
      </w:r>
      <w:bookmarkEnd w:id="301"/>
      <w:bookmarkEnd w:id="302"/>
    </w:p>
    <w:p w:rsidR="00043C9A" w:rsidRPr="00891ABD" w:rsidRDefault="00043C9A" w:rsidP="009E3EA6">
      <w:pPr>
        <w:pStyle w:val="Inf4Normal"/>
        <w:ind w:left="0"/>
      </w:pPr>
      <w:r w:rsidRPr="00891ABD">
        <w:t xml:space="preserve">Le </w:t>
      </w:r>
      <w:r w:rsidRPr="00891ABD">
        <w:rPr>
          <w:highlight w:val="lightGray"/>
        </w:rPr>
        <w:t>Secrétaire général</w:t>
      </w:r>
      <w:r w:rsidRPr="00891ABD">
        <w:t> :</w:t>
      </w:r>
    </w:p>
    <w:p w:rsidR="00043C9A" w:rsidRPr="00891ABD" w:rsidRDefault="00043C9A" w:rsidP="009E3EA6">
      <w:pPr>
        <w:pStyle w:val="Inf4Normal"/>
        <w:ind w:left="0" w:firstLine="567"/>
      </w:pPr>
      <w:r w:rsidRPr="00891ABD">
        <w:t>a)</w:t>
      </w:r>
      <w:r w:rsidRPr="00891ABD">
        <w:tab/>
        <w:t xml:space="preserve">établit, avec </w:t>
      </w:r>
      <w:r w:rsidRPr="00891ABD">
        <w:rPr>
          <w:highlight w:val="lightGray"/>
        </w:rPr>
        <w:t xml:space="preserve">l’accord par consensus </w:t>
      </w:r>
      <w:r w:rsidRPr="00891ABD">
        <w:t xml:space="preserve">du Comité </w:t>
      </w:r>
      <w:r w:rsidRPr="00891ABD">
        <w:rPr>
          <w:highlight w:val="lightGray"/>
        </w:rPr>
        <w:t>consultatif</w:t>
      </w:r>
      <w:r w:rsidRPr="00891ABD">
        <w:t xml:space="preserve">, les règles financières de </w:t>
      </w:r>
      <w:r w:rsidRPr="00891ABD">
        <w:rPr>
          <w:highlight w:val="lightGray"/>
        </w:rPr>
        <w:t>l’UPOV</w:t>
      </w:r>
      <w:r w:rsidRPr="00891ABD">
        <w:t xml:space="preserve"> propres à assurer une gestion financière efficace et économique.  </w:t>
      </w:r>
      <w:r w:rsidRPr="00891ABD">
        <w:rPr>
          <w:highlight w:val="lightGray"/>
        </w:rPr>
        <w:t>Si aucun accord par consensus n’est atteint avec le Comité consultatif, la décision du Conseil requiert les trois quarts des suffrages exprimés;</w:t>
      </w:r>
    </w:p>
    <w:p w:rsidR="00043C9A" w:rsidRPr="00891ABD" w:rsidRDefault="00043C9A" w:rsidP="009E3EA6">
      <w:pPr>
        <w:pStyle w:val="Inf4Normal"/>
        <w:ind w:left="0" w:firstLine="567"/>
      </w:pPr>
      <w:r w:rsidRPr="00891ABD">
        <w:t>b)</w:t>
      </w:r>
      <w:r w:rsidRPr="00891ABD">
        <w:tab/>
        <w:t>veille à ce que tous les paiements soient faits à partir de pièces justificatives et autres documents attestant que les services ou les marchandises à payer ont été effectivement fournis et n’ont pas déjà fait l’objet d’un règlement;</w:t>
      </w:r>
    </w:p>
    <w:p w:rsidR="00043C9A" w:rsidRPr="00891ABD" w:rsidRDefault="00043C9A" w:rsidP="009E3EA6">
      <w:pPr>
        <w:pStyle w:val="Inf4Normal"/>
        <w:ind w:left="0" w:firstLine="567"/>
      </w:pPr>
      <w:r w:rsidRPr="00891ABD">
        <w:t>c)</w:t>
      </w:r>
      <w:r w:rsidRPr="00891ABD">
        <w:tab/>
        <w:t xml:space="preserve">désigne les fonctionnaires habilités à recevoir des fonds, à engager des dépenses et à faire des paiements au nom de </w:t>
      </w:r>
      <w:r w:rsidRPr="00891ABD">
        <w:rPr>
          <w:highlight w:val="lightGray"/>
        </w:rPr>
        <w:t>l’UPOV</w:t>
      </w:r>
      <w:r w:rsidRPr="00891ABD">
        <w:t>;</w:t>
      </w:r>
    </w:p>
    <w:p w:rsidR="00043C9A" w:rsidRPr="00891ABD" w:rsidRDefault="00043C9A" w:rsidP="009E3EA6">
      <w:pPr>
        <w:pStyle w:val="Inf4Normal"/>
        <w:ind w:left="0" w:firstLine="567"/>
      </w:pPr>
      <w:r w:rsidRPr="00891ABD">
        <w:t>d)</w:t>
      </w:r>
      <w:r w:rsidRPr="00891ABD">
        <w:tab/>
        <w:t>exerce un contrôle financier interne permettant de procéder efficacement et constamment à l’examen et à la révision des opérations financières en vue d’assurer :</w:t>
      </w:r>
    </w:p>
    <w:p w:rsidR="00043C9A" w:rsidRPr="00891ABD" w:rsidRDefault="00AA7432" w:rsidP="00AA7432">
      <w:pPr>
        <w:pStyle w:val="Inf4Normal"/>
      </w:pPr>
      <w:r w:rsidRPr="00132C8D">
        <w:rPr>
          <w:lang w:val="fr-FR"/>
        </w:rPr>
        <w:tab/>
        <w:t>i)</w:t>
      </w:r>
      <w:r w:rsidRPr="00132C8D">
        <w:rPr>
          <w:lang w:val="fr-FR"/>
        </w:rPr>
        <w:tab/>
      </w:r>
      <w:r w:rsidR="00043C9A" w:rsidRPr="00891ABD">
        <w:t xml:space="preserve">la régularité des opérations d’encaissement, de dépôt et d’emploi de tous les fonds et autres ressources financières de </w:t>
      </w:r>
      <w:r w:rsidR="00043C9A" w:rsidRPr="00891ABD">
        <w:rPr>
          <w:highlight w:val="lightGray"/>
        </w:rPr>
        <w:t>l’UPOV</w:t>
      </w:r>
      <w:r w:rsidR="00043C9A" w:rsidRPr="00891ABD">
        <w:t>;</w:t>
      </w:r>
    </w:p>
    <w:p w:rsidR="00043C9A" w:rsidRPr="00891ABD" w:rsidRDefault="00043C9A" w:rsidP="00AA7432">
      <w:pPr>
        <w:pStyle w:val="Inf4Normal"/>
      </w:pPr>
      <w:r w:rsidRPr="00891ABD">
        <w:tab/>
        <w:t>ii)</w:t>
      </w:r>
      <w:r w:rsidRPr="00891ABD">
        <w:tab/>
        <w:t xml:space="preserve">la conformité des engagements et dépenses soit avec </w:t>
      </w:r>
      <w:r w:rsidRPr="00985222">
        <w:t>les ouvertures de crédits ou autres</w:t>
      </w:r>
      <w:r w:rsidRPr="00891ABD">
        <w:t xml:space="preserve"> dispositions financières approuvées par </w:t>
      </w:r>
      <w:r w:rsidRPr="00985222">
        <w:rPr>
          <w:highlight w:val="lightGray"/>
        </w:rPr>
        <w:t xml:space="preserve">le </w:t>
      </w:r>
      <w:r w:rsidRPr="00891ABD">
        <w:rPr>
          <w:highlight w:val="lightGray"/>
        </w:rPr>
        <w:t>Conseil</w:t>
      </w:r>
      <w:r w:rsidRPr="00891ABD">
        <w:t>, soit avec l’objet de fonds fiduciaires déterminés et avec les règles y relatives;</w:t>
      </w:r>
    </w:p>
    <w:p w:rsidR="00043C9A" w:rsidRPr="00891ABD" w:rsidRDefault="00043C9A" w:rsidP="00AA7432">
      <w:pPr>
        <w:pStyle w:val="Inf4Normal"/>
      </w:pPr>
      <w:r w:rsidRPr="00891ABD">
        <w:tab/>
        <w:t>iii)</w:t>
      </w:r>
      <w:r w:rsidRPr="00891ABD">
        <w:tab/>
        <w:t xml:space="preserve">l’utilisation efficace et économique des ressources de </w:t>
      </w:r>
      <w:r w:rsidRPr="00891ABD">
        <w:rPr>
          <w:highlight w:val="lightGray"/>
        </w:rPr>
        <w:t>l’UPOV</w:t>
      </w:r>
      <w:r w:rsidRPr="00891ABD">
        <w:t>.</w:t>
      </w:r>
    </w:p>
    <w:p w:rsidR="00043C9A" w:rsidRPr="00891ABD" w:rsidRDefault="00043C9A" w:rsidP="00043C9A">
      <w:pPr>
        <w:pStyle w:val="Inf4Heading2"/>
        <w:rPr>
          <w:lang w:val="fr-CH"/>
        </w:rPr>
      </w:pPr>
      <w:bookmarkStart w:id="303" w:name="_Toc523407388"/>
      <w:bookmarkStart w:id="304" w:name="_Toc523738547"/>
      <w:r w:rsidRPr="00891ABD">
        <w:rPr>
          <w:lang w:val="fr-CH"/>
        </w:rPr>
        <w:t>B.</w:t>
      </w:r>
      <w:r w:rsidRPr="00891ABD">
        <w:rPr>
          <w:lang w:val="fr-CH"/>
        </w:rPr>
        <w:tab/>
        <w:t>ENGAGEMENTS DE DÉPENSES ET DÉPENSES</w:t>
      </w:r>
      <w:bookmarkEnd w:id="303"/>
      <w:bookmarkEnd w:id="304"/>
    </w:p>
    <w:p w:rsidR="00043C9A" w:rsidRPr="00891ABD" w:rsidRDefault="00043C9A" w:rsidP="00043C9A">
      <w:pPr>
        <w:pStyle w:val="Inf4Heading3"/>
        <w:rPr>
          <w:lang w:val="fr-CH"/>
        </w:rPr>
      </w:pPr>
      <w:bookmarkStart w:id="305" w:name="_Toc523407389"/>
      <w:bookmarkStart w:id="306" w:name="_Toc523738548"/>
      <w:r w:rsidRPr="00891ABD">
        <w:rPr>
          <w:lang w:val="fr-CH"/>
        </w:rPr>
        <w:t>Pouvoirs et responsabilité</w:t>
      </w:r>
      <w:bookmarkEnd w:id="305"/>
      <w:bookmarkEnd w:id="306"/>
    </w:p>
    <w:p w:rsidR="00043C9A" w:rsidRPr="00891ABD" w:rsidRDefault="00043C9A" w:rsidP="00043C9A">
      <w:pPr>
        <w:pStyle w:val="Inf4Heading4"/>
        <w:rPr>
          <w:lang w:val="fr-CH"/>
        </w:rPr>
      </w:pPr>
      <w:bookmarkStart w:id="307" w:name="_Toc523407390"/>
      <w:bookmarkStart w:id="308" w:name="_Toc523738549"/>
      <w:r w:rsidRPr="00891ABD">
        <w:rPr>
          <w:lang w:val="fr-CH"/>
        </w:rPr>
        <w:t>Article 5.9</w:t>
      </w:r>
      <w:bookmarkEnd w:id="307"/>
      <w:bookmarkEnd w:id="308"/>
    </w:p>
    <w:p w:rsidR="00043C9A" w:rsidRPr="00891ABD" w:rsidRDefault="00043C9A" w:rsidP="000B52D0">
      <w:pPr>
        <w:pStyle w:val="Inf4Normal"/>
        <w:ind w:left="0"/>
      </w:pPr>
      <w:r w:rsidRPr="00891ABD">
        <w:t xml:space="preserve">Des dépenses ne peuvent être engagées pour l’exercice financier en cours et des exercices financiers ultérieurs qu’après avoir fait l’objet d’allocations de crédits ou autres autorisations écrites appropriées émises sous l’autorité du </w:t>
      </w:r>
      <w:r w:rsidRPr="00891ABD">
        <w:rPr>
          <w:highlight w:val="lightGray"/>
        </w:rPr>
        <w:t>Secrétaire général</w:t>
      </w:r>
      <w:r w:rsidRPr="00891ABD">
        <w:t>.</w:t>
      </w:r>
    </w:p>
    <w:p w:rsidR="00043C9A" w:rsidRPr="00891ABD" w:rsidRDefault="00043C9A" w:rsidP="00043C9A">
      <w:pPr>
        <w:pStyle w:val="Inf4Heading6"/>
      </w:pPr>
      <w:bookmarkStart w:id="309" w:name="_Toc523407391"/>
      <w:bookmarkStart w:id="310" w:name="_Toc523738550"/>
      <w:r w:rsidRPr="00891ABD">
        <w:t>Règle 105.2</w:t>
      </w:r>
      <w:bookmarkEnd w:id="309"/>
      <w:bookmarkEnd w:id="310"/>
    </w:p>
    <w:p w:rsidR="00043C9A" w:rsidRPr="00891ABD" w:rsidRDefault="00043C9A" w:rsidP="004B06E6">
      <w:pPr>
        <w:pStyle w:val="Inf4Normal"/>
      </w:pPr>
      <w:r w:rsidRPr="00891ABD">
        <w:t xml:space="preserve">Il ne peut être utilisé de fonds sans l’autorisation préalable du contrôleur </w:t>
      </w:r>
      <w:r w:rsidRPr="00891ABD">
        <w:rPr>
          <w:highlight w:val="lightGray"/>
        </w:rPr>
        <w:t>de l’OMPI</w:t>
      </w:r>
      <w:r w:rsidRPr="00891ABD">
        <w:t xml:space="preserve">.  Le contrôleur </w:t>
      </w:r>
      <w:r w:rsidRPr="00891ABD">
        <w:rPr>
          <w:highlight w:val="lightGray"/>
        </w:rPr>
        <w:t>de l’OMPI</w:t>
      </w:r>
      <w:r w:rsidRPr="00891ABD">
        <w:t xml:space="preserve"> peut déterminer le montant maximum </w:t>
      </w:r>
      <w:r w:rsidRPr="008C0509">
        <w:t>des crédits</w:t>
      </w:r>
      <w:r w:rsidRPr="008C0509">
        <w:rPr>
          <w:b/>
        </w:rPr>
        <w:t xml:space="preserve"> </w:t>
      </w:r>
      <w:r w:rsidRPr="008C0509">
        <w:t>qu’il</w:t>
      </w:r>
      <w:r w:rsidRPr="00891ABD">
        <w:t xml:space="preserve"> serait prudent d’affecter compte tenu des perspectives de paiement des contributions statutaires, du niveau probable des recettes provenant des taxes ou de tout autre facteur pertinent.</w:t>
      </w:r>
    </w:p>
    <w:p w:rsidR="00043C9A" w:rsidRPr="00891ABD" w:rsidRDefault="00043C9A" w:rsidP="00043C9A">
      <w:pPr>
        <w:pStyle w:val="Inf4Heading6"/>
      </w:pPr>
      <w:bookmarkStart w:id="311" w:name="_Toc523407392"/>
      <w:bookmarkStart w:id="312" w:name="_Toc523738551"/>
      <w:r w:rsidRPr="00891ABD">
        <w:t>Règle 105.3</w:t>
      </w:r>
      <w:bookmarkEnd w:id="311"/>
      <w:bookmarkEnd w:id="312"/>
    </w:p>
    <w:p w:rsidR="00043C9A" w:rsidRPr="00891ABD" w:rsidRDefault="00043C9A" w:rsidP="004B06E6">
      <w:pPr>
        <w:pStyle w:val="Inf4Normal"/>
      </w:pPr>
      <w:r w:rsidRPr="00891ABD">
        <w:t>L’autorisation du contrôleur peut prendre la forme :</w:t>
      </w:r>
    </w:p>
    <w:p w:rsidR="00043C9A" w:rsidRPr="00891ABD" w:rsidRDefault="00043C9A" w:rsidP="003954BA">
      <w:pPr>
        <w:pStyle w:val="Inf4Normal"/>
        <w:ind w:firstLine="567"/>
      </w:pPr>
      <w:r w:rsidRPr="00891ABD">
        <w:t>a)</w:t>
      </w:r>
      <w:r w:rsidRPr="00891ABD">
        <w:tab/>
        <w:t xml:space="preserve">d’une allocation de fonds ou autre autorisation donnée </w:t>
      </w:r>
      <w:r w:rsidRPr="00AD6C59">
        <w:rPr>
          <w:highlight w:val="lightGray"/>
        </w:rPr>
        <w:t xml:space="preserve">au </w:t>
      </w:r>
      <w:r w:rsidRPr="00891ABD">
        <w:rPr>
          <w:highlight w:val="lightGray"/>
        </w:rPr>
        <w:t>Secrétaire général adjoint</w:t>
      </w:r>
      <w:r w:rsidRPr="00891ABD">
        <w:t xml:space="preserve"> de prévoir des activités et prendre des mesures pour engager ou effectuer des dépenses imputables sur les fonds spécifiés, à des fins déterminées, pendant une période donnée;</w:t>
      </w:r>
    </w:p>
    <w:p w:rsidR="00043C9A" w:rsidRPr="00891ABD" w:rsidRDefault="00043C9A" w:rsidP="003954BA">
      <w:pPr>
        <w:pStyle w:val="Inf4Normal"/>
        <w:ind w:firstLine="567"/>
      </w:pPr>
      <w:r w:rsidRPr="00891ABD">
        <w:t>b)</w:t>
      </w:r>
      <w:r w:rsidRPr="00891ABD">
        <w:tab/>
        <w:t xml:space="preserve">d’une autorisation concernant le tableau des effectifs donnée </w:t>
      </w:r>
      <w:r w:rsidRPr="00AD6C59">
        <w:rPr>
          <w:highlight w:val="lightGray"/>
        </w:rPr>
        <w:t xml:space="preserve">au </w:t>
      </w:r>
      <w:r w:rsidRPr="00891ABD">
        <w:rPr>
          <w:highlight w:val="lightGray"/>
        </w:rPr>
        <w:t>Secrétaire général adjoint</w:t>
      </w:r>
      <w:r w:rsidR="00AD6C59">
        <w:t xml:space="preserve"> et au </w:t>
      </w:r>
      <w:r w:rsidRPr="00891ABD">
        <w:t>directeur du Département de la gestion des ressources humaines (DGRH) pour permettre au directeur du DGRH de pourvoir les emplois autorisés en f</w:t>
      </w:r>
      <w:r w:rsidR="00AD6C59">
        <w:t>onction des demandes émanant du </w:t>
      </w:r>
      <w:r w:rsidR="00AD6C59">
        <w:rPr>
          <w:highlight w:val="lightGray"/>
        </w:rPr>
        <w:t>Secrétaire général </w:t>
      </w:r>
      <w:r w:rsidRPr="00891ABD">
        <w:rPr>
          <w:highlight w:val="lightGray"/>
        </w:rPr>
        <w:t>adjoint</w:t>
      </w:r>
      <w:r w:rsidRPr="00891ABD">
        <w:t>.</w:t>
      </w:r>
    </w:p>
    <w:p w:rsidR="00043C9A" w:rsidRPr="00891ABD" w:rsidRDefault="00043C9A" w:rsidP="00043C9A">
      <w:pPr>
        <w:pStyle w:val="Inf4Heading5"/>
      </w:pPr>
      <w:bookmarkStart w:id="313" w:name="_Toc523407393"/>
      <w:bookmarkStart w:id="314" w:name="_Toc523738552"/>
      <w:r w:rsidRPr="00891ABD">
        <w:t>Contrôles croisés</w:t>
      </w:r>
      <w:bookmarkEnd w:id="313"/>
      <w:bookmarkEnd w:id="314"/>
    </w:p>
    <w:p w:rsidR="00043C9A" w:rsidRPr="00891ABD" w:rsidRDefault="00043C9A" w:rsidP="00043C9A">
      <w:pPr>
        <w:pStyle w:val="Inf4Heading6"/>
      </w:pPr>
      <w:bookmarkStart w:id="315" w:name="_Toc523407394"/>
      <w:bookmarkStart w:id="316" w:name="_Toc523738553"/>
      <w:r w:rsidRPr="00891ABD">
        <w:t>Règle 105.4</w:t>
      </w:r>
      <w:bookmarkEnd w:id="315"/>
      <w:bookmarkEnd w:id="316"/>
    </w:p>
    <w:p w:rsidR="00043C9A" w:rsidRPr="00891ABD" w:rsidRDefault="00043C9A" w:rsidP="004B06E6">
      <w:pPr>
        <w:pStyle w:val="Inf4Normal"/>
      </w:pPr>
      <w:r w:rsidRPr="00891ABD">
        <w:t xml:space="preserve">Nonobstant les fonctions assignées selon la règle 104.3 en ce qui concerne la signature des ordres relatifs aux comptes bancaires, tous les engagements de dépenses et les dépenses nécessitent au </w:t>
      </w:r>
      <w:r w:rsidRPr="00891ABD">
        <w:lastRenderedPageBreak/>
        <w:t>moins deux autorisations, sous forme classique ou électronique, selon les indications figurant dans les règles 105.5 et 105.6 ci</w:t>
      </w:r>
      <w:r w:rsidRPr="00891ABD">
        <w:noBreakHyphen/>
        <w:t>après.</w:t>
      </w:r>
    </w:p>
    <w:p w:rsidR="00043C9A" w:rsidRPr="00891ABD" w:rsidRDefault="00043C9A" w:rsidP="00043C9A">
      <w:pPr>
        <w:pStyle w:val="Inf4Heading5"/>
      </w:pPr>
      <w:bookmarkStart w:id="317" w:name="_Toc523407395"/>
      <w:bookmarkStart w:id="318" w:name="_Toc523738554"/>
      <w:r w:rsidRPr="00891ABD">
        <w:rPr>
          <w:highlight w:val="lightGray"/>
        </w:rPr>
        <w:t>Secrétaire général adjoint</w:t>
      </w:r>
      <w:bookmarkEnd w:id="317"/>
      <w:bookmarkEnd w:id="318"/>
    </w:p>
    <w:p w:rsidR="00043C9A" w:rsidRPr="00891ABD" w:rsidRDefault="00043C9A" w:rsidP="00043C9A">
      <w:pPr>
        <w:pStyle w:val="Inf4Heading6"/>
      </w:pPr>
      <w:bookmarkStart w:id="319" w:name="_Toc523407396"/>
      <w:bookmarkStart w:id="320" w:name="_Toc523738555"/>
      <w:r w:rsidRPr="00891ABD">
        <w:t>Règle 105.5</w:t>
      </w:r>
      <w:bookmarkEnd w:id="319"/>
      <w:bookmarkEnd w:id="320"/>
    </w:p>
    <w:p w:rsidR="00043C9A" w:rsidRPr="00891ABD" w:rsidRDefault="00043C9A" w:rsidP="004B06E6">
      <w:pPr>
        <w:pStyle w:val="Inf4Normal"/>
      </w:pPr>
      <w:r w:rsidRPr="00891ABD">
        <w:t>a)</w:t>
      </w:r>
      <w:r w:rsidRPr="00891ABD">
        <w:tab/>
      </w:r>
      <w:r w:rsidRPr="00891ABD">
        <w:rPr>
          <w:highlight w:val="lightGray"/>
        </w:rPr>
        <w:t>Le Secrétaire général adjoint est</w:t>
      </w:r>
      <w:r w:rsidRPr="00891ABD">
        <w:t xml:space="preserve"> chargé de prévoir, lancer et gérer l’utilisation efficace des ressources approuvées par </w:t>
      </w:r>
      <w:r w:rsidRPr="00F64AC5">
        <w:rPr>
          <w:highlight w:val="lightGray"/>
        </w:rPr>
        <w:t xml:space="preserve">le </w:t>
      </w:r>
      <w:r w:rsidRPr="00891ABD">
        <w:rPr>
          <w:highlight w:val="lightGray"/>
        </w:rPr>
        <w:t>Conseil</w:t>
      </w:r>
      <w:r w:rsidRPr="00891ABD">
        <w:t xml:space="preserve">.  Plus précisément, </w:t>
      </w:r>
      <w:r w:rsidRPr="00F64AC5">
        <w:rPr>
          <w:highlight w:val="lightGray"/>
        </w:rPr>
        <w:t>il est</w:t>
      </w:r>
      <w:r w:rsidRPr="00891ABD">
        <w:t xml:space="preserve"> responsable de la réalisation des résultats escomptés tels qu’ils sont indiqués dans le programme et budget approuvé ou, dans le cas des ressources extrabudgétaires, l’approbation correspondante.  Toutefois, les préengagements et engagements de dépenses contractés et les dépenses effectives effectuées à l’initiative </w:t>
      </w:r>
      <w:r w:rsidRPr="00F64AC5">
        <w:rPr>
          <w:highlight w:val="lightGray"/>
        </w:rPr>
        <w:t xml:space="preserve">du </w:t>
      </w:r>
      <w:r w:rsidRPr="00891ABD">
        <w:rPr>
          <w:highlight w:val="lightGray"/>
        </w:rPr>
        <w:t>Secrétaire général adjoint</w:t>
      </w:r>
      <w:r w:rsidRPr="00891ABD">
        <w:t xml:space="preserve"> sont examinés afin d’en vérifier la conformité avec les principes et les procédures pertinents par les fonctionnaires appropriés désignés par le contrôleur de </w:t>
      </w:r>
      <w:r w:rsidRPr="00891ABD">
        <w:rPr>
          <w:highlight w:val="lightGray"/>
        </w:rPr>
        <w:t>l’OMPI</w:t>
      </w:r>
      <w:r w:rsidRPr="00891ABD">
        <w:t xml:space="preserve"> (dénommés “agents certificateurs”) conformément à la règle 105.6 ci</w:t>
      </w:r>
      <w:r w:rsidRPr="00891ABD">
        <w:noBreakHyphen/>
        <w:t>après.</w:t>
      </w:r>
    </w:p>
    <w:p w:rsidR="00043C9A" w:rsidRPr="00891ABD" w:rsidRDefault="00043C9A" w:rsidP="004B06E6">
      <w:pPr>
        <w:pStyle w:val="Inf4Normal"/>
      </w:pPr>
      <w:r w:rsidRPr="00891ABD">
        <w:t>b)</w:t>
      </w:r>
      <w:r w:rsidRPr="00891ABD">
        <w:tab/>
      </w:r>
      <w:r w:rsidRPr="00F64AC5">
        <w:rPr>
          <w:highlight w:val="lightGray"/>
        </w:rPr>
        <w:t xml:space="preserve">Le </w:t>
      </w:r>
      <w:r w:rsidRPr="00891ABD">
        <w:rPr>
          <w:highlight w:val="lightGray"/>
        </w:rPr>
        <w:t>Secrétaire général adjoint</w:t>
      </w:r>
      <w:r w:rsidRPr="00891ABD">
        <w:t xml:space="preserve"> devrait désigner un [des] suppléant[s].</w:t>
      </w:r>
    </w:p>
    <w:p w:rsidR="00043C9A" w:rsidRPr="00891ABD" w:rsidRDefault="00043C9A" w:rsidP="00043C9A">
      <w:pPr>
        <w:pStyle w:val="Inf4Heading5"/>
      </w:pPr>
      <w:bookmarkStart w:id="321" w:name="_Toc523407397"/>
      <w:bookmarkStart w:id="322" w:name="_Toc523738556"/>
      <w:r w:rsidRPr="00891ABD">
        <w:t>Agents certificateurs</w:t>
      </w:r>
      <w:bookmarkEnd w:id="321"/>
      <w:bookmarkEnd w:id="322"/>
    </w:p>
    <w:p w:rsidR="00043C9A" w:rsidRPr="00891ABD" w:rsidRDefault="00043C9A" w:rsidP="00043C9A">
      <w:pPr>
        <w:pStyle w:val="Inf4Heading6"/>
      </w:pPr>
      <w:bookmarkStart w:id="323" w:name="_Toc523407398"/>
      <w:bookmarkStart w:id="324" w:name="_Toc523738557"/>
      <w:r w:rsidRPr="00891ABD">
        <w:t>Règle 105.6</w:t>
      </w:r>
      <w:bookmarkEnd w:id="323"/>
      <w:bookmarkEnd w:id="324"/>
    </w:p>
    <w:p w:rsidR="00043C9A" w:rsidRPr="00891ABD" w:rsidRDefault="000B52D0" w:rsidP="004B06E6">
      <w:pPr>
        <w:pStyle w:val="Inf4Normal"/>
      </w:pPr>
      <w:r>
        <w:t>a)</w:t>
      </w:r>
      <w:r w:rsidR="001F01A0">
        <w:tab/>
      </w:r>
      <w:r w:rsidR="00043C9A" w:rsidRPr="00891ABD">
        <w:t xml:space="preserve">Les agents certificateurs sont chargés de veiller à ce que l’utilisation des ressources proposées par </w:t>
      </w:r>
      <w:r w:rsidR="00043C9A" w:rsidRPr="00891ABD">
        <w:rPr>
          <w:highlight w:val="lightGray"/>
        </w:rPr>
        <w:t>le Secrétaire général adjoint</w:t>
      </w:r>
      <w:r w:rsidR="00043C9A" w:rsidRPr="00891ABD">
        <w:t xml:space="preserve">, y compris les postes, est conforme au Règlement financier et à son règlement d’exécution, au Statut et Règlement du personnel de </w:t>
      </w:r>
      <w:r w:rsidR="00043C9A" w:rsidRPr="00891ABD">
        <w:rPr>
          <w:highlight w:val="lightGray"/>
        </w:rPr>
        <w:t>l’UPOV</w:t>
      </w:r>
      <w:r w:rsidR="00043C9A" w:rsidRPr="00891ABD">
        <w:t xml:space="preserve"> et aux ordres de service </w:t>
      </w:r>
      <w:r w:rsidR="00043C9A" w:rsidRPr="00891ABD">
        <w:rPr>
          <w:u w:val="single"/>
        </w:rPr>
        <w:t xml:space="preserve">promulgués par le Directeur général ou les autres fonctionnaires autorisés </w:t>
      </w:r>
      <w:r w:rsidR="00043C9A" w:rsidRPr="00891ABD">
        <w:rPr>
          <w:b/>
          <w:highlight w:val="lightGray"/>
          <w:u w:val="single"/>
        </w:rPr>
        <w:t>de l’OMPI</w:t>
      </w:r>
      <w:r w:rsidR="00043C9A" w:rsidRPr="00891ABD">
        <w:t>.</w:t>
      </w:r>
    </w:p>
    <w:p w:rsidR="00043C9A" w:rsidRPr="00891ABD" w:rsidRDefault="000B52D0" w:rsidP="004B06E6">
      <w:pPr>
        <w:pStyle w:val="Inf4Normal"/>
      </w:pPr>
      <w:r>
        <w:t>b)</w:t>
      </w:r>
      <w:r w:rsidR="001F01A0">
        <w:tab/>
      </w:r>
      <w:r w:rsidR="00043C9A" w:rsidRPr="00891ABD">
        <w:t xml:space="preserve">Les agents certificateurs sont nommés par le contrôleur de </w:t>
      </w:r>
      <w:r w:rsidR="00043C9A" w:rsidRPr="00891ABD">
        <w:rPr>
          <w:highlight w:val="lightGray"/>
        </w:rPr>
        <w:t>l’OMPI</w:t>
      </w:r>
      <w:r w:rsidR="00043C9A" w:rsidRPr="00891ABD">
        <w:t>.  Le pouvoir de certifier et la responsabilité y relative sont assignés à titre personnel et ne peuvent pas être délégués.  Un agent certificateur ne peut exercer les fonctions d’ordonnancement assignées conformément à la règle 105.7.</w:t>
      </w:r>
    </w:p>
    <w:p w:rsidR="00043C9A" w:rsidRPr="00891ABD" w:rsidRDefault="00043C9A" w:rsidP="00043C9A">
      <w:pPr>
        <w:pStyle w:val="Inf4Heading5"/>
      </w:pPr>
      <w:bookmarkStart w:id="325" w:name="_Toc523407399"/>
      <w:bookmarkStart w:id="326" w:name="_Toc523738558"/>
      <w:r w:rsidRPr="00891ABD">
        <w:t>Agents ordonnateurs</w:t>
      </w:r>
      <w:bookmarkEnd w:id="325"/>
      <w:bookmarkEnd w:id="326"/>
    </w:p>
    <w:p w:rsidR="00043C9A" w:rsidRPr="00891ABD" w:rsidRDefault="00043C9A" w:rsidP="00043C9A">
      <w:pPr>
        <w:pStyle w:val="Inf4Heading6"/>
      </w:pPr>
      <w:bookmarkStart w:id="327" w:name="_Toc523407400"/>
      <w:bookmarkStart w:id="328" w:name="_Toc523738559"/>
      <w:r w:rsidRPr="00891ABD">
        <w:t>Règle 105.7</w:t>
      </w:r>
      <w:bookmarkEnd w:id="327"/>
      <w:bookmarkEnd w:id="328"/>
    </w:p>
    <w:p w:rsidR="00043C9A" w:rsidRPr="00891ABD" w:rsidRDefault="00043C9A" w:rsidP="004B06E6">
      <w:pPr>
        <w:pStyle w:val="Inf4Normal"/>
      </w:pPr>
      <w:r w:rsidRPr="00891ABD">
        <w:t>a)</w:t>
      </w:r>
      <w:r w:rsidRPr="00891ABD">
        <w:tab/>
        <w:t xml:space="preserve">Les agents ordonnateurs sont chargés d’autoriser les paiements après s’être assurés qu’ils sont dûment exigibles, en confirmant que les services, fournitures ou matériels requis ont été reçus conformément au marché, à l’accord, au bon de commande ou autres formes d’engagement dans le cadre duquel ils ont été commandés.  Les agents ordonnateurs doivent tenir des registres détaillés et être prêts à présenter toutes les pièces justificatives, explications et justifications demandées par le contrôleur de </w:t>
      </w:r>
      <w:r w:rsidRPr="00891ABD">
        <w:rPr>
          <w:highlight w:val="lightGray"/>
        </w:rPr>
        <w:t>l’OMPI</w:t>
      </w:r>
      <w:r w:rsidRPr="00891ABD">
        <w:t>.</w:t>
      </w:r>
    </w:p>
    <w:p w:rsidR="00043C9A" w:rsidRPr="00891ABD" w:rsidRDefault="00043C9A" w:rsidP="004B06E6">
      <w:pPr>
        <w:pStyle w:val="Inf4Normal"/>
      </w:pPr>
      <w:r w:rsidRPr="00891ABD">
        <w:t>b)</w:t>
      </w:r>
      <w:r w:rsidRPr="00891ABD">
        <w:tab/>
        <w:t xml:space="preserve">Les agents ordonnateurs sont nommés par le contrôleur de </w:t>
      </w:r>
      <w:r w:rsidRPr="00891ABD">
        <w:rPr>
          <w:highlight w:val="lightGray"/>
        </w:rPr>
        <w:t>l’OMPI</w:t>
      </w:r>
      <w:r w:rsidRPr="00891ABD">
        <w:t>.</w:t>
      </w:r>
    </w:p>
    <w:p w:rsidR="00043C9A" w:rsidRPr="00891ABD" w:rsidRDefault="00043C9A" w:rsidP="004B06E6">
      <w:pPr>
        <w:pStyle w:val="Inf4Normal"/>
      </w:pPr>
      <w:r w:rsidRPr="00891ABD">
        <w:t>c)</w:t>
      </w:r>
      <w:r w:rsidRPr="00891ABD">
        <w:tab/>
        <w:t>Le pouvoir d’approuver les dépenses et la responsabilité y relative sont assignés à titre personnel et ne peuvent pas être délégués.  Un agent ordonnateur ne peut pas exercer les fonctions de certification assignées conformément à la règle 105.6 ni les fonctions de signature d’ordres relatifs aux comptes bancaires assignées conformément à la règle 104.3.</w:t>
      </w:r>
    </w:p>
    <w:p w:rsidR="00043C9A" w:rsidRPr="00891ABD" w:rsidRDefault="00043C9A" w:rsidP="00043C9A">
      <w:pPr>
        <w:pStyle w:val="Inf4Heading5"/>
      </w:pPr>
      <w:bookmarkStart w:id="329" w:name="_Toc523407401"/>
      <w:bookmarkStart w:id="330" w:name="_Toc523738560"/>
      <w:r w:rsidRPr="00891ABD">
        <w:t>Constatation et révision des engagements</w:t>
      </w:r>
      <w:bookmarkEnd w:id="329"/>
      <w:bookmarkEnd w:id="330"/>
    </w:p>
    <w:p w:rsidR="00043C9A" w:rsidRPr="00891ABD" w:rsidRDefault="00043C9A" w:rsidP="00043C9A">
      <w:pPr>
        <w:pStyle w:val="Inf4Heading6"/>
      </w:pPr>
      <w:bookmarkStart w:id="331" w:name="_Toc523407402"/>
      <w:bookmarkStart w:id="332" w:name="_Toc523738561"/>
      <w:r w:rsidRPr="00891ABD">
        <w:t>Règle 105.8</w:t>
      </w:r>
      <w:bookmarkEnd w:id="331"/>
      <w:bookmarkEnd w:id="332"/>
    </w:p>
    <w:p w:rsidR="00043C9A" w:rsidRPr="00891ABD" w:rsidRDefault="00043C9A" w:rsidP="000B52D0">
      <w:pPr>
        <w:pStyle w:val="Inf4Normal"/>
        <w:numPr>
          <w:ilvl w:val="0"/>
          <w:numId w:val="36"/>
        </w:numPr>
        <w:ind w:left="567" w:firstLine="0"/>
      </w:pPr>
      <w:bookmarkStart w:id="333" w:name="_Toc173661700"/>
      <w:bookmarkStart w:id="334" w:name="_Toc173748681"/>
      <w:r w:rsidRPr="00891ABD">
        <w:t xml:space="preserve">Abstraction faite de l’emploi du personnel </w:t>
      </w:r>
      <w:r w:rsidRPr="000B52D0">
        <w:rPr>
          <w:highlight w:val="lightGray"/>
        </w:rPr>
        <w:t>compte tenu des</w:t>
      </w:r>
      <w:r w:rsidRPr="00891ABD">
        <w:t xml:space="preserve"> effectifs autorisés, </w:t>
      </w:r>
      <w:r w:rsidRPr="00891ABD">
        <w:rPr>
          <w:highlight w:val="lightGray"/>
        </w:rPr>
        <w:t>inscrits au programme et budget,</w:t>
      </w:r>
      <w:r w:rsidRPr="00891ABD">
        <w:t xml:space="preserve"> et des obligations qui en découlent en vertu du Statut et Règlement du personnel, aucun engagement, tel que contrat, accord ou commande, ne peut être pris ou conclu tant que les crédits correspondants n’ont pas été réservés dans les comptes (“préengagements”).  Cela s’effectue par la constatation d’un engagement de dépenses par rapport auquel des obligations sont inscrites.  Les paiements ou les décaissements correspondants effectués au titre d’obligations dûment inscrites sont comptabilisés comme dépenses.  Un engagement de dépenses est inscrit dans les registres comptables comme provision durant la période indiquée dans l’article 5.3 si les marchandises ont été livrées et les services fournis jusqu’à ce qu’il ait été réglé ou annulé conformément à l’article 5.4.</w:t>
      </w:r>
    </w:p>
    <w:p w:rsidR="00043C9A" w:rsidRPr="00891ABD" w:rsidRDefault="00043C9A" w:rsidP="000B52D0">
      <w:pPr>
        <w:pStyle w:val="Inf4Normal"/>
        <w:numPr>
          <w:ilvl w:val="0"/>
          <w:numId w:val="36"/>
        </w:numPr>
        <w:ind w:left="567" w:firstLine="0"/>
      </w:pPr>
      <w:r w:rsidRPr="00891ABD">
        <w:t xml:space="preserve">Le contrôleur </w:t>
      </w:r>
      <w:r w:rsidRPr="00891ABD">
        <w:rPr>
          <w:highlight w:val="lightGray"/>
        </w:rPr>
        <w:t>de l’OMPI</w:t>
      </w:r>
      <w:r w:rsidRPr="00891ABD">
        <w:t xml:space="preserve"> peut établir un seuil en dessous duquel un préengagement n’est pas nécessaire.</w:t>
      </w:r>
    </w:p>
    <w:p w:rsidR="00043C9A" w:rsidRPr="00891ABD" w:rsidRDefault="00043C9A" w:rsidP="000B52D0">
      <w:pPr>
        <w:pStyle w:val="Inf4Normal"/>
        <w:numPr>
          <w:ilvl w:val="0"/>
          <w:numId w:val="36"/>
        </w:numPr>
        <w:ind w:left="567" w:firstLine="0"/>
      </w:pPr>
      <w:r w:rsidRPr="00891ABD">
        <w:t xml:space="preserve">Le contrôleur </w:t>
      </w:r>
      <w:r w:rsidRPr="00891ABD">
        <w:rPr>
          <w:highlight w:val="lightGray"/>
        </w:rPr>
        <w:t>de l’OMPI</w:t>
      </w:r>
      <w:r w:rsidRPr="00891ABD">
        <w:t xml:space="preserve"> établit les procédures appropriées à suivre lorsque le coût des marchandises ou des services en cause a, pour quelque raison que ce soit, augmenté pendant la période qui sépare l’établissement d’un engagement de dépenses et le paiement final.</w:t>
      </w:r>
    </w:p>
    <w:p w:rsidR="00043C9A" w:rsidRPr="00891ABD" w:rsidRDefault="00043C9A" w:rsidP="00043C9A">
      <w:pPr>
        <w:pStyle w:val="Inf4Heading5"/>
      </w:pPr>
      <w:bookmarkStart w:id="335" w:name="_Toc523407403"/>
      <w:bookmarkStart w:id="336" w:name="_Toc523738562"/>
      <w:bookmarkEnd w:id="333"/>
      <w:bookmarkEnd w:id="334"/>
      <w:r w:rsidRPr="00891ABD">
        <w:lastRenderedPageBreak/>
        <w:t>Examen, réimputation et annulation d’engagements</w:t>
      </w:r>
      <w:bookmarkEnd w:id="335"/>
      <w:bookmarkEnd w:id="336"/>
    </w:p>
    <w:p w:rsidR="00043C9A" w:rsidRPr="00891ABD" w:rsidRDefault="00043C9A" w:rsidP="00043C9A">
      <w:pPr>
        <w:pStyle w:val="Inf4Heading6"/>
      </w:pPr>
      <w:bookmarkStart w:id="337" w:name="_Toc523407404"/>
      <w:bookmarkStart w:id="338" w:name="_Toc523738563"/>
      <w:r w:rsidRPr="00891ABD">
        <w:t>Règle 105.9</w:t>
      </w:r>
      <w:bookmarkEnd w:id="337"/>
      <w:bookmarkEnd w:id="338"/>
    </w:p>
    <w:p w:rsidR="00043C9A" w:rsidRPr="00891ABD" w:rsidRDefault="00043C9A" w:rsidP="004B06E6">
      <w:pPr>
        <w:pStyle w:val="Inf4Normal"/>
        <w:rPr>
          <w:u w:val="single"/>
        </w:rPr>
      </w:pPr>
      <w:bookmarkStart w:id="339" w:name="_Toc173661702"/>
      <w:bookmarkStart w:id="340" w:name="_Toc173748683"/>
      <w:r w:rsidRPr="00891ABD">
        <w:t>a)</w:t>
      </w:r>
      <w:r w:rsidRPr="00891ABD">
        <w:tab/>
        <w:t>Les engagements de dépenses non réglés doivent être</w:t>
      </w:r>
      <w:r w:rsidR="000B52D0">
        <w:t xml:space="preserve"> examinés périodiquement par le </w:t>
      </w:r>
      <w:r w:rsidRPr="00891ABD">
        <w:rPr>
          <w:highlight w:val="lightGray"/>
        </w:rPr>
        <w:t>Secrétaire général adjoint</w:t>
      </w:r>
      <w:r w:rsidRPr="00891ABD">
        <w:t>.  Si un engagement est jugé valide mais n</w:t>
      </w:r>
      <w:r w:rsidR="000B52D0">
        <w:t>e peut pas être réglé durant la </w:t>
      </w:r>
      <w:r w:rsidRPr="00891ABD">
        <w:t xml:space="preserve">période indiquée à l’article 5.3, les dispositions de l’article 5.4 s’appliquent, selon qu’il convient.  </w:t>
      </w:r>
      <w:r w:rsidR="000B52D0">
        <w:rPr>
          <w:strike/>
        </w:rPr>
        <w:t>Les </w:t>
      </w:r>
      <w:r w:rsidRPr="00891ABD">
        <w:rPr>
          <w:strike/>
        </w:rPr>
        <w:t>engagements de dépenses qui ne sont plus valides sont réduits ou annulés dans les registres comptables.</w:t>
      </w:r>
    </w:p>
    <w:p w:rsidR="00043C9A" w:rsidRPr="00891ABD" w:rsidRDefault="00043C9A" w:rsidP="004B06E6">
      <w:pPr>
        <w:pStyle w:val="Inf4Normal"/>
      </w:pPr>
      <w:r w:rsidRPr="00891ABD">
        <w:t>b)</w:t>
      </w:r>
      <w:r w:rsidRPr="00891ABD">
        <w:tab/>
        <w:t>Lorsqu’un engagement de dépenses qui a été inscrit dans les registres comptables est, pour une raison quelconque (autre que le paiement) réduit ou annulé, l’agent certificateur veille à ce que les ajustements voulus soient apportés dans les registres comptables.</w:t>
      </w:r>
    </w:p>
    <w:p w:rsidR="00043C9A" w:rsidRPr="00891ABD" w:rsidRDefault="00043C9A" w:rsidP="00043C9A">
      <w:pPr>
        <w:pStyle w:val="Inf4Heading5"/>
      </w:pPr>
      <w:bookmarkStart w:id="341" w:name="_Toc523407405"/>
      <w:bookmarkStart w:id="342" w:name="_Toc523738564"/>
      <w:bookmarkEnd w:id="339"/>
      <w:bookmarkEnd w:id="340"/>
      <w:r w:rsidRPr="00891ABD">
        <w:t>Documents d’engagement de dépenses</w:t>
      </w:r>
      <w:bookmarkEnd w:id="341"/>
      <w:bookmarkEnd w:id="342"/>
    </w:p>
    <w:p w:rsidR="00043C9A" w:rsidRPr="00891ABD" w:rsidRDefault="00043C9A" w:rsidP="00043C9A">
      <w:pPr>
        <w:pStyle w:val="Inf4Heading6"/>
      </w:pPr>
      <w:bookmarkStart w:id="343" w:name="_Toc523407406"/>
      <w:bookmarkStart w:id="344" w:name="_Toc523738565"/>
      <w:r w:rsidRPr="00891ABD">
        <w:t>Règle 105.10</w:t>
      </w:r>
      <w:bookmarkEnd w:id="343"/>
      <w:bookmarkEnd w:id="344"/>
    </w:p>
    <w:p w:rsidR="00043C9A" w:rsidRPr="00891ABD" w:rsidRDefault="00043C9A" w:rsidP="004B06E6">
      <w:pPr>
        <w:pStyle w:val="Inf4Normal"/>
      </w:pPr>
      <w:r w:rsidRPr="00891ABD">
        <w:t xml:space="preserve">Un engagement de dépenses doit être fondé sur un marché, accord, bon de commande ou autre type d’engagement officiel, ou sur une dette reconnue par </w:t>
      </w:r>
      <w:r w:rsidRPr="00891ABD">
        <w:rPr>
          <w:highlight w:val="lightGray"/>
        </w:rPr>
        <w:t>l’UPOV</w:t>
      </w:r>
      <w:r w:rsidRPr="00891ABD">
        <w:t>.  Tous les engagements de dépenses doivent être étayés par un document d’engagement de dépenses en bonne et due forme.</w:t>
      </w:r>
    </w:p>
    <w:p w:rsidR="00043C9A" w:rsidRPr="00891ABD" w:rsidRDefault="00043C9A" w:rsidP="00043C9A">
      <w:pPr>
        <w:pStyle w:val="Inf4Heading3"/>
        <w:rPr>
          <w:lang w:val="fr-CH"/>
        </w:rPr>
      </w:pPr>
      <w:bookmarkStart w:id="345" w:name="_Toc523407407"/>
      <w:bookmarkStart w:id="346" w:name="_Toc523738566"/>
      <w:r w:rsidRPr="00891ABD">
        <w:rPr>
          <w:lang w:val="fr-CH"/>
        </w:rPr>
        <w:t>Versements à titre gracieux</w:t>
      </w:r>
      <w:bookmarkEnd w:id="345"/>
      <w:bookmarkEnd w:id="346"/>
    </w:p>
    <w:p w:rsidR="00043C9A" w:rsidRPr="00891ABD" w:rsidRDefault="00043C9A" w:rsidP="00043C9A">
      <w:pPr>
        <w:pStyle w:val="Inf4Heading4"/>
        <w:rPr>
          <w:lang w:val="fr-CH"/>
        </w:rPr>
      </w:pPr>
      <w:bookmarkStart w:id="347" w:name="_Toc523407408"/>
      <w:bookmarkStart w:id="348" w:name="_Toc523738567"/>
      <w:r w:rsidRPr="00891ABD">
        <w:rPr>
          <w:lang w:val="fr-CH"/>
        </w:rPr>
        <w:t>Article 5.10</w:t>
      </w:r>
      <w:bookmarkEnd w:id="347"/>
      <w:bookmarkEnd w:id="348"/>
    </w:p>
    <w:p w:rsidR="00043C9A" w:rsidRPr="00891ABD" w:rsidRDefault="00043C9A" w:rsidP="000B52D0">
      <w:pPr>
        <w:pStyle w:val="Inf4Normal"/>
        <w:ind w:left="0"/>
      </w:pPr>
      <w:bookmarkStart w:id="349" w:name="_Toc173661706"/>
      <w:bookmarkStart w:id="350" w:name="_Toc173748687"/>
      <w:r w:rsidRPr="00891ABD">
        <w:t xml:space="preserve">Le </w:t>
      </w:r>
      <w:r w:rsidRPr="00891ABD">
        <w:rPr>
          <w:highlight w:val="lightGray"/>
        </w:rPr>
        <w:t>Secrétaire général</w:t>
      </w:r>
      <w:r w:rsidRPr="00891ABD">
        <w:t xml:space="preserve"> peut faire les versements à titre gracieux qu’il juge nécessaires dans l’intérêt de </w:t>
      </w:r>
      <w:r w:rsidRPr="00891ABD">
        <w:rPr>
          <w:highlight w:val="lightGray"/>
        </w:rPr>
        <w:t>l’UPOV</w:t>
      </w:r>
      <w:r w:rsidRPr="00891ABD">
        <w:t xml:space="preserve">, étant entendu qu’un état récapitulatif des versements pour l’année civile doit figurer dans les états financiers annuels de </w:t>
      </w:r>
      <w:r w:rsidRPr="00891ABD">
        <w:rPr>
          <w:highlight w:val="lightGray"/>
        </w:rPr>
        <w:t>l’UPOV</w:t>
      </w:r>
      <w:r w:rsidRPr="000B52D0">
        <w:t xml:space="preserve">.  </w:t>
      </w:r>
      <w:r w:rsidRPr="00891ABD">
        <w:t xml:space="preserve">Un versement à titre gracieux est un versement effectué lorsque l’on n’y est pas juridiquement tenu mais qu’il existe une obligation morale qui rend le versement souhaitable.  Le montant total de ces versements ne doit pas dépasser </w:t>
      </w:r>
      <w:r w:rsidRPr="00891ABD">
        <w:rPr>
          <w:highlight w:val="lightGray"/>
        </w:rPr>
        <w:t>5000 f</w:t>
      </w:r>
      <w:r w:rsidRPr="00891ABD">
        <w:t>rancs suisses pendant un quelconque exercice financier.</w:t>
      </w:r>
    </w:p>
    <w:p w:rsidR="00043C9A" w:rsidRPr="00891ABD" w:rsidRDefault="00043C9A" w:rsidP="00043C9A">
      <w:pPr>
        <w:pStyle w:val="Inf4Heading6"/>
      </w:pPr>
      <w:bookmarkStart w:id="351" w:name="_Toc523407409"/>
      <w:bookmarkStart w:id="352" w:name="_Toc523738568"/>
      <w:bookmarkEnd w:id="349"/>
      <w:bookmarkEnd w:id="350"/>
      <w:r w:rsidRPr="00891ABD">
        <w:t>Règle 105.11</w:t>
      </w:r>
      <w:bookmarkEnd w:id="351"/>
      <w:bookmarkEnd w:id="352"/>
      <w:r w:rsidRPr="00891ABD">
        <w:tab/>
      </w:r>
    </w:p>
    <w:p w:rsidR="00043C9A" w:rsidRPr="00891ABD" w:rsidRDefault="00043C9A" w:rsidP="004B06E6">
      <w:pPr>
        <w:pStyle w:val="Inf4Normal"/>
      </w:pPr>
      <w:bookmarkStart w:id="353" w:name="_Toc163377934"/>
      <w:bookmarkStart w:id="354" w:name="_Toc173661707"/>
      <w:bookmarkStart w:id="355" w:name="_Toc173748688"/>
      <w:r w:rsidRPr="00891ABD">
        <w:rPr>
          <w:highlight w:val="lightGray"/>
        </w:rPr>
        <w:t>L’UPOV</w:t>
      </w:r>
      <w:r w:rsidRPr="00891ABD">
        <w:t xml:space="preserve"> peut faire des versements à titre gracieux dans les cas où, bien que le </w:t>
      </w:r>
      <w:r w:rsidRPr="00891ABD">
        <w:rPr>
          <w:highlight w:val="lightGray"/>
        </w:rPr>
        <w:t>juriste de l’UPOV</w:t>
      </w:r>
      <w:r w:rsidRPr="00891ABD">
        <w:t xml:space="preserve"> estime qu’elle n’y est pas clairement tenue sur le plan juridique, il existe une obligation morale qui rend un versement souhaitable dans l’intérêt de </w:t>
      </w:r>
      <w:r w:rsidRPr="00891ABD">
        <w:rPr>
          <w:highlight w:val="lightGray"/>
        </w:rPr>
        <w:t>l’UPOV</w:t>
      </w:r>
      <w:r w:rsidRPr="00891ABD">
        <w:t xml:space="preserve">.  Un état récapitulatif de tous les versements à titre gracieux est inclus dans les états financiers de </w:t>
      </w:r>
      <w:r w:rsidRPr="00891ABD">
        <w:rPr>
          <w:highlight w:val="lightGray"/>
        </w:rPr>
        <w:t>l’UPOV</w:t>
      </w:r>
      <w:r w:rsidRPr="00891ABD">
        <w:t xml:space="preserve">.  Le contrôleur </w:t>
      </w:r>
      <w:r w:rsidRPr="00891ABD">
        <w:rPr>
          <w:highlight w:val="lightGray"/>
        </w:rPr>
        <w:t>de l’OMPI, après avoir consulté le Secrétaire général adjoint,</w:t>
      </w:r>
      <w:r w:rsidRPr="00891ABD">
        <w:t xml:space="preserve"> doit approuver tous les versements à titre gracieux.</w:t>
      </w:r>
    </w:p>
    <w:p w:rsidR="00043C9A" w:rsidRPr="00891ABD" w:rsidRDefault="00043C9A" w:rsidP="00043C9A">
      <w:pPr>
        <w:pStyle w:val="Inf4Heading2"/>
        <w:rPr>
          <w:lang w:val="fr-CH"/>
        </w:rPr>
      </w:pPr>
      <w:bookmarkStart w:id="356" w:name="_Toc523407410"/>
      <w:bookmarkStart w:id="357" w:name="_Toc523738569"/>
      <w:bookmarkEnd w:id="353"/>
      <w:bookmarkEnd w:id="354"/>
      <w:bookmarkEnd w:id="355"/>
      <w:r w:rsidRPr="00891ABD">
        <w:rPr>
          <w:lang w:val="fr-CH"/>
        </w:rPr>
        <w:t>C.</w:t>
      </w:r>
      <w:r w:rsidRPr="00891ABD">
        <w:rPr>
          <w:lang w:val="fr-CH"/>
        </w:rPr>
        <w:tab/>
        <w:t>ACHATS</w:t>
      </w:r>
      <w:bookmarkEnd w:id="356"/>
      <w:bookmarkEnd w:id="357"/>
    </w:p>
    <w:p w:rsidR="00043C9A" w:rsidRPr="00891ABD" w:rsidRDefault="00043C9A" w:rsidP="00043C9A">
      <w:pPr>
        <w:pStyle w:val="Inf4Heading3"/>
        <w:rPr>
          <w:snapToGrid w:val="0"/>
          <w:lang w:val="fr-CH"/>
        </w:rPr>
      </w:pPr>
      <w:bookmarkStart w:id="358" w:name="_Toc523407411"/>
      <w:bookmarkStart w:id="359" w:name="_Toc523738570"/>
      <w:r w:rsidRPr="00891ABD">
        <w:rPr>
          <w:snapToGrid w:val="0"/>
          <w:lang w:val="fr-CH"/>
        </w:rPr>
        <w:t xml:space="preserve">Principes généraux </w:t>
      </w:r>
      <w:r w:rsidRPr="00891ABD">
        <w:rPr>
          <w:snapToGrid w:val="0"/>
          <w:u w:val="single"/>
          <w:lang w:val="fr-CH"/>
        </w:rPr>
        <w:t>et procédures d’achat</w:t>
      </w:r>
      <w:bookmarkEnd w:id="358"/>
      <w:bookmarkEnd w:id="359"/>
    </w:p>
    <w:p w:rsidR="00043C9A" w:rsidRPr="00891ABD" w:rsidRDefault="00043C9A" w:rsidP="00043C9A">
      <w:pPr>
        <w:pStyle w:val="Inf4Heading4"/>
        <w:rPr>
          <w:snapToGrid w:val="0"/>
          <w:lang w:val="fr-CH"/>
        </w:rPr>
      </w:pPr>
      <w:bookmarkStart w:id="360" w:name="_Toc523407412"/>
      <w:bookmarkStart w:id="361" w:name="_Toc523738571"/>
      <w:r w:rsidRPr="00891ABD">
        <w:rPr>
          <w:snapToGrid w:val="0"/>
          <w:lang w:val="fr-CH"/>
        </w:rPr>
        <w:t>Article 5.11</w:t>
      </w:r>
      <w:bookmarkEnd w:id="360"/>
      <w:bookmarkEnd w:id="361"/>
    </w:p>
    <w:p w:rsidR="00043C9A" w:rsidRPr="00891ABD" w:rsidRDefault="00043C9A" w:rsidP="008E520A">
      <w:pPr>
        <w:pStyle w:val="Inf4Normal"/>
        <w:ind w:left="0"/>
        <w:rPr>
          <w:snapToGrid w:val="0"/>
        </w:rPr>
      </w:pPr>
      <w:bookmarkStart w:id="362" w:name="_Toc163377937"/>
      <w:bookmarkStart w:id="363" w:name="_Toc173661710"/>
      <w:bookmarkStart w:id="364" w:name="_Toc173748691"/>
      <w:r w:rsidRPr="00891ABD">
        <w:rPr>
          <w:snapToGrid w:val="0"/>
        </w:rPr>
        <w:t>a)</w:t>
      </w:r>
      <w:r w:rsidRPr="00891ABD">
        <w:rPr>
          <w:snapToGrid w:val="0"/>
        </w:rPr>
        <w:tab/>
        <w:t>Les fonctions d’achat comprennent tous les actes nécessaires à l’acquisition, par l’achat, la location ou tout autre moyen approprié, de biens, y compris des produits et des biens immobiliers, ainsi qu’à l’acquisition de services, y compris des travaux de construction.  Les principes généraux ci</w:t>
      </w:r>
      <w:r w:rsidRPr="00891ABD">
        <w:rPr>
          <w:snapToGrid w:val="0"/>
        </w:rPr>
        <w:noBreakHyphen/>
        <w:t>après sont dûment pris en considération :</w:t>
      </w:r>
    </w:p>
    <w:p w:rsidR="00043C9A" w:rsidRPr="00891ABD" w:rsidRDefault="00B02F5D" w:rsidP="004B06E6">
      <w:pPr>
        <w:pStyle w:val="Inf4Normal"/>
        <w:rPr>
          <w:snapToGrid w:val="0"/>
        </w:rPr>
      </w:pPr>
      <w:r>
        <w:rPr>
          <w:snapToGrid w:val="0"/>
        </w:rPr>
        <w:t>i)</w:t>
      </w:r>
      <w:r>
        <w:rPr>
          <w:snapToGrid w:val="0"/>
        </w:rPr>
        <w:tab/>
        <w:t>meilleur rapport qualité-</w:t>
      </w:r>
      <w:r w:rsidR="00043C9A" w:rsidRPr="00891ABD">
        <w:rPr>
          <w:snapToGrid w:val="0"/>
        </w:rPr>
        <w:t>prix;</w:t>
      </w:r>
    </w:p>
    <w:p w:rsidR="00043C9A" w:rsidRPr="00891ABD" w:rsidRDefault="00043C9A" w:rsidP="004B06E6">
      <w:pPr>
        <w:pStyle w:val="Inf4Normal"/>
        <w:rPr>
          <w:snapToGrid w:val="0"/>
        </w:rPr>
      </w:pPr>
      <w:r w:rsidRPr="00891ABD">
        <w:rPr>
          <w:snapToGrid w:val="0"/>
        </w:rPr>
        <w:t>ii)</w:t>
      </w:r>
      <w:r w:rsidRPr="00891ABD">
        <w:rPr>
          <w:snapToGrid w:val="0"/>
        </w:rPr>
        <w:tab/>
        <w:t>concurrence large et effective pour l’attribution des marchés;</w:t>
      </w:r>
    </w:p>
    <w:p w:rsidR="00043C9A" w:rsidRPr="00891ABD" w:rsidRDefault="00043C9A" w:rsidP="004B06E6">
      <w:pPr>
        <w:pStyle w:val="Inf4Normal"/>
        <w:rPr>
          <w:snapToGrid w:val="0"/>
        </w:rPr>
      </w:pPr>
      <w:r w:rsidRPr="00891ABD">
        <w:rPr>
          <w:snapToGrid w:val="0"/>
        </w:rPr>
        <w:t>iii)</w:t>
      </w:r>
      <w:r w:rsidRPr="00891ABD">
        <w:rPr>
          <w:snapToGrid w:val="0"/>
        </w:rPr>
        <w:tab/>
        <w:t>équité, intégrité et transparence de la procédure d’achat;</w:t>
      </w:r>
    </w:p>
    <w:p w:rsidR="00043C9A" w:rsidRPr="00891ABD" w:rsidRDefault="00043C9A" w:rsidP="004B06E6">
      <w:pPr>
        <w:pStyle w:val="Inf4Normal"/>
        <w:rPr>
          <w:snapToGrid w:val="0"/>
        </w:rPr>
      </w:pPr>
      <w:r w:rsidRPr="00891ABD">
        <w:rPr>
          <w:snapToGrid w:val="0"/>
        </w:rPr>
        <w:t>iv)</w:t>
      </w:r>
      <w:r w:rsidRPr="00891ABD">
        <w:rPr>
          <w:snapToGrid w:val="0"/>
        </w:rPr>
        <w:tab/>
        <w:t xml:space="preserve">intérêt </w:t>
      </w:r>
      <w:r w:rsidR="00B02F5D" w:rsidRPr="00B02F5D">
        <w:rPr>
          <w:snapToGrid w:val="0"/>
        </w:rPr>
        <w:t xml:space="preserve">optimal </w:t>
      </w:r>
      <w:r w:rsidRPr="00891ABD">
        <w:rPr>
          <w:snapToGrid w:val="0"/>
        </w:rPr>
        <w:t xml:space="preserve">de </w:t>
      </w:r>
      <w:r w:rsidRPr="008E520A">
        <w:rPr>
          <w:snapToGrid w:val="0"/>
          <w:highlight w:val="lightGray"/>
        </w:rPr>
        <w:t>l’UPOV</w:t>
      </w:r>
      <w:r w:rsidRPr="00891ABD">
        <w:rPr>
          <w:snapToGrid w:val="0"/>
        </w:rPr>
        <w:t>;</w:t>
      </w:r>
    </w:p>
    <w:p w:rsidR="00043C9A" w:rsidRPr="00891ABD" w:rsidRDefault="00043C9A" w:rsidP="004B06E6">
      <w:pPr>
        <w:pStyle w:val="Inf4Normal"/>
        <w:rPr>
          <w:snapToGrid w:val="0"/>
        </w:rPr>
      </w:pPr>
      <w:r w:rsidRPr="00891ABD">
        <w:rPr>
          <w:snapToGrid w:val="0"/>
        </w:rPr>
        <w:t>v)</w:t>
      </w:r>
      <w:r w:rsidRPr="00891ABD">
        <w:rPr>
          <w:snapToGrid w:val="0"/>
        </w:rPr>
        <w:tab/>
        <w:t>pratiques prudentes en matière d’acquisition.</w:t>
      </w:r>
    </w:p>
    <w:p w:rsidR="00043C9A" w:rsidRPr="00891ABD" w:rsidRDefault="00043C9A" w:rsidP="008E520A">
      <w:pPr>
        <w:pStyle w:val="Inf4Normal"/>
        <w:ind w:left="0"/>
      </w:pPr>
      <w:r w:rsidRPr="00891ABD">
        <w:t>b)</w:t>
      </w:r>
      <w:r w:rsidRPr="00891ABD">
        <w:tab/>
        <w:t>L’acquisition de biens ou de services est effectuée conformément aux procédures d’attribution des marchés.  Les modalités des appels d’offres peuvent être formelles ou informelles.  L’appel d’offres se fait par voie d’annonces, sauf s’il en est disposé autrement.</w:t>
      </w:r>
      <w:r w:rsidRPr="008E520A">
        <w:t xml:space="preserve">  </w:t>
      </w:r>
      <w:r w:rsidRPr="00891ABD">
        <w:rPr>
          <w:strike/>
        </w:rPr>
        <w:t xml:space="preserve">Les procédures d’attribution des marchés et les modalités des appels d’offres sont définies dans un ordre de service promulgué par le Directeur général </w:t>
      </w:r>
      <w:r w:rsidRPr="00891ABD">
        <w:rPr>
          <w:strike/>
          <w:highlight w:val="lightGray"/>
        </w:rPr>
        <w:t>de l’OMPI</w:t>
      </w:r>
      <w:r w:rsidRPr="00891ABD">
        <w:rPr>
          <w:strike/>
        </w:rPr>
        <w:t xml:space="preserve">.  </w:t>
      </w:r>
      <w:r w:rsidRPr="00891ABD">
        <w:rPr>
          <w:u w:val="single"/>
        </w:rPr>
        <w:t>Toute opération d’achat résulte</w:t>
      </w:r>
      <w:r w:rsidRPr="008E520A">
        <w:rPr>
          <w:u w:val="single"/>
        </w:rPr>
        <w:t> :</w:t>
      </w:r>
    </w:p>
    <w:p w:rsidR="00043C9A" w:rsidRPr="008E520A" w:rsidRDefault="00043C9A" w:rsidP="004B06E6">
      <w:pPr>
        <w:pStyle w:val="Inf4Normal"/>
        <w:rPr>
          <w:u w:val="single"/>
        </w:rPr>
      </w:pPr>
      <w:r w:rsidRPr="008E520A">
        <w:rPr>
          <w:u w:val="single"/>
        </w:rPr>
        <w:t>i)</w:t>
      </w:r>
      <w:r w:rsidRPr="008E520A">
        <w:rPr>
          <w:u w:val="single"/>
        </w:rPr>
        <w:tab/>
        <w:t>d’une procédure de mise en concurrence;  ou</w:t>
      </w:r>
    </w:p>
    <w:p w:rsidR="00043C9A" w:rsidRPr="008E520A" w:rsidRDefault="00043C9A" w:rsidP="004B06E6">
      <w:pPr>
        <w:pStyle w:val="Inf4Normal"/>
        <w:rPr>
          <w:u w:val="single"/>
        </w:rPr>
      </w:pPr>
      <w:r w:rsidRPr="008E520A">
        <w:rPr>
          <w:u w:val="single"/>
        </w:rPr>
        <w:t>ii)</w:t>
      </w:r>
      <w:r w:rsidRPr="008E520A">
        <w:rPr>
          <w:u w:val="single"/>
        </w:rPr>
        <w:tab/>
        <w:t>d’une coopération avec d’autres organisations intergouvernementales;  ou</w:t>
      </w:r>
    </w:p>
    <w:p w:rsidR="00043C9A" w:rsidRPr="008E520A" w:rsidRDefault="00043C9A" w:rsidP="004B06E6">
      <w:pPr>
        <w:pStyle w:val="Inf4Normal"/>
        <w:rPr>
          <w:u w:val="single"/>
        </w:rPr>
      </w:pPr>
      <w:r w:rsidRPr="008E520A">
        <w:rPr>
          <w:u w:val="single"/>
        </w:rPr>
        <w:t>iii)</w:t>
      </w:r>
      <w:r w:rsidRPr="008E520A">
        <w:rPr>
          <w:u w:val="single"/>
        </w:rPr>
        <w:tab/>
        <w:t>d’une autre procédure, conformément à la règle 105.18.</w:t>
      </w:r>
    </w:p>
    <w:p w:rsidR="00043C9A" w:rsidRPr="00891ABD" w:rsidRDefault="00043C9A" w:rsidP="00043C9A">
      <w:pPr>
        <w:pStyle w:val="Inf4Heading5"/>
      </w:pPr>
      <w:bookmarkStart w:id="365" w:name="_Toc523407413"/>
      <w:bookmarkStart w:id="366" w:name="_Toc523738572"/>
      <w:bookmarkEnd w:id="362"/>
      <w:bookmarkEnd w:id="363"/>
      <w:bookmarkEnd w:id="364"/>
      <w:r w:rsidRPr="00891ABD">
        <w:lastRenderedPageBreak/>
        <w:t>Pouvoirs et responsabilité</w:t>
      </w:r>
      <w:bookmarkEnd w:id="365"/>
      <w:bookmarkEnd w:id="366"/>
    </w:p>
    <w:p w:rsidR="00043C9A" w:rsidRPr="00891ABD" w:rsidRDefault="00043C9A" w:rsidP="00043C9A">
      <w:pPr>
        <w:pStyle w:val="Inf4Heading6"/>
        <w:rPr>
          <w:snapToGrid w:val="0"/>
        </w:rPr>
      </w:pPr>
      <w:bookmarkStart w:id="367" w:name="_Toc523407414"/>
      <w:bookmarkStart w:id="368" w:name="_Toc523738573"/>
      <w:r w:rsidRPr="00891ABD">
        <w:rPr>
          <w:snapToGrid w:val="0"/>
        </w:rPr>
        <w:t>Règle 105.12</w:t>
      </w:r>
      <w:bookmarkEnd w:id="367"/>
      <w:bookmarkEnd w:id="368"/>
    </w:p>
    <w:p w:rsidR="00043C9A" w:rsidRPr="00891ABD" w:rsidRDefault="00043C9A" w:rsidP="00D43C06">
      <w:pPr>
        <w:pStyle w:val="Inf4Normal"/>
        <w:numPr>
          <w:ilvl w:val="0"/>
          <w:numId w:val="37"/>
        </w:numPr>
        <w:ind w:left="567" w:firstLine="0"/>
        <w:rPr>
          <w:snapToGrid w:val="0"/>
        </w:rPr>
      </w:pPr>
      <w:r w:rsidRPr="00891ABD">
        <w:rPr>
          <w:snapToGrid w:val="0"/>
        </w:rPr>
        <w:t>Le Directeur général nomme un haut fonctionnaire (ci</w:t>
      </w:r>
      <w:r w:rsidRPr="00891ABD">
        <w:rPr>
          <w:snapToGrid w:val="0"/>
        </w:rPr>
        <w:noBreakHyphen/>
        <w:t xml:space="preserve">après dénommé “haut fonctionnaire chargé des achats </w:t>
      </w:r>
      <w:r w:rsidRPr="00891ABD">
        <w:rPr>
          <w:snapToGrid w:val="0"/>
          <w:highlight w:val="lightGray"/>
        </w:rPr>
        <w:t>de l’OMPI</w:t>
      </w:r>
      <w:r w:rsidRPr="00891ABD">
        <w:rPr>
          <w:snapToGrid w:val="0"/>
        </w:rPr>
        <w:t xml:space="preserve">”) </w:t>
      </w:r>
      <w:r w:rsidRPr="00891ABD">
        <w:rPr>
          <w:snapToGrid w:val="0"/>
          <w:u w:val="single"/>
        </w:rPr>
        <w:t xml:space="preserve">auquel il délègue la responsabilité de l’application du cadre réglementaire </w:t>
      </w:r>
      <w:r w:rsidRPr="00D43C06">
        <w:rPr>
          <w:snapToGrid w:val="0"/>
          <w:u w:val="single"/>
        </w:rPr>
        <w:t xml:space="preserve">régissant les </w:t>
      </w:r>
      <w:r w:rsidR="00D43C06" w:rsidRPr="00D43C06">
        <w:rPr>
          <w:strike/>
          <w:snapToGrid w:val="0"/>
        </w:rPr>
        <w:t>responsable des</w:t>
      </w:r>
      <w:r w:rsidR="00D43C06" w:rsidRPr="00D43C06">
        <w:rPr>
          <w:snapToGrid w:val="0"/>
        </w:rPr>
        <w:t xml:space="preserve"> </w:t>
      </w:r>
      <w:r w:rsidRPr="00891ABD">
        <w:rPr>
          <w:snapToGrid w:val="0"/>
        </w:rPr>
        <w:t xml:space="preserve">fonctions d’achat de </w:t>
      </w:r>
      <w:r w:rsidRPr="00891ABD">
        <w:rPr>
          <w:snapToGrid w:val="0"/>
          <w:highlight w:val="lightGray"/>
        </w:rPr>
        <w:t>l’UPOV</w:t>
      </w:r>
      <w:r w:rsidR="00D43C06" w:rsidRPr="002E6D06">
        <w:rPr>
          <w:snapToGrid w:val="0"/>
          <w:highlight w:val="lightGray"/>
        </w:rPr>
        <w:t>,</w:t>
      </w:r>
      <w:r w:rsidRPr="00891ABD">
        <w:rPr>
          <w:snapToGrid w:val="0"/>
        </w:rPr>
        <w:t xml:space="preserve"> compte tenu des dispositions des règles 105.6, 105.8, 105.9 et 105.10 sur les obligations financières.</w:t>
      </w:r>
    </w:p>
    <w:p w:rsidR="00043C9A" w:rsidRPr="002E6D06" w:rsidRDefault="00043C9A" w:rsidP="004B06E6">
      <w:pPr>
        <w:pStyle w:val="Inf4Normal"/>
        <w:rPr>
          <w:snapToGrid w:val="0"/>
          <w:u w:val="single"/>
        </w:rPr>
      </w:pPr>
      <w:r w:rsidRPr="002E6D06">
        <w:rPr>
          <w:snapToGrid w:val="0"/>
          <w:u w:val="single"/>
        </w:rPr>
        <w:t>b)</w:t>
      </w:r>
      <w:r w:rsidRPr="002E6D06">
        <w:rPr>
          <w:snapToGrid w:val="0"/>
          <w:u w:val="single"/>
        </w:rPr>
        <w:tab/>
        <w:t xml:space="preserve">Le haut fonctionnaire chargé des achats </w:t>
      </w:r>
      <w:r w:rsidRPr="002E6D06">
        <w:rPr>
          <w:b/>
          <w:snapToGrid w:val="0"/>
          <w:highlight w:val="lightGray"/>
          <w:u w:val="single"/>
        </w:rPr>
        <w:t>de l’OMPI</w:t>
      </w:r>
      <w:r w:rsidRPr="002E6D06">
        <w:rPr>
          <w:snapToGrid w:val="0"/>
          <w:u w:val="single"/>
        </w:rPr>
        <w:t xml:space="preserve"> peut, à son tour, déléguer des aspects de ses pouvoirs au directeur </w:t>
      </w:r>
      <w:r w:rsidRPr="002E6D06">
        <w:rPr>
          <w:b/>
          <w:snapToGrid w:val="0"/>
          <w:highlight w:val="lightGray"/>
          <w:u w:val="single"/>
        </w:rPr>
        <w:t>de l’OMPI</w:t>
      </w:r>
      <w:r w:rsidRPr="002E6D06">
        <w:rPr>
          <w:snapToGrid w:val="0"/>
          <w:u w:val="single"/>
        </w:rPr>
        <w:t xml:space="preserve"> chargé des achats (fonctionnaire autorisé), sauf indication contraire du Directeur général.</w:t>
      </w:r>
    </w:p>
    <w:p w:rsidR="00043C9A" w:rsidRPr="00891ABD" w:rsidRDefault="00043C9A" w:rsidP="004B06E6">
      <w:pPr>
        <w:pStyle w:val="Inf4Normal"/>
        <w:rPr>
          <w:snapToGrid w:val="0"/>
        </w:rPr>
      </w:pPr>
      <w:r w:rsidRPr="00891ABD">
        <w:rPr>
          <w:strike/>
          <w:snapToGrid w:val="0"/>
        </w:rPr>
        <w:t>b)</w:t>
      </w:r>
      <w:r w:rsidRPr="00891ABD">
        <w:rPr>
          <w:snapToGrid w:val="0"/>
        </w:rPr>
        <w:t xml:space="preserve"> </w:t>
      </w:r>
      <w:r w:rsidRPr="00891ABD">
        <w:rPr>
          <w:snapToGrid w:val="0"/>
          <w:u w:val="single"/>
        </w:rPr>
        <w:t>c)</w:t>
      </w:r>
      <w:r w:rsidRPr="00891ABD">
        <w:rPr>
          <w:snapToGrid w:val="0"/>
        </w:rPr>
        <w:tab/>
        <w:t>Le</w:t>
      </w:r>
      <w:r w:rsidRPr="00891ABD">
        <w:rPr>
          <w:strike/>
          <w:snapToGrid w:val="0"/>
        </w:rPr>
        <w:t xml:space="preserve"> Directeur général de </w:t>
      </w:r>
      <w:r w:rsidRPr="00891ABD">
        <w:rPr>
          <w:strike/>
          <w:snapToGrid w:val="0"/>
          <w:highlight w:val="lightGray"/>
        </w:rPr>
        <w:t>l’OMPI</w:t>
      </w:r>
      <w:r w:rsidRPr="00891ABD">
        <w:rPr>
          <w:strike/>
          <w:snapToGrid w:val="0"/>
        </w:rPr>
        <w:t xml:space="preserve"> </w:t>
      </w:r>
      <w:r w:rsidRPr="00891ABD">
        <w:rPr>
          <w:snapToGrid w:val="0"/>
          <w:u w:val="single"/>
        </w:rPr>
        <w:t xml:space="preserve">haut fonctionnaire chargé des achats de </w:t>
      </w:r>
      <w:r w:rsidRPr="00891ABD">
        <w:rPr>
          <w:b/>
          <w:snapToGrid w:val="0"/>
          <w:highlight w:val="lightGray"/>
          <w:u w:val="single"/>
        </w:rPr>
        <w:t>l’OMPI</w:t>
      </w:r>
      <w:r w:rsidRPr="00891ABD">
        <w:rPr>
          <w:snapToGrid w:val="0"/>
          <w:u w:val="single"/>
        </w:rPr>
        <w:t xml:space="preserve"> </w:t>
      </w:r>
      <w:r w:rsidRPr="00891ABD">
        <w:rPr>
          <w:snapToGrid w:val="0"/>
        </w:rPr>
        <w:t xml:space="preserve">arrête la composition et le mandat d’un comité d’examen des contrats de </w:t>
      </w:r>
      <w:r w:rsidRPr="00891ABD">
        <w:rPr>
          <w:snapToGrid w:val="0"/>
          <w:highlight w:val="lightGray"/>
        </w:rPr>
        <w:t>l’OMPI</w:t>
      </w:r>
      <w:r w:rsidRPr="00891ABD">
        <w:rPr>
          <w:snapToGrid w:val="0"/>
        </w:rPr>
        <w:t xml:space="preserve"> (CRC de </w:t>
      </w:r>
      <w:r w:rsidRPr="00891ABD">
        <w:rPr>
          <w:snapToGrid w:val="0"/>
          <w:highlight w:val="lightGray"/>
        </w:rPr>
        <w:t>l’OMPI</w:t>
      </w:r>
      <w:r w:rsidRPr="00891ABD">
        <w:rPr>
          <w:snapToGrid w:val="0"/>
        </w:rPr>
        <w:t>).</w:t>
      </w:r>
      <w:r w:rsidRPr="00891ABD">
        <w:t xml:space="preserve">  </w:t>
      </w:r>
      <w:r w:rsidRPr="00891ABD">
        <w:rPr>
          <w:snapToGrid w:val="0"/>
        </w:rPr>
        <w:t xml:space="preserve">Le CRC de </w:t>
      </w:r>
      <w:r w:rsidRPr="00891ABD">
        <w:rPr>
          <w:snapToGrid w:val="0"/>
          <w:highlight w:val="lightGray"/>
        </w:rPr>
        <w:t>l’OMPI</w:t>
      </w:r>
      <w:r w:rsidRPr="00891ABD">
        <w:rPr>
          <w:snapToGrid w:val="0"/>
        </w:rPr>
        <w:t xml:space="preserve"> donne un avis par écrit au haut fonctionnaire chargé des achats </w:t>
      </w:r>
      <w:r w:rsidRPr="00891ABD">
        <w:rPr>
          <w:snapToGrid w:val="0"/>
          <w:highlight w:val="lightGray"/>
        </w:rPr>
        <w:t>de l’OMPI</w:t>
      </w:r>
      <w:r w:rsidRPr="00891ABD">
        <w:rPr>
          <w:snapToGrid w:val="0"/>
        </w:rPr>
        <w:t xml:space="preserve"> sur les opérations d’achat en vue de l’attribution de marchés, de la modification ou du renouvellement de contrats d’achat.  Le mandat du CRC de </w:t>
      </w:r>
      <w:r w:rsidRPr="00891ABD">
        <w:rPr>
          <w:snapToGrid w:val="0"/>
          <w:highlight w:val="lightGray"/>
        </w:rPr>
        <w:t>l’OMPI</w:t>
      </w:r>
      <w:r w:rsidRPr="00891ABD">
        <w:rPr>
          <w:snapToGrid w:val="0"/>
        </w:rPr>
        <w:t xml:space="preserve"> qui comprend notamment la définition des catégories et du montant des opérations d’achat soumises à son examen.</w:t>
      </w:r>
    </w:p>
    <w:p w:rsidR="00043C9A" w:rsidRPr="00891ABD" w:rsidRDefault="00043C9A" w:rsidP="004B06E6">
      <w:pPr>
        <w:pStyle w:val="Inf4Normal"/>
        <w:rPr>
          <w:b/>
          <w:snapToGrid w:val="0"/>
          <w:u w:val="single"/>
        </w:rPr>
      </w:pPr>
      <w:r w:rsidRPr="00891ABD">
        <w:rPr>
          <w:strike/>
          <w:snapToGrid w:val="0"/>
        </w:rPr>
        <w:t>c)</w:t>
      </w:r>
      <w:r w:rsidRPr="00891ABD">
        <w:rPr>
          <w:snapToGrid w:val="0"/>
        </w:rPr>
        <w:t xml:space="preserve"> </w:t>
      </w:r>
      <w:r w:rsidRPr="00891ABD">
        <w:rPr>
          <w:snapToGrid w:val="0"/>
          <w:u w:val="single"/>
        </w:rPr>
        <w:t>d)</w:t>
      </w:r>
      <w:r w:rsidRPr="00891ABD">
        <w:rPr>
          <w:snapToGrid w:val="0"/>
        </w:rPr>
        <w:tab/>
        <w:t xml:space="preserve">Lorsque l’avis du CRC de </w:t>
      </w:r>
      <w:r w:rsidRPr="00891ABD">
        <w:rPr>
          <w:snapToGrid w:val="0"/>
          <w:highlight w:val="lightGray"/>
        </w:rPr>
        <w:t>l’OMPI</w:t>
      </w:r>
      <w:r w:rsidRPr="00891ABD">
        <w:rPr>
          <w:snapToGrid w:val="0"/>
        </w:rPr>
        <w:t xml:space="preserve"> est requis, aucune mesure définitive en vue de l’attribution, de la modification ou du renouvellement d’un contrat d’achat ne peut être prise tant que cet avis n’a pas été rendu.  Si le haut fonctionnaire chargé des achats de </w:t>
      </w:r>
      <w:r w:rsidRPr="00891ABD">
        <w:rPr>
          <w:snapToGrid w:val="0"/>
          <w:highlight w:val="lightGray"/>
        </w:rPr>
        <w:t>l’OMPI</w:t>
      </w:r>
      <w:r w:rsidRPr="00891ABD">
        <w:rPr>
          <w:snapToGrid w:val="0"/>
        </w:rPr>
        <w:t xml:space="preserve"> décide de ne pas suivre l’avis du comité de </w:t>
      </w:r>
      <w:r w:rsidRPr="00891ABD">
        <w:rPr>
          <w:snapToGrid w:val="0"/>
          <w:highlight w:val="lightGray"/>
        </w:rPr>
        <w:t>l’OMPI</w:t>
      </w:r>
      <w:r w:rsidRPr="00891ABD">
        <w:rPr>
          <w:b/>
          <w:snapToGrid w:val="0"/>
        </w:rPr>
        <w:t>,</w:t>
      </w:r>
      <w:r w:rsidRPr="00891ABD">
        <w:rPr>
          <w:snapToGrid w:val="0"/>
        </w:rPr>
        <w:t xml:space="preserve"> il doit motiver par écrit sa décision.  </w:t>
      </w:r>
      <w:r w:rsidRPr="00891ABD">
        <w:rPr>
          <w:b/>
          <w:snapToGrid w:val="0"/>
          <w:highlight w:val="lightGray"/>
          <w:u w:val="single"/>
        </w:rPr>
        <w:t>Lorsque le contrat d’achat concernera exclusivement l’UPOV, la décision sera prise après consultation du Secrétaire général adjoint.</w:t>
      </w:r>
    </w:p>
    <w:p w:rsidR="00043C9A" w:rsidRPr="00891ABD" w:rsidRDefault="00043C9A" w:rsidP="004B06E6">
      <w:pPr>
        <w:pStyle w:val="Inf4Normal"/>
        <w:rPr>
          <w:snapToGrid w:val="0"/>
          <w:highlight w:val="lightGray"/>
        </w:rPr>
      </w:pPr>
      <w:r w:rsidRPr="00891ABD">
        <w:rPr>
          <w:strike/>
          <w:snapToGrid w:val="0"/>
        </w:rPr>
        <w:t>d)</w:t>
      </w:r>
      <w:r w:rsidRPr="00891ABD">
        <w:rPr>
          <w:snapToGrid w:val="0"/>
        </w:rPr>
        <w:t xml:space="preserve"> </w:t>
      </w:r>
      <w:r w:rsidRPr="00891ABD">
        <w:rPr>
          <w:snapToGrid w:val="0"/>
          <w:u w:val="single"/>
        </w:rPr>
        <w:t>e)</w:t>
      </w:r>
      <w:r w:rsidRPr="00891ABD">
        <w:rPr>
          <w:snapToGrid w:val="0"/>
        </w:rPr>
        <w:tab/>
        <w:t xml:space="preserve">Le </w:t>
      </w:r>
      <w:r w:rsidRPr="00891ABD">
        <w:rPr>
          <w:b/>
          <w:strike/>
          <w:snapToGrid w:val="0"/>
          <w:highlight w:val="lightGray"/>
        </w:rPr>
        <w:t>Secrétaire général</w:t>
      </w:r>
      <w:r w:rsidRPr="00891ABD">
        <w:rPr>
          <w:b/>
          <w:snapToGrid w:val="0"/>
          <w:highlight w:val="lightGray"/>
        </w:rPr>
        <w:t xml:space="preserve"> </w:t>
      </w:r>
      <w:r w:rsidRPr="00891ABD">
        <w:rPr>
          <w:b/>
          <w:snapToGrid w:val="0"/>
          <w:highlight w:val="lightGray"/>
          <w:u w:val="single"/>
        </w:rPr>
        <w:t>haut fonctionnaire chargé des achats de l’OMPI</w:t>
      </w:r>
      <w:r w:rsidRPr="00891ABD">
        <w:rPr>
          <w:snapToGrid w:val="0"/>
        </w:rPr>
        <w:t xml:space="preserve"> peut, à titre exceptionnel, lorsque des garanties spéciales ou des compétences d’experts extérieurs sont nécessaires, créer un comité spécial externe et indépendant.  Le </w:t>
      </w:r>
      <w:r w:rsidRPr="00891ABD">
        <w:rPr>
          <w:b/>
          <w:strike/>
          <w:snapToGrid w:val="0"/>
          <w:highlight w:val="lightGray"/>
        </w:rPr>
        <w:t>Secrétaire général</w:t>
      </w:r>
      <w:r w:rsidRPr="00891ABD">
        <w:rPr>
          <w:b/>
          <w:snapToGrid w:val="0"/>
          <w:highlight w:val="lightGray"/>
        </w:rPr>
        <w:t xml:space="preserve"> </w:t>
      </w:r>
      <w:r w:rsidRPr="00891ABD">
        <w:rPr>
          <w:b/>
          <w:snapToGrid w:val="0"/>
          <w:highlight w:val="lightGray"/>
          <w:u w:val="single"/>
        </w:rPr>
        <w:t>haut fonctionnaire chargé des achats de l’OMPI</w:t>
      </w:r>
      <w:r w:rsidRPr="00891ABD">
        <w:rPr>
          <w:snapToGrid w:val="0"/>
        </w:rPr>
        <w:t xml:space="preserve"> arrête la composition et le mandat de ce comité spécial et décide si celui</w:t>
      </w:r>
      <w:r w:rsidRPr="00891ABD">
        <w:rPr>
          <w:snapToGrid w:val="0"/>
        </w:rPr>
        <w:noBreakHyphen/>
        <w:t>ci peut adopter des recommandations ou des décisions.</w:t>
      </w:r>
      <w:r w:rsidR="00B11E18">
        <w:rPr>
          <w:snapToGrid w:val="0"/>
        </w:rPr>
        <w:t xml:space="preserve">  </w:t>
      </w:r>
      <w:r w:rsidRPr="00891ABD">
        <w:rPr>
          <w:snapToGrid w:val="0"/>
        </w:rPr>
        <w:t xml:space="preserve">Lorsque la recommandation ou la décision d’un comité spécial est nécessaire, aucune mesure définitive en vue de l’attribution, de la modification ou du renouvellement d’un contrat d’achat ne peut être prise tant que cette recommandation ou décision n’est pas parvenue </w:t>
      </w:r>
      <w:r w:rsidRPr="00404EF7">
        <w:rPr>
          <w:snapToGrid w:val="0"/>
          <w:highlight w:val="lightGray"/>
        </w:rPr>
        <w:t xml:space="preserve">au </w:t>
      </w:r>
      <w:r w:rsidRPr="00404EF7">
        <w:rPr>
          <w:b/>
          <w:strike/>
          <w:snapToGrid w:val="0"/>
          <w:highlight w:val="lightGray"/>
        </w:rPr>
        <w:t>S</w:t>
      </w:r>
      <w:r w:rsidRPr="00891ABD">
        <w:rPr>
          <w:b/>
          <w:strike/>
          <w:snapToGrid w:val="0"/>
          <w:highlight w:val="lightGray"/>
        </w:rPr>
        <w:t>ecrétaire général adjoint</w:t>
      </w:r>
      <w:r w:rsidRPr="00891ABD">
        <w:rPr>
          <w:b/>
          <w:snapToGrid w:val="0"/>
          <w:highlight w:val="lightGray"/>
        </w:rPr>
        <w:t xml:space="preserve"> </w:t>
      </w:r>
      <w:r w:rsidRPr="00891ABD">
        <w:rPr>
          <w:b/>
          <w:snapToGrid w:val="0"/>
          <w:highlight w:val="lightGray"/>
          <w:u w:val="single"/>
        </w:rPr>
        <w:t>haut fonctionnaire chargé des achats de l’OMPI</w:t>
      </w:r>
      <w:r w:rsidRPr="00891ABD">
        <w:rPr>
          <w:snapToGrid w:val="0"/>
        </w:rPr>
        <w:t>.</w:t>
      </w:r>
      <w:r w:rsidR="00B11E18">
        <w:rPr>
          <w:snapToGrid w:val="0"/>
        </w:rPr>
        <w:t xml:space="preserve">  </w:t>
      </w:r>
      <w:r w:rsidRPr="00533384">
        <w:rPr>
          <w:b/>
          <w:snapToGrid w:val="0"/>
          <w:highlight w:val="lightGray"/>
          <w:u w:val="single"/>
        </w:rPr>
        <w:t>Lorsque les raisons justifiant la création d’un comité spécial ne concernent que l’UPOV, la décision relative à sa création, sa composition et son mandat sera approuvée après consultation du Secrétaire général adjoint.</w:t>
      </w:r>
    </w:p>
    <w:p w:rsidR="00043C9A" w:rsidRPr="00891ABD" w:rsidRDefault="00043C9A" w:rsidP="00043C9A">
      <w:pPr>
        <w:pStyle w:val="Inf4Heading5"/>
      </w:pPr>
      <w:bookmarkStart w:id="369" w:name="_Toc523407415"/>
      <w:bookmarkStart w:id="370" w:name="_Toc523738574"/>
      <w:r w:rsidRPr="00891ABD">
        <w:t>Coopération</w:t>
      </w:r>
      <w:bookmarkEnd w:id="369"/>
      <w:bookmarkEnd w:id="370"/>
    </w:p>
    <w:p w:rsidR="00043C9A" w:rsidRPr="00891ABD" w:rsidRDefault="00043C9A" w:rsidP="00043C9A">
      <w:pPr>
        <w:pStyle w:val="Inf4Heading6"/>
        <w:rPr>
          <w:snapToGrid w:val="0"/>
        </w:rPr>
      </w:pPr>
      <w:bookmarkStart w:id="371" w:name="_Toc523407416"/>
      <w:bookmarkStart w:id="372" w:name="_Toc523738575"/>
      <w:r w:rsidRPr="00891ABD">
        <w:rPr>
          <w:snapToGrid w:val="0"/>
        </w:rPr>
        <w:t>Règle 105.13 (</w:t>
      </w:r>
      <w:r w:rsidRPr="00891ABD">
        <w:rPr>
          <w:snapToGrid w:val="0"/>
          <w:u w:val="single"/>
        </w:rPr>
        <w:t>supprimée</w:t>
      </w:r>
      <w:r w:rsidRPr="00891ABD">
        <w:rPr>
          <w:snapToGrid w:val="0"/>
        </w:rPr>
        <w:t>)</w:t>
      </w:r>
      <w:bookmarkEnd w:id="371"/>
      <w:bookmarkEnd w:id="372"/>
    </w:p>
    <w:p w:rsidR="00043C9A" w:rsidRPr="006274CA" w:rsidRDefault="00043C9A" w:rsidP="004B06E6">
      <w:pPr>
        <w:pStyle w:val="Inf4Normal"/>
        <w:rPr>
          <w:strike/>
        </w:rPr>
      </w:pPr>
      <w:bookmarkStart w:id="373" w:name="_Toc163377941"/>
      <w:bookmarkStart w:id="374" w:name="_Toc173661714"/>
      <w:bookmarkStart w:id="375" w:name="_Toc173748695"/>
      <w:r w:rsidRPr="006274CA">
        <w:rPr>
          <w:strike/>
          <w:highlight w:val="lightGray"/>
        </w:rPr>
        <w:t>L’UPOV</w:t>
      </w:r>
      <w:r w:rsidRPr="006274CA">
        <w:rPr>
          <w:strike/>
        </w:rPr>
        <w:t xml:space="preserve"> peut coopérer avec </w:t>
      </w:r>
      <w:r w:rsidRPr="006274CA">
        <w:rPr>
          <w:strike/>
          <w:highlight w:val="lightGray"/>
        </w:rPr>
        <w:t>l’OMPI et</w:t>
      </w:r>
      <w:r w:rsidRPr="006274CA">
        <w:rPr>
          <w:strike/>
        </w:rPr>
        <w:t xml:space="preserve"> des organisations intergouvernementales appliquant des procédures similaires de passation des marchés pour satisfaire ses besoins en matière d’achats en concluant des accords à cette fin, le cas échéant.  Cette coopération peut comprendre des opérations communes d’achat, la passation par </w:t>
      </w:r>
      <w:r w:rsidRPr="006274CA">
        <w:rPr>
          <w:strike/>
          <w:highlight w:val="lightGray"/>
        </w:rPr>
        <w:t>l’UPOV</w:t>
      </w:r>
      <w:r w:rsidRPr="006274CA">
        <w:rPr>
          <w:strike/>
        </w:rPr>
        <w:t xml:space="preserve"> d’un marché sur la base d’une décision d’achat prise par </w:t>
      </w:r>
      <w:r w:rsidRPr="006274CA">
        <w:rPr>
          <w:strike/>
          <w:highlight w:val="lightGray"/>
        </w:rPr>
        <w:t>l’OMPI ou</w:t>
      </w:r>
      <w:r w:rsidRPr="006274CA">
        <w:rPr>
          <w:strike/>
        </w:rPr>
        <w:t xml:space="preserve"> par une autre organisation intergouvernementale ou la passation de marchés par </w:t>
      </w:r>
      <w:r w:rsidRPr="006274CA">
        <w:rPr>
          <w:strike/>
          <w:highlight w:val="lightGray"/>
        </w:rPr>
        <w:t>l’OMPI ou</w:t>
      </w:r>
      <w:r w:rsidRPr="006274CA">
        <w:rPr>
          <w:strike/>
        </w:rPr>
        <w:t xml:space="preserve"> par une autre organisation intergouvernementale pour le compte de </w:t>
      </w:r>
      <w:r w:rsidRPr="006274CA">
        <w:rPr>
          <w:strike/>
          <w:highlight w:val="lightGray"/>
        </w:rPr>
        <w:t>l’UPOV</w:t>
      </w:r>
      <w:r w:rsidRPr="006274CA">
        <w:rPr>
          <w:strike/>
        </w:rPr>
        <w:t xml:space="preserve"> à la demande de celle</w:t>
      </w:r>
      <w:r w:rsidRPr="006274CA">
        <w:rPr>
          <w:strike/>
        </w:rPr>
        <w:noBreakHyphen/>
        <w:t>ci.</w:t>
      </w:r>
    </w:p>
    <w:p w:rsidR="00043C9A" w:rsidRPr="00891ABD" w:rsidRDefault="00043C9A" w:rsidP="00043C9A">
      <w:pPr>
        <w:pStyle w:val="Inf4Heading5"/>
        <w:rPr>
          <w:u w:val="single"/>
        </w:rPr>
      </w:pPr>
      <w:bookmarkStart w:id="376" w:name="_Toc523407417"/>
      <w:bookmarkStart w:id="377" w:name="_Toc523738576"/>
      <w:bookmarkEnd w:id="373"/>
      <w:bookmarkEnd w:id="374"/>
      <w:bookmarkEnd w:id="375"/>
      <w:r w:rsidRPr="00891ABD">
        <w:t>Procédure</w:t>
      </w:r>
      <w:r w:rsidRPr="00891ABD">
        <w:rPr>
          <w:strike/>
        </w:rPr>
        <w:t xml:space="preserve"> </w:t>
      </w:r>
      <w:r w:rsidR="00683819" w:rsidRPr="00683819">
        <w:rPr>
          <w:strike/>
        </w:rPr>
        <w:t>passation de marchés</w:t>
      </w:r>
      <w:r w:rsidR="00683819" w:rsidRPr="00683819">
        <w:t xml:space="preserve"> </w:t>
      </w:r>
      <w:r w:rsidRPr="00683819">
        <w:rPr>
          <w:u w:val="single"/>
        </w:rPr>
        <w:t>de mise</w:t>
      </w:r>
      <w:r w:rsidRPr="00891ABD">
        <w:rPr>
          <w:u w:val="single"/>
        </w:rPr>
        <w:t xml:space="preserve"> en concurrence</w:t>
      </w:r>
      <w:bookmarkEnd w:id="376"/>
      <w:bookmarkEnd w:id="377"/>
    </w:p>
    <w:p w:rsidR="00043C9A" w:rsidRPr="00891ABD" w:rsidRDefault="00043C9A" w:rsidP="00043C9A">
      <w:pPr>
        <w:pStyle w:val="Inf4Heading6"/>
        <w:rPr>
          <w:snapToGrid w:val="0"/>
        </w:rPr>
      </w:pPr>
      <w:bookmarkStart w:id="378" w:name="_Toc523407418"/>
      <w:bookmarkStart w:id="379" w:name="_Toc523738577"/>
      <w:r w:rsidRPr="00891ABD">
        <w:rPr>
          <w:snapToGrid w:val="0"/>
        </w:rPr>
        <w:t>Règle 105.14</w:t>
      </w:r>
      <w:bookmarkEnd w:id="378"/>
      <w:bookmarkEnd w:id="379"/>
    </w:p>
    <w:p w:rsidR="00043C9A" w:rsidRPr="00891ABD" w:rsidRDefault="00043C9A" w:rsidP="004B06E6">
      <w:pPr>
        <w:pStyle w:val="Inf4Normal"/>
        <w:rPr>
          <w:snapToGrid w:val="0"/>
        </w:rPr>
      </w:pPr>
      <w:r w:rsidRPr="00891ABD">
        <w:rPr>
          <w:snapToGrid w:val="0"/>
        </w:rPr>
        <w:t>Les contrats sont attribués aux fournisseurs remplissant les conditions requises compte tenu des principes généraux indiqués dans l’article 5.11 ci</w:t>
      </w:r>
      <w:r w:rsidRPr="00891ABD">
        <w:rPr>
          <w:snapToGrid w:val="0"/>
        </w:rPr>
        <w:noBreakHyphen/>
        <w:t>dessus.  La procédure de mise en concurrence, le cas échéant, comprend :</w:t>
      </w:r>
    </w:p>
    <w:p w:rsidR="00043C9A" w:rsidRPr="00891ABD" w:rsidRDefault="00043C9A" w:rsidP="001E30F3">
      <w:pPr>
        <w:pStyle w:val="Inf4Normal"/>
        <w:ind w:firstLine="567"/>
        <w:rPr>
          <w:snapToGrid w:val="0"/>
        </w:rPr>
      </w:pPr>
      <w:r w:rsidRPr="00891ABD">
        <w:rPr>
          <w:snapToGrid w:val="0"/>
        </w:rPr>
        <w:t>a)</w:t>
      </w:r>
      <w:r w:rsidRPr="00891ABD">
        <w:rPr>
          <w:snapToGrid w:val="0"/>
        </w:rPr>
        <w:tab/>
        <w:t>le recensement des fournisseurs potentiels remplissant les conditions requises;</w:t>
      </w:r>
    </w:p>
    <w:p w:rsidR="00043C9A" w:rsidRPr="00891ABD" w:rsidRDefault="00043C9A" w:rsidP="001E30F3">
      <w:pPr>
        <w:pStyle w:val="Inf4Normal"/>
        <w:ind w:firstLine="567"/>
        <w:rPr>
          <w:snapToGrid w:val="0"/>
        </w:rPr>
      </w:pPr>
      <w:r w:rsidRPr="00891ABD">
        <w:rPr>
          <w:snapToGrid w:val="0"/>
        </w:rPr>
        <w:t>b)</w:t>
      </w:r>
      <w:r w:rsidRPr="00891ABD">
        <w:rPr>
          <w:snapToGrid w:val="0"/>
        </w:rPr>
        <w:tab/>
        <w:t>une procédure d’appel d’offres formelle, sous forme d’invitation à soumissionner ou d’appel à propositions par voie d’annonce ou d’une demande directe auprès des fournisseurs sollicités, ou une procédure informelle, telle qu’une demande de prix;</w:t>
      </w:r>
    </w:p>
    <w:p w:rsidR="00043C9A" w:rsidRPr="00891ABD" w:rsidRDefault="00043C9A" w:rsidP="001E30F3">
      <w:pPr>
        <w:pStyle w:val="Inf4Normal"/>
        <w:ind w:firstLine="567"/>
        <w:rPr>
          <w:snapToGrid w:val="0"/>
        </w:rPr>
      </w:pPr>
      <w:r w:rsidRPr="00891ABD">
        <w:rPr>
          <w:snapToGrid w:val="0"/>
        </w:rPr>
        <w:t>c)</w:t>
      </w:r>
      <w:r w:rsidRPr="00891ABD">
        <w:rPr>
          <w:snapToGrid w:val="0"/>
        </w:rPr>
        <w:tab/>
        <w:t>des critères prédéterminés, objectifs et transparents pour l’évaluation des offres.</w:t>
      </w:r>
    </w:p>
    <w:p w:rsidR="00043C9A" w:rsidRPr="00891ABD" w:rsidRDefault="00043C9A" w:rsidP="00043C9A">
      <w:pPr>
        <w:pStyle w:val="Inf4Heading6"/>
        <w:rPr>
          <w:snapToGrid w:val="0"/>
        </w:rPr>
      </w:pPr>
      <w:bookmarkStart w:id="380" w:name="_Toc523407419"/>
      <w:bookmarkStart w:id="381" w:name="_Toc523738578"/>
      <w:r w:rsidRPr="00891ABD">
        <w:rPr>
          <w:snapToGrid w:val="0"/>
        </w:rPr>
        <w:t>Règle 105.15</w:t>
      </w:r>
      <w:bookmarkEnd w:id="380"/>
      <w:bookmarkEnd w:id="381"/>
    </w:p>
    <w:p w:rsidR="00043C9A" w:rsidRPr="00891ABD" w:rsidRDefault="00043C9A" w:rsidP="004B06E6">
      <w:pPr>
        <w:pStyle w:val="Inf4Normal"/>
      </w:pPr>
      <w:r w:rsidRPr="00891ABD">
        <w:t xml:space="preserve">Les procédures applicables sont déterminées en fonction du montant estimé de l’obligation financière pour </w:t>
      </w:r>
      <w:r w:rsidRPr="00891ABD">
        <w:rPr>
          <w:highlight w:val="lightGray"/>
        </w:rPr>
        <w:t>l’UPOV</w:t>
      </w:r>
      <w:r w:rsidRPr="00891ABD">
        <w:t xml:space="preserve"> et de la nature de la demande.</w:t>
      </w:r>
    </w:p>
    <w:p w:rsidR="00043C9A" w:rsidRPr="00891ABD" w:rsidRDefault="00043C9A" w:rsidP="00043C9A">
      <w:pPr>
        <w:pStyle w:val="Inf4Heading6"/>
        <w:rPr>
          <w:snapToGrid w:val="0"/>
        </w:rPr>
      </w:pPr>
      <w:bookmarkStart w:id="382" w:name="_Toc523407420"/>
      <w:bookmarkStart w:id="383" w:name="_Toc523738579"/>
      <w:r w:rsidRPr="00891ABD">
        <w:rPr>
          <w:snapToGrid w:val="0"/>
        </w:rPr>
        <w:lastRenderedPageBreak/>
        <w:t>Règle 105.16 (</w:t>
      </w:r>
      <w:r w:rsidRPr="00891ABD">
        <w:rPr>
          <w:snapToGrid w:val="0"/>
          <w:u w:val="single"/>
        </w:rPr>
        <w:t>supprimée)</w:t>
      </w:r>
      <w:bookmarkEnd w:id="382"/>
      <w:bookmarkEnd w:id="383"/>
    </w:p>
    <w:p w:rsidR="00043C9A" w:rsidRPr="00F75AF1" w:rsidRDefault="00043C9A" w:rsidP="004B06E6">
      <w:pPr>
        <w:pStyle w:val="Inf4Normal"/>
        <w:rPr>
          <w:strike/>
        </w:rPr>
      </w:pPr>
      <w:bookmarkStart w:id="384" w:name="_Toc163377945"/>
      <w:bookmarkStart w:id="385" w:name="_Toc173661718"/>
      <w:bookmarkStart w:id="386" w:name="_Toc173748699"/>
      <w:r w:rsidRPr="00F75AF1">
        <w:rPr>
          <w:strike/>
        </w:rPr>
        <w:t>a)</w:t>
      </w:r>
      <w:r w:rsidRPr="00F75AF1">
        <w:rPr>
          <w:strike/>
        </w:rPr>
        <w:tab/>
        <w:t xml:space="preserve">Un engagement de dépenses peut découler d’une demande unique ou de plusieurs demandes connexes reçues et traitées pendant la durée du contrat ou l’année civile et inclut tous les contrats et bons de commande en vue de l’acquisition de biens ou de services.  Le haut fonctionnaire chargé des achats </w:t>
      </w:r>
      <w:r w:rsidRPr="00F75AF1">
        <w:rPr>
          <w:strike/>
          <w:highlight w:val="lightGray"/>
        </w:rPr>
        <w:t>de l’OMPI</w:t>
      </w:r>
      <w:r w:rsidRPr="00F75AF1">
        <w:rPr>
          <w:strike/>
        </w:rPr>
        <w:t xml:space="preserve"> ou les fonctionnaires auxquels il délègue le pouvoir correspondant déterminent si les demandes sont liées entre elles et entreprennent les démarches appropriées.</w:t>
      </w:r>
    </w:p>
    <w:p w:rsidR="00043C9A" w:rsidRPr="00F75AF1" w:rsidRDefault="00043C9A" w:rsidP="004B06E6">
      <w:pPr>
        <w:pStyle w:val="Inf4Normal"/>
        <w:rPr>
          <w:strike/>
        </w:rPr>
      </w:pPr>
      <w:r w:rsidRPr="00F75AF1">
        <w:rPr>
          <w:strike/>
        </w:rPr>
        <w:t>b)</w:t>
      </w:r>
      <w:r w:rsidRPr="00F75AF1">
        <w:rPr>
          <w:strike/>
        </w:rPr>
        <w:tab/>
        <w:t>Pour les contrats sans durée déterminée ou renouvelables, le montant de l’engagement de dépenses est déterminé sur la base d’un contrat d’une durée prévue d’une année, calculée à compter de la date à laquelle l’exécution doit débuter.</w:t>
      </w:r>
    </w:p>
    <w:p w:rsidR="00043C9A" w:rsidRPr="00891ABD" w:rsidRDefault="00043C9A" w:rsidP="00043C9A">
      <w:pPr>
        <w:pStyle w:val="Inf4Heading6"/>
        <w:rPr>
          <w:snapToGrid w:val="0"/>
        </w:rPr>
      </w:pPr>
      <w:bookmarkStart w:id="387" w:name="_Toc523407421"/>
      <w:bookmarkStart w:id="388" w:name="_Toc523738580"/>
      <w:bookmarkEnd w:id="384"/>
      <w:bookmarkEnd w:id="385"/>
      <w:bookmarkEnd w:id="386"/>
      <w:r w:rsidRPr="00891ABD">
        <w:rPr>
          <w:snapToGrid w:val="0"/>
        </w:rPr>
        <w:t>Règle 105.17</w:t>
      </w:r>
      <w:bookmarkEnd w:id="387"/>
      <w:bookmarkEnd w:id="388"/>
    </w:p>
    <w:p w:rsidR="00043C9A" w:rsidRPr="00891ABD" w:rsidRDefault="00043C9A" w:rsidP="004B06E6">
      <w:pPr>
        <w:pStyle w:val="Inf4Normal"/>
        <w:rPr>
          <w:strike/>
          <w:snapToGrid w:val="0"/>
        </w:rPr>
      </w:pPr>
      <w:bookmarkStart w:id="389" w:name="_Toc163377946"/>
      <w:bookmarkStart w:id="390" w:name="_Toc173661719"/>
      <w:bookmarkStart w:id="391" w:name="_Toc173748700"/>
      <w:r w:rsidRPr="00891ABD">
        <w:rPr>
          <w:snapToGrid w:val="0"/>
        </w:rPr>
        <w:t xml:space="preserve">Le </w:t>
      </w:r>
      <w:r w:rsidRPr="00891ABD">
        <w:rPr>
          <w:strike/>
          <w:snapToGrid w:val="0"/>
        </w:rPr>
        <w:t xml:space="preserve">Directeur général de </w:t>
      </w:r>
      <w:r w:rsidRPr="00891ABD">
        <w:rPr>
          <w:strike/>
          <w:snapToGrid w:val="0"/>
          <w:highlight w:val="lightGray"/>
        </w:rPr>
        <w:t>l’OMPI</w:t>
      </w:r>
      <w:r w:rsidRPr="00891ABD">
        <w:rPr>
          <w:snapToGrid w:val="0"/>
        </w:rPr>
        <w:t xml:space="preserve"> </w:t>
      </w:r>
      <w:r w:rsidRPr="00F75AF1">
        <w:rPr>
          <w:snapToGrid w:val="0"/>
          <w:u w:val="single"/>
        </w:rPr>
        <w:t xml:space="preserve">haut fonctionnaire chargé des achats </w:t>
      </w:r>
      <w:r w:rsidRPr="00F75AF1">
        <w:rPr>
          <w:b/>
          <w:snapToGrid w:val="0"/>
          <w:highlight w:val="lightGray"/>
          <w:u w:val="single"/>
        </w:rPr>
        <w:t>de l’OMPI</w:t>
      </w:r>
      <w:r w:rsidRPr="00891ABD">
        <w:rPr>
          <w:snapToGrid w:val="0"/>
        </w:rPr>
        <w:t xml:space="preserve"> arrête, </w:t>
      </w:r>
      <w:r w:rsidR="003D758D" w:rsidRPr="002B1D99">
        <w:rPr>
          <w:snapToGrid w:val="0"/>
        </w:rPr>
        <w:t xml:space="preserve">par le bais </w:t>
      </w:r>
      <w:r w:rsidR="003D758D" w:rsidRPr="00D24720">
        <w:rPr>
          <w:snapToGrid w:val="0"/>
        </w:rPr>
        <w:t xml:space="preserve">d’un </w:t>
      </w:r>
      <w:r w:rsidRPr="00891ABD">
        <w:rPr>
          <w:snapToGrid w:val="0"/>
        </w:rPr>
        <w:t xml:space="preserve">ordre de service, </w:t>
      </w:r>
      <w:r w:rsidRPr="003D758D">
        <w:rPr>
          <w:snapToGrid w:val="0"/>
          <w:u w:val="single"/>
        </w:rPr>
        <w:t>les principes généraux et règles fondamentales applicables aux achats, y compris</w:t>
      </w:r>
      <w:r w:rsidRPr="00891ABD">
        <w:rPr>
          <w:snapToGrid w:val="0"/>
        </w:rPr>
        <w:t xml:space="preserve"> les seuil</w:t>
      </w:r>
      <w:r w:rsidR="00C57644">
        <w:rPr>
          <w:snapToGrid w:val="0"/>
        </w:rPr>
        <w:t>s pour i) un achat direct;  ii) </w:t>
      </w:r>
      <w:r w:rsidRPr="00891ABD">
        <w:rPr>
          <w:snapToGrid w:val="0"/>
        </w:rPr>
        <w:t xml:space="preserve">la procédure informelle de demande de prix;  iii) les appels d’offres restreints;  et iv) les appels d’offres internationaux ouverts.  </w:t>
      </w:r>
      <w:r w:rsidRPr="00891ABD">
        <w:rPr>
          <w:strike/>
          <w:snapToGrid w:val="0"/>
        </w:rPr>
        <w:t>Il arrête aussi le seuil au</w:t>
      </w:r>
      <w:r w:rsidRPr="00891ABD">
        <w:rPr>
          <w:strike/>
          <w:snapToGrid w:val="0"/>
        </w:rPr>
        <w:noBreakHyphen/>
        <w:t xml:space="preserve">dessus duquel le SRC de </w:t>
      </w:r>
      <w:r w:rsidRPr="00891ABD">
        <w:rPr>
          <w:strike/>
          <w:snapToGrid w:val="0"/>
          <w:highlight w:val="lightGray"/>
        </w:rPr>
        <w:t>l’OMPI</w:t>
      </w:r>
      <w:r w:rsidRPr="00891ABD">
        <w:rPr>
          <w:strike/>
          <w:snapToGrid w:val="0"/>
        </w:rPr>
        <w:t xml:space="preserve"> doit être consulté.</w:t>
      </w:r>
    </w:p>
    <w:p w:rsidR="00043C9A" w:rsidRPr="00891ABD" w:rsidRDefault="00043C9A" w:rsidP="00043C9A">
      <w:pPr>
        <w:pStyle w:val="Inf4Heading5"/>
        <w:rPr>
          <w:u w:val="single"/>
        </w:rPr>
      </w:pPr>
      <w:bookmarkStart w:id="392" w:name="_Toc523407422"/>
      <w:bookmarkStart w:id="393" w:name="_Toc523738581"/>
      <w:r w:rsidRPr="00891ABD">
        <w:rPr>
          <w:u w:val="single"/>
        </w:rPr>
        <w:t>Coopération avec d’autres organisations intergouvernementales</w:t>
      </w:r>
      <w:bookmarkEnd w:id="392"/>
      <w:bookmarkEnd w:id="393"/>
    </w:p>
    <w:p w:rsidR="00043C9A" w:rsidRPr="00891ABD" w:rsidRDefault="00043C9A" w:rsidP="00043C9A">
      <w:pPr>
        <w:pStyle w:val="Inf4Heading6"/>
        <w:rPr>
          <w:snapToGrid w:val="0"/>
          <w:u w:val="single"/>
        </w:rPr>
      </w:pPr>
      <w:bookmarkStart w:id="394" w:name="_Toc523407423"/>
      <w:bookmarkStart w:id="395" w:name="_Toc523738582"/>
      <w:r w:rsidRPr="00891ABD">
        <w:rPr>
          <w:snapToGrid w:val="0"/>
          <w:u w:val="single"/>
        </w:rPr>
        <w:t>Règle 105.17</w:t>
      </w:r>
      <w:r w:rsidRPr="00891ABD">
        <w:rPr>
          <w:i/>
          <w:snapToGrid w:val="0"/>
          <w:u w:val="single"/>
        </w:rPr>
        <w:t>bis</w:t>
      </w:r>
      <w:bookmarkEnd w:id="394"/>
      <w:bookmarkEnd w:id="395"/>
    </w:p>
    <w:p w:rsidR="00043C9A" w:rsidRPr="00891ABD" w:rsidRDefault="00043C9A" w:rsidP="00CD1BF6">
      <w:pPr>
        <w:spacing w:before="108"/>
        <w:ind w:left="567"/>
        <w:rPr>
          <w:snapToGrid w:val="0"/>
          <w:u w:val="single"/>
        </w:rPr>
      </w:pPr>
      <w:r w:rsidRPr="0094262A">
        <w:rPr>
          <w:b/>
          <w:strike/>
          <w:snapToGrid w:val="0"/>
          <w:highlight w:val="lightGray"/>
          <w:u w:val="single"/>
        </w:rPr>
        <w:t>L’Organisation</w:t>
      </w:r>
      <w:r w:rsidRPr="0094262A">
        <w:rPr>
          <w:b/>
          <w:snapToGrid w:val="0"/>
          <w:highlight w:val="lightGray"/>
          <w:u w:val="single"/>
        </w:rPr>
        <w:t xml:space="preserve"> L’UPOV</w:t>
      </w:r>
      <w:r w:rsidRPr="00891ABD">
        <w:rPr>
          <w:snapToGrid w:val="0"/>
          <w:u w:val="single"/>
        </w:rPr>
        <w:t xml:space="preserve"> peut coopérer avec des organisations intergouvernementales appliquant des procédures similaires de passation des marchés</w:t>
      </w:r>
      <w:r w:rsidRPr="00891ABD">
        <w:rPr>
          <w:snapToGrid w:val="0"/>
        </w:rPr>
        <w:t> :</w:t>
      </w:r>
    </w:p>
    <w:p w:rsidR="00043C9A" w:rsidRPr="00CD1BF6" w:rsidRDefault="00043C9A" w:rsidP="00CD1BF6">
      <w:pPr>
        <w:pStyle w:val="Inf4Normal"/>
        <w:ind w:firstLine="567"/>
        <w:rPr>
          <w:snapToGrid w:val="0"/>
          <w:u w:val="single"/>
        </w:rPr>
      </w:pPr>
      <w:r w:rsidRPr="00CD1BF6">
        <w:rPr>
          <w:snapToGrid w:val="0"/>
          <w:u w:val="single"/>
        </w:rPr>
        <w:t>a)</w:t>
      </w:r>
      <w:r w:rsidRPr="00CD1BF6">
        <w:rPr>
          <w:snapToGrid w:val="0"/>
          <w:u w:val="single"/>
        </w:rPr>
        <w:tab/>
        <w:t>pour mener des opérations communes d’achat, ou</w:t>
      </w:r>
    </w:p>
    <w:p w:rsidR="00043C9A" w:rsidRPr="00CD1BF6" w:rsidRDefault="00043C9A" w:rsidP="00CD1BF6">
      <w:pPr>
        <w:pStyle w:val="Inf4Normal"/>
        <w:ind w:firstLine="567"/>
        <w:rPr>
          <w:snapToGrid w:val="0"/>
          <w:u w:val="single"/>
        </w:rPr>
      </w:pPr>
      <w:r w:rsidRPr="00CD1BF6">
        <w:rPr>
          <w:snapToGrid w:val="0"/>
          <w:u w:val="single"/>
        </w:rPr>
        <w:t>b)</w:t>
      </w:r>
      <w:r w:rsidRPr="00CD1BF6">
        <w:rPr>
          <w:snapToGrid w:val="0"/>
          <w:u w:val="single"/>
        </w:rPr>
        <w:tab/>
        <w:t>afin d’optimiser les ressources globales consacrées aux procédures de passation des marchés, et à condition que les procédures de passation des marchés, les produits et services ainsi que les fournisseurs potentiels soient d’une nature similaire, pour la passation d’un marché sur la base d’une décision d’achat prise par une autre organisation intergouvernementale, ou</w:t>
      </w:r>
    </w:p>
    <w:p w:rsidR="00043C9A" w:rsidRPr="00CD1BF6" w:rsidRDefault="00043C9A" w:rsidP="00CD1BF6">
      <w:pPr>
        <w:pStyle w:val="Inf4Normal"/>
        <w:ind w:firstLine="567"/>
        <w:rPr>
          <w:snapToGrid w:val="0"/>
          <w:u w:val="single"/>
        </w:rPr>
      </w:pPr>
      <w:r w:rsidRPr="00CD1BF6">
        <w:rPr>
          <w:snapToGrid w:val="0"/>
          <w:u w:val="single"/>
        </w:rPr>
        <w:t>c)</w:t>
      </w:r>
      <w:r w:rsidRPr="00CD1BF6">
        <w:rPr>
          <w:snapToGrid w:val="0"/>
          <w:u w:val="single"/>
        </w:rPr>
        <w:tab/>
        <w:t xml:space="preserve">pour demander à une autre organisation intergouvernementale, qui a une compétence particulière en ce qui concerne l’acquisition de certains produits ou services ou la capacité d’acquisition nécessaire à un endroit donné, de passer des </w:t>
      </w:r>
      <w:r w:rsidR="002A5D23">
        <w:rPr>
          <w:snapToGrid w:val="0"/>
          <w:u w:val="single"/>
        </w:rPr>
        <w:t xml:space="preserve">marchés pour le compte </w:t>
      </w:r>
      <w:r w:rsidR="002A5D23" w:rsidRPr="002A5D23">
        <w:rPr>
          <w:snapToGrid w:val="0"/>
          <w:u w:val="single"/>
        </w:rPr>
        <w:t xml:space="preserve">de </w:t>
      </w:r>
      <w:r w:rsidR="002A5D23" w:rsidRPr="002A5D23">
        <w:rPr>
          <w:snapToGrid w:val="0"/>
          <w:highlight w:val="lightGray"/>
          <w:u w:val="single"/>
        </w:rPr>
        <w:t>l’UPOV</w:t>
      </w:r>
      <w:r w:rsidRPr="002A5D23">
        <w:rPr>
          <w:snapToGrid w:val="0"/>
          <w:u w:val="single"/>
        </w:rPr>
        <w:t>,</w:t>
      </w:r>
      <w:r w:rsidRPr="00CD1BF6">
        <w:rPr>
          <w:snapToGrid w:val="0"/>
          <w:u w:val="single"/>
        </w:rPr>
        <w:t xml:space="preserve"> ou</w:t>
      </w:r>
    </w:p>
    <w:p w:rsidR="00043C9A" w:rsidRPr="00CD1BF6" w:rsidRDefault="00043C9A" w:rsidP="00CD1BF6">
      <w:pPr>
        <w:pStyle w:val="Inf4Normal"/>
        <w:ind w:firstLine="567"/>
        <w:rPr>
          <w:snapToGrid w:val="0"/>
          <w:u w:val="single"/>
        </w:rPr>
      </w:pPr>
      <w:r w:rsidRPr="00CD1BF6">
        <w:rPr>
          <w:snapToGrid w:val="0"/>
          <w:u w:val="single"/>
        </w:rPr>
        <w:t>d)</w:t>
      </w:r>
      <w:r w:rsidRPr="00CD1BF6">
        <w:rPr>
          <w:snapToGrid w:val="0"/>
          <w:u w:val="single"/>
        </w:rPr>
        <w:tab/>
        <w:t>pour la passation de marchés par une autre organisation intergouvernementale qui a une compétence particulière en ce qui concerne l’acquisition de certains produits ou services ou qui a obtenu des conditions favorables pour l’acquisition de certains produits et services.</w:t>
      </w:r>
    </w:p>
    <w:p w:rsidR="00043C9A" w:rsidRPr="00891ABD" w:rsidRDefault="00043C9A" w:rsidP="00043C9A">
      <w:pPr>
        <w:pStyle w:val="Inf4Heading5"/>
        <w:rPr>
          <w:u w:val="single"/>
        </w:rPr>
      </w:pPr>
      <w:bookmarkStart w:id="396" w:name="_Toc523407424"/>
      <w:bookmarkStart w:id="397" w:name="_Toc523738583"/>
      <w:r w:rsidRPr="00891ABD">
        <w:rPr>
          <w:u w:val="single"/>
        </w:rPr>
        <w:t>Autres procédures</w:t>
      </w:r>
      <w:bookmarkEnd w:id="396"/>
      <w:bookmarkEnd w:id="397"/>
    </w:p>
    <w:p w:rsidR="00043C9A" w:rsidRPr="00891ABD" w:rsidRDefault="00043C9A" w:rsidP="00043C9A">
      <w:pPr>
        <w:pStyle w:val="Inf4Heading6"/>
        <w:rPr>
          <w:snapToGrid w:val="0"/>
        </w:rPr>
      </w:pPr>
      <w:bookmarkStart w:id="398" w:name="_Toc523407425"/>
      <w:bookmarkStart w:id="399" w:name="_Toc523738584"/>
      <w:bookmarkEnd w:id="389"/>
      <w:bookmarkEnd w:id="390"/>
      <w:bookmarkEnd w:id="391"/>
      <w:r w:rsidRPr="00891ABD">
        <w:rPr>
          <w:snapToGrid w:val="0"/>
        </w:rPr>
        <w:t>Règle 105.18</w:t>
      </w:r>
      <w:bookmarkEnd w:id="398"/>
      <w:bookmarkEnd w:id="399"/>
    </w:p>
    <w:p w:rsidR="00043C9A" w:rsidRPr="008C4A35" w:rsidRDefault="00043C9A" w:rsidP="004B06E6">
      <w:pPr>
        <w:pStyle w:val="Inf4Normal"/>
        <w:rPr>
          <w:strike/>
          <w:snapToGrid w:val="0"/>
        </w:rPr>
      </w:pPr>
      <w:bookmarkStart w:id="400" w:name="_Toc163377947"/>
      <w:bookmarkStart w:id="401" w:name="_Toc173661720"/>
      <w:bookmarkStart w:id="402" w:name="_Toc173748701"/>
      <w:r w:rsidRPr="008C4A35">
        <w:rPr>
          <w:strike/>
          <w:snapToGrid w:val="0"/>
        </w:rPr>
        <w:t xml:space="preserve">Le haut fonctionnaire chargé des achats </w:t>
      </w:r>
      <w:r w:rsidRPr="008C4A35">
        <w:rPr>
          <w:strike/>
          <w:snapToGrid w:val="0"/>
          <w:highlight w:val="lightGray"/>
        </w:rPr>
        <w:t>de l’OMPI</w:t>
      </w:r>
      <w:r w:rsidRPr="008C4A35">
        <w:rPr>
          <w:strike/>
          <w:snapToGrid w:val="0"/>
        </w:rPr>
        <w:t xml:space="preserve"> peut estimer, après avoir demandé l’avis du SRC de </w:t>
      </w:r>
      <w:r w:rsidRPr="008C4A35">
        <w:rPr>
          <w:strike/>
          <w:snapToGrid w:val="0"/>
          <w:highlight w:val="lightGray"/>
        </w:rPr>
        <w:t>l’OMPI</w:t>
      </w:r>
      <w:r w:rsidRPr="008C4A35">
        <w:rPr>
          <w:strike/>
          <w:snapToGrid w:val="0"/>
        </w:rPr>
        <w:t xml:space="preserve"> s’il le juge nécessaire, que l’application des méthodes formelles ou informelles d’appel à la concurrence n’est pas dans l’intérêt de </w:t>
      </w:r>
      <w:r w:rsidRPr="008C4A35">
        <w:rPr>
          <w:strike/>
          <w:snapToGrid w:val="0"/>
          <w:highlight w:val="lightGray"/>
        </w:rPr>
        <w:t>l’UPOV</w:t>
      </w:r>
      <w:r w:rsidRPr="008C4A35">
        <w:rPr>
          <w:strike/>
          <w:snapToGrid w:val="0"/>
        </w:rPr>
        <w:t xml:space="preserve"> pour une opération d’achat donnée, lorsque :</w:t>
      </w:r>
    </w:p>
    <w:p w:rsidR="00043C9A" w:rsidRPr="006926D5" w:rsidRDefault="00043C9A" w:rsidP="004B06E6">
      <w:pPr>
        <w:pStyle w:val="Inf4Normal"/>
        <w:rPr>
          <w:snapToGrid w:val="0"/>
          <w:u w:val="single"/>
        </w:rPr>
      </w:pPr>
      <w:r w:rsidRPr="006926D5">
        <w:rPr>
          <w:snapToGrid w:val="0"/>
          <w:u w:val="single"/>
        </w:rPr>
        <w:t>a)</w:t>
      </w:r>
      <w:r w:rsidRPr="006926D5">
        <w:rPr>
          <w:snapToGrid w:val="0"/>
          <w:u w:val="single"/>
        </w:rPr>
        <w:tab/>
        <w:t xml:space="preserve">Le SRC de </w:t>
      </w:r>
      <w:r w:rsidRPr="006926D5">
        <w:rPr>
          <w:b/>
          <w:snapToGrid w:val="0"/>
          <w:highlight w:val="lightGray"/>
          <w:u w:val="single"/>
        </w:rPr>
        <w:t>l’OMPI</w:t>
      </w:r>
      <w:r w:rsidRPr="006926D5">
        <w:rPr>
          <w:snapToGrid w:val="0"/>
          <w:u w:val="single"/>
        </w:rPr>
        <w:t xml:space="preserve"> rend des avis écrits au haut fonctionnaire chargé des achats </w:t>
      </w:r>
      <w:r w:rsidRPr="006926D5">
        <w:rPr>
          <w:b/>
          <w:snapToGrid w:val="0"/>
          <w:highlight w:val="lightGray"/>
          <w:u w:val="single"/>
        </w:rPr>
        <w:t>de l’OMPI</w:t>
      </w:r>
      <w:r w:rsidRPr="006926D5">
        <w:rPr>
          <w:snapToGrid w:val="0"/>
          <w:u w:val="single"/>
        </w:rPr>
        <w:t>, ou au fonctionnaire autorisé conformément à la règle 105.12.b), sur les autres procédures proposées compte tenu des raisons indiquées à l’alinéa b) de la présente règle, dès lors que l’opération d’achat relève de son mandat.</w:t>
      </w:r>
    </w:p>
    <w:p w:rsidR="00043C9A" w:rsidRPr="006926D5" w:rsidRDefault="00043C9A" w:rsidP="004B06E6">
      <w:pPr>
        <w:pStyle w:val="Inf4Normal"/>
        <w:rPr>
          <w:snapToGrid w:val="0"/>
          <w:u w:val="single"/>
        </w:rPr>
      </w:pPr>
      <w:r w:rsidRPr="006926D5">
        <w:rPr>
          <w:snapToGrid w:val="0"/>
          <w:u w:val="single"/>
        </w:rPr>
        <w:t>b)</w:t>
      </w:r>
      <w:r w:rsidRPr="006926D5">
        <w:rPr>
          <w:snapToGrid w:val="0"/>
          <w:u w:val="single"/>
        </w:rPr>
        <w:tab/>
        <w:t xml:space="preserve">Le haut fonctionnaire chargé des achats </w:t>
      </w:r>
      <w:r w:rsidRPr="006926D5">
        <w:rPr>
          <w:b/>
          <w:snapToGrid w:val="0"/>
          <w:highlight w:val="lightGray"/>
          <w:u w:val="single"/>
        </w:rPr>
        <w:t>de l’OMPI</w:t>
      </w:r>
      <w:r w:rsidRPr="006926D5">
        <w:rPr>
          <w:b/>
          <w:snapToGrid w:val="0"/>
          <w:u w:val="single"/>
        </w:rPr>
        <w:t xml:space="preserve"> </w:t>
      </w:r>
      <w:r w:rsidRPr="006926D5">
        <w:rPr>
          <w:snapToGrid w:val="0"/>
          <w:u w:val="single"/>
        </w:rPr>
        <w:t>peut estimer, qu’une procédure de mise en concurrence standard ne doit pas être utilisée pour une opération d’achat donnée, lorsque :</w:t>
      </w:r>
    </w:p>
    <w:p w:rsidR="00043C9A" w:rsidRPr="006926D5" w:rsidRDefault="00043C9A" w:rsidP="004B06E6">
      <w:pPr>
        <w:pStyle w:val="Inf4Normal"/>
        <w:rPr>
          <w:snapToGrid w:val="0"/>
          <w:u w:val="single"/>
        </w:rPr>
      </w:pPr>
      <w:r w:rsidRPr="006926D5">
        <w:rPr>
          <w:u w:val="single"/>
        </w:rPr>
        <w:tab/>
        <w:t>i)</w:t>
      </w:r>
      <w:r w:rsidRPr="006926D5">
        <w:rPr>
          <w:u w:val="single"/>
        </w:rPr>
        <w:tab/>
        <w:t>il n’existe pas de marché concurrentiel pour le produit ou le service recherché, comme par exemple en cas de monopole, lorsque les prix sont fixés par le législateur ou par le gouvernement, ou lorsque le produit ou le service recherché fait l’objet de droits exclusifs;</w:t>
      </w:r>
    </w:p>
    <w:p w:rsidR="00043C9A" w:rsidRPr="006926D5" w:rsidRDefault="00043C9A" w:rsidP="004B06E6">
      <w:pPr>
        <w:pStyle w:val="Inf4Normal"/>
        <w:rPr>
          <w:u w:val="single"/>
        </w:rPr>
      </w:pPr>
      <w:r w:rsidRPr="006926D5">
        <w:rPr>
          <w:u w:val="single"/>
        </w:rPr>
        <w:tab/>
        <w:t>ii)</w:t>
      </w:r>
      <w:r w:rsidRPr="006926D5">
        <w:rPr>
          <w:u w:val="single"/>
        </w:rPr>
        <w:tab/>
        <w:t>le fournisseur ou les produits ou services recherchés doivent être normalisés;</w:t>
      </w:r>
    </w:p>
    <w:p w:rsidR="00043C9A" w:rsidRPr="006926D5" w:rsidRDefault="00043C9A" w:rsidP="004B06E6">
      <w:pPr>
        <w:pStyle w:val="Inf4Normal"/>
        <w:rPr>
          <w:u w:val="single"/>
        </w:rPr>
      </w:pPr>
      <w:r w:rsidRPr="006926D5">
        <w:rPr>
          <w:u w:val="single"/>
        </w:rPr>
        <w:tab/>
        <w:t>iii)</w:t>
      </w:r>
      <w:r w:rsidRPr="006926D5">
        <w:rPr>
          <w:u w:val="single"/>
        </w:rPr>
        <w:tab/>
        <w:t>des offres pour des produits ou des services identiques ont déjà été obtenues par mise en concurrence dans un délai raisonnable et les prix et les conditions proposés sont considérés comme demeurant compétitifs;</w:t>
      </w:r>
    </w:p>
    <w:p w:rsidR="00043C9A" w:rsidRPr="006926D5" w:rsidRDefault="00043C9A" w:rsidP="004B06E6">
      <w:pPr>
        <w:pStyle w:val="Inf4Normal"/>
        <w:rPr>
          <w:u w:val="single"/>
        </w:rPr>
      </w:pPr>
      <w:r w:rsidRPr="006926D5">
        <w:rPr>
          <w:u w:val="single"/>
        </w:rPr>
        <w:tab/>
        <w:t>iv)</w:t>
      </w:r>
      <w:r w:rsidRPr="006926D5">
        <w:rPr>
          <w:u w:val="single"/>
        </w:rPr>
        <w:tab/>
        <w:t>dans un passé raisonnable récent, un appel d’offres formel pour des produits ou des services identiques n’a pas donné de résultats satisfaisants;</w:t>
      </w:r>
    </w:p>
    <w:p w:rsidR="00043C9A" w:rsidRPr="006926D5" w:rsidRDefault="00043C9A" w:rsidP="004B06E6">
      <w:pPr>
        <w:pStyle w:val="Inf4Normal"/>
        <w:rPr>
          <w:u w:val="single"/>
        </w:rPr>
      </w:pPr>
      <w:r w:rsidRPr="006926D5">
        <w:rPr>
          <w:u w:val="single"/>
        </w:rPr>
        <w:tab/>
        <w:t>v)</w:t>
      </w:r>
      <w:r w:rsidRPr="006926D5">
        <w:rPr>
          <w:u w:val="single"/>
        </w:rPr>
        <w:tab/>
        <w:t>le contrat proposé porte sur l’achat ou la location d’un bien immobilier et les conditions du marché ne permettent pas de faire jouer la concurrence de manière efficace;</w:t>
      </w:r>
    </w:p>
    <w:p w:rsidR="00043C9A" w:rsidRPr="006926D5" w:rsidRDefault="00043C9A" w:rsidP="004B06E6">
      <w:pPr>
        <w:pStyle w:val="Inf4Normal"/>
        <w:rPr>
          <w:u w:val="single"/>
        </w:rPr>
      </w:pPr>
      <w:r w:rsidRPr="006926D5">
        <w:rPr>
          <w:u w:val="single"/>
        </w:rPr>
        <w:lastRenderedPageBreak/>
        <w:tab/>
        <w:t>vi)</w:t>
      </w:r>
      <w:r w:rsidRPr="006926D5">
        <w:rPr>
          <w:u w:val="single"/>
        </w:rPr>
        <w:tab/>
        <w:t>il existe un état d’urgence qui nécessite des mesures immédiates (un manque de temps résultant d’une absence de planification à l’avance ne constitue pas une urgence);</w:t>
      </w:r>
    </w:p>
    <w:p w:rsidR="00043C9A" w:rsidRPr="006926D5" w:rsidRDefault="00043C9A" w:rsidP="004B06E6">
      <w:pPr>
        <w:pStyle w:val="Inf4Normal"/>
        <w:rPr>
          <w:u w:val="single"/>
        </w:rPr>
      </w:pPr>
      <w:r w:rsidRPr="006926D5">
        <w:rPr>
          <w:u w:val="single"/>
        </w:rPr>
        <w:tab/>
        <w:t>vii)</w:t>
      </w:r>
      <w:r w:rsidRPr="006926D5">
        <w:rPr>
          <w:u w:val="single"/>
        </w:rPr>
        <w:tab/>
        <w:t>le contrat d’achat proposé concerne la prestation de services qui ne peuvent pas être évalués de manière objective;</w:t>
      </w:r>
    </w:p>
    <w:p w:rsidR="00043C9A" w:rsidRPr="006926D5" w:rsidRDefault="00043C9A" w:rsidP="004B06E6">
      <w:pPr>
        <w:pStyle w:val="Inf4Normal"/>
        <w:rPr>
          <w:u w:val="single"/>
        </w:rPr>
      </w:pPr>
      <w:r w:rsidRPr="006926D5">
        <w:rPr>
          <w:u w:val="single"/>
        </w:rPr>
        <w:tab/>
        <w:t>viii)</w:t>
      </w:r>
      <w:r w:rsidRPr="006926D5">
        <w:rPr>
          <w:u w:val="single"/>
        </w:rPr>
        <w:tab/>
        <w:t>l’opération d’achat proposée découle d’un accord passé avec un organisme public ou une organisation à but non lucratif (entité partenaire) établissant un cadre de coopération plus large avec l’OMPI.  Les organisations intergouvernementales visées à la règle 105.17</w:t>
      </w:r>
      <w:r w:rsidRPr="006926D5">
        <w:rPr>
          <w:i/>
          <w:u w:val="single"/>
        </w:rPr>
        <w:t>bis</w:t>
      </w:r>
      <w:r w:rsidRPr="006926D5">
        <w:rPr>
          <w:u w:val="single"/>
        </w:rPr>
        <w:t xml:space="preserve"> sont expressément exclues du champ d’application du présent sous alinéa viii).</w:t>
      </w:r>
    </w:p>
    <w:p w:rsidR="00043C9A" w:rsidRPr="006926D5" w:rsidRDefault="00043C9A" w:rsidP="004B06E6">
      <w:pPr>
        <w:pStyle w:val="Inf4Normal"/>
        <w:rPr>
          <w:u w:val="single"/>
        </w:rPr>
      </w:pPr>
      <w:r w:rsidRPr="006926D5">
        <w:rPr>
          <w:u w:val="single"/>
        </w:rPr>
        <w:tab/>
        <w:t>ix)</w:t>
      </w:r>
      <w:r w:rsidRPr="006926D5">
        <w:rPr>
          <w:u w:val="single"/>
        </w:rPr>
        <w:tab/>
        <w:t xml:space="preserve">le haut fonctionnaire chargé des achats </w:t>
      </w:r>
      <w:r w:rsidRPr="006926D5">
        <w:rPr>
          <w:b/>
          <w:highlight w:val="lightGray"/>
          <w:u w:val="single"/>
        </w:rPr>
        <w:t>de l’OMPI</w:t>
      </w:r>
      <w:r w:rsidRPr="006926D5">
        <w:rPr>
          <w:u w:val="single"/>
        </w:rPr>
        <w:t xml:space="preserve"> estime, pour une autre raison, qu’un appel d’offres formel ou informel n’est pas dans l’intérêt de </w:t>
      </w:r>
      <w:r w:rsidR="00854FD3" w:rsidRPr="006926D5">
        <w:rPr>
          <w:b/>
          <w:strike/>
          <w:snapToGrid w:val="0"/>
          <w:highlight w:val="lightGray"/>
          <w:u w:val="single"/>
        </w:rPr>
        <w:t>l’Organisation</w:t>
      </w:r>
      <w:r w:rsidR="00854FD3" w:rsidRPr="006926D5">
        <w:rPr>
          <w:b/>
          <w:snapToGrid w:val="0"/>
          <w:highlight w:val="lightGray"/>
          <w:u w:val="single"/>
        </w:rPr>
        <w:t xml:space="preserve"> l’UPOV</w:t>
      </w:r>
      <w:r w:rsidRPr="006926D5">
        <w:rPr>
          <w:u w:val="single"/>
        </w:rPr>
        <w:t>.</w:t>
      </w:r>
    </w:p>
    <w:p w:rsidR="00043C9A" w:rsidRPr="008C4A35" w:rsidRDefault="008C4A35" w:rsidP="008C4A35">
      <w:pPr>
        <w:pStyle w:val="Inf4Normal"/>
        <w:ind w:firstLine="567"/>
        <w:rPr>
          <w:strike/>
          <w:snapToGrid w:val="0"/>
        </w:rPr>
      </w:pPr>
      <w:r w:rsidRPr="008C4A35">
        <w:rPr>
          <w:strike/>
          <w:snapToGrid w:val="0"/>
        </w:rPr>
        <w:t>a)</w:t>
      </w:r>
      <w:r w:rsidRPr="008C4A35">
        <w:rPr>
          <w:strike/>
          <w:snapToGrid w:val="0"/>
        </w:rPr>
        <w:tab/>
      </w:r>
      <w:r w:rsidR="00043C9A" w:rsidRPr="008C4A35">
        <w:rPr>
          <w:strike/>
          <w:snapToGrid w:val="0"/>
        </w:rPr>
        <w:t>il n’existe pas de marché concurrentiel pour le produit ou le service recherché, comme par exemple en cas de monopole, lorsque les prix sont fixés par le législateur ou par le gouvernement, ou lorsque le produit ou le service recherché fait l’objet de droits exclusifs;</w:t>
      </w:r>
    </w:p>
    <w:p w:rsidR="00043C9A" w:rsidRPr="008C4A35" w:rsidRDefault="00043C9A" w:rsidP="008C4A35">
      <w:pPr>
        <w:pStyle w:val="Inf4Normal"/>
        <w:ind w:firstLine="567"/>
        <w:rPr>
          <w:strike/>
          <w:snapToGrid w:val="0"/>
        </w:rPr>
      </w:pPr>
      <w:r w:rsidRPr="008C4A35">
        <w:rPr>
          <w:strike/>
          <w:snapToGrid w:val="0"/>
        </w:rPr>
        <w:t>b)</w:t>
      </w:r>
      <w:r w:rsidRPr="008C4A35">
        <w:rPr>
          <w:strike/>
          <w:snapToGrid w:val="0"/>
        </w:rPr>
        <w:tab/>
        <w:t>le fournisseur ou les produits ou services doivent être normalisés;</w:t>
      </w:r>
    </w:p>
    <w:p w:rsidR="00043C9A" w:rsidRPr="008C4A35" w:rsidRDefault="00043C9A" w:rsidP="008C4A35">
      <w:pPr>
        <w:pStyle w:val="Inf4Normal"/>
        <w:ind w:firstLine="567"/>
        <w:rPr>
          <w:strike/>
          <w:snapToGrid w:val="0"/>
        </w:rPr>
      </w:pPr>
      <w:r w:rsidRPr="008C4A35">
        <w:rPr>
          <w:strike/>
          <w:snapToGrid w:val="0"/>
        </w:rPr>
        <w:t>c)</w:t>
      </w:r>
      <w:r w:rsidRPr="008C4A35">
        <w:rPr>
          <w:strike/>
          <w:snapToGrid w:val="0"/>
        </w:rPr>
        <w:tab/>
        <w:t xml:space="preserve">le contrat d’achat proposé découle d’une coopération </w:t>
      </w:r>
      <w:r w:rsidRPr="008C4A35">
        <w:rPr>
          <w:strike/>
          <w:highlight w:val="lightGray"/>
        </w:rPr>
        <w:t>avec l’OMPI ou avec</w:t>
      </w:r>
      <w:r w:rsidRPr="008C4A35">
        <w:rPr>
          <w:strike/>
          <w:snapToGrid w:val="0"/>
        </w:rPr>
        <w:t xml:space="preserve"> d’autres organisations intergouvernementales appliquant des procédures similaires de passation des marchés;</w:t>
      </w:r>
    </w:p>
    <w:p w:rsidR="00043C9A" w:rsidRPr="008C4A35" w:rsidRDefault="00043C9A" w:rsidP="008C4A35">
      <w:pPr>
        <w:pStyle w:val="Inf4Normal"/>
        <w:ind w:firstLine="567"/>
        <w:rPr>
          <w:strike/>
          <w:snapToGrid w:val="0"/>
        </w:rPr>
      </w:pPr>
      <w:r w:rsidRPr="008C4A35">
        <w:rPr>
          <w:strike/>
          <w:snapToGrid w:val="0"/>
        </w:rPr>
        <w:t>d)</w:t>
      </w:r>
      <w:r w:rsidRPr="008C4A35">
        <w:rPr>
          <w:strike/>
          <w:snapToGrid w:val="0"/>
        </w:rPr>
        <w:tab/>
        <w:t>des offres pour des produits ou services identiques ont déjà été obtenues par mise en concurrence dans un délai raisonnable et les prix et les conditions proposés sont considérés comme demeurant compétitifs;</w:t>
      </w:r>
    </w:p>
    <w:p w:rsidR="00043C9A" w:rsidRPr="008C4A35" w:rsidRDefault="00043C9A" w:rsidP="008C4A35">
      <w:pPr>
        <w:pStyle w:val="Inf4Normal"/>
        <w:ind w:firstLine="567"/>
        <w:rPr>
          <w:strike/>
          <w:snapToGrid w:val="0"/>
        </w:rPr>
      </w:pPr>
      <w:r w:rsidRPr="008C4A35">
        <w:rPr>
          <w:strike/>
          <w:snapToGrid w:val="0"/>
        </w:rPr>
        <w:t>e)</w:t>
      </w:r>
      <w:r w:rsidRPr="008C4A35">
        <w:rPr>
          <w:strike/>
          <w:snapToGrid w:val="0"/>
        </w:rPr>
        <w:tab/>
        <w:t>dans un passé raisonnablement récent, un appel d’offres formel pour des produits ou des services identiques n’a pas donné de résultats satisfaisants;</w:t>
      </w:r>
    </w:p>
    <w:p w:rsidR="00043C9A" w:rsidRPr="008C4A35" w:rsidRDefault="00043C9A" w:rsidP="008C4A35">
      <w:pPr>
        <w:pStyle w:val="Inf4Normal"/>
        <w:ind w:firstLine="567"/>
        <w:rPr>
          <w:strike/>
          <w:snapToGrid w:val="0"/>
        </w:rPr>
      </w:pPr>
      <w:r w:rsidRPr="008C4A35">
        <w:rPr>
          <w:strike/>
          <w:snapToGrid w:val="0"/>
        </w:rPr>
        <w:t>f)</w:t>
      </w:r>
      <w:r w:rsidRPr="008C4A35">
        <w:rPr>
          <w:strike/>
          <w:snapToGrid w:val="0"/>
        </w:rPr>
        <w:tab/>
        <w:t>le contrat proposé porte sur l’achat ou la location d’un bien immobilier et les conditions du marché ne permettent pas de faire jouer la concurrence de manière efficace;</w:t>
      </w:r>
    </w:p>
    <w:p w:rsidR="00043C9A" w:rsidRPr="008C4A35" w:rsidRDefault="00043C9A" w:rsidP="008C4A35">
      <w:pPr>
        <w:pStyle w:val="Inf4Normal"/>
        <w:ind w:firstLine="567"/>
        <w:rPr>
          <w:strike/>
          <w:snapToGrid w:val="0"/>
        </w:rPr>
      </w:pPr>
      <w:r w:rsidRPr="008C4A35">
        <w:rPr>
          <w:strike/>
          <w:snapToGrid w:val="0"/>
        </w:rPr>
        <w:t>g)</w:t>
      </w:r>
      <w:r w:rsidRPr="008C4A35">
        <w:rPr>
          <w:strike/>
          <w:snapToGrid w:val="0"/>
        </w:rPr>
        <w:tab/>
        <w:t>il existe un état d’urgence qui nécessite des mesures immédiates (un manque de temps résultant d’une absence de planification à l’avance ne constitue pas une urgence);</w:t>
      </w:r>
    </w:p>
    <w:p w:rsidR="00043C9A" w:rsidRPr="008C4A35" w:rsidRDefault="00043C9A" w:rsidP="008C4A35">
      <w:pPr>
        <w:pStyle w:val="Inf4Normal"/>
        <w:ind w:firstLine="567"/>
        <w:rPr>
          <w:strike/>
          <w:snapToGrid w:val="0"/>
        </w:rPr>
      </w:pPr>
      <w:r w:rsidRPr="008C4A35">
        <w:rPr>
          <w:strike/>
          <w:snapToGrid w:val="0"/>
        </w:rPr>
        <w:t>h)</w:t>
      </w:r>
      <w:r w:rsidRPr="008C4A35">
        <w:rPr>
          <w:strike/>
          <w:snapToGrid w:val="0"/>
        </w:rPr>
        <w:tab/>
        <w:t>le contrat proposé concerne la prestation de services qui ne peuvent pas être évalués d’une évaluation objective;</w:t>
      </w:r>
    </w:p>
    <w:p w:rsidR="00043C9A" w:rsidRPr="008C4A35" w:rsidRDefault="00043C9A" w:rsidP="008C4A35">
      <w:pPr>
        <w:pStyle w:val="Inf4Normal"/>
        <w:ind w:firstLine="567"/>
        <w:rPr>
          <w:strike/>
        </w:rPr>
      </w:pPr>
      <w:r w:rsidRPr="008C4A35">
        <w:rPr>
          <w:strike/>
        </w:rPr>
        <w:t>i)</w:t>
      </w:r>
      <w:r w:rsidRPr="008C4A35">
        <w:rPr>
          <w:strike/>
        </w:rPr>
        <w:tab/>
        <w:t xml:space="preserve">le haut fonctionnaire chargé des achats </w:t>
      </w:r>
      <w:r w:rsidRPr="008C4A35">
        <w:rPr>
          <w:strike/>
          <w:highlight w:val="lightGray"/>
        </w:rPr>
        <w:t>de l’OMPI</w:t>
      </w:r>
      <w:r w:rsidRPr="008C4A35">
        <w:rPr>
          <w:strike/>
        </w:rPr>
        <w:t xml:space="preserve"> estime, pour une autre raison, qu’un appel d’offres formel ou informel ne donnera pas de résultats satisfaisants.</w:t>
      </w:r>
    </w:p>
    <w:p w:rsidR="00043C9A" w:rsidRPr="00891ABD" w:rsidRDefault="00043C9A" w:rsidP="00043C9A">
      <w:pPr>
        <w:pStyle w:val="Inf4Heading6"/>
        <w:rPr>
          <w:snapToGrid w:val="0"/>
        </w:rPr>
      </w:pPr>
      <w:bookmarkStart w:id="403" w:name="_Toc523407426"/>
      <w:bookmarkStart w:id="404" w:name="_Toc523738585"/>
      <w:bookmarkEnd w:id="400"/>
      <w:bookmarkEnd w:id="401"/>
      <w:bookmarkEnd w:id="402"/>
      <w:r w:rsidRPr="00891ABD">
        <w:rPr>
          <w:snapToGrid w:val="0"/>
        </w:rPr>
        <w:t>Règle 105.19</w:t>
      </w:r>
      <w:bookmarkEnd w:id="403"/>
      <w:bookmarkEnd w:id="404"/>
    </w:p>
    <w:p w:rsidR="00043C9A" w:rsidRPr="00772E63" w:rsidRDefault="00043C9A" w:rsidP="004B06E6">
      <w:pPr>
        <w:pStyle w:val="Inf4Normal"/>
        <w:rPr>
          <w:strike/>
          <w:snapToGrid w:val="0"/>
        </w:rPr>
      </w:pPr>
      <w:r w:rsidRPr="00891ABD">
        <w:rPr>
          <w:snapToGrid w:val="0"/>
        </w:rPr>
        <w:t>Lorsqu’il prend une décision conformément à la règle 105.18</w:t>
      </w:r>
      <w:r w:rsidRPr="00891ABD">
        <w:rPr>
          <w:snapToGrid w:val="0"/>
          <w:u w:val="single"/>
        </w:rPr>
        <w:t>.b)</w:t>
      </w:r>
      <w:r w:rsidRPr="00891ABD">
        <w:rPr>
          <w:snapToGrid w:val="0"/>
        </w:rPr>
        <w:t xml:space="preserve"> ci</w:t>
      </w:r>
      <w:r w:rsidRPr="00891ABD">
        <w:rPr>
          <w:snapToGrid w:val="0"/>
        </w:rPr>
        <w:noBreakHyphen/>
        <w:t xml:space="preserve">dessus, le haut fonctionnaire chargé des achats </w:t>
      </w:r>
      <w:r w:rsidRPr="00891ABD">
        <w:rPr>
          <w:snapToGrid w:val="0"/>
          <w:highlight w:val="lightGray"/>
        </w:rPr>
        <w:t>de l’OMPI</w:t>
      </w:r>
      <w:r w:rsidRPr="00891ABD">
        <w:rPr>
          <w:snapToGrid w:val="0"/>
        </w:rPr>
        <w:t xml:space="preserve"> en consigne </w:t>
      </w:r>
      <w:r w:rsidR="00772E63" w:rsidRPr="00772E63">
        <w:rPr>
          <w:snapToGrid w:val="0"/>
          <w:u w:val="single"/>
        </w:rPr>
        <w:t xml:space="preserve">par écrit </w:t>
      </w:r>
      <w:r w:rsidR="00772E63" w:rsidRPr="00772E63">
        <w:rPr>
          <w:snapToGrid w:val="0"/>
        </w:rPr>
        <w:t xml:space="preserve">les </w:t>
      </w:r>
      <w:r w:rsidRPr="00772E63">
        <w:rPr>
          <w:snapToGrid w:val="0"/>
        </w:rPr>
        <w:t>raisons</w:t>
      </w:r>
      <w:r w:rsidRPr="00891ABD">
        <w:rPr>
          <w:snapToGrid w:val="0"/>
        </w:rPr>
        <w:t xml:space="preserve"> </w:t>
      </w:r>
      <w:r w:rsidR="00772E63" w:rsidRPr="00772E63">
        <w:rPr>
          <w:strike/>
          <w:snapToGrid w:val="0"/>
        </w:rPr>
        <w:t>par écrit</w:t>
      </w:r>
      <w:r w:rsidR="00772E63" w:rsidRPr="00772E63">
        <w:rPr>
          <w:snapToGrid w:val="0"/>
          <w:u w:val="single"/>
        </w:rPr>
        <w:t xml:space="preserve"> et la </w:t>
      </w:r>
      <w:r w:rsidRPr="00891ABD">
        <w:rPr>
          <w:snapToGrid w:val="0"/>
          <w:u w:val="single"/>
        </w:rPr>
        <w:t xml:space="preserve">procédure applicable à utiliser pour </w:t>
      </w:r>
      <w:r w:rsidRPr="00772E63">
        <w:rPr>
          <w:snapToGrid w:val="0"/>
          <w:u w:val="single"/>
        </w:rPr>
        <w:t>l’attribution du marché.</w:t>
      </w:r>
      <w:r w:rsidRPr="00772E63">
        <w:rPr>
          <w:snapToGrid w:val="0"/>
        </w:rPr>
        <w:t xml:space="preserve"> </w:t>
      </w:r>
      <w:r w:rsidRPr="00891ABD">
        <w:rPr>
          <w:snapToGrid w:val="0"/>
        </w:rPr>
        <w:t xml:space="preserve"> </w:t>
      </w:r>
      <w:r w:rsidRPr="00772E63">
        <w:rPr>
          <w:strike/>
          <w:snapToGrid w:val="0"/>
        </w:rPr>
        <w:t>peut attribuer le marché, sur la base de négociations directes, à un vendeur qualifié qui offre à un prix acceptable un produit ou un service répondant en substance à la demande.</w:t>
      </w:r>
    </w:p>
    <w:p w:rsidR="00043C9A" w:rsidRPr="00891ABD" w:rsidRDefault="00043C9A" w:rsidP="00043C9A">
      <w:pPr>
        <w:pStyle w:val="Inf4Heading5"/>
      </w:pPr>
      <w:bookmarkStart w:id="405" w:name="_Toc523407427"/>
      <w:bookmarkStart w:id="406" w:name="_Toc523738586"/>
      <w:r w:rsidRPr="00891ABD">
        <w:t>Évaluation</w:t>
      </w:r>
      <w:bookmarkEnd w:id="405"/>
      <w:bookmarkEnd w:id="406"/>
    </w:p>
    <w:p w:rsidR="00043C9A" w:rsidRPr="00891ABD" w:rsidRDefault="00043C9A" w:rsidP="00043C9A">
      <w:pPr>
        <w:pStyle w:val="Inf4Heading6"/>
        <w:rPr>
          <w:snapToGrid w:val="0"/>
        </w:rPr>
      </w:pPr>
      <w:bookmarkStart w:id="407" w:name="_Toc523407428"/>
      <w:bookmarkStart w:id="408" w:name="_Toc523738587"/>
      <w:r w:rsidRPr="00891ABD">
        <w:rPr>
          <w:snapToGrid w:val="0"/>
        </w:rPr>
        <w:t>Règle 105.20</w:t>
      </w:r>
      <w:bookmarkEnd w:id="407"/>
      <w:bookmarkEnd w:id="408"/>
    </w:p>
    <w:p w:rsidR="00043C9A" w:rsidRPr="00891ABD" w:rsidRDefault="00043C9A" w:rsidP="004B06E6">
      <w:pPr>
        <w:pStyle w:val="Inf4Normal"/>
      </w:pPr>
      <w:r w:rsidRPr="00891ABD">
        <w:t>Toutes les offres sont évaluées à partir de critères de sélection objectifs conformément au présent règlement d’exécution du Règlement financier et aux principes généraux et au cadre précisé dans l’article 5.11 ci</w:t>
      </w:r>
      <w:r w:rsidRPr="00891ABD">
        <w:noBreakHyphen/>
        <w:t>dessus.</w:t>
      </w:r>
    </w:p>
    <w:p w:rsidR="00043C9A" w:rsidRPr="00891ABD" w:rsidRDefault="00043C9A" w:rsidP="00043C9A">
      <w:pPr>
        <w:pStyle w:val="Inf4Heading6"/>
        <w:rPr>
          <w:snapToGrid w:val="0"/>
        </w:rPr>
      </w:pPr>
      <w:bookmarkStart w:id="409" w:name="_Toc523407429"/>
      <w:bookmarkStart w:id="410" w:name="_Toc523738588"/>
      <w:r w:rsidRPr="00891ABD">
        <w:rPr>
          <w:snapToGrid w:val="0"/>
        </w:rPr>
        <w:t>Règle 105.21 (</w:t>
      </w:r>
      <w:r w:rsidRPr="00891ABD">
        <w:rPr>
          <w:snapToGrid w:val="0"/>
          <w:u w:val="single"/>
        </w:rPr>
        <w:t>supprimée</w:t>
      </w:r>
      <w:r w:rsidRPr="00891ABD">
        <w:rPr>
          <w:snapToGrid w:val="0"/>
        </w:rPr>
        <w:t>)</w:t>
      </w:r>
      <w:bookmarkEnd w:id="409"/>
      <w:bookmarkEnd w:id="410"/>
    </w:p>
    <w:p w:rsidR="00043C9A" w:rsidRPr="00772E63" w:rsidRDefault="00043C9A" w:rsidP="004B06E6">
      <w:pPr>
        <w:pStyle w:val="Inf4Normal"/>
        <w:rPr>
          <w:strike/>
        </w:rPr>
      </w:pPr>
      <w:r w:rsidRPr="00772E63">
        <w:rPr>
          <w:strike/>
        </w:rPr>
        <w:t xml:space="preserve">Le Directeur général de </w:t>
      </w:r>
      <w:r w:rsidRPr="00772E63">
        <w:rPr>
          <w:strike/>
          <w:highlight w:val="lightGray"/>
        </w:rPr>
        <w:t>l’OMPI</w:t>
      </w:r>
      <w:r w:rsidRPr="00772E63">
        <w:rPr>
          <w:strike/>
        </w:rPr>
        <w:t xml:space="preserve"> arrête, par un ordre de service, les principes et les procédures détaillés applicables à l’attribution de contrats ou de commandes pour chaque type de procédure d’appel d’offres.  En ce qui concerne la procédure d’appel d’offres internationale ouvert, le haut fonctionnaire chargé des achats </w:t>
      </w:r>
      <w:r w:rsidRPr="00772E63">
        <w:rPr>
          <w:strike/>
          <w:highlight w:val="lightGray"/>
        </w:rPr>
        <w:t>de l’OMPI</w:t>
      </w:r>
      <w:r w:rsidRPr="00772E63">
        <w:rPr>
          <w:strike/>
        </w:rPr>
        <w:t xml:space="preserve"> constitue une équipe d’évaluation.</w:t>
      </w:r>
    </w:p>
    <w:p w:rsidR="00043C9A" w:rsidRPr="00891ABD" w:rsidRDefault="00043C9A" w:rsidP="00043C9A">
      <w:pPr>
        <w:pStyle w:val="Inf4Heading5"/>
      </w:pPr>
      <w:bookmarkStart w:id="411" w:name="_Toc523407430"/>
      <w:bookmarkStart w:id="412" w:name="_Toc523738589"/>
      <w:r w:rsidRPr="00891ABD">
        <w:t>Contrats</w:t>
      </w:r>
      <w:bookmarkEnd w:id="411"/>
      <w:bookmarkEnd w:id="412"/>
    </w:p>
    <w:p w:rsidR="00043C9A" w:rsidRPr="00891ABD" w:rsidRDefault="00043C9A" w:rsidP="00043C9A">
      <w:pPr>
        <w:pStyle w:val="Inf4Heading6"/>
      </w:pPr>
      <w:bookmarkStart w:id="413" w:name="_Toc523407431"/>
      <w:bookmarkStart w:id="414" w:name="_Toc523738590"/>
      <w:r w:rsidRPr="00891ABD">
        <w:t>Règle 105.22</w:t>
      </w:r>
      <w:bookmarkEnd w:id="413"/>
      <w:bookmarkEnd w:id="414"/>
    </w:p>
    <w:p w:rsidR="00043C9A" w:rsidRPr="00891ABD" w:rsidRDefault="00043C9A" w:rsidP="004B06E6">
      <w:pPr>
        <w:pStyle w:val="Inf4Normal"/>
        <w:rPr>
          <w:snapToGrid w:val="0"/>
        </w:rPr>
      </w:pPr>
      <w:bookmarkStart w:id="415" w:name="_Toc163377953"/>
      <w:bookmarkStart w:id="416" w:name="_Toc173661726"/>
      <w:bookmarkStart w:id="417" w:name="_Toc173748707"/>
      <w:r w:rsidRPr="00891ABD">
        <w:rPr>
          <w:snapToGrid w:val="0"/>
        </w:rPr>
        <w:t>Toutes les opérations d’achat doivent être attestées par des documents écrits.</w:t>
      </w:r>
    </w:p>
    <w:p w:rsidR="00043C9A" w:rsidRPr="00891ABD" w:rsidRDefault="00043C9A" w:rsidP="00043C9A">
      <w:pPr>
        <w:pStyle w:val="Inf4Heading6"/>
        <w:rPr>
          <w:snapToGrid w:val="0"/>
        </w:rPr>
      </w:pPr>
      <w:bookmarkStart w:id="418" w:name="_Toc523407432"/>
      <w:bookmarkStart w:id="419" w:name="_Toc523738591"/>
      <w:bookmarkEnd w:id="415"/>
      <w:bookmarkEnd w:id="416"/>
      <w:bookmarkEnd w:id="417"/>
      <w:r w:rsidRPr="00891ABD">
        <w:rPr>
          <w:snapToGrid w:val="0"/>
        </w:rPr>
        <w:t>Règle 105.23 (</w:t>
      </w:r>
      <w:r w:rsidRPr="00891ABD">
        <w:rPr>
          <w:snapToGrid w:val="0"/>
          <w:u w:val="single"/>
        </w:rPr>
        <w:t>supprimée</w:t>
      </w:r>
      <w:r w:rsidRPr="00891ABD">
        <w:rPr>
          <w:snapToGrid w:val="0"/>
        </w:rPr>
        <w:t>)</w:t>
      </w:r>
      <w:bookmarkEnd w:id="418"/>
      <w:bookmarkEnd w:id="419"/>
    </w:p>
    <w:p w:rsidR="00043C9A" w:rsidRPr="00772E63" w:rsidRDefault="00043C9A" w:rsidP="004B06E6">
      <w:pPr>
        <w:pStyle w:val="Inf4Normal"/>
        <w:rPr>
          <w:strike/>
          <w:snapToGrid w:val="0"/>
        </w:rPr>
      </w:pPr>
      <w:r w:rsidRPr="00772E63">
        <w:rPr>
          <w:strike/>
          <w:snapToGrid w:val="0"/>
        </w:rPr>
        <w:t xml:space="preserve">L’obligation d’établir un contrat d’achat écrit, le cas échéant, ne doit pas être interprétée comme limitant l’emploi, par les parties, de moyens électroniques pour s’acquitter de leurs obligations contractuelles respectives.  Avant que l’une ou l’autre partie recoure à un tel moyen, le haut fonctionnaire chargé des </w:t>
      </w:r>
      <w:r w:rsidRPr="00772E63">
        <w:rPr>
          <w:strike/>
          <w:snapToGrid w:val="0"/>
        </w:rPr>
        <w:lastRenderedPageBreak/>
        <w:t xml:space="preserve">achats </w:t>
      </w:r>
      <w:r w:rsidRPr="00772E63">
        <w:rPr>
          <w:strike/>
          <w:snapToGrid w:val="0"/>
          <w:highlight w:val="lightGray"/>
        </w:rPr>
        <w:t>de l’OMPI</w:t>
      </w:r>
      <w:r w:rsidRPr="00772E63">
        <w:rPr>
          <w:strike/>
          <w:snapToGrid w:val="0"/>
        </w:rPr>
        <w:t xml:space="preserve"> s’assure qu’il satisfait aux normes industrielles reconnues, en particulier en ce qui concerne l’authentification, la sécurité et la confidentialité.</w:t>
      </w:r>
    </w:p>
    <w:p w:rsidR="00043C9A" w:rsidRPr="00891ABD" w:rsidRDefault="00043C9A" w:rsidP="00043C9A">
      <w:pPr>
        <w:pStyle w:val="Inf4Heading5"/>
      </w:pPr>
      <w:bookmarkStart w:id="420" w:name="_Toc523407433"/>
      <w:bookmarkStart w:id="421" w:name="_Toc523738592"/>
      <w:r w:rsidRPr="00891ABD">
        <w:t>Paiements</w:t>
      </w:r>
      <w:bookmarkEnd w:id="420"/>
      <w:bookmarkEnd w:id="421"/>
    </w:p>
    <w:p w:rsidR="00043C9A" w:rsidRPr="00891ABD" w:rsidRDefault="00043C9A" w:rsidP="00043C9A">
      <w:pPr>
        <w:pStyle w:val="Inf4Heading6"/>
      </w:pPr>
      <w:bookmarkStart w:id="422" w:name="_Toc523407434"/>
      <w:bookmarkStart w:id="423" w:name="_Toc523738593"/>
      <w:r w:rsidRPr="00891ABD">
        <w:t>Règle 105.24</w:t>
      </w:r>
      <w:bookmarkEnd w:id="422"/>
      <w:bookmarkEnd w:id="423"/>
    </w:p>
    <w:p w:rsidR="00043C9A" w:rsidRPr="00891ABD" w:rsidRDefault="00043C9A" w:rsidP="004B06E6">
      <w:pPr>
        <w:pStyle w:val="Inf4Normal"/>
        <w:rPr>
          <w:snapToGrid w:val="0"/>
        </w:rPr>
      </w:pPr>
      <w:r w:rsidRPr="00891ABD">
        <w:rPr>
          <w:snapToGrid w:val="0"/>
        </w:rPr>
        <w:t xml:space="preserve">Sauf si les usages commerciaux ou l’intérêt de </w:t>
      </w:r>
      <w:r w:rsidRPr="00891ABD">
        <w:rPr>
          <w:snapToGrid w:val="0"/>
          <w:highlight w:val="lightGray"/>
        </w:rPr>
        <w:t>l’UPOV</w:t>
      </w:r>
      <w:r w:rsidRPr="00891ABD">
        <w:rPr>
          <w:snapToGrid w:val="0"/>
        </w:rPr>
        <w:t xml:space="preserve"> l’exigent, il n’est passé au nom de celle</w:t>
      </w:r>
      <w:r w:rsidRPr="00891ABD">
        <w:rPr>
          <w:snapToGrid w:val="0"/>
        </w:rPr>
        <w:noBreakHyphen/>
        <w:t>ci aucun contrat ou autre engagement exigeant le paiement d’un ou plusieurs acomptes avant la livraison de produits ou la prestation de services.  Lorsqu’il est convenu d’un paiement anticipé, les motifs doivent être consignés.</w:t>
      </w:r>
    </w:p>
    <w:p w:rsidR="00043C9A" w:rsidRPr="00891ABD" w:rsidRDefault="00043C9A" w:rsidP="00043C9A">
      <w:pPr>
        <w:pStyle w:val="Inf4Heading6"/>
        <w:rPr>
          <w:snapToGrid w:val="0"/>
        </w:rPr>
      </w:pPr>
      <w:bookmarkStart w:id="424" w:name="_Toc523407435"/>
      <w:bookmarkStart w:id="425" w:name="_Toc523738594"/>
      <w:r w:rsidRPr="00891ABD">
        <w:rPr>
          <w:snapToGrid w:val="0"/>
        </w:rPr>
        <w:t>Règle 105.25</w:t>
      </w:r>
      <w:bookmarkEnd w:id="424"/>
      <w:bookmarkEnd w:id="425"/>
    </w:p>
    <w:p w:rsidR="00043C9A" w:rsidRPr="00891ABD" w:rsidRDefault="00043C9A" w:rsidP="004B06E6">
      <w:pPr>
        <w:pStyle w:val="Inf4Normal"/>
      </w:pPr>
      <w:r w:rsidRPr="00891ABD">
        <w:t xml:space="preserve">Le haut fonctionnaire chargé des achats </w:t>
      </w:r>
      <w:r w:rsidRPr="00891ABD">
        <w:rPr>
          <w:highlight w:val="lightGray"/>
        </w:rPr>
        <w:t>de l’OMPI</w:t>
      </w:r>
      <w:r w:rsidRPr="00891ABD">
        <w:t xml:space="preserve"> doit aussi exiger, lorsque cela est possible ou approprié, que des garanties suffisantes soient recherchées et obtenues avant le paiement de toute avance ou de tout acompte.</w:t>
      </w:r>
    </w:p>
    <w:p w:rsidR="00043C9A" w:rsidRPr="00891ABD" w:rsidRDefault="00043C9A" w:rsidP="00043C9A">
      <w:pPr>
        <w:pStyle w:val="Inf4Heading5"/>
      </w:pPr>
      <w:bookmarkStart w:id="426" w:name="_Toc523407436"/>
      <w:bookmarkStart w:id="427" w:name="_Toc523738595"/>
      <w:r w:rsidRPr="00891ABD">
        <w:t>Confidentialité</w:t>
      </w:r>
      <w:bookmarkEnd w:id="426"/>
      <w:bookmarkEnd w:id="427"/>
    </w:p>
    <w:p w:rsidR="00043C9A" w:rsidRPr="00891ABD" w:rsidRDefault="00043C9A" w:rsidP="00043C9A">
      <w:pPr>
        <w:pStyle w:val="Inf4Heading6"/>
      </w:pPr>
      <w:bookmarkStart w:id="428" w:name="_Toc523407437"/>
      <w:bookmarkStart w:id="429" w:name="_Toc523738596"/>
      <w:r w:rsidRPr="00891ABD">
        <w:t>Règle 105.26</w:t>
      </w:r>
      <w:bookmarkEnd w:id="428"/>
      <w:bookmarkEnd w:id="429"/>
    </w:p>
    <w:p w:rsidR="00043C9A" w:rsidRPr="00772E63" w:rsidRDefault="00043C9A" w:rsidP="004B06E6">
      <w:pPr>
        <w:pStyle w:val="Inf4Normal"/>
        <w:rPr>
          <w:u w:val="single"/>
        </w:rPr>
      </w:pPr>
      <w:r w:rsidRPr="00891ABD">
        <w:t xml:space="preserve">Tout au long du processus </w:t>
      </w:r>
      <w:r w:rsidRPr="00891ABD">
        <w:rPr>
          <w:strike/>
        </w:rPr>
        <w:t>d’appel d’offres</w:t>
      </w:r>
      <w:r w:rsidRPr="00891ABD">
        <w:t xml:space="preserve"> </w:t>
      </w:r>
      <w:r w:rsidRPr="00891ABD">
        <w:rPr>
          <w:u w:val="single"/>
        </w:rPr>
        <w:t xml:space="preserve">de sélection du fournisseur </w:t>
      </w:r>
      <w:r w:rsidRPr="00891ABD">
        <w:t xml:space="preserve">et jusqu’à l’annonce </w:t>
      </w:r>
      <w:r w:rsidRPr="00891ABD">
        <w:rPr>
          <w:u w:val="single"/>
        </w:rPr>
        <w:t>officielle</w:t>
      </w:r>
      <w:r w:rsidRPr="00891ABD">
        <w:t xml:space="preserve"> des résultats de ce processus </w:t>
      </w:r>
      <w:r w:rsidRPr="00891ABD">
        <w:rPr>
          <w:u w:val="single"/>
        </w:rPr>
        <w:t>par les fonctionnaires chargés des achats</w:t>
      </w:r>
      <w:r w:rsidRPr="00891ABD">
        <w:t xml:space="preserve">, aucune information concernant les offres ou la procédure d’évaluation ne peut être divulguée </w:t>
      </w:r>
      <w:r w:rsidRPr="00891ABD">
        <w:rPr>
          <w:strike/>
        </w:rPr>
        <w:t xml:space="preserve">à quiconque hormis les personnes participant directement à la procédure d’évaluation, telles les membres du personnel et les employés de l’UPOV responsables ou les consultants extérieurs autorisés </w:t>
      </w:r>
      <w:r w:rsidRPr="00772E63">
        <w:rPr>
          <w:u w:val="single"/>
        </w:rPr>
        <w:t xml:space="preserve">par une personne participant au processus de sélection à une autre personne, au sein ou en dehors de </w:t>
      </w:r>
      <w:r w:rsidRPr="00772E63">
        <w:rPr>
          <w:b/>
          <w:strike/>
          <w:highlight w:val="lightGray"/>
          <w:u w:val="single"/>
        </w:rPr>
        <w:t>l’Organisation</w:t>
      </w:r>
      <w:r w:rsidRPr="00772E63">
        <w:rPr>
          <w:highlight w:val="lightGray"/>
          <w:u w:val="single"/>
        </w:rPr>
        <w:t xml:space="preserve"> </w:t>
      </w:r>
      <w:r w:rsidRPr="00772E63">
        <w:rPr>
          <w:b/>
          <w:highlight w:val="lightGray"/>
          <w:u w:val="single"/>
        </w:rPr>
        <w:t>l’UPOV</w:t>
      </w:r>
      <w:r w:rsidRPr="00772E63">
        <w:rPr>
          <w:u w:val="single"/>
        </w:rPr>
        <w:t>, ne participant pas au processus d’évaluation ou de sélection.</w:t>
      </w:r>
    </w:p>
    <w:p w:rsidR="00043C9A" w:rsidRPr="00891ABD" w:rsidRDefault="00043C9A" w:rsidP="00043C9A">
      <w:pPr>
        <w:pStyle w:val="Inf4Heading5"/>
      </w:pPr>
      <w:bookmarkStart w:id="430" w:name="_Toc523407438"/>
      <w:bookmarkStart w:id="431" w:name="_Toc523738597"/>
      <w:r w:rsidRPr="00891ABD">
        <w:t>Normes de conduite</w:t>
      </w:r>
      <w:bookmarkEnd w:id="430"/>
      <w:bookmarkEnd w:id="431"/>
    </w:p>
    <w:p w:rsidR="00043C9A" w:rsidRPr="00891ABD" w:rsidRDefault="00043C9A" w:rsidP="00043C9A">
      <w:pPr>
        <w:pStyle w:val="Inf4Heading6"/>
        <w:rPr>
          <w:snapToGrid w:val="0"/>
        </w:rPr>
      </w:pPr>
      <w:bookmarkStart w:id="432" w:name="_Toc523407439"/>
      <w:bookmarkStart w:id="433" w:name="_Toc523738598"/>
      <w:r w:rsidRPr="00891ABD">
        <w:rPr>
          <w:snapToGrid w:val="0"/>
        </w:rPr>
        <w:t>Règle 105.27</w:t>
      </w:r>
      <w:bookmarkEnd w:id="432"/>
      <w:bookmarkEnd w:id="433"/>
      <w:r w:rsidRPr="00891ABD">
        <w:rPr>
          <w:snapToGrid w:val="0"/>
        </w:rPr>
        <w:tab/>
      </w:r>
    </w:p>
    <w:p w:rsidR="00043C9A" w:rsidRPr="00891ABD" w:rsidRDefault="00043C9A" w:rsidP="004B06E6">
      <w:pPr>
        <w:pStyle w:val="Inf4Normal"/>
      </w:pPr>
      <w:r w:rsidRPr="00891ABD">
        <w:t xml:space="preserve">Les fonctionnaires de </w:t>
      </w:r>
      <w:r w:rsidRPr="00891ABD">
        <w:rPr>
          <w:highlight w:val="lightGray"/>
        </w:rPr>
        <w:t>l’UPOV</w:t>
      </w:r>
      <w:r w:rsidRPr="00891ABD">
        <w:t xml:space="preserve"> intervenant dans une </w:t>
      </w:r>
      <w:r w:rsidRPr="00891ABD">
        <w:rPr>
          <w:strike/>
        </w:rPr>
        <w:t>opération</w:t>
      </w:r>
      <w:r w:rsidRPr="00891ABD">
        <w:t xml:space="preserve"> </w:t>
      </w:r>
      <w:r w:rsidRPr="00891ABD">
        <w:rPr>
          <w:u w:val="single"/>
        </w:rPr>
        <w:t>procédure</w:t>
      </w:r>
      <w:r w:rsidRPr="00891ABD">
        <w:t xml:space="preserve"> d’achat doivent divulguer à l’avance tout conflit d’intérêt éventuel susceptible de survenir dans l’e</w:t>
      </w:r>
      <w:r w:rsidR="00BA74C8">
        <w:t>xercice de leurs fonctions.  Le </w:t>
      </w:r>
      <w:r w:rsidRPr="00891ABD">
        <w:t>non</w:t>
      </w:r>
      <w:r w:rsidRPr="00891ABD">
        <w:noBreakHyphen/>
        <w:t>respect de cette exigence peut donner lieu aux mesures disciplinaires prévues ou à d’autres mesures civiles ou pénales appropriées.</w:t>
      </w:r>
    </w:p>
    <w:p w:rsidR="00043C9A" w:rsidRPr="00891ABD" w:rsidRDefault="00043C9A" w:rsidP="00043C9A">
      <w:pPr>
        <w:pStyle w:val="Inf4Heading6"/>
        <w:rPr>
          <w:snapToGrid w:val="0"/>
        </w:rPr>
      </w:pPr>
      <w:bookmarkStart w:id="434" w:name="_Toc523407440"/>
      <w:bookmarkStart w:id="435" w:name="_Toc523738599"/>
      <w:r w:rsidRPr="00891ABD">
        <w:rPr>
          <w:snapToGrid w:val="0"/>
        </w:rPr>
        <w:t>Règle 105.28</w:t>
      </w:r>
      <w:bookmarkEnd w:id="434"/>
      <w:bookmarkEnd w:id="435"/>
      <w:r w:rsidRPr="00891ABD">
        <w:rPr>
          <w:snapToGrid w:val="0"/>
        </w:rPr>
        <w:tab/>
      </w:r>
    </w:p>
    <w:p w:rsidR="00043C9A" w:rsidRPr="00891ABD" w:rsidRDefault="00043C9A" w:rsidP="004B06E6">
      <w:pPr>
        <w:pStyle w:val="Inf4Normal"/>
      </w:pPr>
      <w:r w:rsidRPr="00891ABD">
        <w:t xml:space="preserve">Tous les fonctionnaires de </w:t>
      </w:r>
      <w:r w:rsidRPr="00891ABD">
        <w:rPr>
          <w:highlight w:val="lightGray"/>
        </w:rPr>
        <w:t>l’UPOV</w:t>
      </w:r>
      <w:r w:rsidRPr="00891ABD">
        <w:t xml:space="preserve"> qui participent à une opération d’achat doivent observer les dispositions du Statut et Règlement du personnel ainsi que les normes de conduite requises des fonctionnaires internationaux, en particulier les articles et les dispositions du Statut et Règlement du personnel sur la confidentialité, sans préjudice de l’obligation des membres du personnel de faire état des cas de gaspillage, de fraude ou d’abus.</w:t>
      </w:r>
    </w:p>
    <w:p w:rsidR="00043C9A" w:rsidRPr="00891ABD" w:rsidRDefault="00043C9A" w:rsidP="00043C9A">
      <w:pPr>
        <w:pStyle w:val="Inf4Heading2"/>
        <w:rPr>
          <w:lang w:val="fr-CH"/>
        </w:rPr>
      </w:pPr>
      <w:bookmarkStart w:id="436" w:name="_Toc523407441"/>
      <w:bookmarkStart w:id="437" w:name="_Toc523738600"/>
      <w:bookmarkStart w:id="438" w:name="_Toc153250298"/>
      <w:r w:rsidRPr="00891ABD">
        <w:rPr>
          <w:lang w:val="fr-CH"/>
        </w:rPr>
        <w:t>D.</w:t>
      </w:r>
      <w:r w:rsidRPr="00891ABD">
        <w:rPr>
          <w:lang w:val="fr-CH"/>
        </w:rPr>
        <w:tab/>
        <w:t>GESTION DES BIENS</w:t>
      </w:r>
      <w:bookmarkEnd w:id="436"/>
      <w:bookmarkEnd w:id="437"/>
    </w:p>
    <w:p w:rsidR="00043C9A" w:rsidRPr="00891ABD" w:rsidRDefault="00043C9A" w:rsidP="00043C9A">
      <w:pPr>
        <w:pStyle w:val="Inf4Heading5"/>
      </w:pPr>
      <w:bookmarkStart w:id="439" w:name="_Toc523407442"/>
      <w:bookmarkStart w:id="440" w:name="_Toc523738601"/>
      <w:r w:rsidRPr="00891ABD">
        <w:t>Pouvoirs et responsabilité</w:t>
      </w:r>
      <w:bookmarkEnd w:id="439"/>
      <w:bookmarkEnd w:id="440"/>
    </w:p>
    <w:p w:rsidR="00043C9A" w:rsidRPr="00891ABD" w:rsidRDefault="00043C9A" w:rsidP="00043C9A">
      <w:pPr>
        <w:pStyle w:val="Inf4Heading6"/>
      </w:pPr>
      <w:bookmarkStart w:id="441" w:name="_Toc523407443"/>
      <w:bookmarkStart w:id="442" w:name="_Toc523738602"/>
      <w:r w:rsidRPr="00891ABD">
        <w:t>Règle 105.29</w:t>
      </w:r>
      <w:bookmarkEnd w:id="441"/>
      <w:bookmarkEnd w:id="442"/>
    </w:p>
    <w:p w:rsidR="00043C9A" w:rsidRPr="00891ABD" w:rsidRDefault="00043C9A" w:rsidP="004B06E6">
      <w:pPr>
        <w:pStyle w:val="Inf4Normal"/>
      </w:pPr>
      <w:r w:rsidRPr="00891ABD">
        <w:t>a)</w:t>
      </w:r>
      <w:r w:rsidRPr="00891ABD">
        <w:tab/>
        <w:t xml:space="preserve">Le haut fonctionnaire chargé des achats </w:t>
      </w:r>
      <w:r w:rsidRPr="00891ABD">
        <w:rPr>
          <w:highlight w:val="lightGray"/>
        </w:rPr>
        <w:t>de l’OMPI</w:t>
      </w:r>
      <w:r w:rsidRPr="00891ABD">
        <w:t xml:space="preserve"> désigne les fonctionnaires responsables de la gestion des biens de </w:t>
      </w:r>
      <w:r w:rsidRPr="00891ABD">
        <w:rPr>
          <w:highlight w:val="lightGray"/>
        </w:rPr>
        <w:t>l’UPOV</w:t>
      </w:r>
      <w:r w:rsidRPr="00891ABD">
        <w:t xml:space="preserve"> et de tous les systèmes régissant la réception, l’enregistrement, l’utilisation, la conservation, l’entretien et l’aliénation des biens, y compris par la vente.</w:t>
      </w:r>
    </w:p>
    <w:p w:rsidR="00043C9A" w:rsidRPr="00891ABD" w:rsidRDefault="00043C9A" w:rsidP="004B06E6">
      <w:pPr>
        <w:pStyle w:val="Inf4Normal"/>
      </w:pPr>
      <w:r w:rsidRPr="00891ABD">
        <w:t>b)</w:t>
      </w:r>
      <w:r w:rsidRPr="00891ABD">
        <w:tab/>
        <w:t xml:space="preserve">Un état récapitulatif des biens durables de </w:t>
      </w:r>
      <w:r w:rsidRPr="00891ABD">
        <w:rPr>
          <w:highlight w:val="lightGray"/>
        </w:rPr>
        <w:t>l’UPOV</w:t>
      </w:r>
      <w:r w:rsidRPr="00891ABD">
        <w:t xml:space="preserve"> est fourni au vérificateur externe des comptes au plus tard trois mois après la fin de l’exercice financier.</w:t>
      </w:r>
    </w:p>
    <w:p w:rsidR="00043C9A" w:rsidRPr="00891ABD" w:rsidRDefault="00043C9A" w:rsidP="00043C9A">
      <w:pPr>
        <w:pStyle w:val="Inf4Heading5"/>
      </w:pPr>
      <w:bookmarkStart w:id="443" w:name="_Toc523407444"/>
      <w:bookmarkStart w:id="444" w:name="_Toc523738603"/>
      <w:r w:rsidRPr="00891ABD">
        <w:t>Comité de contrôle des biens</w:t>
      </w:r>
      <w:bookmarkEnd w:id="443"/>
      <w:bookmarkEnd w:id="444"/>
    </w:p>
    <w:p w:rsidR="00043C9A" w:rsidRPr="00891ABD" w:rsidRDefault="00043C9A" w:rsidP="00043C9A">
      <w:pPr>
        <w:pStyle w:val="Inf4Heading6"/>
      </w:pPr>
      <w:bookmarkStart w:id="445" w:name="_Toc523407445"/>
      <w:bookmarkStart w:id="446" w:name="_Toc523738604"/>
      <w:r w:rsidRPr="00891ABD">
        <w:t>Règle 105.30</w:t>
      </w:r>
      <w:bookmarkEnd w:id="445"/>
      <w:bookmarkEnd w:id="446"/>
    </w:p>
    <w:p w:rsidR="00043C9A" w:rsidRPr="00891ABD" w:rsidRDefault="00043C9A" w:rsidP="004B06E6">
      <w:pPr>
        <w:pStyle w:val="Inf4Normal"/>
      </w:pPr>
      <w:bookmarkStart w:id="447" w:name="_Toc160931127"/>
      <w:bookmarkStart w:id="448" w:name="_Toc173661740"/>
      <w:bookmarkStart w:id="449" w:name="_Toc173748721"/>
      <w:r w:rsidRPr="00891ABD">
        <w:t>a)</w:t>
      </w:r>
      <w:r w:rsidRPr="00891ABD">
        <w:tab/>
        <w:t xml:space="preserve">Le Directeur général </w:t>
      </w:r>
      <w:r w:rsidRPr="00891ABD">
        <w:rPr>
          <w:highlight w:val="lightGray"/>
        </w:rPr>
        <w:t>de l’OMPI</w:t>
      </w:r>
      <w:r w:rsidRPr="00891ABD">
        <w:t xml:space="preserve"> crée, par un ordre de service, un comité de contrôle des biens </w:t>
      </w:r>
      <w:r w:rsidRPr="00891ABD">
        <w:rPr>
          <w:highlight w:val="lightGray"/>
        </w:rPr>
        <w:t>de l’OMPI</w:t>
      </w:r>
      <w:r w:rsidRPr="00891ABD">
        <w:t xml:space="preserve"> et arrête la composition et le mandat de ce comité, y compris les procédures à suivre pour déterminer la cause des pertes, dommages ou autres anomalies et les actes d’aliénation à accomplir conformément aux règles 105.31 et 105.32.</w:t>
      </w:r>
    </w:p>
    <w:p w:rsidR="00043C9A" w:rsidRPr="00891ABD" w:rsidRDefault="00043C9A" w:rsidP="004B06E6">
      <w:pPr>
        <w:pStyle w:val="Inf4Normal"/>
      </w:pPr>
      <w:r w:rsidRPr="00891ABD">
        <w:t>b)</w:t>
      </w:r>
      <w:r w:rsidRPr="00891ABD">
        <w:tab/>
        <w:t xml:space="preserve">Le Comité de contrôle des biens </w:t>
      </w:r>
      <w:r w:rsidRPr="00891ABD">
        <w:rPr>
          <w:highlight w:val="lightGray"/>
        </w:rPr>
        <w:t>de l’OMPI</w:t>
      </w:r>
      <w:r w:rsidRPr="00891ABD">
        <w:t xml:space="preserve"> donne par écrit des avis au haut fonctionnaire chargé des achats de </w:t>
      </w:r>
      <w:r w:rsidRPr="00891ABD">
        <w:rPr>
          <w:highlight w:val="lightGray"/>
        </w:rPr>
        <w:t>l’OMPI</w:t>
      </w:r>
      <w:r w:rsidRPr="00891ABD">
        <w:t xml:space="preserve"> sur les pertes, dommages ou autres anomalies constatés en ce qui concerne les </w:t>
      </w:r>
      <w:r w:rsidRPr="00891ABD">
        <w:lastRenderedPageBreak/>
        <w:t xml:space="preserve">biens de </w:t>
      </w:r>
      <w:r w:rsidRPr="00891ABD">
        <w:rPr>
          <w:highlight w:val="lightGray"/>
        </w:rPr>
        <w:t xml:space="preserve">l’UPOV.  </w:t>
      </w:r>
      <w:r w:rsidRPr="00891ABD">
        <w:t xml:space="preserve">Lorsque l’avis du Comité de contrôle des biens </w:t>
      </w:r>
      <w:r w:rsidRPr="00891ABD">
        <w:rPr>
          <w:highlight w:val="lightGray"/>
        </w:rPr>
        <w:t>de l’OMPI</w:t>
      </w:r>
      <w:r w:rsidRPr="00891ABD">
        <w:t xml:space="preserve"> est requis par </w:t>
      </w:r>
      <w:r w:rsidRPr="00891ABD">
        <w:rPr>
          <w:highlight w:val="lightGray"/>
        </w:rPr>
        <w:t>l’UPOV,</w:t>
      </w:r>
      <w:r w:rsidRPr="00891ABD">
        <w:t xml:space="preserve"> aucune décision définitive en ce qui concerne les pertes, dommages ou autres anomalies relatifs aux biens de </w:t>
      </w:r>
      <w:r w:rsidRPr="00891ABD">
        <w:rPr>
          <w:highlight w:val="lightGray"/>
        </w:rPr>
        <w:t>l’UPOV</w:t>
      </w:r>
      <w:r w:rsidRPr="00891ABD">
        <w:t xml:space="preserve"> ne peut être prise tant que cet avis n’a pas été reçu.  Si le haut fonctionnaire chargé des achats de </w:t>
      </w:r>
      <w:r w:rsidRPr="00891ABD">
        <w:rPr>
          <w:highlight w:val="lightGray"/>
        </w:rPr>
        <w:t>l’OMPI</w:t>
      </w:r>
      <w:r w:rsidRPr="00891ABD">
        <w:t xml:space="preserve"> décide de ne pas accepter l’avis de ce comité, il doit motiver sa décision par écrit.</w:t>
      </w:r>
    </w:p>
    <w:p w:rsidR="00043C9A" w:rsidRPr="00891ABD" w:rsidRDefault="00043C9A" w:rsidP="00043C9A">
      <w:pPr>
        <w:pStyle w:val="Inf4Heading5"/>
      </w:pPr>
      <w:bookmarkStart w:id="450" w:name="_Toc523407446"/>
      <w:bookmarkStart w:id="451" w:name="_Toc523738605"/>
      <w:bookmarkEnd w:id="447"/>
      <w:bookmarkEnd w:id="448"/>
      <w:bookmarkEnd w:id="449"/>
      <w:r w:rsidRPr="00891ABD">
        <w:t>Vente et autres modalités d’aliénation de biens</w:t>
      </w:r>
      <w:bookmarkEnd w:id="450"/>
      <w:bookmarkEnd w:id="451"/>
    </w:p>
    <w:p w:rsidR="00043C9A" w:rsidRPr="00891ABD" w:rsidRDefault="00043C9A" w:rsidP="00043C9A">
      <w:pPr>
        <w:pStyle w:val="Inf4Heading6"/>
      </w:pPr>
      <w:bookmarkStart w:id="452" w:name="_Toc523407447"/>
      <w:bookmarkStart w:id="453" w:name="_Toc523738606"/>
      <w:r w:rsidRPr="00891ABD">
        <w:t>Règle 105.31</w:t>
      </w:r>
      <w:bookmarkEnd w:id="452"/>
      <w:bookmarkEnd w:id="453"/>
    </w:p>
    <w:p w:rsidR="00043C9A" w:rsidRPr="00891ABD" w:rsidRDefault="00043C9A" w:rsidP="004B06E6">
      <w:pPr>
        <w:pStyle w:val="Inf4Normal"/>
      </w:pPr>
      <w:r w:rsidRPr="00891ABD">
        <w:t xml:space="preserve">Les ventes de fournitures, matériels et autres biens déclarés excédentaires ou inutilisables se font par appel d’offres sauf si le Comité de contrôle des biens </w:t>
      </w:r>
      <w:r w:rsidRPr="00891ABD">
        <w:rPr>
          <w:highlight w:val="lightGray"/>
        </w:rPr>
        <w:t>de l’OMPI</w:t>
      </w:r>
      <w:r w:rsidRPr="00891ABD">
        <w:t> :</w:t>
      </w:r>
    </w:p>
    <w:p w:rsidR="00043C9A" w:rsidRPr="00891ABD" w:rsidRDefault="00043C9A" w:rsidP="000A0A09">
      <w:pPr>
        <w:pStyle w:val="Inf4Normal"/>
        <w:ind w:firstLine="567"/>
      </w:pPr>
      <w:r w:rsidRPr="00891ABD">
        <w:t>a)</w:t>
      </w:r>
      <w:r w:rsidRPr="00891ABD">
        <w:tab/>
        <w:t xml:space="preserve">estime que le prix de vente est inférieur au montant qui sera fixé par le contrôleur </w:t>
      </w:r>
      <w:r w:rsidRPr="00891ABD">
        <w:rPr>
          <w:highlight w:val="lightGray"/>
        </w:rPr>
        <w:t>de l’OMPI</w:t>
      </w:r>
      <w:r w:rsidRPr="00891ABD">
        <w:t>;</w:t>
      </w:r>
    </w:p>
    <w:p w:rsidR="00043C9A" w:rsidRPr="00891ABD" w:rsidRDefault="00043C9A" w:rsidP="000A0A09">
      <w:pPr>
        <w:pStyle w:val="Inf4Normal"/>
        <w:ind w:firstLine="567"/>
      </w:pPr>
      <w:r w:rsidRPr="00891ABD">
        <w:t>b)</w:t>
      </w:r>
      <w:r w:rsidRPr="00891ABD">
        <w:tab/>
        <w:t xml:space="preserve">considère que la remise de biens en règlement partiel ou intégral de matériel ou de fournitures de remplacement est dans l’intérêt de </w:t>
      </w:r>
      <w:r w:rsidRPr="00891ABD">
        <w:rPr>
          <w:highlight w:val="lightGray"/>
        </w:rPr>
        <w:t>l’UPOV</w:t>
      </w:r>
      <w:r w:rsidRPr="00891ABD">
        <w:t>;</w:t>
      </w:r>
    </w:p>
    <w:p w:rsidR="00043C9A" w:rsidRPr="00891ABD" w:rsidRDefault="00D83F68" w:rsidP="000A0A09">
      <w:pPr>
        <w:pStyle w:val="Inf4Normal"/>
        <w:ind w:firstLine="567"/>
      </w:pPr>
      <w:r>
        <w:t>c)</w:t>
      </w:r>
      <w:r w:rsidR="00043C9A" w:rsidRPr="00891ABD">
        <w:tab/>
        <w:t>décide que la destruction du matériel excédentaire ou inutilisable est plus économique ou est exigé par la loi ou la nature des biens;</w:t>
      </w:r>
    </w:p>
    <w:p w:rsidR="00043C9A" w:rsidRPr="00891ABD" w:rsidRDefault="00043C9A" w:rsidP="000A0A09">
      <w:pPr>
        <w:pStyle w:val="Inf4Normal"/>
        <w:ind w:firstLine="567"/>
      </w:pPr>
      <w:r w:rsidRPr="00891ABD">
        <w:t>d)</w:t>
      </w:r>
      <w:r w:rsidRPr="00891ABD">
        <w:tab/>
        <w:t xml:space="preserve">décide qu’il est préférable dans l’intérêt de </w:t>
      </w:r>
      <w:r w:rsidRPr="00891ABD">
        <w:rPr>
          <w:highlight w:val="lightGray"/>
        </w:rPr>
        <w:t>l’UPOV</w:t>
      </w:r>
      <w:r w:rsidRPr="00891ABD">
        <w:t xml:space="preserve"> de donner les biens ou de les vendre à un prix symbolique à une organisation intergouvernementale, à un gouvernement, à un organisme public ou à une organisation à but non lucratif.</w:t>
      </w:r>
    </w:p>
    <w:p w:rsidR="00043C9A" w:rsidRPr="00891ABD" w:rsidRDefault="00043C9A" w:rsidP="00043C9A">
      <w:pPr>
        <w:pStyle w:val="Inf4Heading6"/>
      </w:pPr>
      <w:bookmarkStart w:id="454" w:name="_Toc523407448"/>
      <w:bookmarkStart w:id="455" w:name="_Toc523738607"/>
      <w:r w:rsidRPr="00891ABD">
        <w:t>Règle 105.32</w:t>
      </w:r>
      <w:bookmarkEnd w:id="454"/>
      <w:bookmarkEnd w:id="455"/>
    </w:p>
    <w:p w:rsidR="00043C9A" w:rsidRPr="00891ABD" w:rsidRDefault="00043C9A" w:rsidP="004B06E6">
      <w:pPr>
        <w:pStyle w:val="Inf4Normal"/>
      </w:pPr>
      <w:r w:rsidRPr="00891ABD">
        <w:t>Sous réserve des dispositions de la règle 105.31, les ventes de biens sont faites au comptant et sont réglables à la livraison ou avant celle</w:t>
      </w:r>
      <w:r w:rsidRPr="00891ABD">
        <w:noBreakHyphen/>
        <w:t>ci.</w:t>
      </w:r>
    </w:p>
    <w:p w:rsidR="00043C9A" w:rsidRPr="00891ABD" w:rsidRDefault="00043C9A" w:rsidP="00043C9A">
      <w:pPr>
        <w:pStyle w:val="Inf4Heading5"/>
        <w:rPr>
          <w:rFonts w:cs="Arial"/>
          <w:szCs w:val="20"/>
        </w:rPr>
      </w:pPr>
      <w:bookmarkStart w:id="456" w:name="_Toc523407449"/>
      <w:bookmarkStart w:id="457" w:name="_Toc523738608"/>
      <w:r w:rsidRPr="00891ABD">
        <w:rPr>
          <w:rFonts w:cs="Arial"/>
          <w:szCs w:val="20"/>
        </w:rPr>
        <w:t>Vérification physique des biens</w:t>
      </w:r>
      <w:bookmarkEnd w:id="456"/>
      <w:bookmarkEnd w:id="457"/>
    </w:p>
    <w:p w:rsidR="00043C9A" w:rsidRPr="00891ABD" w:rsidRDefault="00043C9A" w:rsidP="00043C9A">
      <w:pPr>
        <w:pStyle w:val="Inf4Heading6"/>
        <w:rPr>
          <w:rFonts w:cs="Arial"/>
          <w:szCs w:val="20"/>
        </w:rPr>
      </w:pPr>
      <w:bookmarkStart w:id="458" w:name="_Toc523407450"/>
      <w:bookmarkStart w:id="459" w:name="_Toc523738609"/>
      <w:r w:rsidRPr="00891ABD">
        <w:rPr>
          <w:rFonts w:cs="Arial"/>
          <w:szCs w:val="20"/>
        </w:rPr>
        <w:t>Règle 105.33</w:t>
      </w:r>
      <w:bookmarkEnd w:id="458"/>
      <w:bookmarkEnd w:id="459"/>
    </w:p>
    <w:p w:rsidR="00043C9A" w:rsidRPr="00891ABD" w:rsidRDefault="00043C9A" w:rsidP="004B06E6">
      <w:pPr>
        <w:pStyle w:val="Inf4Normal"/>
      </w:pPr>
      <w:r w:rsidRPr="00891ABD">
        <w:t xml:space="preserve">Les fonctionnaires responsables de la gestion des biens de </w:t>
      </w:r>
      <w:r w:rsidRPr="00891ABD">
        <w:rPr>
          <w:highlight w:val="lightGray"/>
        </w:rPr>
        <w:t>l’UPOV</w:t>
      </w:r>
      <w:r w:rsidRPr="00891ABD">
        <w:t xml:space="preserve"> procèdent à des inventaires physiques périodiques </w:t>
      </w:r>
      <w:r w:rsidRPr="00891ABD">
        <w:rPr>
          <w:strike/>
        </w:rPr>
        <w:t>des biens durables</w:t>
      </w:r>
      <w:r w:rsidRPr="00891ABD">
        <w:t xml:space="preserve"> </w:t>
      </w:r>
      <w:r w:rsidRPr="00891ABD">
        <w:rPr>
          <w:u w:val="single"/>
        </w:rPr>
        <w:t xml:space="preserve">de ces biens </w:t>
      </w:r>
      <w:r w:rsidRPr="00891ABD">
        <w:t>afin de s’assurer que les registres comptables relatifs aux immobilisations sont exacts.</w:t>
      </w:r>
    </w:p>
    <w:p w:rsidR="00043C9A" w:rsidRPr="00891ABD" w:rsidRDefault="00043C9A" w:rsidP="00043C9A">
      <w:pPr>
        <w:pStyle w:val="Inf4Heading1"/>
        <w:rPr>
          <w:lang w:val="fr-CH"/>
        </w:rPr>
      </w:pPr>
      <w:bookmarkStart w:id="460" w:name="_Toc523407451"/>
      <w:bookmarkStart w:id="461" w:name="_Toc523738610"/>
      <w:bookmarkEnd w:id="438"/>
      <w:r w:rsidRPr="00891ABD">
        <w:rPr>
          <w:lang w:val="fr-CH"/>
        </w:rPr>
        <w:t>CHAPITRE 6 : COMPTABILITÉ</w:t>
      </w:r>
      <w:bookmarkEnd w:id="460"/>
      <w:bookmarkEnd w:id="461"/>
    </w:p>
    <w:p w:rsidR="00043C9A" w:rsidRPr="00891ABD" w:rsidRDefault="00043C9A" w:rsidP="00043C9A">
      <w:pPr>
        <w:pStyle w:val="Inf4Heading3"/>
        <w:rPr>
          <w:rFonts w:cs="Arial"/>
          <w:lang w:val="fr-CH"/>
        </w:rPr>
      </w:pPr>
      <w:bookmarkStart w:id="462" w:name="_Toc523407452"/>
      <w:bookmarkStart w:id="463" w:name="_Toc523738611"/>
      <w:bookmarkStart w:id="464" w:name="_Toc160931133"/>
      <w:bookmarkStart w:id="465" w:name="_Toc173661746"/>
      <w:bookmarkStart w:id="466" w:name="_Toc173748727"/>
      <w:r w:rsidRPr="00891ABD">
        <w:rPr>
          <w:rFonts w:cs="Arial"/>
          <w:lang w:val="fr-CH"/>
        </w:rPr>
        <w:t>Registres comptables</w:t>
      </w:r>
      <w:bookmarkEnd w:id="462"/>
      <w:bookmarkEnd w:id="463"/>
    </w:p>
    <w:p w:rsidR="00043C9A" w:rsidRPr="00891ABD" w:rsidRDefault="00043C9A" w:rsidP="00043C9A">
      <w:pPr>
        <w:pStyle w:val="Inf4Heading4"/>
        <w:rPr>
          <w:rFonts w:cs="Arial"/>
          <w:lang w:val="fr-CH"/>
        </w:rPr>
      </w:pPr>
      <w:bookmarkStart w:id="467" w:name="_Toc523407453"/>
      <w:bookmarkStart w:id="468" w:name="_Toc523738612"/>
      <w:r w:rsidRPr="00891ABD">
        <w:rPr>
          <w:rFonts w:cs="Arial"/>
          <w:lang w:val="fr-CH"/>
        </w:rPr>
        <w:t>Article 6.1</w:t>
      </w:r>
      <w:bookmarkEnd w:id="467"/>
      <w:bookmarkEnd w:id="468"/>
    </w:p>
    <w:p w:rsidR="00043C9A" w:rsidRPr="00891ABD" w:rsidRDefault="00043C9A" w:rsidP="00515910">
      <w:pPr>
        <w:pStyle w:val="Inf4Normal"/>
        <w:ind w:left="0"/>
      </w:pPr>
      <w:r w:rsidRPr="00891ABD">
        <w:t xml:space="preserve">Le </w:t>
      </w:r>
      <w:r w:rsidRPr="00891ABD">
        <w:rPr>
          <w:highlight w:val="lightGray"/>
        </w:rPr>
        <w:t>Secrétaire général</w:t>
      </w:r>
      <w:r w:rsidRPr="00891ABD">
        <w:t xml:space="preserve"> tient, aux fins de la gestion, la comptabilité nécessaire et veille à ce que les registres comptables ne soient pas endommagés, détruits ou consultés sans autorisation, ni ne disparaissent.</w:t>
      </w:r>
    </w:p>
    <w:p w:rsidR="00043C9A" w:rsidRPr="00891ABD" w:rsidRDefault="00043C9A" w:rsidP="00043C9A">
      <w:pPr>
        <w:pStyle w:val="Inf4Heading4"/>
        <w:rPr>
          <w:lang w:val="fr-CH"/>
        </w:rPr>
      </w:pPr>
      <w:bookmarkStart w:id="469" w:name="_Toc523407454"/>
      <w:bookmarkStart w:id="470" w:name="_Toc523738613"/>
      <w:bookmarkEnd w:id="464"/>
      <w:bookmarkEnd w:id="465"/>
      <w:bookmarkEnd w:id="466"/>
      <w:r w:rsidRPr="00891ABD">
        <w:rPr>
          <w:lang w:val="fr-CH"/>
        </w:rPr>
        <w:t>Article 6. 2</w:t>
      </w:r>
      <w:bookmarkEnd w:id="469"/>
      <w:bookmarkEnd w:id="470"/>
    </w:p>
    <w:p w:rsidR="00043C9A" w:rsidRPr="00891ABD" w:rsidRDefault="00043C9A" w:rsidP="00515910">
      <w:pPr>
        <w:pStyle w:val="Inf4Normal"/>
        <w:ind w:left="0"/>
      </w:pPr>
      <w:bookmarkStart w:id="471" w:name="_Toc160931134"/>
      <w:bookmarkStart w:id="472" w:name="_Toc173661747"/>
      <w:bookmarkStart w:id="473" w:name="_Toc173748728"/>
      <w:r w:rsidRPr="00891ABD">
        <w:t>Des comptes distincts appropriés sont dûment tenus pour tous les fonds fiduciaires et fonds de réserve et les comptes spéciaux.</w:t>
      </w:r>
    </w:p>
    <w:p w:rsidR="00043C9A" w:rsidRPr="00891ABD" w:rsidRDefault="00043C9A" w:rsidP="00043C9A">
      <w:pPr>
        <w:pStyle w:val="Inf4Heading6"/>
      </w:pPr>
      <w:bookmarkStart w:id="474" w:name="_Toc523407455"/>
      <w:bookmarkStart w:id="475" w:name="_Toc523738614"/>
      <w:bookmarkEnd w:id="471"/>
      <w:bookmarkEnd w:id="472"/>
      <w:bookmarkEnd w:id="473"/>
      <w:r w:rsidRPr="00891ABD">
        <w:t>Règle 106.1</w:t>
      </w:r>
      <w:bookmarkEnd w:id="474"/>
      <w:bookmarkEnd w:id="475"/>
    </w:p>
    <w:p w:rsidR="00043C9A" w:rsidRPr="00891ABD" w:rsidRDefault="00043C9A" w:rsidP="004B06E6">
      <w:pPr>
        <w:pStyle w:val="Inf4Normal"/>
      </w:pPr>
      <w:bookmarkStart w:id="476" w:name="_Toc160931135"/>
      <w:bookmarkStart w:id="477" w:name="_Toc173661748"/>
      <w:bookmarkStart w:id="478" w:name="_Toc173748729"/>
      <w:r w:rsidRPr="00891ABD">
        <w:t xml:space="preserve">Toutes les opérations financières de </w:t>
      </w:r>
      <w:r w:rsidRPr="00891ABD">
        <w:rPr>
          <w:highlight w:val="lightGray"/>
        </w:rPr>
        <w:t>l’UPOV</w:t>
      </w:r>
      <w:r w:rsidRPr="00891ABD">
        <w:t xml:space="preserve"> sont inscrites dans les registres comptables.  Ces registres ont pour objet de permettre l’évaluation de la situation et de la performance financières de </w:t>
      </w:r>
      <w:r w:rsidRPr="00891ABD">
        <w:rPr>
          <w:highlight w:val="lightGray"/>
        </w:rPr>
        <w:t>l’UPOV</w:t>
      </w:r>
      <w:r w:rsidRPr="00891ABD">
        <w:t xml:space="preserve">.  La structure des registres comptables est définie par le plan comptable, qui est établi et tenu à jour par le contrôleur de </w:t>
      </w:r>
      <w:r w:rsidRPr="00891ABD">
        <w:rPr>
          <w:highlight w:val="lightGray"/>
        </w:rPr>
        <w:t>l’OMPI</w:t>
      </w:r>
      <w:r w:rsidR="00533D89">
        <w:t xml:space="preserve">.  </w:t>
      </w:r>
      <w:r w:rsidRPr="00891ABD">
        <w:t xml:space="preserve">Les registres comptables servent à établir les états financiers.  Conformément aux articles 6.1 et 6.2 du Règlement financier, les registres comptables de </w:t>
      </w:r>
      <w:r w:rsidRPr="00891ABD">
        <w:rPr>
          <w:highlight w:val="lightGray"/>
        </w:rPr>
        <w:t>l’UPOV</w:t>
      </w:r>
      <w:r w:rsidRPr="00891ABD">
        <w:t xml:space="preserve"> contiennent des états détaillés, exhaustifs et à jour de l’actif et du passif pour tous les fonds.  Les registres comptables comprennent :</w:t>
      </w:r>
      <w:r w:rsidR="00571D48">
        <w:t xml:space="preserve">  </w:t>
      </w:r>
    </w:p>
    <w:p w:rsidR="00043C9A" w:rsidRPr="00891ABD" w:rsidRDefault="00043C9A" w:rsidP="00515910">
      <w:pPr>
        <w:pStyle w:val="Inf4Normal"/>
        <w:ind w:left="1134"/>
      </w:pPr>
      <w:r w:rsidRPr="00891ABD">
        <w:t>a)</w:t>
      </w:r>
      <w:r w:rsidRPr="00891ABD">
        <w:tab/>
        <w:t>les comptes relatifs au programme et budget qui indiquent :</w:t>
      </w:r>
    </w:p>
    <w:p w:rsidR="00043C9A" w:rsidRPr="00891ABD" w:rsidRDefault="00043C9A" w:rsidP="00515910">
      <w:pPr>
        <w:spacing w:before="108"/>
        <w:ind w:left="1701"/>
        <w:rPr>
          <w:rFonts w:cs="Arial"/>
        </w:rPr>
      </w:pPr>
      <w:r w:rsidRPr="00891ABD">
        <w:rPr>
          <w:rFonts w:cs="Arial"/>
        </w:rPr>
        <w:t>i)</w:t>
      </w:r>
      <w:r w:rsidRPr="00891ABD">
        <w:rPr>
          <w:rFonts w:cs="Arial"/>
        </w:rPr>
        <w:tab/>
      </w:r>
      <w:r w:rsidRPr="00533D89">
        <w:rPr>
          <w:rFonts w:cs="Arial"/>
        </w:rPr>
        <w:t>les crédits initialement ouverts;</w:t>
      </w:r>
    </w:p>
    <w:p w:rsidR="00043C9A" w:rsidRPr="00891ABD" w:rsidRDefault="00043C9A" w:rsidP="00515910">
      <w:pPr>
        <w:tabs>
          <w:tab w:val="right" w:pos="1843"/>
          <w:tab w:val="left" w:pos="2127"/>
        </w:tabs>
        <w:spacing w:before="108"/>
        <w:ind w:left="1701"/>
        <w:rPr>
          <w:rFonts w:cs="Arial"/>
        </w:rPr>
      </w:pPr>
      <w:r w:rsidRPr="00891ABD">
        <w:rPr>
          <w:rFonts w:cs="Arial"/>
          <w:highlight w:val="lightGray"/>
        </w:rPr>
        <w:t>ii)</w:t>
      </w:r>
      <w:r w:rsidR="00515910">
        <w:rPr>
          <w:rFonts w:cs="Arial"/>
        </w:rPr>
        <w:t xml:space="preserve">  </w:t>
      </w:r>
    </w:p>
    <w:p w:rsidR="00043C9A" w:rsidRPr="00891ABD" w:rsidRDefault="00043C9A" w:rsidP="00515910">
      <w:pPr>
        <w:tabs>
          <w:tab w:val="right" w:pos="1843"/>
          <w:tab w:val="left" w:pos="2127"/>
        </w:tabs>
        <w:spacing w:before="108"/>
        <w:ind w:left="1701"/>
        <w:rPr>
          <w:rFonts w:cs="Arial"/>
          <w:highlight w:val="lightGray"/>
        </w:rPr>
      </w:pPr>
      <w:r w:rsidRPr="00891ABD">
        <w:rPr>
          <w:rFonts w:cs="Arial"/>
          <w:highlight w:val="lightGray"/>
        </w:rPr>
        <w:t>iii)</w:t>
      </w:r>
      <w:r w:rsidR="00515910">
        <w:rPr>
          <w:rFonts w:cs="Arial"/>
          <w:highlight w:val="lightGray"/>
        </w:rPr>
        <w:t xml:space="preserve">  </w:t>
      </w:r>
    </w:p>
    <w:p w:rsidR="00043C9A" w:rsidRPr="00891ABD" w:rsidRDefault="00043C9A" w:rsidP="00515910">
      <w:pPr>
        <w:spacing w:before="108"/>
        <w:ind w:left="1701"/>
        <w:rPr>
          <w:rFonts w:cs="Arial"/>
        </w:rPr>
      </w:pPr>
      <w:r w:rsidRPr="00891ABD">
        <w:rPr>
          <w:rFonts w:cs="Arial"/>
        </w:rPr>
        <w:t>iv)</w:t>
      </w:r>
      <w:r w:rsidR="00515910">
        <w:rPr>
          <w:rFonts w:cs="Arial"/>
        </w:rPr>
        <w:tab/>
      </w:r>
      <w:r w:rsidRPr="00891ABD">
        <w:rPr>
          <w:rFonts w:cs="Arial"/>
        </w:rPr>
        <w:t xml:space="preserve">les fonds (autres que </w:t>
      </w:r>
      <w:r w:rsidRPr="00571D48">
        <w:rPr>
          <w:rFonts w:cs="Arial"/>
        </w:rPr>
        <w:t>les crédits ouverts par</w:t>
      </w:r>
      <w:r w:rsidRPr="00891ABD">
        <w:rPr>
          <w:rFonts w:cs="Arial"/>
        </w:rPr>
        <w:t xml:space="preserve"> le </w:t>
      </w:r>
      <w:r w:rsidRPr="00891ABD">
        <w:rPr>
          <w:rFonts w:cs="Arial"/>
          <w:highlight w:val="lightGray"/>
        </w:rPr>
        <w:t>Conseil</w:t>
      </w:r>
      <w:r w:rsidRPr="00891ABD">
        <w:rPr>
          <w:rFonts w:cs="Arial"/>
        </w:rPr>
        <w:t>);</w:t>
      </w:r>
    </w:p>
    <w:p w:rsidR="00043C9A" w:rsidRPr="00891ABD" w:rsidRDefault="00043C9A" w:rsidP="00515910">
      <w:pPr>
        <w:spacing w:before="108"/>
        <w:ind w:left="1701"/>
        <w:rPr>
          <w:rFonts w:cs="Arial"/>
        </w:rPr>
      </w:pPr>
      <w:r w:rsidRPr="00891ABD">
        <w:rPr>
          <w:rFonts w:cs="Arial"/>
        </w:rPr>
        <w:t>v)</w:t>
      </w:r>
      <w:r w:rsidR="00515910">
        <w:rPr>
          <w:rFonts w:cs="Arial"/>
        </w:rPr>
        <w:tab/>
      </w:r>
      <w:r w:rsidRPr="00891ABD">
        <w:rPr>
          <w:rFonts w:cs="Arial"/>
        </w:rPr>
        <w:t>les dépenses, y compris les décaissements et les provisions pour charges;</w:t>
      </w:r>
    </w:p>
    <w:p w:rsidR="00043C9A" w:rsidRPr="00891ABD" w:rsidRDefault="00043C9A" w:rsidP="00515910">
      <w:pPr>
        <w:spacing w:before="108"/>
        <w:ind w:left="1701"/>
        <w:rPr>
          <w:rFonts w:cs="Arial"/>
        </w:rPr>
      </w:pPr>
      <w:r w:rsidRPr="00891ABD">
        <w:rPr>
          <w:rFonts w:cs="Arial"/>
        </w:rPr>
        <w:t>vi)</w:t>
      </w:r>
      <w:r w:rsidR="00515910">
        <w:rPr>
          <w:rFonts w:cs="Arial"/>
        </w:rPr>
        <w:tab/>
      </w:r>
      <w:r w:rsidRPr="00891ABD">
        <w:rPr>
          <w:rFonts w:cs="Arial"/>
        </w:rPr>
        <w:t>les soldes des allocations et des crédits ouverts;</w:t>
      </w:r>
    </w:p>
    <w:p w:rsidR="00043C9A" w:rsidRPr="00891ABD" w:rsidRDefault="00043C9A" w:rsidP="00515910">
      <w:pPr>
        <w:pStyle w:val="Inf4Normal"/>
        <w:ind w:firstLine="567"/>
      </w:pPr>
      <w:r w:rsidRPr="00891ABD">
        <w:lastRenderedPageBreak/>
        <w:t>b)</w:t>
      </w:r>
      <w:r w:rsidRPr="00891ABD">
        <w:tab/>
        <w:t>les comptes du grand livre général indiquant tous les fonds disponibles en banque, les placements, les créances et autres éléments d’actif, et les dettes et autres éléments de passif.</w:t>
      </w:r>
    </w:p>
    <w:p w:rsidR="00043C9A" w:rsidRPr="00891ABD" w:rsidRDefault="00043C9A" w:rsidP="00515910">
      <w:pPr>
        <w:pStyle w:val="Inf4Normal"/>
        <w:ind w:firstLine="567"/>
      </w:pPr>
      <w:r w:rsidRPr="00891ABD">
        <w:t>c)</w:t>
      </w:r>
      <w:r w:rsidRPr="00891ABD">
        <w:tab/>
        <w:t>les fonds de réserve, les fonds de roulement et tous les fonds fiduciaires et autres comptes spéciaux.</w:t>
      </w:r>
    </w:p>
    <w:p w:rsidR="00043C9A" w:rsidRPr="00891ABD" w:rsidRDefault="00043C9A" w:rsidP="00043C9A">
      <w:pPr>
        <w:pStyle w:val="Inf4Heading5"/>
      </w:pPr>
      <w:bookmarkStart w:id="479" w:name="_Toc523407456"/>
      <w:bookmarkStart w:id="480" w:name="_Toc523738615"/>
      <w:bookmarkEnd w:id="476"/>
      <w:bookmarkEnd w:id="477"/>
      <w:bookmarkEnd w:id="478"/>
      <w:r w:rsidRPr="00891ABD">
        <w:t>Pouvoirs et responsabilité</w:t>
      </w:r>
      <w:bookmarkEnd w:id="479"/>
      <w:bookmarkEnd w:id="480"/>
    </w:p>
    <w:p w:rsidR="00043C9A" w:rsidRPr="00891ABD" w:rsidRDefault="00043C9A" w:rsidP="00043C9A">
      <w:pPr>
        <w:pStyle w:val="Inf4Heading6"/>
      </w:pPr>
      <w:bookmarkStart w:id="481" w:name="_Toc523407457"/>
      <w:bookmarkStart w:id="482" w:name="_Toc523738616"/>
      <w:r w:rsidRPr="00891ABD">
        <w:t>Règle 106.2</w:t>
      </w:r>
      <w:bookmarkEnd w:id="481"/>
      <w:bookmarkEnd w:id="482"/>
    </w:p>
    <w:p w:rsidR="00043C9A" w:rsidRPr="00891ABD" w:rsidRDefault="00043C9A" w:rsidP="004B06E6">
      <w:pPr>
        <w:pStyle w:val="Inf4Normal"/>
      </w:pPr>
      <w:r w:rsidRPr="00891ABD">
        <w:t xml:space="preserve">Le contrôleur </w:t>
      </w:r>
      <w:r w:rsidRPr="00891ABD">
        <w:rPr>
          <w:highlight w:val="lightGray"/>
        </w:rPr>
        <w:t>de l’OMPI</w:t>
      </w:r>
      <w:r w:rsidRPr="00891ABD">
        <w:t xml:space="preserve"> est responsable de l’organisation et du bon fonctionnement de tous les systèmes comptables de </w:t>
      </w:r>
      <w:r w:rsidRPr="00891ABD">
        <w:rPr>
          <w:highlight w:val="lightGray"/>
        </w:rPr>
        <w:t>l’UPOV</w:t>
      </w:r>
      <w:r w:rsidRPr="00891ABD">
        <w:t xml:space="preserve"> et désigne les fonctionnaires chargés d’exercer les fonctions comptables.</w:t>
      </w:r>
    </w:p>
    <w:p w:rsidR="00043C9A" w:rsidRPr="00891ABD" w:rsidRDefault="00043C9A" w:rsidP="00043C9A">
      <w:pPr>
        <w:pStyle w:val="Inf4Heading5"/>
        <w:rPr>
          <w:rFonts w:cs="Arial"/>
          <w:szCs w:val="20"/>
        </w:rPr>
      </w:pPr>
      <w:bookmarkStart w:id="483" w:name="_Toc523407458"/>
      <w:bookmarkStart w:id="484" w:name="_Toc523738617"/>
      <w:bookmarkStart w:id="485" w:name="_Toc160931139"/>
      <w:bookmarkStart w:id="486" w:name="_Toc173661752"/>
      <w:bookmarkStart w:id="487" w:name="_Toc173748733"/>
      <w:r w:rsidRPr="00891ABD">
        <w:rPr>
          <w:rFonts w:cs="Arial"/>
          <w:szCs w:val="20"/>
        </w:rPr>
        <w:t>Conventions et normes comptables</w:t>
      </w:r>
      <w:bookmarkEnd w:id="483"/>
      <w:bookmarkEnd w:id="484"/>
    </w:p>
    <w:p w:rsidR="00043C9A" w:rsidRPr="00891ABD" w:rsidRDefault="00043C9A" w:rsidP="00043C9A">
      <w:pPr>
        <w:pStyle w:val="Inf4Heading6"/>
        <w:rPr>
          <w:rFonts w:cs="Arial"/>
          <w:szCs w:val="20"/>
        </w:rPr>
      </w:pPr>
      <w:bookmarkStart w:id="488" w:name="_Toc523407459"/>
      <w:bookmarkStart w:id="489" w:name="_Toc523738618"/>
      <w:r w:rsidRPr="00891ABD">
        <w:rPr>
          <w:rFonts w:cs="Arial"/>
          <w:szCs w:val="20"/>
        </w:rPr>
        <w:t>Règle 106.3</w:t>
      </w:r>
      <w:bookmarkEnd w:id="488"/>
      <w:bookmarkEnd w:id="489"/>
    </w:p>
    <w:p w:rsidR="00043C9A" w:rsidRPr="00891ABD" w:rsidRDefault="00043C9A" w:rsidP="004B06E6">
      <w:pPr>
        <w:pStyle w:val="Inf4Normal"/>
      </w:pPr>
      <w:r w:rsidRPr="00891ABD">
        <w:t xml:space="preserve">Les registres comptables sont tenus à jour pour permettre l’établissement de rapports financiers selon les différentes conventions comptables prescrites par </w:t>
      </w:r>
      <w:r w:rsidRPr="00891ABD">
        <w:rPr>
          <w:highlight w:val="lightGray"/>
        </w:rPr>
        <w:t>l’UPOV</w:t>
      </w:r>
      <w:r w:rsidRPr="00891ABD">
        <w:t xml:space="preserve">.  Le programme et budget et les données correspondantes figurant dans le rapport de gestion financière sont établis sur la base d’une comptabilité d’exercice modifiée.  </w:t>
      </w:r>
      <w:r w:rsidR="004D76FF" w:rsidRPr="004D76FF">
        <w:t>Les</w:t>
      </w:r>
      <w:r w:rsidRPr="00891ABD">
        <w:t xml:space="preserve"> états financiers annuels sont établis sur la base d’une comptabilité d’exercice intégrale, conformément aux normes comptables du système</w:t>
      </w:r>
      <w:r w:rsidR="00E255C6">
        <w:t xml:space="preserve"> des Nations Unies.  Sauf si le </w:t>
      </w:r>
      <w:r w:rsidRPr="00891ABD">
        <w:t xml:space="preserve">contrôleur </w:t>
      </w:r>
      <w:r w:rsidRPr="00891ABD">
        <w:rPr>
          <w:highlight w:val="lightGray"/>
        </w:rPr>
        <w:t>de l’OMPI</w:t>
      </w:r>
      <w:r w:rsidRPr="00891ABD">
        <w:t xml:space="preserve"> en décide autrement ou si les règles particulières régissant le fonctionnement d’un fonds fiduciaire ou d’un compte spécial en disposent autrement, tous les autres rapports financiers sont établis sur la base d’une comptabilité d’exercice intégrale.</w:t>
      </w:r>
    </w:p>
    <w:p w:rsidR="00043C9A" w:rsidRPr="00891ABD" w:rsidRDefault="00043C9A" w:rsidP="00043C9A">
      <w:pPr>
        <w:pStyle w:val="Inf4Heading3"/>
        <w:rPr>
          <w:lang w:val="fr-CH"/>
        </w:rPr>
      </w:pPr>
      <w:bookmarkStart w:id="490" w:name="_Toc523407460"/>
      <w:bookmarkStart w:id="491" w:name="_Toc523738619"/>
      <w:bookmarkEnd w:id="485"/>
      <w:bookmarkEnd w:id="486"/>
      <w:bookmarkEnd w:id="487"/>
      <w:r w:rsidRPr="00891ABD">
        <w:rPr>
          <w:lang w:val="fr-CH"/>
        </w:rPr>
        <w:t>Monnaie de compte</w:t>
      </w:r>
      <w:bookmarkEnd w:id="490"/>
      <w:bookmarkEnd w:id="491"/>
    </w:p>
    <w:p w:rsidR="00043C9A" w:rsidRPr="00891ABD" w:rsidRDefault="00043C9A" w:rsidP="00043C9A">
      <w:pPr>
        <w:pStyle w:val="Inf4Heading4"/>
        <w:rPr>
          <w:lang w:val="fr-CH"/>
        </w:rPr>
      </w:pPr>
      <w:bookmarkStart w:id="492" w:name="_Toc523407461"/>
      <w:bookmarkStart w:id="493" w:name="_Toc523738620"/>
      <w:r w:rsidRPr="00891ABD">
        <w:rPr>
          <w:lang w:val="fr-CH"/>
        </w:rPr>
        <w:t>Article 6.3</w:t>
      </w:r>
      <w:bookmarkEnd w:id="492"/>
      <w:bookmarkEnd w:id="493"/>
    </w:p>
    <w:p w:rsidR="00043C9A" w:rsidRPr="00891ABD" w:rsidRDefault="00043C9A" w:rsidP="00986CB3">
      <w:pPr>
        <w:pStyle w:val="Inf4Normal"/>
        <w:ind w:left="0"/>
      </w:pPr>
      <w:bookmarkStart w:id="494" w:name="_Toc160931141"/>
      <w:bookmarkStart w:id="495" w:name="_Toc173661754"/>
      <w:bookmarkStart w:id="496" w:name="_Toc173748735"/>
      <w:r w:rsidRPr="00891ABD">
        <w:t xml:space="preserve">Les états financiers annuels </w:t>
      </w:r>
      <w:r w:rsidRPr="00D50D41">
        <w:rPr>
          <w:strike/>
        </w:rPr>
        <w:t xml:space="preserve">et le rapport de gestion financière </w:t>
      </w:r>
      <w:r w:rsidRPr="00D50D41">
        <w:t xml:space="preserve">de </w:t>
      </w:r>
      <w:r w:rsidRPr="00D50D41">
        <w:rPr>
          <w:highlight w:val="lightGray"/>
        </w:rPr>
        <w:t>l</w:t>
      </w:r>
      <w:r w:rsidRPr="00891ABD">
        <w:rPr>
          <w:highlight w:val="lightGray"/>
        </w:rPr>
        <w:t>’UPOV</w:t>
      </w:r>
      <w:r w:rsidRPr="00891ABD">
        <w:t xml:space="preserve"> sont libellés en francs suisses.  Toutefois, des comptes peuvent être libellés dans toute autre monnaie si le </w:t>
      </w:r>
      <w:r w:rsidRPr="00891ABD">
        <w:rPr>
          <w:highlight w:val="lightGray"/>
        </w:rPr>
        <w:t>Secrétaire général</w:t>
      </w:r>
      <w:r w:rsidRPr="00891ABD">
        <w:t xml:space="preserve"> le juge nécessaire.</w:t>
      </w:r>
    </w:p>
    <w:p w:rsidR="00043C9A" w:rsidRPr="00891ABD" w:rsidRDefault="00043C9A" w:rsidP="00043C9A">
      <w:pPr>
        <w:pStyle w:val="Inf4Heading6"/>
      </w:pPr>
      <w:bookmarkStart w:id="497" w:name="_Toc523407462"/>
      <w:bookmarkStart w:id="498" w:name="_Toc523738621"/>
      <w:bookmarkEnd w:id="494"/>
      <w:bookmarkEnd w:id="495"/>
      <w:bookmarkEnd w:id="496"/>
      <w:r w:rsidRPr="00891ABD">
        <w:t>Règle 106.4</w:t>
      </w:r>
      <w:bookmarkEnd w:id="497"/>
      <w:bookmarkEnd w:id="498"/>
    </w:p>
    <w:p w:rsidR="00043C9A" w:rsidRPr="00891ABD" w:rsidRDefault="00043C9A" w:rsidP="004B06E6">
      <w:pPr>
        <w:pStyle w:val="Inf4Normal"/>
      </w:pPr>
      <w:r w:rsidRPr="00891ABD">
        <w:t xml:space="preserve">Sauf lorsque cela est autorisé par le contrôleur </w:t>
      </w:r>
      <w:r w:rsidRPr="00EA3B28">
        <w:rPr>
          <w:highlight w:val="lightGray"/>
        </w:rPr>
        <w:t xml:space="preserve">de </w:t>
      </w:r>
      <w:r w:rsidRPr="00891ABD">
        <w:rPr>
          <w:highlight w:val="lightGray"/>
        </w:rPr>
        <w:t>l’OMPI</w:t>
      </w:r>
      <w:r w:rsidRPr="00891ABD">
        <w:t>, les registres comptables sont tenus en francs suisses.</w:t>
      </w:r>
    </w:p>
    <w:p w:rsidR="00043C9A" w:rsidRPr="00891ABD" w:rsidRDefault="00043C9A" w:rsidP="00043C9A">
      <w:pPr>
        <w:pStyle w:val="Inf4Heading5"/>
      </w:pPr>
      <w:bookmarkStart w:id="499" w:name="_Toc523407463"/>
      <w:bookmarkStart w:id="500" w:name="_Toc523738622"/>
      <w:bookmarkStart w:id="501" w:name="_Toc160931143"/>
      <w:bookmarkStart w:id="502" w:name="_Toc173661756"/>
      <w:bookmarkStart w:id="503" w:name="_Toc173748737"/>
      <w:r w:rsidRPr="00891ABD">
        <w:t>Comptabilisation des gains et pertes de change</w:t>
      </w:r>
      <w:bookmarkEnd w:id="499"/>
      <w:bookmarkEnd w:id="500"/>
    </w:p>
    <w:p w:rsidR="00043C9A" w:rsidRPr="00891ABD" w:rsidRDefault="00043C9A" w:rsidP="00043C9A">
      <w:pPr>
        <w:pStyle w:val="Inf4Heading6"/>
      </w:pPr>
      <w:bookmarkStart w:id="504" w:name="_Toc523407464"/>
      <w:bookmarkStart w:id="505" w:name="_Toc523738623"/>
      <w:bookmarkEnd w:id="501"/>
      <w:bookmarkEnd w:id="502"/>
      <w:bookmarkEnd w:id="503"/>
      <w:r w:rsidRPr="00891ABD">
        <w:t>Règle 106.5</w:t>
      </w:r>
      <w:bookmarkEnd w:id="504"/>
      <w:bookmarkEnd w:id="505"/>
    </w:p>
    <w:p w:rsidR="00043C9A" w:rsidRPr="00891ABD" w:rsidRDefault="00043C9A" w:rsidP="004B06E6">
      <w:pPr>
        <w:pStyle w:val="Inf4Normal"/>
      </w:pPr>
      <w:r w:rsidRPr="00891ABD">
        <w:t>a)</w:t>
      </w:r>
      <w:r w:rsidRPr="00891ABD">
        <w:tab/>
        <w:t xml:space="preserve">Le contrôleur </w:t>
      </w:r>
      <w:r w:rsidRPr="00891ABD">
        <w:rPr>
          <w:highlight w:val="lightGray"/>
        </w:rPr>
        <w:t>de l’OMPI</w:t>
      </w:r>
      <w:r w:rsidRPr="00891ABD">
        <w:t xml:space="preserve"> fixe les taux de change opérationnels entre le franc suisse et d’autres monnaies à partir des taux de change opérationnels de l’Organisation des Nations Unies.  Ces taux de change opérationnels sont utilisés pour comptabiliser toutes les opérations de </w:t>
      </w:r>
      <w:r w:rsidRPr="00891ABD">
        <w:rPr>
          <w:highlight w:val="lightGray"/>
        </w:rPr>
        <w:t>l’UPOV</w:t>
      </w:r>
      <w:r w:rsidRPr="00891ABD">
        <w:t>.</w:t>
      </w:r>
    </w:p>
    <w:p w:rsidR="00043C9A" w:rsidRPr="00891ABD" w:rsidRDefault="00043C9A" w:rsidP="004B06E6">
      <w:pPr>
        <w:pStyle w:val="Inf4Normal"/>
      </w:pPr>
      <w:r w:rsidRPr="00891ABD">
        <w:t>b)</w:t>
      </w:r>
      <w:r w:rsidRPr="00891ABD">
        <w:tab/>
        <w:t>Les paiements dans des monnaies autres que le franc suisse sont déterminés en francs suisses sur la base des taux de change opérationnels en vigueur à la date du paiement.  Toute différence entre le montant effectivement reçu lors du change et celui qu’aurait permis d’obtenir une conversion au taux de change opérationnel est passée en écriture comme perte ou gain de change.</w:t>
      </w:r>
    </w:p>
    <w:p w:rsidR="00043C9A" w:rsidRPr="00891ABD" w:rsidRDefault="00043C9A" w:rsidP="00043C9A">
      <w:pPr>
        <w:pStyle w:val="Inf4Heading5"/>
      </w:pPr>
      <w:bookmarkStart w:id="506" w:name="_Toc523407465"/>
      <w:bookmarkStart w:id="507" w:name="_Toc523738624"/>
      <w:r w:rsidRPr="00891ABD">
        <w:t>Comptabilisation du produit de la vente de biens</w:t>
      </w:r>
      <w:bookmarkEnd w:id="506"/>
      <w:bookmarkEnd w:id="507"/>
    </w:p>
    <w:p w:rsidR="00043C9A" w:rsidRPr="00891ABD" w:rsidRDefault="00043C9A" w:rsidP="00043C9A">
      <w:pPr>
        <w:pStyle w:val="Inf4Heading6"/>
      </w:pPr>
      <w:bookmarkStart w:id="508" w:name="_Toc523407466"/>
      <w:bookmarkStart w:id="509" w:name="_Toc523738625"/>
      <w:r w:rsidRPr="00891ABD">
        <w:t>Règle 106.6</w:t>
      </w:r>
      <w:bookmarkEnd w:id="508"/>
      <w:bookmarkEnd w:id="509"/>
    </w:p>
    <w:p w:rsidR="00043C9A" w:rsidRPr="00891ABD" w:rsidRDefault="00043C9A" w:rsidP="004B06E6">
      <w:pPr>
        <w:pStyle w:val="Inf4Normal"/>
      </w:pPr>
      <w:bookmarkStart w:id="510" w:name="_Toc160931146"/>
      <w:bookmarkStart w:id="511" w:name="_Toc173661759"/>
      <w:bookmarkStart w:id="512" w:name="_Toc173748740"/>
      <w:r w:rsidRPr="00891ABD">
        <w:t>Aux fins de l’établissement des états financiers annuels sur la base d’une comptabilité d’exercice intégrale, les profits et les pertes découlant de la décomptabilisation des immobilisations (matériel, bâtiments ou immobilisations incorporelles) sont comptabilisés dans le solde de l’état de la performance financière.</w:t>
      </w:r>
    </w:p>
    <w:p w:rsidR="00043C9A" w:rsidRPr="00891ABD" w:rsidRDefault="00043C9A" w:rsidP="00043C9A">
      <w:pPr>
        <w:pStyle w:val="Inf4Heading5"/>
      </w:pPr>
      <w:bookmarkStart w:id="513" w:name="_Toc523407467"/>
      <w:bookmarkStart w:id="514" w:name="_Toc523738626"/>
      <w:bookmarkEnd w:id="510"/>
      <w:bookmarkEnd w:id="511"/>
      <w:bookmarkEnd w:id="512"/>
      <w:r w:rsidRPr="00891ABD">
        <w:t xml:space="preserve">Comptabilisation d’engagements </w:t>
      </w:r>
      <w:r w:rsidRPr="00891ABD">
        <w:rPr>
          <w:u w:val="single"/>
        </w:rPr>
        <w:t>contractuels</w:t>
      </w:r>
      <w:r w:rsidRPr="00891ABD">
        <w:t xml:space="preserve"> afférents à des exercices financiers ultérieurs</w:t>
      </w:r>
      <w:bookmarkEnd w:id="513"/>
      <w:bookmarkEnd w:id="514"/>
    </w:p>
    <w:p w:rsidR="00043C9A" w:rsidRPr="00891ABD" w:rsidRDefault="00043C9A" w:rsidP="00043C9A">
      <w:pPr>
        <w:pStyle w:val="Inf4Heading6"/>
      </w:pPr>
      <w:bookmarkStart w:id="515" w:name="_Toc523407468"/>
      <w:bookmarkStart w:id="516" w:name="_Toc523738627"/>
      <w:r w:rsidRPr="00891ABD">
        <w:t>Règle 106.7</w:t>
      </w:r>
      <w:bookmarkEnd w:id="515"/>
      <w:bookmarkEnd w:id="516"/>
    </w:p>
    <w:p w:rsidR="00043C9A" w:rsidRPr="00891ABD" w:rsidRDefault="00043C9A" w:rsidP="004B06E6">
      <w:pPr>
        <w:pStyle w:val="Inf4Normal"/>
      </w:pPr>
      <w:bookmarkStart w:id="517" w:name="_Toc160931148"/>
      <w:bookmarkStart w:id="518" w:name="_Toc173661761"/>
      <w:bookmarkStart w:id="519" w:name="_Toc173748742"/>
      <w:r w:rsidRPr="00E43500">
        <w:t>Les engagements</w:t>
      </w:r>
      <w:r w:rsidR="00E43500" w:rsidRPr="00E43500">
        <w:rPr>
          <w:strike/>
        </w:rPr>
        <w:t xml:space="preserve"> </w:t>
      </w:r>
      <w:r w:rsidR="00E43500" w:rsidRPr="00891ABD">
        <w:rPr>
          <w:strike/>
        </w:rPr>
        <w:t>contractés avant l’exercice financier auquel ils se rapportent</w:t>
      </w:r>
      <w:r w:rsidRPr="00891ABD">
        <w:rPr>
          <w:u w:val="single"/>
        </w:rPr>
        <w:t xml:space="preserve"> </w:t>
      </w:r>
      <w:r w:rsidR="00E43500" w:rsidRPr="00E43500">
        <w:rPr>
          <w:u w:val="single"/>
        </w:rPr>
        <w:t xml:space="preserve">contractuels </w:t>
      </w:r>
      <w:r w:rsidRPr="00E43500">
        <w:rPr>
          <w:u w:val="single"/>
        </w:rPr>
        <w:t>afférents</w:t>
      </w:r>
      <w:r w:rsidRPr="00891ABD">
        <w:rPr>
          <w:u w:val="single"/>
        </w:rPr>
        <w:t xml:space="preserve"> à</w:t>
      </w:r>
      <w:r w:rsidRPr="00891ABD">
        <w:t xml:space="preserve"> </w:t>
      </w:r>
      <w:r w:rsidRPr="00E43500">
        <w:rPr>
          <w:u w:val="single"/>
        </w:rPr>
        <w:t xml:space="preserve">des exercices financiers ultérieurs </w:t>
      </w:r>
      <w:r w:rsidRPr="00891ABD">
        <w:t>en application de l’article 5.7 et de la règle 105.1</w:t>
      </w:r>
      <w:r w:rsidRPr="00E43500">
        <w:t xml:space="preserve"> sont</w:t>
      </w:r>
      <w:r w:rsidRPr="00891ABD">
        <w:t xml:space="preserve"> indiqués dans</w:t>
      </w:r>
      <w:r w:rsidRPr="00891ABD">
        <w:rPr>
          <w:strike/>
        </w:rPr>
        <w:t xml:space="preserve"> le rapport de gestion financière.  Aux fins des états financiers annuels, les engagements contractuels en capital pour l’acquisition d’immobilisations et les engagements contractuels au titre des baux qui arrivent à échéance au cours des années civiles à venir sont indiqués dans </w:t>
      </w:r>
      <w:r w:rsidRPr="00891ABD">
        <w:t>les notes relatives aux états financiers.</w:t>
      </w:r>
    </w:p>
    <w:p w:rsidR="00043C9A" w:rsidRPr="00891ABD" w:rsidRDefault="00043C9A" w:rsidP="00043C9A">
      <w:pPr>
        <w:pStyle w:val="Inf4Heading3"/>
        <w:rPr>
          <w:lang w:val="fr-CH"/>
        </w:rPr>
      </w:pPr>
      <w:bookmarkStart w:id="520" w:name="_Toc523407469"/>
      <w:bookmarkStart w:id="521" w:name="_Toc523738628"/>
      <w:bookmarkEnd w:id="517"/>
      <w:bookmarkEnd w:id="518"/>
      <w:bookmarkEnd w:id="519"/>
      <w:r w:rsidRPr="00891ABD">
        <w:rPr>
          <w:lang w:val="fr-CH"/>
        </w:rPr>
        <w:lastRenderedPageBreak/>
        <w:t>Passation d’éléments d’actif par profits et pertes</w:t>
      </w:r>
      <w:bookmarkEnd w:id="520"/>
      <w:bookmarkEnd w:id="521"/>
    </w:p>
    <w:p w:rsidR="00043C9A" w:rsidRPr="00891ABD" w:rsidRDefault="00043C9A" w:rsidP="00043C9A">
      <w:pPr>
        <w:pStyle w:val="Inf4Heading4"/>
        <w:rPr>
          <w:lang w:val="fr-CH"/>
        </w:rPr>
      </w:pPr>
      <w:bookmarkStart w:id="522" w:name="_Toc523407470"/>
      <w:bookmarkStart w:id="523" w:name="_Toc523738629"/>
      <w:r w:rsidRPr="00891ABD">
        <w:rPr>
          <w:lang w:val="fr-CH"/>
        </w:rPr>
        <w:t>Article 6.4</w:t>
      </w:r>
      <w:bookmarkEnd w:id="522"/>
      <w:bookmarkEnd w:id="523"/>
    </w:p>
    <w:p w:rsidR="00043C9A" w:rsidRPr="00891ABD" w:rsidRDefault="00043C9A" w:rsidP="00986CB3">
      <w:pPr>
        <w:pStyle w:val="Inf4Normal"/>
        <w:ind w:left="0"/>
      </w:pPr>
      <w:bookmarkStart w:id="524" w:name="_Toc160931150"/>
      <w:bookmarkStart w:id="525" w:name="_Toc173661763"/>
      <w:bookmarkStart w:id="526" w:name="_Toc173748744"/>
      <w:r w:rsidRPr="00891ABD">
        <w:t xml:space="preserve">Le </w:t>
      </w:r>
      <w:r w:rsidRPr="00891ABD">
        <w:rPr>
          <w:highlight w:val="lightGray"/>
        </w:rPr>
        <w:t>Secrétaire général</w:t>
      </w:r>
      <w:r w:rsidRPr="00891ABD">
        <w:t xml:space="preserve"> peut, après une enquête approfondie, autoriser à passer par profits et pertes le montant des pertes de numéraire, marchandises et autres actifs, étant entendu qu’il doit soumettre au vérificateur externe des comptes, en même temps que les états financiers annuels, un état de toutes les sommes ainsi passées par profits et pertes pour l’année civile.</w:t>
      </w:r>
    </w:p>
    <w:p w:rsidR="00043C9A" w:rsidRPr="00891ABD" w:rsidRDefault="00043C9A" w:rsidP="00043C9A">
      <w:pPr>
        <w:pStyle w:val="Inf4Heading6"/>
      </w:pPr>
      <w:bookmarkStart w:id="527" w:name="_Toc523407471"/>
      <w:bookmarkStart w:id="528" w:name="_Toc523738630"/>
      <w:bookmarkEnd w:id="524"/>
      <w:bookmarkEnd w:id="525"/>
      <w:bookmarkEnd w:id="526"/>
      <w:r w:rsidRPr="00891ABD">
        <w:t>Règle 106.8</w:t>
      </w:r>
      <w:bookmarkEnd w:id="527"/>
      <w:bookmarkEnd w:id="528"/>
    </w:p>
    <w:p w:rsidR="00043C9A" w:rsidRPr="00891ABD" w:rsidRDefault="00043C9A" w:rsidP="004B06E6">
      <w:pPr>
        <w:pStyle w:val="Inf4Normal"/>
      </w:pPr>
      <w:bookmarkStart w:id="529" w:name="_Toc160931151"/>
      <w:bookmarkStart w:id="530" w:name="_Toc173661764"/>
      <w:bookmarkStart w:id="531" w:name="_Toc173748745"/>
      <w:r w:rsidRPr="00891ABD">
        <w:t>a)</w:t>
      </w:r>
      <w:r w:rsidRPr="00891ABD">
        <w:tab/>
      </w:r>
      <w:r w:rsidRPr="00986CB3">
        <w:rPr>
          <w:spacing w:val="-2"/>
        </w:rPr>
        <w:t xml:space="preserve">Le contrôleur </w:t>
      </w:r>
      <w:r w:rsidRPr="00986CB3">
        <w:rPr>
          <w:spacing w:val="-2"/>
          <w:highlight w:val="lightGray"/>
        </w:rPr>
        <w:t>de l’OMPI</w:t>
      </w:r>
      <w:r w:rsidRPr="00986CB3">
        <w:rPr>
          <w:spacing w:val="-2"/>
        </w:rPr>
        <w:t xml:space="preserve"> peut, après une enquête approfondie, </w:t>
      </w:r>
      <w:r w:rsidR="00986CB3" w:rsidRPr="00986CB3">
        <w:rPr>
          <w:spacing w:val="-2"/>
          <w:highlight w:val="lightGray"/>
        </w:rPr>
        <w:t>recommander au Secrétaire </w:t>
      </w:r>
      <w:r w:rsidRPr="00986CB3">
        <w:rPr>
          <w:spacing w:val="-2"/>
          <w:highlight w:val="lightGray"/>
        </w:rPr>
        <w:t>général</w:t>
      </w:r>
      <w:r w:rsidRPr="00891ABD">
        <w:rPr>
          <w:highlight w:val="lightGray"/>
        </w:rPr>
        <w:t xml:space="preserve"> d</w:t>
      </w:r>
      <w:r w:rsidRPr="00891ABD">
        <w:t xml:space="preserve">’autoriser à passer par profits et pertes le montant des pertes de numéraire et la valeur comptable des </w:t>
      </w:r>
      <w:r w:rsidRPr="00986CB3">
        <w:t>créances et effets à recevoir qu’il estime irrécouvrables.  Un état récapitulatif des pertes de numéraire et de créances est communiqué au vérificateur externe des comptes trois mois au plus tard après la fin de l’année civile.</w:t>
      </w:r>
    </w:p>
    <w:p w:rsidR="00043C9A" w:rsidRPr="00891ABD" w:rsidRDefault="00043C9A" w:rsidP="004B06E6">
      <w:pPr>
        <w:pStyle w:val="Inf4Normal"/>
      </w:pPr>
      <w:r w:rsidRPr="00891ABD">
        <w:t>b)</w:t>
      </w:r>
      <w:r w:rsidRPr="00891ABD">
        <w:tab/>
        <w:t xml:space="preserve">Dans chaque cas, l’enquête </w:t>
      </w:r>
      <w:r w:rsidRPr="00891ABD">
        <w:rPr>
          <w:highlight w:val="lightGray"/>
        </w:rPr>
        <w:t>donne lieu à une recommandat</w:t>
      </w:r>
      <w:r w:rsidR="00986CB3">
        <w:rPr>
          <w:highlight w:val="lightGray"/>
        </w:rPr>
        <w:t>ion à l’intention du Secrétaire </w:t>
      </w:r>
      <w:r w:rsidRPr="00891ABD">
        <w:rPr>
          <w:highlight w:val="lightGray"/>
        </w:rPr>
        <w:t>général</w:t>
      </w:r>
      <w:r w:rsidRPr="00891ABD">
        <w:t xml:space="preserve"> </w:t>
      </w:r>
      <w:r w:rsidRPr="00986CB3">
        <w:rPr>
          <w:highlight w:val="lightGray"/>
        </w:rPr>
        <w:t>afin que celui</w:t>
      </w:r>
      <w:r w:rsidRPr="00986CB3">
        <w:rPr>
          <w:highlight w:val="lightGray"/>
        </w:rPr>
        <w:noBreakHyphen/>
        <w:t>ci</w:t>
      </w:r>
      <w:r w:rsidRPr="00891ABD">
        <w:t xml:space="preserve"> détermine s’il y a lieu de considérer un fonctionnaire de </w:t>
      </w:r>
      <w:r w:rsidRPr="00891ABD">
        <w:rPr>
          <w:highlight w:val="lightGray"/>
        </w:rPr>
        <w:t>l’UPOV</w:t>
      </w:r>
      <w:r w:rsidRPr="00891ABD">
        <w:t xml:space="preserve"> comme responsable de la perte.  L’intéressé peut être astreint à rembourser à </w:t>
      </w:r>
      <w:r w:rsidRPr="00891ABD">
        <w:rPr>
          <w:highlight w:val="lightGray"/>
        </w:rPr>
        <w:t>l’UPOV</w:t>
      </w:r>
      <w:r w:rsidRPr="00891ABD">
        <w:t xml:space="preserve"> le montant de la perte, en totalité ou en partie.  La décision finale sur toute somme à réclamer à ce fonctionnaire au titre des pertes est prise par le </w:t>
      </w:r>
      <w:r w:rsidRPr="00891ABD">
        <w:rPr>
          <w:highlight w:val="lightGray"/>
        </w:rPr>
        <w:t>Secrétaire général après consultation du contrôleur de l’OMPI</w:t>
      </w:r>
      <w:r w:rsidRPr="00891ABD">
        <w:t>.</w:t>
      </w:r>
    </w:p>
    <w:p w:rsidR="00043C9A" w:rsidRPr="00891ABD" w:rsidRDefault="00043C9A" w:rsidP="00043C9A">
      <w:pPr>
        <w:pStyle w:val="Inf4Heading6"/>
      </w:pPr>
      <w:bookmarkStart w:id="532" w:name="_Toc523407472"/>
      <w:bookmarkStart w:id="533" w:name="_Toc523738631"/>
      <w:bookmarkEnd w:id="529"/>
      <w:bookmarkEnd w:id="530"/>
      <w:bookmarkEnd w:id="531"/>
      <w:r w:rsidRPr="00891ABD">
        <w:t>Règle 106.9</w:t>
      </w:r>
      <w:bookmarkEnd w:id="532"/>
      <w:bookmarkEnd w:id="533"/>
    </w:p>
    <w:p w:rsidR="00043C9A" w:rsidRPr="00891ABD" w:rsidRDefault="00043C9A" w:rsidP="004B06E6">
      <w:pPr>
        <w:pStyle w:val="Inf4Normal"/>
      </w:pPr>
      <w:r w:rsidRPr="00986CB3">
        <w:rPr>
          <w:spacing w:val="-2"/>
        </w:rPr>
        <w:t>a)</w:t>
      </w:r>
      <w:r w:rsidRPr="00986CB3">
        <w:rPr>
          <w:spacing w:val="-2"/>
        </w:rPr>
        <w:tab/>
        <w:t xml:space="preserve">Le contrôleur </w:t>
      </w:r>
      <w:r w:rsidRPr="00986CB3">
        <w:rPr>
          <w:spacing w:val="-2"/>
          <w:highlight w:val="lightGray"/>
        </w:rPr>
        <w:t>de l’OMPI</w:t>
      </w:r>
      <w:r w:rsidRPr="00986CB3">
        <w:rPr>
          <w:spacing w:val="-2"/>
        </w:rPr>
        <w:t xml:space="preserve"> peut, après une enquête approfondie, </w:t>
      </w:r>
      <w:r w:rsidR="00986CB3" w:rsidRPr="00986CB3">
        <w:rPr>
          <w:spacing w:val="-2"/>
          <w:highlight w:val="lightGray"/>
        </w:rPr>
        <w:t>recommander au Secrétaire </w:t>
      </w:r>
      <w:r w:rsidRPr="00986CB3">
        <w:rPr>
          <w:spacing w:val="-2"/>
          <w:highlight w:val="lightGray"/>
        </w:rPr>
        <w:t xml:space="preserve">général </w:t>
      </w:r>
      <w:r w:rsidRPr="00891ABD">
        <w:rPr>
          <w:highlight w:val="lightGray"/>
        </w:rPr>
        <w:t>d’</w:t>
      </w:r>
      <w:r w:rsidRPr="00891ABD">
        <w:t xml:space="preserve">autoriser à passer par profits et pertes le montant des pertes de biens appartenant à </w:t>
      </w:r>
      <w:r w:rsidRPr="00891ABD">
        <w:rPr>
          <w:highlight w:val="lightGray"/>
        </w:rPr>
        <w:t>l’UPOV</w:t>
      </w:r>
      <w:r w:rsidRPr="00891ABD">
        <w:t xml:space="preserve"> et à procéder à un ajustement des registres comptables pour faire concorder l’inventaire comptable avec les biens existants.  Un état récapitulatif des pertes de biens durables est communiqué au vérificateur externe des comptes trois mois au plus tard après la fin de l’année civile.</w:t>
      </w:r>
    </w:p>
    <w:p w:rsidR="00043C9A" w:rsidRPr="00891ABD" w:rsidRDefault="00043C9A" w:rsidP="004B06E6">
      <w:pPr>
        <w:pStyle w:val="Inf4Normal"/>
      </w:pPr>
      <w:r w:rsidRPr="00891ABD">
        <w:t>b)</w:t>
      </w:r>
      <w:r w:rsidRPr="00891ABD">
        <w:tab/>
        <w:t xml:space="preserve">Dans chaque cas, l’enquête </w:t>
      </w:r>
      <w:r w:rsidRPr="00891ABD">
        <w:rPr>
          <w:highlight w:val="lightGray"/>
        </w:rPr>
        <w:t>donne lieu à une recommandation à l’intention du Secrétaire général</w:t>
      </w:r>
      <w:r w:rsidRPr="00891ABD">
        <w:t xml:space="preserve"> </w:t>
      </w:r>
      <w:r w:rsidRPr="00986CB3">
        <w:rPr>
          <w:highlight w:val="lightGray"/>
        </w:rPr>
        <w:t>afin que celui</w:t>
      </w:r>
      <w:r w:rsidRPr="00986CB3">
        <w:rPr>
          <w:highlight w:val="lightGray"/>
        </w:rPr>
        <w:noBreakHyphen/>
        <w:t>ci</w:t>
      </w:r>
      <w:r w:rsidRPr="00891ABD">
        <w:t xml:space="preserve"> détermine s’il y a lieu de considérer un fonctionnaire de </w:t>
      </w:r>
      <w:r w:rsidRPr="00986CB3">
        <w:rPr>
          <w:highlight w:val="lightGray"/>
        </w:rPr>
        <w:t>l’UPOV</w:t>
      </w:r>
      <w:r w:rsidRPr="00891ABD">
        <w:t xml:space="preserve"> comme responsable de la perte.  L’intéressé peut être astreint à rembourser à </w:t>
      </w:r>
      <w:r w:rsidRPr="00891ABD">
        <w:rPr>
          <w:highlight w:val="lightGray"/>
        </w:rPr>
        <w:t>l’UPOV</w:t>
      </w:r>
      <w:r w:rsidRPr="00891ABD">
        <w:t xml:space="preserve"> le montant de la perte, en totalité ou en partie.  La décision finale sur toute somme à réclamer à ce fonctionnaire au titre des pertes est prise par le </w:t>
      </w:r>
      <w:r w:rsidRPr="00891ABD">
        <w:rPr>
          <w:highlight w:val="lightGray"/>
        </w:rPr>
        <w:t>Secrétaire général après consultation du contrôleur de l’OMPI</w:t>
      </w:r>
      <w:r w:rsidRPr="00891ABD">
        <w:t>.</w:t>
      </w:r>
    </w:p>
    <w:p w:rsidR="00043C9A" w:rsidRPr="00891ABD" w:rsidRDefault="00043C9A" w:rsidP="00043C9A">
      <w:pPr>
        <w:pStyle w:val="Inf4Heading5"/>
      </w:pPr>
      <w:bookmarkStart w:id="534" w:name="_Toc523407473"/>
      <w:bookmarkStart w:id="535" w:name="_Toc523738632"/>
      <w:r w:rsidRPr="00891ABD">
        <w:t>Dépenses directes et indirectes</w:t>
      </w:r>
      <w:bookmarkEnd w:id="534"/>
      <w:bookmarkEnd w:id="535"/>
    </w:p>
    <w:p w:rsidR="00043C9A" w:rsidRPr="00891ABD" w:rsidRDefault="00043C9A" w:rsidP="00043C9A">
      <w:pPr>
        <w:pStyle w:val="Inf4Heading6"/>
      </w:pPr>
      <w:bookmarkStart w:id="536" w:name="_Toc523407474"/>
      <w:bookmarkStart w:id="537" w:name="_Toc523738633"/>
      <w:r w:rsidRPr="00891ABD">
        <w:t>Règle 106.10</w:t>
      </w:r>
      <w:bookmarkEnd w:id="536"/>
      <w:bookmarkEnd w:id="537"/>
    </w:p>
    <w:p w:rsidR="00043C9A" w:rsidRPr="00891ABD" w:rsidRDefault="00043C9A" w:rsidP="004B06E6">
      <w:pPr>
        <w:pStyle w:val="Inf4Normal"/>
        <w:rPr>
          <w:highlight w:val="lightGray"/>
        </w:rPr>
      </w:pPr>
      <w:r w:rsidRPr="00891ABD">
        <w:rPr>
          <w:highlight w:val="lightGray"/>
        </w:rPr>
        <w:t>Non applicable à l’UPOV</w:t>
      </w:r>
    </w:p>
    <w:p w:rsidR="00043C9A" w:rsidRPr="00891ABD" w:rsidRDefault="00043C9A" w:rsidP="00043C9A">
      <w:pPr>
        <w:pStyle w:val="Inf4Heading3"/>
        <w:rPr>
          <w:rFonts w:cs="Arial"/>
          <w:lang w:val="fr-CH"/>
        </w:rPr>
      </w:pPr>
      <w:bookmarkStart w:id="538" w:name="_Toc523407475"/>
      <w:bookmarkStart w:id="539" w:name="_Toc523738634"/>
      <w:bookmarkStart w:id="540" w:name="_Toc173661769"/>
      <w:bookmarkStart w:id="541" w:name="_Toc173748750"/>
      <w:r w:rsidRPr="00891ABD">
        <w:rPr>
          <w:rFonts w:cs="Arial"/>
          <w:lang w:val="fr-CH"/>
        </w:rPr>
        <w:t>Rapports financiers</w:t>
      </w:r>
      <w:bookmarkEnd w:id="538"/>
      <w:bookmarkEnd w:id="539"/>
    </w:p>
    <w:p w:rsidR="00043C9A" w:rsidRPr="00891ABD" w:rsidRDefault="00043C9A" w:rsidP="00043C9A">
      <w:pPr>
        <w:pStyle w:val="Inf4Heading4"/>
        <w:rPr>
          <w:rFonts w:cs="Arial"/>
          <w:lang w:val="fr-CH"/>
        </w:rPr>
      </w:pPr>
      <w:bookmarkStart w:id="542" w:name="_Toc523407476"/>
      <w:bookmarkStart w:id="543" w:name="_Toc523738635"/>
      <w:r w:rsidRPr="00891ABD">
        <w:rPr>
          <w:rFonts w:cs="Arial"/>
          <w:lang w:val="fr-CH"/>
        </w:rPr>
        <w:t>Article 6.5</w:t>
      </w:r>
      <w:bookmarkEnd w:id="542"/>
      <w:bookmarkEnd w:id="543"/>
    </w:p>
    <w:p w:rsidR="00043C9A" w:rsidRPr="00891ABD" w:rsidRDefault="00043C9A" w:rsidP="00986CB3">
      <w:pPr>
        <w:pStyle w:val="Inf4Normal"/>
        <w:ind w:left="0"/>
      </w:pPr>
      <w:r w:rsidRPr="00891ABD">
        <w:rPr>
          <w:highlight w:val="lightGray"/>
        </w:rPr>
        <w:t>1)</w:t>
      </w:r>
      <w:r w:rsidRPr="00891ABD">
        <w:tab/>
        <w:t xml:space="preserve">Le </w:t>
      </w:r>
      <w:r w:rsidRPr="00891ABD">
        <w:rPr>
          <w:highlight w:val="lightGray"/>
        </w:rPr>
        <w:t>Secrétaire général</w:t>
      </w:r>
      <w:r w:rsidRPr="00891ABD">
        <w:t xml:space="preserve"> soumet les états financiers annuels pour chaque année civile de l’exercice financier au vérificateur externe des comptes au plus tard le 31 mars qui suit la fin de l’année civile correspondante.</w:t>
      </w:r>
    </w:p>
    <w:p w:rsidR="00043C9A" w:rsidRPr="00891ABD" w:rsidRDefault="00043C9A" w:rsidP="00986CB3">
      <w:pPr>
        <w:pStyle w:val="Inf4Normal"/>
        <w:ind w:left="0"/>
      </w:pPr>
      <w:r w:rsidRPr="00891ABD">
        <w:rPr>
          <w:highlight w:val="lightGray"/>
        </w:rPr>
        <w:t>2)</w:t>
      </w:r>
      <w:r w:rsidRPr="00891ABD">
        <w:tab/>
      </w:r>
      <w:r w:rsidRPr="00891ABD">
        <w:rPr>
          <w:highlight w:val="lightGray"/>
        </w:rPr>
        <w:t>Dans les huit mois suivant la fin de chaque année civile, le Secrétaire général présente au Conseil les états financiers annuels et le rapport de vérification des comptes du vérificateur externe des comptes.</w:t>
      </w:r>
    </w:p>
    <w:p w:rsidR="00043C9A" w:rsidRPr="00891ABD" w:rsidRDefault="00043C9A" w:rsidP="00986CB3">
      <w:pPr>
        <w:pStyle w:val="Inf4Normal"/>
        <w:ind w:left="0"/>
        <w:rPr>
          <w:highlight w:val="lightGray"/>
        </w:rPr>
      </w:pPr>
      <w:r w:rsidRPr="00891ABD">
        <w:rPr>
          <w:highlight w:val="lightGray"/>
        </w:rPr>
        <w:t>3)</w:t>
      </w:r>
      <w:r w:rsidRPr="00891ABD">
        <w:tab/>
      </w:r>
      <w:r w:rsidRPr="00891ABD">
        <w:rPr>
          <w:highlight w:val="lightGray"/>
        </w:rPr>
        <w:t>Le Conseil examine les états financiers annuels.  Il peut identifier des modifications quant à la part de l’UPOV dans les dépenses communes</w:t>
      </w:r>
      <w:r w:rsidRPr="00891ABD">
        <w:rPr>
          <w:rStyle w:val="FootnoteReference"/>
          <w:rFonts w:cs="Arial"/>
          <w:highlight w:val="lightGray"/>
        </w:rPr>
        <w:footnoteReference w:id="3"/>
      </w:r>
      <w:r w:rsidRPr="00891ABD">
        <w:rPr>
          <w:highlight w:val="lightGray"/>
        </w:rPr>
        <w:t>, s’il trouve que cette part n’a pas été correctement évaluée ou arrêtée par le secrétaire général.  Dans ce cas, après avoir consulté le Comité de coordination de l’OMPI, le Conseil fixe le montant de la contribution définitive.</w:t>
      </w:r>
    </w:p>
    <w:p w:rsidR="00043C9A" w:rsidRPr="00891ABD" w:rsidRDefault="00043C9A" w:rsidP="00986CB3">
      <w:pPr>
        <w:pStyle w:val="Inf4Normal"/>
        <w:ind w:left="0"/>
      </w:pPr>
      <w:r w:rsidRPr="00891ABD">
        <w:rPr>
          <w:highlight w:val="lightGray"/>
        </w:rPr>
        <w:t>4)</w:t>
      </w:r>
      <w:r w:rsidRPr="00891ABD">
        <w:tab/>
      </w:r>
      <w:r w:rsidRPr="00891ABD">
        <w:rPr>
          <w:highlight w:val="lightGray"/>
        </w:rPr>
        <w:t>Le Conseil approuve les états financiers annuels, après leur vérification au sens de l’article 24 de la Convention de 1961, de l’article 25 de l’Acte de 1978 et de l’article 29,6) de l’Acte de 1991.</w:t>
      </w:r>
    </w:p>
    <w:p w:rsidR="00043C9A" w:rsidRPr="00891ABD" w:rsidRDefault="00043C9A" w:rsidP="00043C9A">
      <w:pPr>
        <w:pStyle w:val="Inf4Heading6"/>
      </w:pPr>
      <w:bookmarkStart w:id="544" w:name="_Toc523407477"/>
      <w:bookmarkStart w:id="545" w:name="_Toc523738636"/>
      <w:bookmarkEnd w:id="540"/>
      <w:bookmarkEnd w:id="541"/>
      <w:r w:rsidRPr="00891ABD">
        <w:lastRenderedPageBreak/>
        <w:t>Règle 106.11</w:t>
      </w:r>
      <w:bookmarkEnd w:id="544"/>
      <w:bookmarkEnd w:id="545"/>
    </w:p>
    <w:p w:rsidR="00043C9A" w:rsidRPr="00891ABD" w:rsidRDefault="00043C9A" w:rsidP="004B06E6">
      <w:pPr>
        <w:pStyle w:val="Inf4Normal"/>
      </w:pPr>
      <w:r w:rsidRPr="00891ABD">
        <w:t xml:space="preserve">a) </w:t>
      </w:r>
      <w:r w:rsidRPr="00891ABD">
        <w:tab/>
        <w:t xml:space="preserve">Les états financiers annuels portant sur chaque année civile de l’exercice financier, arrêtés au 31 décembre, sont soumis au vérificateur externe des comptes au plus tard le 31 mars qui suit la fin de l’année civile correspondante.  Les états financiers annuels couvrent toutes les unités fonctionnelles de </w:t>
      </w:r>
      <w:r w:rsidRPr="00891ABD">
        <w:rPr>
          <w:highlight w:val="lightGray"/>
        </w:rPr>
        <w:t>l’UPOV</w:t>
      </w:r>
      <w:r w:rsidRPr="00891ABD">
        <w:t xml:space="preserve">.  Une copie des états financiers annuels est également communiquée au </w:t>
      </w:r>
      <w:r w:rsidRPr="00891ABD">
        <w:rPr>
          <w:highlight w:val="lightGray"/>
        </w:rPr>
        <w:t>Comité consultatif</w:t>
      </w:r>
      <w:r w:rsidRPr="00891ABD">
        <w:t xml:space="preserve">.  Des états financiers supplémentaires peuvent être établis lorsque le contrôleur </w:t>
      </w:r>
      <w:r w:rsidRPr="00891ABD">
        <w:rPr>
          <w:highlight w:val="lightGray"/>
        </w:rPr>
        <w:t>de l’OMPI</w:t>
      </w:r>
      <w:r w:rsidRPr="00891ABD">
        <w:t xml:space="preserve"> le juge nécessaire.</w:t>
      </w:r>
    </w:p>
    <w:p w:rsidR="00043C9A" w:rsidRPr="00891ABD" w:rsidRDefault="00043C9A" w:rsidP="004B06E6">
      <w:pPr>
        <w:pStyle w:val="Inf4Normal"/>
      </w:pPr>
      <w:r w:rsidRPr="00891ABD">
        <w:t>b)</w:t>
      </w:r>
      <w:r w:rsidRPr="00891ABD">
        <w:tab/>
        <w:t>Les états financiers annuels soumis au vérificateur externe des comptes comprennent :</w:t>
      </w:r>
    </w:p>
    <w:p w:rsidR="00043C9A" w:rsidRPr="00891ABD" w:rsidRDefault="00043C9A" w:rsidP="00043C9A">
      <w:pPr>
        <w:tabs>
          <w:tab w:val="right" w:pos="1276"/>
          <w:tab w:val="left" w:pos="1560"/>
        </w:tabs>
        <w:spacing w:before="108"/>
        <w:ind w:left="567"/>
        <w:rPr>
          <w:rFonts w:cs="Arial"/>
        </w:rPr>
      </w:pPr>
      <w:r w:rsidRPr="00891ABD">
        <w:rPr>
          <w:rFonts w:cs="Arial"/>
        </w:rPr>
        <w:tab/>
        <w:t>i)</w:t>
      </w:r>
      <w:r w:rsidRPr="00891ABD">
        <w:rPr>
          <w:rFonts w:cs="Arial"/>
        </w:rPr>
        <w:tab/>
        <w:t>un état de la situation financière;</w:t>
      </w:r>
    </w:p>
    <w:p w:rsidR="00043C9A" w:rsidRPr="00891ABD" w:rsidRDefault="00043C9A" w:rsidP="00043C9A">
      <w:pPr>
        <w:tabs>
          <w:tab w:val="right" w:pos="1276"/>
          <w:tab w:val="left" w:pos="1560"/>
        </w:tabs>
        <w:spacing w:before="108"/>
        <w:ind w:left="567"/>
        <w:rPr>
          <w:rFonts w:cs="Arial"/>
        </w:rPr>
      </w:pPr>
      <w:r w:rsidRPr="00891ABD">
        <w:rPr>
          <w:rFonts w:cs="Arial"/>
        </w:rPr>
        <w:tab/>
        <w:t>ii)</w:t>
      </w:r>
      <w:r w:rsidRPr="00891ABD">
        <w:rPr>
          <w:rFonts w:cs="Arial"/>
        </w:rPr>
        <w:tab/>
        <w:t>un état de la performance financière;</w:t>
      </w:r>
    </w:p>
    <w:p w:rsidR="00043C9A" w:rsidRPr="00891ABD" w:rsidRDefault="00043C9A" w:rsidP="00043C9A">
      <w:pPr>
        <w:tabs>
          <w:tab w:val="right" w:pos="1276"/>
          <w:tab w:val="left" w:pos="1560"/>
        </w:tabs>
        <w:spacing w:before="108"/>
        <w:ind w:left="567"/>
        <w:rPr>
          <w:rFonts w:cs="Arial"/>
        </w:rPr>
      </w:pPr>
      <w:r w:rsidRPr="00891ABD">
        <w:rPr>
          <w:rFonts w:cs="Arial"/>
        </w:rPr>
        <w:tab/>
        <w:t>iii)</w:t>
      </w:r>
      <w:r w:rsidRPr="00891ABD">
        <w:rPr>
          <w:rFonts w:cs="Arial"/>
        </w:rPr>
        <w:tab/>
        <w:t>un état des variations des actifs nets;</w:t>
      </w:r>
    </w:p>
    <w:p w:rsidR="00043C9A" w:rsidRPr="00891ABD" w:rsidRDefault="00043C9A" w:rsidP="00043C9A">
      <w:pPr>
        <w:tabs>
          <w:tab w:val="right" w:pos="1276"/>
          <w:tab w:val="left" w:pos="1560"/>
        </w:tabs>
        <w:spacing w:before="108"/>
        <w:ind w:left="567"/>
        <w:rPr>
          <w:rFonts w:cs="Arial"/>
        </w:rPr>
      </w:pPr>
      <w:r w:rsidRPr="00891ABD">
        <w:rPr>
          <w:rFonts w:cs="Arial"/>
        </w:rPr>
        <w:tab/>
        <w:t>iv)</w:t>
      </w:r>
      <w:r w:rsidRPr="00891ABD">
        <w:rPr>
          <w:rFonts w:cs="Arial"/>
        </w:rPr>
        <w:tab/>
        <w:t>un état des flux de trésorerie;</w:t>
      </w:r>
    </w:p>
    <w:p w:rsidR="00043C9A" w:rsidRPr="00891ABD" w:rsidRDefault="00043C9A" w:rsidP="00043C9A">
      <w:pPr>
        <w:tabs>
          <w:tab w:val="right" w:pos="1276"/>
          <w:tab w:val="left" w:pos="1560"/>
        </w:tabs>
        <w:spacing w:before="108"/>
        <w:ind w:left="567"/>
        <w:rPr>
          <w:rFonts w:cs="Arial"/>
        </w:rPr>
      </w:pPr>
      <w:r w:rsidRPr="00891ABD">
        <w:rPr>
          <w:rFonts w:cs="Arial"/>
        </w:rPr>
        <w:tab/>
        <w:t>v)</w:t>
      </w:r>
      <w:r w:rsidRPr="00891ABD">
        <w:rPr>
          <w:rFonts w:cs="Arial"/>
        </w:rPr>
        <w:tab/>
        <w:t>un état de comparaison des montants budgétaires et des montants réels;</w:t>
      </w:r>
    </w:p>
    <w:p w:rsidR="00043C9A" w:rsidRPr="00891ABD" w:rsidRDefault="00043C9A" w:rsidP="00043C9A">
      <w:pPr>
        <w:keepNext/>
        <w:tabs>
          <w:tab w:val="right" w:pos="1276"/>
          <w:tab w:val="left" w:pos="1560"/>
        </w:tabs>
        <w:spacing w:before="108"/>
        <w:ind w:left="567"/>
        <w:rPr>
          <w:rFonts w:cs="Arial"/>
        </w:rPr>
      </w:pPr>
      <w:r w:rsidRPr="00891ABD">
        <w:rPr>
          <w:rFonts w:cs="Arial"/>
        </w:rPr>
        <w:tab/>
        <w:t>vi)</w:t>
      </w:r>
      <w:r w:rsidRPr="00891ABD">
        <w:rPr>
          <w:rFonts w:cs="Arial"/>
        </w:rPr>
        <w:tab/>
        <w:t>des notes comprenant un résumé des principales méthodes comptables et d’autres notes explicatives.</w:t>
      </w:r>
    </w:p>
    <w:p w:rsidR="00043C9A" w:rsidRPr="00891ABD" w:rsidRDefault="00043C9A" w:rsidP="004B06E6">
      <w:pPr>
        <w:pStyle w:val="Inf4Normal"/>
      </w:pPr>
      <w:r w:rsidRPr="00891ABD">
        <w:t>Les éléments visés aux points i) à v) sont considérés comme constituant les états financiers principaux.</w:t>
      </w:r>
    </w:p>
    <w:p w:rsidR="00043C9A" w:rsidRPr="00891ABD" w:rsidRDefault="00043C9A" w:rsidP="00043C9A">
      <w:pPr>
        <w:pStyle w:val="Inf4Heading6"/>
        <w:rPr>
          <w:u w:val="single"/>
        </w:rPr>
      </w:pPr>
      <w:bookmarkStart w:id="546" w:name="_Toc523407478"/>
      <w:bookmarkStart w:id="547" w:name="_Toc523738637"/>
      <w:r w:rsidRPr="00891ABD">
        <w:rPr>
          <w:u w:val="single"/>
        </w:rPr>
        <w:t>Règle 106.11</w:t>
      </w:r>
      <w:r w:rsidRPr="00891ABD">
        <w:rPr>
          <w:i/>
          <w:u w:val="single"/>
        </w:rPr>
        <w:t>bis</w:t>
      </w:r>
      <w:bookmarkEnd w:id="546"/>
      <w:bookmarkEnd w:id="547"/>
    </w:p>
    <w:p w:rsidR="00043C9A" w:rsidRPr="00891ABD" w:rsidRDefault="00043C9A" w:rsidP="00043C9A">
      <w:pPr>
        <w:ind w:left="567"/>
        <w:rPr>
          <w:szCs w:val="24"/>
          <w:u w:val="single"/>
        </w:rPr>
      </w:pPr>
      <w:bookmarkStart w:id="548" w:name="_Toc173661770"/>
      <w:bookmarkStart w:id="549" w:name="_Toc173748751"/>
      <w:r w:rsidRPr="00891ABD">
        <w:rPr>
          <w:szCs w:val="24"/>
          <w:u w:val="single"/>
        </w:rPr>
        <w:t xml:space="preserve">Les états financiers annuels de la </w:t>
      </w:r>
      <w:r w:rsidR="00E255C6" w:rsidRPr="00E255C6">
        <w:rPr>
          <w:szCs w:val="24"/>
          <w:u w:val="single"/>
        </w:rPr>
        <w:t xml:space="preserve">deuxième </w:t>
      </w:r>
      <w:r w:rsidRPr="00891ABD">
        <w:rPr>
          <w:szCs w:val="24"/>
          <w:u w:val="single"/>
        </w:rPr>
        <w:t>année de l’exercice biennal comprennent les éléments suivants :</w:t>
      </w:r>
    </w:p>
    <w:p w:rsidR="00043C9A" w:rsidRPr="00E255C6" w:rsidRDefault="00043C9A" w:rsidP="00043C9A">
      <w:pPr>
        <w:ind w:left="567" w:firstLine="567"/>
        <w:rPr>
          <w:rFonts w:cs="Arial"/>
          <w:u w:val="single"/>
        </w:rPr>
      </w:pPr>
      <w:r w:rsidRPr="00E255C6">
        <w:rPr>
          <w:rFonts w:cs="Arial"/>
          <w:u w:val="single"/>
        </w:rPr>
        <w:t>a)</w:t>
      </w:r>
      <w:r w:rsidRPr="00E255C6">
        <w:rPr>
          <w:rFonts w:cs="Arial"/>
          <w:u w:val="single"/>
        </w:rPr>
        <w:tab/>
        <w:t>les recettes et les dépenses de tous les fonds;</w:t>
      </w:r>
      <w:r w:rsidR="00E255C6" w:rsidRPr="00E255C6">
        <w:rPr>
          <w:rFonts w:cs="Arial"/>
          <w:u w:val="single"/>
        </w:rPr>
        <w:t xml:space="preserve"> </w:t>
      </w:r>
    </w:p>
    <w:p w:rsidR="00043C9A" w:rsidRPr="00E255C6" w:rsidRDefault="00043C9A" w:rsidP="00043C9A">
      <w:pPr>
        <w:ind w:left="567" w:firstLine="567"/>
        <w:rPr>
          <w:rFonts w:cs="Arial"/>
          <w:u w:val="single"/>
        </w:rPr>
      </w:pPr>
      <w:r w:rsidRPr="00E255C6">
        <w:rPr>
          <w:rFonts w:cs="Arial"/>
          <w:u w:val="single"/>
        </w:rPr>
        <w:t>b)</w:t>
      </w:r>
      <w:r w:rsidRPr="00E255C6">
        <w:rPr>
          <w:rFonts w:cs="Arial"/>
          <w:u w:val="single"/>
        </w:rPr>
        <w:tab/>
        <w:t>les fonds éventuels autres que les crédits approuvés pour l’exercice biennal, ainsi que les montants imputés sur ces crédits, sous la forme d’un tableau détaillé;</w:t>
      </w:r>
    </w:p>
    <w:p w:rsidR="00043C9A" w:rsidRPr="00E255C6" w:rsidRDefault="00043C9A" w:rsidP="00043C9A">
      <w:pPr>
        <w:ind w:left="567" w:firstLine="567"/>
        <w:rPr>
          <w:rFonts w:cs="Arial"/>
          <w:u w:val="single"/>
        </w:rPr>
      </w:pPr>
      <w:r w:rsidRPr="00E255C6">
        <w:rPr>
          <w:rFonts w:cs="Arial"/>
          <w:u w:val="single"/>
        </w:rPr>
        <w:t>c)</w:t>
      </w:r>
      <w:r w:rsidRPr="00E255C6">
        <w:rPr>
          <w:rFonts w:cs="Arial"/>
          <w:u w:val="single"/>
        </w:rPr>
        <w:tab/>
        <w:t>dans le cadre de la discussion et de l’analyse qui accompagnent ces états financiers, des informations financières pour l’exercice financier, tirées des états financiers principaux établis pour chaque année civile;</w:t>
      </w:r>
    </w:p>
    <w:p w:rsidR="00043C9A" w:rsidRPr="00E255C6" w:rsidRDefault="00043C9A" w:rsidP="00043C9A">
      <w:pPr>
        <w:ind w:left="567" w:firstLine="567"/>
        <w:rPr>
          <w:szCs w:val="24"/>
          <w:u w:val="single"/>
        </w:rPr>
      </w:pPr>
      <w:r w:rsidRPr="00E255C6">
        <w:rPr>
          <w:szCs w:val="24"/>
          <w:u w:val="single"/>
        </w:rPr>
        <w:t>d)</w:t>
      </w:r>
      <w:r w:rsidRPr="00E255C6">
        <w:rPr>
          <w:szCs w:val="24"/>
          <w:u w:val="single"/>
        </w:rPr>
        <w:tab/>
        <w:t>un rapport sur les placements, dans le cadre des notes relatives aux états financiers.</w:t>
      </w:r>
    </w:p>
    <w:p w:rsidR="00043C9A" w:rsidRPr="00891ABD" w:rsidRDefault="00043C9A" w:rsidP="00043C9A">
      <w:pPr>
        <w:pStyle w:val="Inf4Heading4"/>
        <w:rPr>
          <w:u w:val="single"/>
          <w:lang w:val="fr-CH"/>
        </w:rPr>
      </w:pPr>
      <w:bookmarkStart w:id="550" w:name="_Toc523407479"/>
      <w:bookmarkStart w:id="551" w:name="_Toc523738638"/>
      <w:bookmarkEnd w:id="548"/>
      <w:bookmarkEnd w:id="549"/>
      <w:r w:rsidRPr="00891ABD">
        <w:rPr>
          <w:lang w:val="fr-CH"/>
        </w:rPr>
        <w:t>Article 6.6 (</w:t>
      </w:r>
      <w:r w:rsidRPr="00891ABD">
        <w:rPr>
          <w:u w:val="single"/>
          <w:lang w:val="fr-CH"/>
        </w:rPr>
        <w:t>supprimé</w:t>
      </w:r>
      <w:r w:rsidRPr="00891ABD">
        <w:rPr>
          <w:lang w:val="fr-CH"/>
        </w:rPr>
        <w:t>)</w:t>
      </w:r>
      <w:bookmarkEnd w:id="550"/>
      <w:bookmarkEnd w:id="551"/>
    </w:p>
    <w:p w:rsidR="00043C9A" w:rsidRPr="00E255C6" w:rsidRDefault="00043C9A" w:rsidP="00E255C6">
      <w:pPr>
        <w:pStyle w:val="Inf4Normal"/>
        <w:ind w:left="0"/>
        <w:rPr>
          <w:strike/>
        </w:rPr>
      </w:pPr>
      <w:r w:rsidRPr="00E255C6">
        <w:rPr>
          <w:strike/>
        </w:rPr>
        <w:t xml:space="preserve">1) </w:t>
      </w:r>
      <w:r w:rsidR="00711946" w:rsidRPr="00E255C6">
        <w:rPr>
          <w:strike/>
        </w:rPr>
        <w:tab/>
      </w:r>
      <w:r w:rsidRPr="00E255C6">
        <w:rPr>
          <w:strike/>
        </w:rPr>
        <w:t xml:space="preserve">Dans les </w:t>
      </w:r>
      <w:r w:rsidRPr="00E255C6">
        <w:rPr>
          <w:strike/>
          <w:highlight w:val="lightGray"/>
        </w:rPr>
        <w:t>six</w:t>
      </w:r>
      <w:r w:rsidRPr="00E255C6">
        <w:rPr>
          <w:strike/>
        </w:rPr>
        <w:t xml:space="preserve"> mois suivant la fin de chaque exercice financier, le </w:t>
      </w:r>
      <w:r w:rsidRPr="00E255C6">
        <w:rPr>
          <w:strike/>
          <w:highlight w:val="lightGray"/>
        </w:rPr>
        <w:t>Secrétaire général</w:t>
      </w:r>
      <w:r w:rsidRPr="00E255C6">
        <w:rPr>
          <w:strike/>
        </w:rPr>
        <w:t xml:space="preserve"> établit le rapport de gestion financière pour cet exercice.  Ce rapport comprend les éléments suivants :</w:t>
      </w:r>
    </w:p>
    <w:p w:rsidR="00043C9A" w:rsidRPr="00E255C6" w:rsidRDefault="00043C9A" w:rsidP="00E255C6">
      <w:pPr>
        <w:pStyle w:val="Inf4Normal"/>
        <w:ind w:left="0" w:firstLine="567"/>
        <w:rPr>
          <w:strike/>
        </w:rPr>
      </w:pPr>
      <w:r w:rsidRPr="00E255C6">
        <w:rPr>
          <w:strike/>
        </w:rPr>
        <w:t xml:space="preserve">a) </w:t>
      </w:r>
      <w:r w:rsidR="00AD13E3" w:rsidRPr="00E255C6">
        <w:rPr>
          <w:strike/>
        </w:rPr>
        <w:tab/>
      </w:r>
      <w:r w:rsidRPr="00E255C6">
        <w:rPr>
          <w:strike/>
        </w:rPr>
        <w:t>un état budgétaire et les recettes et dépenses effectives pour l’exercice financier, présenté selon la même convention comptable que le budget adopté;</w:t>
      </w:r>
    </w:p>
    <w:p w:rsidR="00043C9A" w:rsidRPr="00E255C6" w:rsidRDefault="00043C9A" w:rsidP="00E255C6">
      <w:pPr>
        <w:pStyle w:val="Inf4Normal"/>
        <w:ind w:left="0" w:firstLine="567"/>
        <w:rPr>
          <w:strike/>
        </w:rPr>
      </w:pPr>
      <w:r w:rsidRPr="00E255C6">
        <w:rPr>
          <w:strike/>
        </w:rPr>
        <w:t xml:space="preserve">b) </w:t>
      </w:r>
      <w:r w:rsidR="00AD13E3" w:rsidRPr="00E255C6">
        <w:rPr>
          <w:strike/>
        </w:rPr>
        <w:tab/>
      </w:r>
      <w:r w:rsidRPr="00E255C6">
        <w:rPr>
          <w:strike/>
        </w:rPr>
        <w:t>les recettes et les dépenses de tous les fonds;</w:t>
      </w:r>
    </w:p>
    <w:p w:rsidR="00A65FD7" w:rsidRPr="00A65FD7" w:rsidRDefault="00A65FD7" w:rsidP="00A65FD7">
      <w:pPr>
        <w:pStyle w:val="Inf4Normal"/>
        <w:rPr>
          <w:strike/>
        </w:rPr>
      </w:pPr>
      <w:r w:rsidRPr="00A65FD7">
        <w:rPr>
          <w:strike/>
        </w:rPr>
        <w:t>c)</w:t>
      </w:r>
      <w:r w:rsidRPr="00A65FD7">
        <w:rPr>
          <w:strike/>
        </w:rPr>
        <w:tab/>
        <w:t>l’utilisation des crédits ouverts, notamment :</w:t>
      </w:r>
    </w:p>
    <w:p w:rsidR="00A65FD7" w:rsidRPr="00A65FD7" w:rsidRDefault="00A65FD7" w:rsidP="00A65FD7">
      <w:pPr>
        <w:tabs>
          <w:tab w:val="right" w:pos="1276"/>
          <w:tab w:val="left" w:pos="1560"/>
        </w:tabs>
        <w:spacing w:before="108"/>
        <w:ind w:left="567"/>
        <w:rPr>
          <w:strike/>
        </w:rPr>
      </w:pPr>
      <w:r w:rsidRPr="006F531A">
        <w:tab/>
      </w:r>
      <w:r w:rsidRPr="00A65FD7">
        <w:rPr>
          <w:strike/>
        </w:rPr>
        <w:t>i)</w:t>
      </w:r>
      <w:r w:rsidRPr="00A65FD7">
        <w:rPr>
          <w:strike/>
        </w:rPr>
        <w:tab/>
        <w:t>les crédits initialement ouverts;</w:t>
      </w:r>
    </w:p>
    <w:p w:rsidR="00A65FD7" w:rsidRPr="00A65FD7" w:rsidRDefault="00A65FD7" w:rsidP="00A65FD7">
      <w:pPr>
        <w:tabs>
          <w:tab w:val="right" w:pos="1276"/>
          <w:tab w:val="left" w:pos="1560"/>
        </w:tabs>
        <w:spacing w:before="108"/>
        <w:ind w:left="567"/>
        <w:rPr>
          <w:strike/>
        </w:rPr>
      </w:pPr>
      <w:r w:rsidRPr="006F531A">
        <w:tab/>
      </w:r>
      <w:r w:rsidRPr="00A65FD7">
        <w:rPr>
          <w:strike/>
          <w:highlight w:val="lightGray"/>
        </w:rPr>
        <w:t>ii)</w:t>
      </w:r>
    </w:p>
    <w:p w:rsidR="00A65FD7" w:rsidRPr="00A65FD7" w:rsidRDefault="00A65FD7" w:rsidP="00A65FD7">
      <w:pPr>
        <w:tabs>
          <w:tab w:val="right" w:pos="1276"/>
          <w:tab w:val="left" w:pos="1560"/>
        </w:tabs>
        <w:spacing w:before="108"/>
        <w:ind w:left="567"/>
        <w:rPr>
          <w:strike/>
        </w:rPr>
      </w:pPr>
      <w:r w:rsidRPr="006F531A">
        <w:tab/>
      </w:r>
      <w:r w:rsidRPr="00A65FD7">
        <w:rPr>
          <w:strike/>
          <w:highlight w:val="lightGray"/>
        </w:rPr>
        <w:t>iii)</w:t>
      </w:r>
    </w:p>
    <w:p w:rsidR="00A65FD7" w:rsidRPr="00A65FD7" w:rsidRDefault="00A65FD7" w:rsidP="00A65FD7">
      <w:pPr>
        <w:tabs>
          <w:tab w:val="right" w:pos="1276"/>
          <w:tab w:val="left" w:pos="1560"/>
        </w:tabs>
        <w:spacing w:before="108"/>
        <w:ind w:left="567"/>
        <w:rPr>
          <w:strike/>
        </w:rPr>
      </w:pPr>
      <w:r w:rsidRPr="006F531A">
        <w:tab/>
      </w:r>
      <w:r w:rsidRPr="00A65FD7">
        <w:rPr>
          <w:strike/>
        </w:rPr>
        <w:t>iv)</w:t>
      </w:r>
      <w:r w:rsidRPr="00A65FD7">
        <w:rPr>
          <w:strike/>
        </w:rPr>
        <w:tab/>
        <w:t xml:space="preserve">les fonds éventuels autres que les crédits, approuvés par le </w:t>
      </w:r>
      <w:r w:rsidRPr="00A65FD7">
        <w:rPr>
          <w:strike/>
          <w:highlight w:val="lightGray"/>
        </w:rPr>
        <w:t>Conseil</w:t>
      </w:r>
      <w:r w:rsidRPr="00A65FD7">
        <w:rPr>
          <w:strike/>
        </w:rPr>
        <w:t>;</w:t>
      </w:r>
    </w:p>
    <w:p w:rsidR="00A65FD7" w:rsidRPr="00A65FD7" w:rsidRDefault="00A65FD7" w:rsidP="00A65FD7">
      <w:pPr>
        <w:tabs>
          <w:tab w:val="right" w:pos="1276"/>
          <w:tab w:val="left" w:pos="1560"/>
        </w:tabs>
        <w:spacing w:before="108"/>
        <w:ind w:left="567"/>
        <w:rPr>
          <w:strike/>
        </w:rPr>
      </w:pPr>
      <w:r w:rsidRPr="006F531A">
        <w:tab/>
      </w:r>
      <w:r w:rsidRPr="00A65FD7">
        <w:rPr>
          <w:strike/>
        </w:rPr>
        <w:t>v)</w:t>
      </w:r>
      <w:r w:rsidRPr="00A65FD7">
        <w:rPr>
          <w:strike/>
        </w:rPr>
        <w:tab/>
        <w:t>les montants imputés sur ces crédits ou sur d’autres fonds;</w:t>
      </w:r>
    </w:p>
    <w:p w:rsidR="00043C9A" w:rsidRPr="00E255C6" w:rsidRDefault="00043C9A" w:rsidP="00A02436">
      <w:pPr>
        <w:pStyle w:val="Inf4Normal"/>
        <w:ind w:left="0" w:firstLine="567"/>
        <w:rPr>
          <w:strike/>
        </w:rPr>
      </w:pPr>
      <w:r w:rsidRPr="00E255C6">
        <w:rPr>
          <w:strike/>
        </w:rPr>
        <w:t>d)</w:t>
      </w:r>
      <w:r w:rsidRPr="00E255C6">
        <w:rPr>
          <w:strike/>
        </w:rPr>
        <w:tab/>
        <w:t>les états financiers principaux de l’exercice financier, établis selon la même convention comptable que les états financiers annuels;</w:t>
      </w:r>
    </w:p>
    <w:p w:rsidR="00043C9A" w:rsidRPr="00E255C6" w:rsidRDefault="00043C9A" w:rsidP="00A02436">
      <w:pPr>
        <w:pStyle w:val="Inf4Normal"/>
        <w:ind w:left="0" w:firstLine="567"/>
        <w:rPr>
          <w:strike/>
        </w:rPr>
      </w:pPr>
      <w:r w:rsidRPr="00E255C6">
        <w:rPr>
          <w:strike/>
        </w:rPr>
        <w:t xml:space="preserve">e) </w:t>
      </w:r>
      <w:r w:rsidRPr="00E255C6">
        <w:rPr>
          <w:strike/>
        </w:rPr>
        <w:tab/>
        <w:t>un rapport sur les placements;</w:t>
      </w:r>
    </w:p>
    <w:p w:rsidR="00043C9A" w:rsidRPr="00E255C6" w:rsidRDefault="00043C9A" w:rsidP="00A02436">
      <w:pPr>
        <w:pStyle w:val="Inf4Normal"/>
        <w:ind w:left="0" w:firstLine="567"/>
        <w:rPr>
          <w:strike/>
        </w:rPr>
      </w:pPr>
      <w:r w:rsidRPr="00E255C6">
        <w:rPr>
          <w:strike/>
        </w:rPr>
        <w:t>f)</w:t>
      </w:r>
      <w:r w:rsidRPr="00E255C6">
        <w:rPr>
          <w:strike/>
        </w:rPr>
        <w:tab/>
        <w:t xml:space="preserve">un état des contributions des </w:t>
      </w:r>
      <w:r w:rsidRPr="00E255C6">
        <w:rPr>
          <w:strike/>
          <w:highlight w:val="lightGray"/>
        </w:rPr>
        <w:t>membres de l’UPOV</w:t>
      </w:r>
      <w:r w:rsidRPr="00E255C6">
        <w:rPr>
          <w:strike/>
        </w:rPr>
        <w:t>.</w:t>
      </w:r>
    </w:p>
    <w:p w:rsidR="00043C9A" w:rsidRPr="00E255C6" w:rsidRDefault="00043C9A" w:rsidP="00E255C6">
      <w:pPr>
        <w:pStyle w:val="Inf4Normal"/>
        <w:ind w:left="0"/>
        <w:rPr>
          <w:strike/>
        </w:rPr>
      </w:pPr>
      <w:r w:rsidRPr="00E255C6">
        <w:rPr>
          <w:strike/>
          <w:highlight w:val="lightGray"/>
        </w:rPr>
        <w:t>2)</w:t>
      </w:r>
      <w:r w:rsidRPr="00E255C6">
        <w:rPr>
          <w:strike/>
        </w:rPr>
        <w:t xml:space="preserve"> </w:t>
      </w:r>
      <w:r w:rsidR="00711946" w:rsidRPr="00E255C6">
        <w:rPr>
          <w:strike/>
        </w:rPr>
        <w:tab/>
      </w:r>
      <w:r w:rsidRPr="00E255C6">
        <w:rPr>
          <w:strike/>
        </w:rPr>
        <w:t xml:space="preserve">Le </w:t>
      </w:r>
      <w:r w:rsidRPr="00E255C6">
        <w:rPr>
          <w:strike/>
          <w:highlight w:val="lightGray"/>
        </w:rPr>
        <w:t>Secrétaire général</w:t>
      </w:r>
      <w:r w:rsidRPr="00E255C6">
        <w:rPr>
          <w:strike/>
        </w:rPr>
        <w:t xml:space="preserve"> fournit également tous autres renseignements propres à indiquer la situation financière de </w:t>
      </w:r>
      <w:r w:rsidRPr="00E255C6">
        <w:rPr>
          <w:strike/>
          <w:highlight w:val="lightGray"/>
        </w:rPr>
        <w:t>l’UPOV</w:t>
      </w:r>
      <w:r w:rsidRPr="00E255C6">
        <w:rPr>
          <w:strike/>
        </w:rPr>
        <w:t xml:space="preserve"> à la date considérée.</w:t>
      </w:r>
    </w:p>
    <w:p w:rsidR="00043C9A" w:rsidRPr="00891ABD" w:rsidRDefault="00043C9A" w:rsidP="00043C9A">
      <w:pPr>
        <w:pStyle w:val="Inf4Heading6"/>
        <w:rPr>
          <w:u w:val="single"/>
        </w:rPr>
      </w:pPr>
      <w:bookmarkStart w:id="552" w:name="_Toc523407480"/>
      <w:bookmarkStart w:id="553" w:name="_Toc523738639"/>
      <w:r w:rsidRPr="00891ABD">
        <w:rPr>
          <w:u w:val="single"/>
        </w:rPr>
        <w:t>Règle 106.12 (supprimée)</w:t>
      </w:r>
      <w:bookmarkEnd w:id="552"/>
      <w:bookmarkEnd w:id="553"/>
    </w:p>
    <w:p w:rsidR="00043C9A" w:rsidRPr="00C72F66" w:rsidRDefault="00043C9A" w:rsidP="004B06E6">
      <w:pPr>
        <w:pStyle w:val="Inf4Normal"/>
        <w:rPr>
          <w:strike/>
        </w:rPr>
      </w:pPr>
      <w:bookmarkStart w:id="554" w:name="_Toc173661772"/>
      <w:bookmarkStart w:id="555" w:name="_Toc173748753"/>
      <w:r w:rsidRPr="00C72F66">
        <w:rPr>
          <w:strike/>
          <w:highlight w:val="lightGray"/>
        </w:rPr>
        <w:t>a)</w:t>
      </w:r>
      <w:r w:rsidRPr="00C72F66">
        <w:rPr>
          <w:strike/>
        </w:rPr>
        <w:t xml:space="preserve"> </w:t>
      </w:r>
      <w:r w:rsidR="00AD13E3" w:rsidRPr="00C72F66">
        <w:rPr>
          <w:strike/>
        </w:rPr>
        <w:tab/>
      </w:r>
      <w:r w:rsidRPr="00C72F66">
        <w:rPr>
          <w:strike/>
        </w:rPr>
        <w:t xml:space="preserve">Le contrôleur </w:t>
      </w:r>
      <w:r w:rsidRPr="00C72F66">
        <w:rPr>
          <w:strike/>
          <w:highlight w:val="lightGray"/>
        </w:rPr>
        <w:t>de l’OMPI</w:t>
      </w:r>
      <w:r w:rsidRPr="00C72F66">
        <w:rPr>
          <w:strike/>
        </w:rPr>
        <w:t xml:space="preserve"> établit le rapport de gestion financière conformément à l’article 6.6 du Règlement.</w:t>
      </w:r>
    </w:p>
    <w:p w:rsidR="00043C9A" w:rsidRPr="00C72F66" w:rsidRDefault="00043C9A" w:rsidP="004B06E6">
      <w:pPr>
        <w:pStyle w:val="Inf4Normal"/>
        <w:rPr>
          <w:strike/>
        </w:rPr>
      </w:pPr>
      <w:r w:rsidRPr="00C72F66">
        <w:rPr>
          <w:strike/>
        </w:rPr>
        <w:t xml:space="preserve">b) </w:t>
      </w:r>
      <w:r w:rsidR="00AD13E3" w:rsidRPr="00C72F66">
        <w:rPr>
          <w:strike/>
        </w:rPr>
        <w:tab/>
      </w:r>
      <w:r w:rsidRPr="00C72F66">
        <w:rPr>
          <w:strike/>
          <w:highlight w:val="lightGray"/>
        </w:rPr>
        <w:t>Dans les huit mois suivant la fin de chaque exercice financier, le Secrétaire général présente au Conseil le rapport de gestion financière conformément à l’article 6.6 du Règlement.</w:t>
      </w:r>
    </w:p>
    <w:p w:rsidR="00043C9A" w:rsidRPr="00891ABD" w:rsidRDefault="00043C9A" w:rsidP="00043C9A">
      <w:pPr>
        <w:pStyle w:val="Inf4Heading4"/>
        <w:rPr>
          <w:lang w:val="fr-CH"/>
        </w:rPr>
      </w:pPr>
      <w:bookmarkStart w:id="556" w:name="_Toc523407481"/>
      <w:bookmarkStart w:id="557" w:name="_Toc523738640"/>
      <w:bookmarkEnd w:id="554"/>
      <w:bookmarkEnd w:id="555"/>
      <w:r w:rsidRPr="00891ABD">
        <w:rPr>
          <w:lang w:val="fr-CH"/>
        </w:rPr>
        <w:lastRenderedPageBreak/>
        <w:t>Article 6.7</w:t>
      </w:r>
      <w:bookmarkEnd w:id="556"/>
      <w:bookmarkEnd w:id="557"/>
    </w:p>
    <w:p w:rsidR="00043C9A" w:rsidRPr="00891ABD" w:rsidRDefault="00043C9A" w:rsidP="00AA7432">
      <w:pPr>
        <w:pStyle w:val="Inf4Normal"/>
        <w:ind w:left="0"/>
        <w:rPr>
          <w:strike/>
        </w:rPr>
      </w:pPr>
      <w:r w:rsidRPr="00891ABD">
        <w:t xml:space="preserve">Après vérification annuelle des comptes </w:t>
      </w:r>
      <w:r w:rsidRPr="00891ABD">
        <w:rPr>
          <w:highlight w:val="lightGray"/>
        </w:rPr>
        <w:t>et examen par le Conseil</w:t>
      </w:r>
      <w:r w:rsidRPr="00891ABD">
        <w:t xml:space="preserve">, les états financiers annuels et le rapport du vérificateur externe des comptes sont communiqués à tous les </w:t>
      </w:r>
      <w:r w:rsidRPr="00891ABD">
        <w:rPr>
          <w:highlight w:val="lightGray"/>
        </w:rPr>
        <w:t>membres de l’UPOV</w:t>
      </w:r>
      <w:r w:rsidRPr="00891ABD">
        <w:t xml:space="preserve"> intéressés.  </w:t>
      </w:r>
      <w:r w:rsidRPr="008D4F4D">
        <w:rPr>
          <w:strike/>
        </w:rPr>
        <w:t>Deux ans</w:t>
      </w:r>
      <w:r w:rsidRPr="00891ABD">
        <w:rPr>
          <w:strike/>
        </w:rPr>
        <w:t xml:space="preserve"> après la fin de l’exercice biennal, le rapport de gestion financière est aussi communiqué à tous les </w:t>
      </w:r>
      <w:r w:rsidRPr="00891ABD">
        <w:rPr>
          <w:strike/>
          <w:highlight w:val="lightGray"/>
        </w:rPr>
        <w:t>membres de l’UPOV</w:t>
      </w:r>
      <w:r w:rsidRPr="00891ABD">
        <w:rPr>
          <w:strike/>
        </w:rPr>
        <w:t xml:space="preserve"> intéressés.</w:t>
      </w:r>
    </w:p>
    <w:p w:rsidR="00043C9A" w:rsidRPr="00891ABD" w:rsidRDefault="00043C9A" w:rsidP="00043C9A">
      <w:pPr>
        <w:pStyle w:val="Inf4Heading5"/>
      </w:pPr>
      <w:bookmarkStart w:id="558" w:name="_Toc523407482"/>
      <w:bookmarkStart w:id="559" w:name="_Toc523738641"/>
      <w:bookmarkStart w:id="560" w:name="_Toc173661773"/>
      <w:bookmarkStart w:id="561" w:name="_Toc173748754"/>
      <w:r w:rsidRPr="00891ABD">
        <w:t>Conservation des registres</w:t>
      </w:r>
      <w:bookmarkEnd w:id="558"/>
      <w:bookmarkEnd w:id="559"/>
    </w:p>
    <w:p w:rsidR="00043C9A" w:rsidRPr="00891ABD" w:rsidRDefault="00043C9A" w:rsidP="00043C9A">
      <w:pPr>
        <w:pStyle w:val="Inf4Heading6"/>
        <w:rPr>
          <w:rFonts w:cs="Arial"/>
          <w:szCs w:val="20"/>
        </w:rPr>
      </w:pPr>
      <w:bookmarkStart w:id="562" w:name="_Toc523407483"/>
      <w:bookmarkStart w:id="563" w:name="_Toc523738642"/>
      <w:bookmarkEnd w:id="560"/>
      <w:bookmarkEnd w:id="561"/>
      <w:r w:rsidRPr="00891ABD">
        <w:rPr>
          <w:rFonts w:cs="Arial"/>
          <w:szCs w:val="20"/>
        </w:rPr>
        <w:t>Règle 106.13</w:t>
      </w:r>
      <w:bookmarkEnd w:id="562"/>
      <w:bookmarkEnd w:id="563"/>
    </w:p>
    <w:p w:rsidR="00043C9A" w:rsidRPr="00891ABD" w:rsidRDefault="00043C9A" w:rsidP="004B06E6">
      <w:pPr>
        <w:pStyle w:val="Inf4Normal"/>
      </w:pPr>
      <w:r w:rsidRPr="00891ABD">
        <w:t xml:space="preserve">Les documents comptables sont établis à partir des documents relatifs aux opérations financières et aux biens ainsi que des autres documents qui sont conservés dans des dossiers appropriés pendant la période convenue avec le vérificateur externe des comptes;  ils peuvent ensuite être détruits sur décision du contrôleur </w:t>
      </w:r>
      <w:r w:rsidRPr="00891ABD">
        <w:rPr>
          <w:highlight w:val="lightGray"/>
        </w:rPr>
        <w:t>de l’OMPI</w:t>
      </w:r>
      <w:r w:rsidRPr="00891ABD">
        <w:t>.</w:t>
      </w:r>
    </w:p>
    <w:p w:rsidR="00043C9A" w:rsidRPr="00891ABD" w:rsidRDefault="00043C9A" w:rsidP="00043C9A">
      <w:pPr>
        <w:pStyle w:val="Inf4Heading1"/>
        <w:rPr>
          <w:lang w:val="fr-CH"/>
        </w:rPr>
      </w:pPr>
      <w:bookmarkStart w:id="564" w:name="_Toc523407484"/>
      <w:bookmarkStart w:id="565" w:name="_Toc523738643"/>
      <w:r w:rsidRPr="00891ABD">
        <w:rPr>
          <w:lang w:val="fr-CH"/>
        </w:rPr>
        <w:t>CHAPITRE 7</w:t>
      </w:r>
      <w:r w:rsidRPr="00891ABD">
        <w:rPr>
          <w:b w:val="0"/>
          <w:lang w:val="fr-CH"/>
        </w:rPr>
        <w:t> :</w:t>
      </w:r>
      <w:r w:rsidRPr="00891ABD">
        <w:rPr>
          <w:lang w:val="fr-CH"/>
        </w:rPr>
        <w:t xml:space="preserve"> CHARTE DE LA SUPERVISION INTERNE</w:t>
      </w:r>
      <w:bookmarkEnd w:id="564"/>
      <w:bookmarkEnd w:id="565"/>
    </w:p>
    <w:p w:rsidR="00043C9A" w:rsidRPr="00891ABD" w:rsidRDefault="00043C9A" w:rsidP="00043C9A">
      <w:pPr>
        <w:pStyle w:val="Inf4Heading3"/>
        <w:rPr>
          <w:lang w:val="fr-CH"/>
        </w:rPr>
      </w:pPr>
      <w:bookmarkStart w:id="566" w:name="_Toc523407485"/>
      <w:bookmarkStart w:id="567" w:name="_Toc523738644"/>
      <w:r w:rsidRPr="00891ABD">
        <w:rPr>
          <w:lang w:val="fr-CH"/>
        </w:rPr>
        <w:t>Charte de la supervision interne</w:t>
      </w:r>
      <w:bookmarkEnd w:id="566"/>
      <w:bookmarkEnd w:id="567"/>
    </w:p>
    <w:p w:rsidR="00043C9A" w:rsidRPr="00891ABD" w:rsidRDefault="00043C9A" w:rsidP="00043C9A">
      <w:pPr>
        <w:pStyle w:val="Inf4Heading4"/>
        <w:rPr>
          <w:lang w:val="fr-CH"/>
        </w:rPr>
      </w:pPr>
      <w:bookmarkStart w:id="568" w:name="_Toc523407486"/>
      <w:bookmarkStart w:id="569" w:name="_Toc523738645"/>
      <w:r w:rsidRPr="00891ABD">
        <w:rPr>
          <w:lang w:val="fr-CH"/>
        </w:rPr>
        <w:t>Article 7.1</w:t>
      </w:r>
      <w:bookmarkEnd w:id="568"/>
      <w:bookmarkEnd w:id="569"/>
    </w:p>
    <w:p w:rsidR="00043C9A" w:rsidRPr="00891ABD" w:rsidRDefault="00043C9A" w:rsidP="00032E35">
      <w:pPr>
        <w:pStyle w:val="Inf4Normal"/>
        <w:ind w:left="0"/>
      </w:pPr>
      <w:r w:rsidRPr="00032E35">
        <w:t>La</w:t>
      </w:r>
      <w:r w:rsidRPr="00891ABD">
        <w:t xml:space="preserve"> Division </w:t>
      </w:r>
      <w:r w:rsidR="00032E35" w:rsidRPr="00095FC0">
        <w:t xml:space="preserve">de </w:t>
      </w:r>
      <w:r w:rsidR="00032E35" w:rsidRPr="00032E35">
        <w:rPr>
          <w:strike/>
        </w:rPr>
        <w:t>l’audit interne de</w:t>
      </w:r>
      <w:r w:rsidR="00032E35">
        <w:t xml:space="preserve"> </w:t>
      </w:r>
      <w:r w:rsidRPr="00891ABD">
        <w:t>supervision interne</w:t>
      </w:r>
      <w:r w:rsidRPr="00891ABD">
        <w:rPr>
          <w:strike/>
        </w:rPr>
        <w:t>s</w:t>
      </w:r>
      <w:r w:rsidRPr="00891ABD">
        <w:t xml:space="preserve"> </w:t>
      </w:r>
      <w:r w:rsidRPr="00891ABD">
        <w:rPr>
          <w:strike/>
          <w:highlight w:val="lightGray"/>
        </w:rPr>
        <w:t>de l’OMPI</w:t>
      </w:r>
      <w:r w:rsidRPr="00891ABD">
        <w:t xml:space="preserve"> </w:t>
      </w:r>
      <w:r w:rsidRPr="00891ABD">
        <w:rPr>
          <w:u w:val="single"/>
        </w:rPr>
        <w:t xml:space="preserve">(DSI) </w:t>
      </w:r>
      <w:r w:rsidRPr="00032E35">
        <w:t>est</w:t>
      </w:r>
      <w:r w:rsidRPr="00891ABD">
        <w:t xml:space="preserve"> chargée de réaliser un audit interne indépendant, des inspections et des investigations </w:t>
      </w:r>
      <w:r w:rsidRPr="00891ABD">
        <w:rPr>
          <w:highlight w:val="lightGray"/>
        </w:rPr>
        <w:t>de l’UPOV</w:t>
      </w:r>
      <w:r w:rsidRPr="00891ABD">
        <w:t xml:space="preserve"> conformément aux dispositions, </w:t>
      </w:r>
      <w:r w:rsidRPr="00891ABD">
        <w:rPr>
          <w:highlight w:val="lightGray"/>
        </w:rPr>
        <w:t xml:space="preserve">appliquées </w:t>
      </w:r>
      <w:r w:rsidRPr="00891ABD">
        <w:rPr>
          <w:i/>
          <w:highlight w:val="lightGray"/>
        </w:rPr>
        <w:t>mutatis mutandis</w:t>
      </w:r>
      <w:r w:rsidRPr="00891ABD">
        <w:t>, de la Charte de la supervision interne de l’OMPI jointe au présent Règlement financier (annexe I).</w:t>
      </w:r>
    </w:p>
    <w:p w:rsidR="00043C9A" w:rsidRPr="00891ABD" w:rsidRDefault="00043C9A" w:rsidP="00043C9A">
      <w:pPr>
        <w:pStyle w:val="Inf4Heading1"/>
        <w:rPr>
          <w:lang w:val="fr-CH"/>
        </w:rPr>
      </w:pPr>
      <w:bookmarkStart w:id="570" w:name="_Toc523407487"/>
      <w:bookmarkStart w:id="571" w:name="_Toc523738646"/>
      <w:r w:rsidRPr="00891ABD">
        <w:rPr>
          <w:lang w:val="fr-CH"/>
        </w:rPr>
        <w:t>CHAPITRE</w:t>
      </w:r>
      <w:r w:rsidRPr="00891ABD">
        <w:rPr>
          <w:b w:val="0"/>
          <w:lang w:val="fr-CH"/>
        </w:rPr>
        <w:t> </w:t>
      </w:r>
      <w:r w:rsidRPr="00891ABD">
        <w:rPr>
          <w:lang w:val="fr-CH"/>
        </w:rPr>
        <w:t>8</w:t>
      </w:r>
      <w:r w:rsidRPr="00891ABD">
        <w:rPr>
          <w:b w:val="0"/>
          <w:lang w:val="fr-CH"/>
        </w:rPr>
        <w:t> :</w:t>
      </w:r>
      <w:r w:rsidRPr="00891ABD">
        <w:rPr>
          <w:lang w:val="fr-CH"/>
        </w:rPr>
        <w:t xml:space="preserve"> VÉRIFICATEUR EXTERNE DES COMPTES</w:t>
      </w:r>
      <w:bookmarkEnd w:id="570"/>
      <w:bookmarkEnd w:id="571"/>
    </w:p>
    <w:p w:rsidR="00043C9A" w:rsidRPr="00891ABD" w:rsidRDefault="00043C9A" w:rsidP="00043C9A">
      <w:pPr>
        <w:pStyle w:val="Inf4Heading3"/>
        <w:rPr>
          <w:lang w:val="fr-CH"/>
        </w:rPr>
      </w:pPr>
      <w:bookmarkStart w:id="572" w:name="_Toc523407488"/>
      <w:bookmarkStart w:id="573" w:name="_Toc523738647"/>
      <w:r w:rsidRPr="00891ABD">
        <w:rPr>
          <w:lang w:val="fr-CH"/>
        </w:rPr>
        <w:t>Nomination du vérificateur externe des comptes</w:t>
      </w:r>
      <w:bookmarkEnd w:id="572"/>
      <w:bookmarkEnd w:id="573"/>
    </w:p>
    <w:p w:rsidR="00043C9A" w:rsidRPr="00891ABD" w:rsidRDefault="00043C9A" w:rsidP="00043C9A">
      <w:pPr>
        <w:pStyle w:val="Inf4Heading4"/>
        <w:rPr>
          <w:lang w:val="fr-CH"/>
        </w:rPr>
      </w:pPr>
      <w:bookmarkStart w:id="574" w:name="_Toc523407489"/>
      <w:bookmarkStart w:id="575" w:name="_Toc523738648"/>
      <w:r w:rsidRPr="00891ABD">
        <w:rPr>
          <w:lang w:val="fr-CH"/>
        </w:rPr>
        <w:t>Article 8.1</w:t>
      </w:r>
      <w:bookmarkEnd w:id="574"/>
      <w:bookmarkEnd w:id="575"/>
    </w:p>
    <w:p w:rsidR="00043C9A" w:rsidRPr="00891ABD" w:rsidRDefault="00043C9A" w:rsidP="00221798">
      <w:pPr>
        <w:pStyle w:val="Inf4Normal"/>
        <w:ind w:left="0"/>
      </w:pPr>
      <w:r w:rsidRPr="00891ABD">
        <w:t xml:space="preserve">L’Assemblée générale de </w:t>
      </w:r>
      <w:r w:rsidRPr="00891ABD">
        <w:rPr>
          <w:highlight w:val="lightGray"/>
        </w:rPr>
        <w:t>l’OMPI</w:t>
      </w:r>
      <w:r w:rsidRPr="00891ABD">
        <w:t xml:space="preserve"> nomme, selon la procédure qu’elle établit, le vérificateur externe des comptes </w:t>
      </w:r>
      <w:r w:rsidRPr="00891ABD">
        <w:rPr>
          <w:highlight w:val="lightGray"/>
        </w:rPr>
        <w:t>de l’OMPI,</w:t>
      </w:r>
      <w:r w:rsidRPr="00891ABD">
        <w:t xml:space="preserve"> qui sera le vérificateur général des comptes (ou un agent public de titre équivalent) d’un État membre </w:t>
      </w:r>
      <w:r w:rsidRPr="00891ABD">
        <w:rPr>
          <w:highlight w:val="lightGray"/>
        </w:rPr>
        <w:t>de l’OMPI.  Lorsque le vérificateur externe des comptes de l’OMPI est également le vérificateur général des comptes (ou un agent public de titre équivalent) d’un État membre de l’UPOV, le Conseil désigne, avec son consentement, le vérificateur externe des comptes de l’OMPI en qualité de vérificateur externe des comptes.  Lorsque le vérificateur externe des comptes de l’OMPI est également le vérificateur général des comptes (ou un agent public de titre équivalent) d’un État membre de l’OMPI qui n’est pas membre de l’UPOV, le Conseil désigne, avec son consentement, le vérificateur externe des comptes en qualité de vérificateur général des comptes (ou un agent public de titre équivalent) d’un État membre de l’UPOV.</w:t>
      </w:r>
    </w:p>
    <w:p w:rsidR="00043C9A" w:rsidRPr="00891ABD" w:rsidRDefault="00043C9A" w:rsidP="00043C9A">
      <w:pPr>
        <w:pStyle w:val="Inf4Heading3"/>
        <w:rPr>
          <w:lang w:val="fr-CH"/>
        </w:rPr>
      </w:pPr>
      <w:bookmarkStart w:id="576" w:name="_Toc523407490"/>
      <w:bookmarkStart w:id="577" w:name="_Toc523738649"/>
      <w:r w:rsidRPr="00891ABD">
        <w:rPr>
          <w:lang w:val="fr-CH"/>
        </w:rPr>
        <w:t>Durée du mandat du vérificateur externe des comptes</w:t>
      </w:r>
      <w:bookmarkEnd w:id="576"/>
      <w:bookmarkEnd w:id="577"/>
    </w:p>
    <w:p w:rsidR="00043C9A" w:rsidRPr="00891ABD" w:rsidRDefault="00043C9A" w:rsidP="00043C9A">
      <w:pPr>
        <w:pStyle w:val="Inf4Heading4"/>
        <w:rPr>
          <w:lang w:val="fr-CH"/>
        </w:rPr>
      </w:pPr>
      <w:bookmarkStart w:id="578" w:name="_Toc523407491"/>
      <w:bookmarkStart w:id="579" w:name="_Toc523738650"/>
      <w:r w:rsidRPr="00891ABD">
        <w:rPr>
          <w:lang w:val="fr-CH"/>
        </w:rPr>
        <w:t>Article 8.2</w:t>
      </w:r>
      <w:bookmarkEnd w:id="578"/>
      <w:bookmarkEnd w:id="579"/>
    </w:p>
    <w:p w:rsidR="00043C9A" w:rsidRPr="00891ABD" w:rsidRDefault="00043C9A" w:rsidP="00032E35">
      <w:pPr>
        <w:pStyle w:val="Inf4Normal"/>
        <w:ind w:left="0"/>
      </w:pPr>
      <w:r w:rsidRPr="00891ABD">
        <w:t>Le vérificateur externe des comptes est nommé pour un ma</w:t>
      </w:r>
      <w:r w:rsidR="00032E35">
        <w:t>ndat d’une durée de six ans non </w:t>
      </w:r>
      <w:r w:rsidRPr="00891ABD">
        <w:t>renouvelable consécutivement.</w:t>
      </w:r>
    </w:p>
    <w:p w:rsidR="00043C9A" w:rsidRPr="00891ABD" w:rsidRDefault="00043C9A" w:rsidP="00043C9A">
      <w:pPr>
        <w:pStyle w:val="Inf4Heading4"/>
        <w:rPr>
          <w:lang w:val="fr-CH"/>
        </w:rPr>
      </w:pPr>
      <w:bookmarkStart w:id="580" w:name="_Toc523407492"/>
      <w:bookmarkStart w:id="581" w:name="_Toc523738651"/>
      <w:r w:rsidRPr="00891ABD">
        <w:rPr>
          <w:lang w:val="fr-CH"/>
        </w:rPr>
        <w:t>Article 8.3</w:t>
      </w:r>
      <w:bookmarkEnd w:id="580"/>
      <w:bookmarkEnd w:id="581"/>
    </w:p>
    <w:p w:rsidR="00043C9A" w:rsidRPr="00891ABD" w:rsidRDefault="00043C9A" w:rsidP="00032E35">
      <w:pPr>
        <w:pStyle w:val="Inf4Normal"/>
        <w:ind w:left="0"/>
      </w:pPr>
      <w:r w:rsidRPr="00891ABD">
        <w:t xml:space="preserve">Si un vérificateur externe des comptes cesse d’occuper dans son pays le poste de vérificateur général des comptes (ou poste équivalent), son mandat prend alors fin et il est remplacé dans cette fonction par son successeur au poste de vérificateur général.  Hormis ce cas, le vérificateur externe des comptes ne peut pas être relevé de ses fonctions pendant la durée de son mandat, si ce n’est par </w:t>
      </w:r>
      <w:r w:rsidRPr="00032E35">
        <w:rPr>
          <w:highlight w:val="lightGray"/>
        </w:rPr>
        <w:t xml:space="preserve">le </w:t>
      </w:r>
      <w:r w:rsidRPr="00891ABD">
        <w:rPr>
          <w:highlight w:val="lightGray"/>
        </w:rPr>
        <w:t>Conseil.</w:t>
      </w:r>
    </w:p>
    <w:p w:rsidR="00043C9A" w:rsidRPr="00891ABD" w:rsidRDefault="00043C9A" w:rsidP="00043C9A">
      <w:pPr>
        <w:pStyle w:val="Inf4Heading3"/>
        <w:rPr>
          <w:lang w:val="fr-CH"/>
        </w:rPr>
      </w:pPr>
      <w:bookmarkStart w:id="582" w:name="_Toc523407493"/>
      <w:bookmarkStart w:id="583" w:name="_Toc523738652"/>
      <w:r w:rsidRPr="00891ABD">
        <w:rPr>
          <w:lang w:val="fr-CH"/>
        </w:rPr>
        <w:t>Étendue et exécution de la vérification et normes applicables</w:t>
      </w:r>
      <w:bookmarkEnd w:id="582"/>
      <w:bookmarkEnd w:id="583"/>
    </w:p>
    <w:p w:rsidR="00043C9A" w:rsidRPr="00891ABD" w:rsidRDefault="00043C9A" w:rsidP="00043C9A">
      <w:pPr>
        <w:pStyle w:val="Inf4Heading4"/>
        <w:rPr>
          <w:lang w:val="fr-CH"/>
        </w:rPr>
      </w:pPr>
      <w:bookmarkStart w:id="584" w:name="_Toc523407494"/>
      <w:bookmarkStart w:id="585" w:name="_Toc523738653"/>
      <w:r w:rsidRPr="00891ABD">
        <w:rPr>
          <w:lang w:val="fr-CH"/>
        </w:rPr>
        <w:t>Article 8.4</w:t>
      </w:r>
      <w:bookmarkEnd w:id="584"/>
      <w:bookmarkEnd w:id="585"/>
    </w:p>
    <w:p w:rsidR="00043C9A" w:rsidRPr="00891ABD" w:rsidRDefault="00043C9A" w:rsidP="00032E35">
      <w:pPr>
        <w:pStyle w:val="Inf4Normal"/>
        <w:ind w:left="0"/>
      </w:pPr>
      <w:r w:rsidRPr="00891ABD">
        <w:t xml:space="preserve">La vérification des comptes est effectuée conformément aux normes internationales usuelles généralement admises en la matière et, sous réserve de directives spéciales </w:t>
      </w:r>
      <w:r w:rsidRPr="00032E35">
        <w:rPr>
          <w:highlight w:val="lightGray"/>
        </w:rPr>
        <w:t xml:space="preserve">du </w:t>
      </w:r>
      <w:r w:rsidRPr="00891ABD">
        <w:rPr>
          <w:highlight w:val="lightGray"/>
        </w:rPr>
        <w:t>Conseil</w:t>
      </w:r>
      <w:r w:rsidRPr="00891ABD">
        <w:t>, conformément au mandat joint en annexe au présent règlement (annexe II).</w:t>
      </w:r>
    </w:p>
    <w:p w:rsidR="00043C9A" w:rsidRPr="00891ABD" w:rsidRDefault="00043C9A" w:rsidP="00043C9A">
      <w:pPr>
        <w:pStyle w:val="Inf4Heading4"/>
        <w:rPr>
          <w:lang w:val="fr-CH"/>
        </w:rPr>
      </w:pPr>
      <w:bookmarkStart w:id="586" w:name="_Toc523407495"/>
      <w:bookmarkStart w:id="587" w:name="_Toc523738654"/>
      <w:r w:rsidRPr="00891ABD">
        <w:rPr>
          <w:lang w:val="fr-CH"/>
        </w:rPr>
        <w:lastRenderedPageBreak/>
        <w:t>Article 8.5</w:t>
      </w:r>
      <w:bookmarkEnd w:id="586"/>
      <w:bookmarkEnd w:id="587"/>
    </w:p>
    <w:p w:rsidR="00043C9A" w:rsidRPr="00891ABD" w:rsidRDefault="00043C9A" w:rsidP="00032E35">
      <w:pPr>
        <w:pStyle w:val="Inf4Normal"/>
        <w:ind w:left="0"/>
      </w:pPr>
      <w:r w:rsidRPr="00891ABD">
        <w:t xml:space="preserve">Le vérificateur externe des comptes a la faculté de formuler des observations sur l’efficacité des procédures financières, sur le système comptable, sur les contrôles financiers internes et, en général, sur l’administration et la gestion de </w:t>
      </w:r>
      <w:r w:rsidRPr="00891ABD">
        <w:rPr>
          <w:highlight w:val="lightGray"/>
        </w:rPr>
        <w:t>l’UPOV.</w:t>
      </w:r>
    </w:p>
    <w:p w:rsidR="00043C9A" w:rsidRPr="00891ABD" w:rsidRDefault="00043C9A" w:rsidP="00043C9A">
      <w:pPr>
        <w:pStyle w:val="Inf4Heading4"/>
        <w:rPr>
          <w:lang w:val="fr-CH"/>
        </w:rPr>
      </w:pPr>
      <w:bookmarkStart w:id="588" w:name="_Toc523407496"/>
      <w:bookmarkStart w:id="589" w:name="_Toc523738655"/>
      <w:r w:rsidRPr="00891ABD">
        <w:rPr>
          <w:lang w:val="fr-CH"/>
        </w:rPr>
        <w:t>Article 8.6</w:t>
      </w:r>
      <w:bookmarkEnd w:id="588"/>
      <w:bookmarkEnd w:id="589"/>
    </w:p>
    <w:p w:rsidR="00043C9A" w:rsidRPr="00891ABD" w:rsidRDefault="00043C9A" w:rsidP="00032E35">
      <w:pPr>
        <w:pStyle w:val="Inf4Normal"/>
        <w:ind w:left="0"/>
      </w:pPr>
      <w:r w:rsidRPr="00891ABD">
        <w:t>Le vérificateur externe des comptes est totalement indépendant et seul responsable de l’exécution de la vérification.</w:t>
      </w:r>
    </w:p>
    <w:p w:rsidR="00043C9A" w:rsidRPr="00891ABD" w:rsidRDefault="00043C9A" w:rsidP="00043C9A">
      <w:pPr>
        <w:pStyle w:val="Inf4Heading4"/>
        <w:rPr>
          <w:lang w:val="fr-CH"/>
        </w:rPr>
      </w:pPr>
      <w:bookmarkStart w:id="590" w:name="_Toc523407497"/>
      <w:bookmarkStart w:id="591" w:name="_Toc523738656"/>
      <w:r w:rsidRPr="00891ABD">
        <w:rPr>
          <w:lang w:val="fr-CH"/>
        </w:rPr>
        <w:t>Article 8.7</w:t>
      </w:r>
      <w:bookmarkEnd w:id="590"/>
      <w:bookmarkEnd w:id="591"/>
    </w:p>
    <w:p w:rsidR="00043C9A" w:rsidRPr="00891ABD" w:rsidRDefault="00043C9A" w:rsidP="00032E35">
      <w:pPr>
        <w:pStyle w:val="Inf4Normal"/>
        <w:ind w:left="0"/>
      </w:pPr>
      <w:r w:rsidRPr="00032E35">
        <w:rPr>
          <w:highlight w:val="lightGray"/>
        </w:rPr>
        <w:t xml:space="preserve">Le </w:t>
      </w:r>
      <w:r w:rsidRPr="00891ABD">
        <w:rPr>
          <w:highlight w:val="lightGray"/>
        </w:rPr>
        <w:t>Conseil</w:t>
      </w:r>
      <w:r w:rsidRPr="00891ABD">
        <w:t xml:space="preserve"> peut demander au vérificateur externe des comptes de faire certaines vérifications spécifiques et de présenter des rapports distincts sur leurs résultats.</w:t>
      </w:r>
    </w:p>
    <w:p w:rsidR="00043C9A" w:rsidRPr="00891ABD" w:rsidRDefault="00043C9A" w:rsidP="00043C9A">
      <w:pPr>
        <w:pStyle w:val="Inf4Heading3"/>
        <w:rPr>
          <w:lang w:val="fr-CH"/>
        </w:rPr>
      </w:pPr>
      <w:bookmarkStart w:id="592" w:name="_Toc523407498"/>
      <w:bookmarkStart w:id="593" w:name="_Toc523738657"/>
      <w:r w:rsidRPr="00891ABD">
        <w:rPr>
          <w:lang w:val="fr-CH"/>
        </w:rPr>
        <w:t>Facilités</w:t>
      </w:r>
      <w:bookmarkEnd w:id="592"/>
      <w:bookmarkEnd w:id="593"/>
    </w:p>
    <w:p w:rsidR="00043C9A" w:rsidRPr="00891ABD" w:rsidRDefault="00043C9A" w:rsidP="00043C9A">
      <w:pPr>
        <w:pStyle w:val="Inf4Heading4"/>
        <w:rPr>
          <w:lang w:val="fr-CH"/>
        </w:rPr>
      </w:pPr>
      <w:bookmarkStart w:id="594" w:name="_Toc523407499"/>
      <w:bookmarkStart w:id="595" w:name="_Toc523738658"/>
      <w:r w:rsidRPr="00891ABD">
        <w:rPr>
          <w:lang w:val="fr-CH"/>
        </w:rPr>
        <w:t>Article 8.8</w:t>
      </w:r>
      <w:bookmarkEnd w:id="594"/>
      <w:bookmarkEnd w:id="595"/>
    </w:p>
    <w:p w:rsidR="00043C9A" w:rsidRPr="00891ABD" w:rsidRDefault="00043C9A" w:rsidP="00032E35">
      <w:pPr>
        <w:pStyle w:val="Inf4Normal"/>
        <w:ind w:left="0"/>
      </w:pPr>
      <w:r w:rsidRPr="00891ABD">
        <w:t xml:space="preserve">Le </w:t>
      </w:r>
      <w:r w:rsidRPr="00891ABD">
        <w:rPr>
          <w:highlight w:val="lightGray"/>
        </w:rPr>
        <w:t>Secrétaire général</w:t>
      </w:r>
      <w:r w:rsidRPr="00891ABD">
        <w:t xml:space="preserve"> fournit au vérificateur externe des comptes les facilités dont il peut avoir besoin pour procéder à la vérification.</w:t>
      </w:r>
    </w:p>
    <w:p w:rsidR="00043C9A" w:rsidRPr="00891ABD" w:rsidRDefault="00043C9A" w:rsidP="00043C9A">
      <w:pPr>
        <w:pStyle w:val="Inf4Heading3"/>
        <w:rPr>
          <w:lang w:val="fr-CH"/>
        </w:rPr>
      </w:pPr>
      <w:bookmarkStart w:id="596" w:name="_Toc523407500"/>
      <w:bookmarkStart w:id="597" w:name="_Toc523738659"/>
      <w:r w:rsidRPr="00891ABD">
        <w:rPr>
          <w:lang w:val="fr-CH"/>
        </w:rPr>
        <w:t>Examen spécial</w:t>
      </w:r>
      <w:bookmarkEnd w:id="596"/>
      <w:bookmarkEnd w:id="597"/>
    </w:p>
    <w:p w:rsidR="00043C9A" w:rsidRPr="00891ABD" w:rsidRDefault="00043C9A" w:rsidP="00043C9A">
      <w:pPr>
        <w:pStyle w:val="Inf4Heading4"/>
        <w:rPr>
          <w:lang w:val="fr-CH"/>
        </w:rPr>
      </w:pPr>
      <w:bookmarkStart w:id="598" w:name="_Toc523407501"/>
      <w:bookmarkStart w:id="599" w:name="_Toc523738660"/>
      <w:r w:rsidRPr="00891ABD">
        <w:rPr>
          <w:lang w:val="fr-CH"/>
        </w:rPr>
        <w:t>Article 8.9</w:t>
      </w:r>
      <w:bookmarkEnd w:id="598"/>
      <w:bookmarkEnd w:id="599"/>
    </w:p>
    <w:p w:rsidR="00043C9A" w:rsidRPr="00891ABD" w:rsidRDefault="00043C9A" w:rsidP="00043C9A">
      <w:pPr>
        <w:tabs>
          <w:tab w:val="left" w:pos="284"/>
          <w:tab w:val="left" w:pos="567"/>
          <w:tab w:val="left" w:pos="851"/>
        </w:tabs>
        <w:spacing w:before="108"/>
        <w:rPr>
          <w:szCs w:val="24"/>
        </w:rPr>
      </w:pPr>
      <w:bookmarkStart w:id="600" w:name="_Toc173661792"/>
      <w:bookmarkStart w:id="601" w:name="_Toc173748773"/>
      <w:r w:rsidRPr="00891ABD">
        <w:rPr>
          <w:szCs w:val="24"/>
        </w:rPr>
        <w:t>Pour procéder à un examen local ou spécial ou pour réaliser des économies sur les frais de vérification, le vérificateur externe des comptes peut faire appel aux services de tout vérificateur général des comptes national (ou agent public de titre équivalent) ou de cabinets de vérification des comptes publics de réputation établie ou de toute autre personne ou société qui, de l’avis du vérificateur externe des comptes, possède les compétences techniques voulues.</w:t>
      </w:r>
    </w:p>
    <w:p w:rsidR="00043C9A" w:rsidRPr="00891ABD" w:rsidRDefault="00032E35" w:rsidP="00043C9A">
      <w:pPr>
        <w:pStyle w:val="Inf4Heading3"/>
        <w:rPr>
          <w:lang w:val="fr-CH"/>
        </w:rPr>
      </w:pPr>
      <w:bookmarkStart w:id="602" w:name="_Toc523407502"/>
      <w:bookmarkStart w:id="603" w:name="_Toc523738661"/>
      <w:bookmarkEnd w:id="600"/>
      <w:bookmarkEnd w:id="601"/>
      <w:r>
        <w:rPr>
          <w:lang w:val="fr-CH"/>
        </w:rPr>
        <w:t>R</w:t>
      </w:r>
      <w:r w:rsidR="00043C9A" w:rsidRPr="00891ABD">
        <w:rPr>
          <w:lang w:val="fr-CH"/>
        </w:rPr>
        <w:t>apports</w:t>
      </w:r>
      <w:bookmarkEnd w:id="602"/>
      <w:bookmarkEnd w:id="603"/>
    </w:p>
    <w:p w:rsidR="00043C9A" w:rsidRPr="00891ABD" w:rsidRDefault="00043C9A" w:rsidP="00043C9A">
      <w:pPr>
        <w:pStyle w:val="Inf4Heading4"/>
        <w:rPr>
          <w:lang w:val="fr-CH"/>
        </w:rPr>
      </w:pPr>
      <w:bookmarkStart w:id="604" w:name="_Toc523407503"/>
      <w:bookmarkStart w:id="605" w:name="_Toc523738662"/>
      <w:r w:rsidRPr="00891ABD">
        <w:rPr>
          <w:lang w:val="fr-CH"/>
        </w:rPr>
        <w:t>Article 8.10</w:t>
      </w:r>
      <w:bookmarkEnd w:id="604"/>
      <w:bookmarkEnd w:id="605"/>
    </w:p>
    <w:p w:rsidR="00043C9A" w:rsidRPr="00891ABD" w:rsidRDefault="00043C9A" w:rsidP="00032E35">
      <w:pPr>
        <w:pStyle w:val="Inf4Normal"/>
        <w:ind w:left="0"/>
      </w:pPr>
      <w:r w:rsidRPr="00891ABD">
        <w:t>Le vérificateur externe des comptes rend une opinion sur les états financiers annuels pour chacune des années civiles de l’exercice financier, dans laquelle il consigne les renseignements qu’il juge nécessaires sur les questions visées à l’article 8.5 et dans l’annexe du présent Règlement financier visée à l’article 8.4.</w:t>
      </w:r>
    </w:p>
    <w:p w:rsidR="00043C9A" w:rsidRPr="00891ABD" w:rsidRDefault="00043C9A" w:rsidP="00043C9A">
      <w:pPr>
        <w:pStyle w:val="Inf4Heading4"/>
        <w:rPr>
          <w:lang w:val="fr-CH"/>
        </w:rPr>
      </w:pPr>
      <w:bookmarkStart w:id="606" w:name="_Toc523407504"/>
      <w:bookmarkStart w:id="607" w:name="_Toc523738663"/>
      <w:r w:rsidRPr="00891ABD">
        <w:rPr>
          <w:lang w:val="fr-CH"/>
        </w:rPr>
        <w:t>Article 8.11</w:t>
      </w:r>
      <w:bookmarkEnd w:id="606"/>
      <w:bookmarkEnd w:id="607"/>
    </w:p>
    <w:p w:rsidR="00043C9A" w:rsidRPr="00891ABD" w:rsidRDefault="00043C9A" w:rsidP="00032E35">
      <w:pPr>
        <w:pStyle w:val="Inf4Normal"/>
        <w:ind w:left="0"/>
      </w:pPr>
      <w:bookmarkStart w:id="608" w:name="_Toc173661795"/>
      <w:bookmarkStart w:id="609" w:name="_Toc173748776"/>
      <w:r w:rsidRPr="00891ABD">
        <w:t xml:space="preserve">Les rapports du vérificateur externe des comptes sur les états financiers annuels, et sur d’autres vérifications, ainsi que les états financiers annuels vérifiés sont transmis </w:t>
      </w:r>
      <w:r w:rsidRPr="00032E35">
        <w:rPr>
          <w:highlight w:val="lightGray"/>
        </w:rPr>
        <w:t xml:space="preserve">au </w:t>
      </w:r>
      <w:r w:rsidRPr="00891ABD">
        <w:rPr>
          <w:highlight w:val="lightGray"/>
        </w:rPr>
        <w:t>Conseil,</w:t>
      </w:r>
      <w:r w:rsidRPr="00891ABD">
        <w:t xml:space="preserve"> par l’intermédiaire du </w:t>
      </w:r>
      <w:r w:rsidRPr="00891ABD">
        <w:rPr>
          <w:highlight w:val="lightGray"/>
        </w:rPr>
        <w:t>Comité consultatif</w:t>
      </w:r>
      <w:r w:rsidRPr="00891ABD">
        <w:t xml:space="preserve">, conformément aux instructions que </w:t>
      </w:r>
      <w:r w:rsidRPr="00032E35">
        <w:rPr>
          <w:highlight w:val="lightGray"/>
        </w:rPr>
        <w:t xml:space="preserve">le </w:t>
      </w:r>
      <w:r w:rsidRPr="00891ABD">
        <w:rPr>
          <w:highlight w:val="lightGray"/>
        </w:rPr>
        <w:t>Conseil</w:t>
      </w:r>
      <w:r w:rsidRPr="00891ABD">
        <w:t xml:space="preserve"> aura pu donner.  Le </w:t>
      </w:r>
      <w:r w:rsidRPr="00891ABD">
        <w:rPr>
          <w:highlight w:val="lightGray"/>
        </w:rPr>
        <w:t>Comité consultatif</w:t>
      </w:r>
      <w:r w:rsidRPr="00891ABD">
        <w:t xml:space="preserve"> examine les états financiers annuels et les rapports de vérification des comptes et les transmet </w:t>
      </w:r>
      <w:r w:rsidRPr="00032E35">
        <w:rPr>
          <w:highlight w:val="lightGray"/>
        </w:rPr>
        <w:t xml:space="preserve">au </w:t>
      </w:r>
      <w:r w:rsidRPr="00891ABD">
        <w:rPr>
          <w:highlight w:val="lightGray"/>
        </w:rPr>
        <w:t>Conseil</w:t>
      </w:r>
      <w:r w:rsidRPr="00891ABD">
        <w:t xml:space="preserve"> avec les observations et les recommandations qu’il estime appropriées.</w:t>
      </w:r>
    </w:p>
    <w:p w:rsidR="00043C9A" w:rsidRPr="00891ABD" w:rsidRDefault="00043C9A" w:rsidP="00043C9A">
      <w:pPr>
        <w:pStyle w:val="Inf4Heading1"/>
        <w:rPr>
          <w:lang w:val="fr-CH"/>
        </w:rPr>
      </w:pPr>
      <w:bookmarkStart w:id="610" w:name="_Toc523407505"/>
      <w:bookmarkStart w:id="611" w:name="_Toc523738664"/>
      <w:bookmarkEnd w:id="608"/>
      <w:bookmarkEnd w:id="609"/>
      <w:r w:rsidRPr="00891ABD">
        <w:rPr>
          <w:lang w:val="fr-CH"/>
        </w:rPr>
        <w:t>CHAPITRE 9 : ORGANE CONSULTATIF INDÉPENDANT DE SURVEILLANCE</w:t>
      </w:r>
      <w:bookmarkEnd w:id="610"/>
      <w:bookmarkEnd w:id="611"/>
    </w:p>
    <w:p w:rsidR="00043C9A" w:rsidRPr="00891ABD" w:rsidRDefault="00043C9A" w:rsidP="00043C9A">
      <w:pPr>
        <w:pStyle w:val="Inf4Heading4"/>
        <w:rPr>
          <w:highlight w:val="lightGray"/>
          <w:lang w:val="fr-CH"/>
        </w:rPr>
      </w:pPr>
      <w:bookmarkStart w:id="612" w:name="_Toc523407506"/>
      <w:bookmarkStart w:id="613" w:name="_Toc523738665"/>
      <w:r w:rsidRPr="00891ABD">
        <w:rPr>
          <w:highlight w:val="lightGray"/>
          <w:lang w:val="fr-CH"/>
        </w:rPr>
        <w:t>Article 9.1</w:t>
      </w:r>
      <w:bookmarkEnd w:id="612"/>
      <w:bookmarkEnd w:id="613"/>
    </w:p>
    <w:p w:rsidR="00043C9A" w:rsidRPr="00891ABD" w:rsidRDefault="00043C9A" w:rsidP="00032E35">
      <w:pPr>
        <w:pStyle w:val="Inf4Normal"/>
        <w:ind w:left="0"/>
      </w:pPr>
      <w:r w:rsidRPr="00891ABD">
        <w:rPr>
          <w:highlight w:val="lightGray"/>
        </w:rPr>
        <w:t>Non applicable à l’UPOV</w:t>
      </w:r>
    </w:p>
    <w:p w:rsidR="00043C9A" w:rsidRPr="00891ABD" w:rsidRDefault="00043C9A" w:rsidP="00043C9A">
      <w:pPr>
        <w:pStyle w:val="Inf4Heading1"/>
        <w:rPr>
          <w:lang w:val="fr-CH"/>
        </w:rPr>
      </w:pPr>
      <w:bookmarkStart w:id="614" w:name="_Toc523407507"/>
      <w:bookmarkStart w:id="615" w:name="_Toc523738666"/>
      <w:r w:rsidRPr="00891ABD">
        <w:rPr>
          <w:lang w:val="fr-CH"/>
        </w:rPr>
        <w:t>CHAPITRE 10 : DISPOSITIONS FINALES</w:t>
      </w:r>
      <w:bookmarkEnd w:id="614"/>
      <w:bookmarkEnd w:id="615"/>
    </w:p>
    <w:p w:rsidR="00043C9A" w:rsidRPr="00891ABD" w:rsidRDefault="00043C9A" w:rsidP="00043C9A">
      <w:pPr>
        <w:pStyle w:val="Inf4Heading4"/>
        <w:rPr>
          <w:lang w:val="fr-CH"/>
        </w:rPr>
      </w:pPr>
      <w:bookmarkStart w:id="616" w:name="_Toc523407508"/>
      <w:bookmarkStart w:id="617" w:name="_Toc523738667"/>
      <w:r w:rsidRPr="00891ABD">
        <w:rPr>
          <w:lang w:val="fr-CH"/>
        </w:rPr>
        <w:t>Modification</w:t>
      </w:r>
      <w:bookmarkEnd w:id="616"/>
      <w:bookmarkEnd w:id="617"/>
    </w:p>
    <w:p w:rsidR="00043C9A" w:rsidRPr="00891ABD" w:rsidRDefault="00043C9A" w:rsidP="00043C9A">
      <w:pPr>
        <w:pStyle w:val="Inf4Heading4"/>
        <w:rPr>
          <w:lang w:val="fr-CH"/>
        </w:rPr>
      </w:pPr>
      <w:bookmarkStart w:id="618" w:name="_Toc523407509"/>
      <w:bookmarkStart w:id="619" w:name="_Toc523738668"/>
      <w:r w:rsidRPr="00891ABD">
        <w:rPr>
          <w:lang w:val="fr-CH"/>
        </w:rPr>
        <w:t>Article10.1</w:t>
      </w:r>
      <w:bookmarkEnd w:id="618"/>
      <w:bookmarkEnd w:id="619"/>
    </w:p>
    <w:p w:rsidR="00043C9A" w:rsidRPr="00891ABD" w:rsidRDefault="00043C9A" w:rsidP="00032E35">
      <w:pPr>
        <w:pStyle w:val="Inf4Normal"/>
        <w:ind w:left="0"/>
        <w:rPr>
          <w:highlight w:val="lightGray"/>
        </w:rPr>
      </w:pPr>
      <w:r w:rsidRPr="00891ABD">
        <w:rPr>
          <w:highlight w:val="lightGray"/>
        </w:rPr>
        <w:t>1)</w:t>
      </w:r>
      <w:r w:rsidRPr="00891ABD">
        <w:rPr>
          <w:highlight w:val="lightGray"/>
        </w:rPr>
        <w:tab/>
        <w:t>Sous réserve des dispositions de la Convention UPOV et de l’”Accord entre l’Organisation Mondiale de la Propriété Intellectuelle et l’Union internationale pour la protection des obtentions végétales (Accord</w:t>
      </w:r>
      <w:r w:rsidR="00225828">
        <w:rPr>
          <w:highlight w:val="lightGray"/>
        </w:rPr>
        <w:t> </w:t>
      </w:r>
      <w:r w:rsidRPr="00891ABD">
        <w:rPr>
          <w:highlight w:val="lightGray"/>
        </w:rPr>
        <w:t xml:space="preserve">OMPI/UPOV)” du 26 novembre 1982, le présent Règlement et son règlement d’exécution peuvent être amendés par le Conseil.  </w:t>
      </w:r>
      <w:r w:rsidRPr="00891ABD">
        <w:rPr>
          <w:u w:val="single"/>
        </w:rPr>
        <w:t xml:space="preserve">Ces modifications prennent effet à la date d’approbation par </w:t>
      </w:r>
      <w:r w:rsidRPr="00225828">
        <w:rPr>
          <w:b/>
          <w:strike/>
          <w:u w:val="single"/>
        </w:rPr>
        <w:t>l</w:t>
      </w:r>
      <w:r w:rsidR="002665E9">
        <w:rPr>
          <w:b/>
          <w:strike/>
          <w:highlight w:val="lightGray"/>
          <w:u w:val="single"/>
        </w:rPr>
        <w:t>’Assemblée </w:t>
      </w:r>
      <w:r w:rsidRPr="00225828">
        <w:rPr>
          <w:b/>
          <w:strike/>
          <w:highlight w:val="lightGray"/>
          <w:u w:val="single"/>
        </w:rPr>
        <w:t>générale</w:t>
      </w:r>
      <w:r w:rsidRPr="00225828">
        <w:rPr>
          <w:b/>
          <w:highlight w:val="lightGray"/>
          <w:u w:val="single"/>
        </w:rPr>
        <w:t xml:space="preserve"> le Consei</w:t>
      </w:r>
      <w:r w:rsidRPr="00225828">
        <w:rPr>
          <w:highlight w:val="lightGray"/>
          <w:u w:val="single"/>
        </w:rPr>
        <w:t>l</w:t>
      </w:r>
      <w:r w:rsidRPr="00225828">
        <w:rPr>
          <w:b/>
          <w:u w:val="single"/>
        </w:rPr>
        <w:t>,</w:t>
      </w:r>
      <w:r w:rsidRPr="00891ABD">
        <w:rPr>
          <w:u w:val="single"/>
        </w:rPr>
        <w:t xml:space="preserve"> sauf indication contraire</w:t>
      </w:r>
      <w:r w:rsidRPr="00891ABD">
        <w:t>.</w:t>
      </w:r>
    </w:p>
    <w:p w:rsidR="00043C9A" w:rsidRPr="00891ABD" w:rsidRDefault="00043C9A" w:rsidP="00032E35">
      <w:pPr>
        <w:pStyle w:val="Inf4Normal"/>
        <w:ind w:left="0"/>
        <w:rPr>
          <w:highlight w:val="lightGray"/>
        </w:rPr>
      </w:pPr>
      <w:r w:rsidRPr="00891ABD">
        <w:rPr>
          <w:highlight w:val="lightGray"/>
        </w:rPr>
        <w:t>2)</w:t>
      </w:r>
      <w:r w:rsidRPr="00891ABD">
        <w:rPr>
          <w:highlight w:val="lightGray"/>
        </w:rPr>
        <w:tab/>
        <w:t>Tout amendement doit être adopté à la majorité des trois quarts des membres de l’UPOV conformément aux dispositions de l’article 22 de la Convention de 1961 et de l’Acte de 1978 et de l’article 26.7) de l’Acte de 1991.</w:t>
      </w:r>
    </w:p>
    <w:p w:rsidR="00043C9A" w:rsidRPr="00891ABD" w:rsidRDefault="00043C9A" w:rsidP="00043C9A">
      <w:pPr>
        <w:ind w:left="567"/>
        <w:rPr>
          <w:szCs w:val="24"/>
        </w:rPr>
      </w:pPr>
    </w:p>
    <w:p w:rsidR="00043C9A" w:rsidRPr="00891ABD" w:rsidRDefault="00043C9A" w:rsidP="00043C9A">
      <w:pPr>
        <w:pStyle w:val="Inf4Heading6"/>
      </w:pPr>
      <w:bookmarkStart w:id="620" w:name="_Toc523407510"/>
      <w:bookmarkStart w:id="621" w:name="_Toc523738669"/>
      <w:r w:rsidRPr="00891ABD">
        <w:lastRenderedPageBreak/>
        <w:t>Règle 110.1</w:t>
      </w:r>
      <w:bookmarkEnd w:id="620"/>
      <w:bookmarkEnd w:id="621"/>
    </w:p>
    <w:p w:rsidR="00043C9A" w:rsidRPr="00891ABD" w:rsidRDefault="00043C9A" w:rsidP="004B06E6">
      <w:pPr>
        <w:pStyle w:val="Inf4Normal"/>
      </w:pPr>
      <w:r w:rsidRPr="00891ABD">
        <w:t xml:space="preserve">Les présentes règles peuvent être modifiées par le </w:t>
      </w:r>
      <w:r w:rsidRPr="00891ABD">
        <w:rPr>
          <w:highlight w:val="lightGray"/>
        </w:rPr>
        <w:t>Secrétaire général</w:t>
      </w:r>
      <w:r w:rsidRPr="00891ABD">
        <w:t xml:space="preserve"> d’une façon conforme au Règlement financier </w:t>
      </w:r>
      <w:r w:rsidRPr="00891ABD">
        <w:rPr>
          <w:highlight w:val="lightGray"/>
        </w:rPr>
        <w:t>conformément à l’article 5.8</w:t>
      </w:r>
      <w:r w:rsidRPr="00891ABD">
        <w:t xml:space="preserve">.  </w:t>
      </w:r>
      <w:r w:rsidRPr="00891ABD">
        <w:rPr>
          <w:u w:val="single"/>
        </w:rPr>
        <w:t xml:space="preserve">Ces modifications prennent effet à la date déterminée </w:t>
      </w:r>
      <w:r w:rsidRPr="00225828">
        <w:rPr>
          <w:u w:val="single"/>
        </w:rPr>
        <w:t>par le</w:t>
      </w:r>
      <w:r w:rsidRPr="00891ABD">
        <w:t xml:space="preserve"> </w:t>
      </w:r>
      <w:r w:rsidRPr="00225828">
        <w:rPr>
          <w:b/>
          <w:strike/>
          <w:highlight w:val="lightGray"/>
          <w:u w:val="single"/>
        </w:rPr>
        <w:t xml:space="preserve">Directeur </w:t>
      </w:r>
      <w:r w:rsidRPr="00225828">
        <w:rPr>
          <w:b/>
          <w:highlight w:val="lightGray"/>
          <w:u w:val="single"/>
        </w:rPr>
        <w:t>Secrétaire</w:t>
      </w:r>
      <w:r w:rsidRPr="00891ABD">
        <w:rPr>
          <w:u w:val="single"/>
        </w:rPr>
        <w:t xml:space="preserve"> général</w:t>
      </w:r>
      <w:r w:rsidRPr="00891ABD">
        <w:t>.</w:t>
      </w:r>
    </w:p>
    <w:p w:rsidR="00043C9A" w:rsidRPr="00891ABD" w:rsidRDefault="00043C9A" w:rsidP="00043C9A">
      <w:pPr>
        <w:ind w:left="567"/>
        <w:rPr>
          <w:szCs w:val="24"/>
        </w:rPr>
      </w:pPr>
    </w:p>
    <w:p w:rsidR="00043C9A" w:rsidRPr="00891ABD" w:rsidRDefault="00043C9A" w:rsidP="00043C9A">
      <w:pPr>
        <w:ind w:left="567"/>
        <w:rPr>
          <w:szCs w:val="24"/>
        </w:rPr>
      </w:pPr>
    </w:p>
    <w:p w:rsidR="00043C9A" w:rsidRPr="00891ABD" w:rsidRDefault="00043C9A" w:rsidP="00043C9A">
      <w:pPr>
        <w:ind w:left="567"/>
        <w:rPr>
          <w:szCs w:val="24"/>
        </w:rPr>
      </w:pPr>
    </w:p>
    <w:p w:rsidR="00043C9A" w:rsidRPr="00891ABD" w:rsidRDefault="00043C9A" w:rsidP="00043C9A">
      <w:pPr>
        <w:spacing w:before="108"/>
        <w:ind w:left="567"/>
        <w:jc w:val="right"/>
        <w:rPr>
          <w:szCs w:val="24"/>
        </w:rPr>
      </w:pPr>
      <w:r w:rsidRPr="00891ABD">
        <w:rPr>
          <w:szCs w:val="24"/>
        </w:rPr>
        <w:t>[Les annexes suivent]</w:t>
      </w:r>
    </w:p>
    <w:p w:rsidR="00043C9A" w:rsidRPr="00891ABD" w:rsidRDefault="00043C9A" w:rsidP="00043C9A">
      <w:pPr>
        <w:spacing w:before="108"/>
        <w:ind w:left="567"/>
        <w:jc w:val="right"/>
        <w:rPr>
          <w:szCs w:val="24"/>
        </w:rPr>
      </w:pPr>
    </w:p>
    <w:p w:rsidR="00043C9A" w:rsidRDefault="00043C9A" w:rsidP="00043C9A">
      <w:pPr>
        <w:spacing w:before="108"/>
        <w:jc w:val="left"/>
        <w:rPr>
          <w:szCs w:val="24"/>
        </w:rPr>
      </w:pPr>
    </w:p>
    <w:p w:rsidR="00AA7432" w:rsidRDefault="00AA7432" w:rsidP="00043C9A">
      <w:pPr>
        <w:spacing w:before="108"/>
        <w:jc w:val="left"/>
        <w:rPr>
          <w:szCs w:val="24"/>
        </w:rPr>
      </w:pPr>
    </w:p>
    <w:p w:rsidR="00AA7432" w:rsidRPr="00891ABD" w:rsidRDefault="00AA7432" w:rsidP="00043C9A">
      <w:pPr>
        <w:spacing w:before="108"/>
        <w:jc w:val="left"/>
        <w:rPr>
          <w:szCs w:val="24"/>
        </w:rPr>
        <w:sectPr w:rsidR="00AA7432" w:rsidRPr="00891ABD" w:rsidSect="001B1B34">
          <w:headerReference w:type="default" r:id="rId9"/>
          <w:pgSz w:w="11907" w:h="16840" w:code="9"/>
          <w:pgMar w:top="510" w:right="1134" w:bottom="1134" w:left="1134" w:header="510" w:footer="567" w:gutter="0"/>
          <w:cols w:space="720"/>
          <w:titlePg/>
        </w:sectPr>
      </w:pPr>
    </w:p>
    <w:p w:rsidR="00043C9A" w:rsidRPr="00891ABD" w:rsidRDefault="00043C9A" w:rsidP="00043C9A">
      <w:pPr>
        <w:jc w:val="center"/>
      </w:pPr>
    </w:p>
    <w:p w:rsidR="00043C9A" w:rsidRPr="00891ABD" w:rsidRDefault="00043C9A" w:rsidP="00043C9A">
      <w:pPr>
        <w:jc w:val="center"/>
      </w:pPr>
      <w:r w:rsidRPr="00891ABD">
        <w:t>ANNEXE I</w:t>
      </w:r>
    </w:p>
    <w:p w:rsidR="00043C9A" w:rsidRPr="00891ABD" w:rsidRDefault="00043C9A" w:rsidP="00043C9A"/>
    <w:p w:rsidR="00043C9A" w:rsidRPr="00891ABD" w:rsidRDefault="00043C9A" w:rsidP="00043C9A">
      <w:pPr>
        <w:tabs>
          <w:tab w:val="right" w:pos="9990"/>
        </w:tabs>
        <w:jc w:val="center"/>
        <w:rPr>
          <w:szCs w:val="24"/>
        </w:rPr>
      </w:pPr>
    </w:p>
    <w:p w:rsidR="00043C9A" w:rsidRPr="00891ABD" w:rsidRDefault="00043C9A" w:rsidP="00043C9A">
      <w:pPr>
        <w:tabs>
          <w:tab w:val="right" w:pos="9990"/>
        </w:tabs>
        <w:jc w:val="center"/>
        <w:rPr>
          <w:szCs w:val="24"/>
        </w:rPr>
      </w:pPr>
      <w:r w:rsidRPr="00891ABD">
        <w:rPr>
          <w:szCs w:val="24"/>
        </w:rPr>
        <w:t>(CHARTE DE LA SUPERVISION INTERNE DE L’OMPI)</w:t>
      </w:r>
    </w:p>
    <w:p w:rsidR="00043C9A" w:rsidRPr="00891ABD" w:rsidRDefault="00043C9A" w:rsidP="00043C9A">
      <w:pPr>
        <w:tabs>
          <w:tab w:val="right" w:pos="9990"/>
        </w:tabs>
        <w:jc w:val="center"/>
        <w:rPr>
          <w:szCs w:val="24"/>
          <w:highlight w:val="lightGray"/>
        </w:rPr>
      </w:pPr>
    </w:p>
    <w:p w:rsidR="00043C9A" w:rsidRPr="00891ABD" w:rsidRDefault="00043C9A" w:rsidP="00043C9A">
      <w:pPr>
        <w:tabs>
          <w:tab w:val="right" w:pos="9990"/>
        </w:tabs>
        <w:jc w:val="center"/>
        <w:rPr>
          <w:szCs w:val="24"/>
        </w:rPr>
      </w:pPr>
      <w:r w:rsidRPr="00891ABD">
        <w:rPr>
          <w:szCs w:val="24"/>
          <w:highlight w:val="lightGray"/>
        </w:rPr>
        <w:t>voir le document UPOV/INF/10/1 “Audit interne</w:t>
      </w:r>
      <w:r w:rsidRPr="00891ABD">
        <w:rPr>
          <w:szCs w:val="24"/>
        </w:rPr>
        <w:t>”</w:t>
      </w:r>
    </w:p>
    <w:p w:rsidR="00043C9A" w:rsidRPr="00891ABD" w:rsidRDefault="00043C9A" w:rsidP="00043C9A">
      <w:pPr>
        <w:tabs>
          <w:tab w:val="right" w:pos="9990"/>
        </w:tabs>
        <w:jc w:val="center"/>
        <w:rPr>
          <w:szCs w:val="24"/>
        </w:rPr>
      </w:pPr>
    </w:p>
    <w:p w:rsidR="00043C9A" w:rsidRPr="00891ABD" w:rsidRDefault="00043C9A" w:rsidP="00043C9A">
      <w:pPr>
        <w:tabs>
          <w:tab w:val="right" w:pos="9990"/>
        </w:tabs>
        <w:jc w:val="center"/>
        <w:rPr>
          <w:b/>
          <w:szCs w:val="24"/>
        </w:rPr>
      </w:pPr>
    </w:p>
    <w:p w:rsidR="00043C9A" w:rsidRPr="00891ABD" w:rsidRDefault="00043C9A" w:rsidP="00043C9A">
      <w:pPr>
        <w:tabs>
          <w:tab w:val="right" w:pos="9990"/>
        </w:tabs>
        <w:jc w:val="center"/>
        <w:rPr>
          <w:b/>
          <w:szCs w:val="24"/>
        </w:rPr>
      </w:pPr>
    </w:p>
    <w:p w:rsidR="00043C9A" w:rsidRPr="00891ABD" w:rsidRDefault="00043C9A" w:rsidP="00043C9A">
      <w:pPr>
        <w:tabs>
          <w:tab w:val="right" w:pos="9990"/>
        </w:tabs>
        <w:jc w:val="center"/>
        <w:rPr>
          <w:b/>
          <w:szCs w:val="24"/>
        </w:rPr>
      </w:pPr>
    </w:p>
    <w:p w:rsidR="00043C9A" w:rsidRPr="00891ABD" w:rsidRDefault="00043C9A" w:rsidP="00043C9A">
      <w:pPr>
        <w:tabs>
          <w:tab w:val="left" w:pos="1134"/>
        </w:tabs>
        <w:rPr>
          <w:szCs w:val="24"/>
        </w:rPr>
      </w:pPr>
    </w:p>
    <w:p w:rsidR="00043C9A" w:rsidRPr="00891ABD" w:rsidRDefault="00043C9A" w:rsidP="00043C9A">
      <w:pPr>
        <w:tabs>
          <w:tab w:val="left" w:pos="1134"/>
        </w:tabs>
        <w:rPr>
          <w:szCs w:val="24"/>
        </w:rPr>
      </w:pPr>
    </w:p>
    <w:p w:rsidR="00043C9A" w:rsidRDefault="00043C9A" w:rsidP="00043C9A">
      <w:pPr>
        <w:tabs>
          <w:tab w:val="left" w:pos="1134"/>
        </w:tabs>
        <w:jc w:val="right"/>
        <w:rPr>
          <w:szCs w:val="24"/>
        </w:rPr>
      </w:pPr>
      <w:r w:rsidRPr="00891ABD">
        <w:rPr>
          <w:szCs w:val="24"/>
        </w:rPr>
        <w:t>[L’annexe II suit]</w:t>
      </w:r>
    </w:p>
    <w:p w:rsidR="00AA7432" w:rsidRDefault="00AA7432" w:rsidP="00AA7432">
      <w:pPr>
        <w:tabs>
          <w:tab w:val="left" w:pos="1134"/>
        </w:tabs>
        <w:rPr>
          <w:szCs w:val="24"/>
        </w:rPr>
      </w:pPr>
    </w:p>
    <w:p w:rsidR="00AA7432" w:rsidRPr="00891ABD" w:rsidRDefault="00AA7432" w:rsidP="00AA7432">
      <w:pPr>
        <w:tabs>
          <w:tab w:val="left" w:pos="1134"/>
        </w:tabs>
        <w:rPr>
          <w:szCs w:val="24"/>
        </w:rPr>
      </w:pPr>
    </w:p>
    <w:p w:rsidR="00043C9A" w:rsidRPr="00891ABD" w:rsidRDefault="00043C9A" w:rsidP="00043C9A">
      <w:pPr>
        <w:sectPr w:rsidR="00043C9A" w:rsidRPr="00891ABD" w:rsidSect="001B1B34">
          <w:headerReference w:type="default" r:id="rId10"/>
          <w:headerReference w:type="first" r:id="rId11"/>
          <w:footerReference w:type="first" r:id="rId12"/>
          <w:endnotePr>
            <w:numFmt w:val="lowerLetter"/>
          </w:endnotePr>
          <w:pgSz w:w="11907" w:h="16840" w:code="9"/>
          <w:pgMar w:top="510" w:right="1134" w:bottom="1134" w:left="1134" w:header="510" w:footer="680" w:gutter="0"/>
          <w:cols w:space="720"/>
          <w:titlePg/>
        </w:sectPr>
      </w:pPr>
    </w:p>
    <w:p w:rsidR="00043C9A" w:rsidRPr="00891ABD" w:rsidRDefault="00043C9A" w:rsidP="00043C9A">
      <w:pPr>
        <w:jc w:val="center"/>
      </w:pPr>
    </w:p>
    <w:p w:rsidR="00043C9A" w:rsidRPr="00891ABD" w:rsidRDefault="00043C9A" w:rsidP="00043C9A">
      <w:pPr>
        <w:jc w:val="center"/>
      </w:pPr>
      <w:r w:rsidRPr="00891ABD">
        <w:t>ANNEXE II</w:t>
      </w:r>
    </w:p>
    <w:p w:rsidR="00043C9A" w:rsidRPr="00891ABD" w:rsidRDefault="00043C9A" w:rsidP="00043C9A"/>
    <w:p w:rsidR="00043C9A" w:rsidRPr="00891ABD" w:rsidRDefault="00043C9A" w:rsidP="00043C9A"/>
    <w:p w:rsidR="00043C9A" w:rsidRPr="00891ABD" w:rsidRDefault="00043C9A" w:rsidP="00043C9A">
      <w:pPr>
        <w:jc w:val="center"/>
      </w:pPr>
      <w:r w:rsidRPr="00891ABD">
        <w:t>MANDAT POUR LA VÉRIFICATION EXTERNE DES COMPTES</w:t>
      </w:r>
    </w:p>
    <w:p w:rsidR="00043C9A" w:rsidRPr="00891ABD" w:rsidRDefault="00043C9A" w:rsidP="00043C9A">
      <w:pPr>
        <w:tabs>
          <w:tab w:val="left" w:pos="567"/>
        </w:tabs>
        <w:jc w:val="center"/>
      </w:pPr>
    </w:p>
    <w:p w:rsidR="00043C9A" w:rsidRPr="00891ABD" w:rsidRDefault="00043C9A" w:rsidP="00043C9A">
      <w:pPr>
        <w:tabs>
          <w:tab w:val="left" w:pos="567"/>
        </w:tabs>
      </w:pPr>
      <w:r w:rsidRPr="00891ABD">
        <w:t xml:space="preserve">1. </w:t>
      </w:r>
      <w:r w:rsidR="00711946">
        <w:tab/>
      </w:r>
      <w:r w:rsidRPr="00891ABD">
        <w:t xml:space="preserve">Le vérificateur externe des comptes vérifie les </w:t>
      </w:r>
      <w:r w:rsidRPr="00891ABD">
        <w:rPr>
          <w:strike/>
        </w:rPr>
        <w:t>comptes</w:t>
      </w:r>
      <w:r w:rsidRPr="00891ABD">
        <w:t xml:space="preserve"> </w:t>
      </w:r>
      <w:r w:rsidRPr="00891ABD">
        <w:rPr>
          <w:u w:val="single"/>
        </w:rPr>
        <w:t>registres comptables</w:t>
      </w:r>
      <w:r w:rsidRPr="00891ABD">
        <w:t xml:space="preserve"> de </w:t>
      </w:r>
      <w:r w:rsidRPr="00891ABD">
        <w:rPr>
          <w:highlight w:val="lightGray"/>
        </w:rPr>
        <w:t>l’UPOV</w:t>
      </w:r>
      <w:r w:rsidRPr="00891ABD">
        <w:t>, y compris tous les fonds fiduciaires et comptes spéciaux, comme il le juge nécessaire pour s’assurer :</w:t>
      </w:r>
    </w:p>
    <w:p w:rsidR="00043C9A" w:rsidRPr="00891ABD" w:rsidRDefault="00043C9A" w:rsidP="00043C9A">
      <w:pPr>
        <w:tabs>
          <w:tab w:val="left" w:pos="567"/>
        </w:tabs>
      </w:pPr>
    </w:p>
    <w:p w:rsidR="00043C9A" w:rsidRPr="00891ABD" w:rsidRDefault="00043C9A" w:rsidP="00AA7432">
      <w:pPr>
        <w:ind w:firstLine="567"/>
      </w:pPr>
      <w:r w:rsidRPr="00891ABD">
        <w:t>a)</w:t>
      </w:r>
      <w:r w:rsidRPr="00891ABD">
        <w:tab/>
        <w:t xml:space="preserve">que les états financiers </w:t>
      </w:r>
      <w:r w:rsidRPr="00891ABD">
        <w:rPr>
          <w:u w:val="single"/>
        </w:rPr>
        <w:t xml:space="preserve">annuels </w:t>
      </w:r>
      <w:r w:rsidRPr="00891ABD">
        <w:t xml:space="preserve">sont conformes aux livres et écritures de </w:t>
      </w:r>
      <w:r w:rsidRPr="00891ABD">
        <w:rPr>
          <w:highlight w:val="lightGray"/>
        </w:rPr>
        <w:t>l’UPOV</w:t>
      </w:r>
      <w:r w:rsidRPr="00891ABD">
        <w:t>;</w:t>
      </w:r>
    </w:p>
    <w:p w:rsidR="00043C9A" w:rsidRPr="00891ABD" w:rsidRDefault="00043C9A" w:rsidP="00AA7432">
      <w:pPr>
        <w:tabs>
          <w:tab w:val="left" w:pos="567"/>
          <w:tab w:val="left" w:pos="1134"/>
        </w:tabs>
        <w:ind w:firstLine="567"/>
      </w:pPr>
    </w:p>
    <w:p w:rsidR="00043C9A" w:rsidRPr="00891ABD" w:rsidRDefault="00043C9A" w:rsidP="00AA7432">
      <w:pPr>
        <w:tabs>
          <w:tab w:val="left" w:pos="567"/>
          <w:tab w:val="left" w:pos="1134"/>
        </w:tabs>
        <w:ind w:firstLine="567"/>
      </w:pPr>
      <w:r w:rsidRPr="00891ABD">
        <w:t xml:space="preserve">b) </w:t>
      </w:r>
      <w:r w:rsidR="00AA7432">
        <w:tab/>
      </w:r>
      <w:r w:rsidRPr="00891ABD">
        <w:t xml:space="preserve">que les opérations financières dont les états </w:t>
      </w:r>
      <w:r w:rsidRPr="00891ABD">
        <w:rPr>
          <w:u w:val="single"/>
        </w:rPr>
        <w:t>financiers annuels</w:t>
      </w:r>
      <w:r w:rsidRPr="00891ABD">
        <w:t xml:space="preserve"> rendent compte ont été conformes aux règles et règlements, aux dispositions budgétaires et autres directives applicables;</w:t>
      </w:r>
    </w:p>
    <w:p w:rsidR="00043C9A" w:rsidRPr="00891ABD" w:rsidRDefault="00043C9A" w:rsidP="00AA7432">
      <w:pPr>
        <w:tabs>
          <w:tab w:val="left" w:pos="567"/>
          <w:tab w:val="left" w:pos="1134"/>
        </w:tabs>
        <w:ind w:firstLine="567"/>
      </w:pPr>
    </w:p>
    <w:p w:rsidR="00043C9A" w:rsidRPr="00891ABD" w:rsidRDefault="00043C9A" w:rsidP="00AA7432">
      <w:pPr>
        <w:tabs>
          <w:tab w:val="left" w:pos="567"/>
          <w:tab w:val="left" w:pos="1134"/>
        </w:tabs>
        <w:ind w:firstLine="567"/>
      </w:pPr>
      <w:r w:rsidRPr="00891ABD">
        <w:t xml:space="preserve">c) </w:t>
      </w:r>
      <w:r w:rsidR="00AA7432">
        <w:tab/>
      </w:r>
      <w:r w:rsidRPr="00891ABD">
        <w:t xml:space="preserve">que les valeurs et le numéraire déposé en banque ou en caisse ont été, soit vérifiés grâce à des certificats directement reçus des dépositaires de </w:t>
      </w:r>
      <w:r w:rsidRPr="00891ABD">
        <w:rPr>
          <w:highlight w:val="lightGray"/>
        </w:rPr>
        <w:t>l’UPOV</w:t>
      </w:r>
      <w:r w:rsidRPr="00891ABD">
        <w:t>, soit effectivement comptés;</w:t>
      </w:r>
    </w:p>
    <w:p w:rsidR="00043C9A" w:rsidRPr="00891ABD" w:rsidRDefault="00043C9A" w:rsidP="00AA7432">
      <w:pPr>
        <w:tabs>
          <w:tab w:val="left" w:pos="567"/>
          <w:tab w:val="left" w:pos="1134"/>
        </w:tabs>
        <w:ind w:firstLine="567"/>
      </w:pPr>
    </w:p>
    <w:p w:rsidR="00043C9A" w:rsidRPr="00891ABD" w:rsidRDefault="00043C9A" w:rsidP="00AA7432">
      <w:pPr>
        <w:tabs>
          <w:tab w:val="left" w:pos="567"/>
          <w:tab w:val="left" w:pos="1134"/>
        </w:tabs>
        <w:ind w:firstLine="567"/>
      </w:pPr>
      <w:r w:rsidRPr="00891ABD">
        <w:t>d)</w:t>
      </w:r>
      <w:r w:rsidRPr="00891ABD">
        <w:tab/>
        <w:t>que les contrôles intérieurs sont adéquats eu égard à l’importance qui leur est attribuée;</w:t>
      </w:r>
    </w:p>
    <w:p w:rsidR="00043C9A" w:rsidRPr="00891ABD" w:rsidRDefault="00043C9A" w:rsidP="00AA7432">
      <w:pPr>
        <w:tabs>
          <w:tab w:val="left" w:pos="567"/>
          <w:tab w:val="left" w:pos="1134"/>
        </w:tabs>
        <w:ind w:firstLine="567"/>
      </w:pPr>
    </w:p>
    <w:p w:rsidR="00043C9A" w:rsidRPr="00891ABD" w:rsidRDefault="00043C9A" w:rsidP="00AA7432">
      <w:pPr>
        <w:tabs>
          <w:tab w:val="left" w:pos="567"/>
          <w:tab w:val="left" w:pos="1134"/>
        </w:tabs>
        <w:ind w:firstLine="567"/>
      </w:pPr>
      <w:r w:rsidRPr="00891ABD">
        <w:t>e)</w:t>
      </w:r>
      <w:r w:rsidRPr="00891ABD">
        <w:tab/>
        <w:t>que tous les éléments d’actif et de passif ainsi que tous les excédents et déficits ont été comptabilisés selon des procédures qu’il juge satisfaisantes.</w:t>
      </w:r>
    </w:p>
    <w:p w:rsidR="00043C9A" w:rsidRPr="00891ABD" w:rsidRDefault="00043C9A" w:rsidP="00043C9A">
      <w:pPr>
        <w:pStyle w:val="Footer"/>
        <w:tabs>
          <w:tab w:val="left" w:pos="567"/>
        </w:tabs>
        <w:rPr>
          <w:lang w:val="fr-CH"/>
        </w:rPr>
      </w:pPr>
    </w:p>
    <w:p w:rsidR="00043C9A" w:rsidRPr="00891ABD" w:rsidRDefault="00043C9A" w:rsidP="00043C9A">
      <w:pPr>
        <w:tabs>
          <w:tab w:val="left" w:pos="567"/>
        </w:tabs>
      </w:pPr>
      <w:r w:rsidRPr="00891ABD">
        <w:t>2.</w:t>
      </w:r>
      <w:r w:rsidRPr="00891ABD">
        <w:tab/>
        <w:t xml:space="preserve">Le vérificateur externe des comptes a seul compétence pour accepter en tout ou en partie les attestations et observations présentées par le </w:t>
      </w:r>
      <w:r w:rsidRPr="00891ABD">
        <w:rPr>
          <w:highlight w:val="lightGray"/>
        </w:rPr>
        <w:t>Secrétaire général</w:t>
      </w:r>
      <w:r w:rsidRPr="00891ABD">
        <w:t xml:space="preserve"> et peut, s’il le juge opportun, procéder à l’examen et à la vérification détaillée de toute pièce comptable relative soit aux opérations financières, soit aux fournitures et au matériel.</w:t>
      </w:r>
    </w:p>
    <w:p w:rsidR="00043C9A" w:rsidRPr="00891ABD" w:rsidRDefault="00043C9A" w:rsidP="00043C9A">
      <w:pPr>
        <w:tabs>
          <w:tab w:val="left" w:pos="567"/>
        </w:tabs>
      </w:pPr>
    </w:p>
    <w:p w:rsidR="00043C9A" w:rsidRPr="00891ABD" w:rsidRDefault="00043C9A" w:rsidP="00043C9A">
      <w:pPr>
        <w:tabs>
          <w:tab w:val="left" w:pos="567"/>
        </w:tabs>
      </w:pPr>
      <w:r w:rsidRPr="00891ABD">
        <w:t>3.</w:t>
      </w:r>
      <w:r w:rsidRPr="00891ABD">
        <w:tab/>
        <w:t xml:space="preserve">Le vérificateur externe des comptes et ses collaborateurs ont librement accès à tout moment approprié, à tous les livres, écritures et documents comptables dont le vérificateur externe estime avoir besoin pour effectuer la vérification.  Les renseignements considérés comme privilégiés et dont le </w:t>
      </w:r>
      <w:r w:rsidRPr="00891ABD">
        <w:rPr>
          <w:highlight w:val="lightGray"/>
        </w:rPr>
        <w:t>Secrétaire général</w:t>
      </w:r>
      <w:r w:rsidRPr="00891ABD">
        <w:t xml:space="preserve"> (ou le haut fonctionnaire désigné par lui) convient qu’ils sont nécessaires pour la vérification et les renseignements considérés comme confidentiels sont mis à la disposition du vérificateur externe des comptes s’il en fait la demande.  Le vérificateur externe des comptes et ses collaborateurs respectent le caractère privilégié ou confidentiel de tout renseignement ainsi désigné qui a été mis à leur disposition et ils n’en font usage que pour ce qui touche directement l’exécution des opérations de vérification.  Le vérificateur externe des comptes peut appeler l’attention </w:t>
      </w:r>
      <w:r w:rsidRPr="00BF5762">
        <w:rPr>
          <w:highlight w:val="lightGray"/>
        </w:rPr>
        <w:t xml:space="preserve">du </w:t>
      </w:r>
      <w:r w:rsidRPr="00891ABD">
        <w:rPr>
          <w:highlight w:val="lightGray"/>
        </w:rPr>
        <w:t>Conseil</w:t>
      </w:r>
      <w:r w:rsidRPr="00891ABD">
        <w:t xml:space="preserve"> sur tout refus de communiquer des renseignements considérés comme privilégiés dont il estime avoir besoin pour effectuer la vérification.</w:t>
      </w:r>
    </w:p>
    <w:p w:rsidR="00043C9A" w:rsidRPr="00891ABD" w:rsidRDefault="00043C9A" w:rsidP="00043C9A">
      <w:pPr>
        <w:tabs>
          <w:tab w:val="left" w:pos="567"/>
        </w:tabs>
      </w:pPr>
    </w:p>
    <w:p w:rsidR="00043C9A" w:rsidRPr="00891ABD" w:rsidRDefault="00043C9A" w:rsidP="00043C9A">
      <w:pPr>
        <w:tabs>
          <w:tab w:val="left" w:pos="567"/>
        </w:tabs>
      </w:pPr>
      <w:r w:rsidRPr="00891ABD">
        <w:t>4.</w:t>
      </w:r>
      <w:r w:rsidRPr="00891ABD">
        <w:tab/>
        <w:t xml:space="preserve">Le vérificateur externe des comptes n’a pas qualité pour rejeter telle ou telle rubrique des </w:t>
      </w:r>
      <w:r w:rsidRPr="00891ABD">
        <w:rPr>
          <w:strike/>
        </w:rPr>
        <w:t>comptes</w:t>
      </w:r>
      <w:r w:rsidRPr="00891ABD">
        <w:rPr>
          <w:u w:val="single"/>
        </w:rPr>
        <w:t xml:space="preserve"> registres comptables </w:t>
      </w:r>
      <w:r w:rsidRPr="00891ABD">
        <w:t xml:space="preserve">mais il appelle l’attention du </w:t>
      </w:r>
      <w:r w:rsidRPr="00891ABD">
        <w:rPr>
          <w:highlight w:val="lightGray"/>
        </w:rPr>
        <w:t>Secrétaire général</w:t>
      </w:r>
      <w:r w:rsidRPr="00891ABD">
        <w:t xml:space="preserve"> sur toute opération dont la régularité ou l’opportunité lui paraît discutable, pour que le Secrétaire général prenne les mesures voulues.  Toute objection soulevée au cours de la vérification des </w:t>
      </w:r>
      <w:r w:rsidRPr="00891ABD">
        <w:rPr>
          <w:strike/>
        </w:rPr>
        <w:t>comptes</w:t>
      </w:r>
      <w:r w:rsidRPr="00891ABD">
        <w:t xml:space="preserve"> </w:t>
      </w:r>
      <w:r w:rsidRPr="00891ABD">
        <w:rPr>
          <w:u w:val="single"/>
        </w:rPr>
        <w:t>registres comptables</w:t>
      </w:r>
      <w:r w:rsidRPr="00891ABD">
        <w:t xml:space="preserve"> à l’encontre d’une telle opération ou de toutes autres opérations doit être immédiatement signalée au </w:t>
      </w:r>
      <w:r w:rsidRPr="00891ABD">
        <w:rPr>
          <w:highlight w:val="lightGray"/>
        </w:rPr>
        <w:t>Secrétaire général</w:t>
      </w:r>
      <w:r w:rsidRPr="00891ABD">
        <w:t>.</w:t>
      </w:r>
    </w:p>
    <w:p w:rsidR="00043C9A" w:rsidRPr="00891ABD" w:rsidRDefault="00043C9A" w:rsidP="00043C9A">
      <w:pPr>
        <w:tabs>
          <w:tab w:val="left" w:pos="567"/>
        </w:tabs>
      </w:pPr>
    </w:p>
    <w:p w:rsidR="00043C9A" w:rsidRPr="00891ABD" w:rsidRDefault="00043C9A" w:rsidP="00043C9A">
      <w:pPr>
        <w:tabs>
          <w:tab w:val="left" w:pos="567"/>
        </w:tabs>
      </w:pPr>
      <w:r w:rsidRPr="00891ABD">
        <w:t xml:space="preserve">5. </w:t>
      </w:r>
      <w:r w:rsidR="00711946">
        <w:tab/>
      </w:r>
      <w:r w:rsidRPr="00891ABD">
        <w:t xml:space="preserve">Le vérificateur externe des comptes exprime et signe une opinion sur les états financiers </w:t>
      </w:r>
      <w:r w:rsidRPr="00891ABD">
        <w:rPr>
          <w:u w:val="single"/>
        </w:rPr>
        <w:t xml:space="preserve">annuels </w:t>
      </w:r>
      <w:r w:rsidRPr="00891ABD">
        <w:t xml:space="preserve">de </w:t>
      </w:r>
      <w:r w:rsidRPr="00891ABD">
        <w:rPr>
          <w:highlight w:val="lightGray"/>
        </w:rPr>
        <w:t xml:space="preserve">l’UPOV.  </w:t>
      </w:r>
      <w:r w:rsidRPr="00891ABD">
        <w:t>Cette opinion contient les éléments fondamentaux suivants :</w:t>
      </w:r>
    </w:p>
    <w:p w:rsidR="00043C9A" w:rsidRPr="00891ABD" w:rsidRDefault="00043C9A" w:rsidP="00043C9A">
      <w:pPr>
        <w:tabs>
          <w:tab w:val="left" w:pos="567"/>
        </w:tabs>
      </w:pPr>
    </w:p>
    <w:p w:rsidR="00043C9A" w:rsidRPr="00D2016E" w:rsidRDefault="00043C9A" w:rsidP="00AA7432">
      <w:pPr>
        <w:ind w:firstLine="567"/>
      </w:pPr>
      <w:r w:rsidRPr="00D2016E">
        <w:t xml:space="preserve">a) </w:t>
      </w:r>
      <w:r w:rsidR="00711946" w:rsidRPr="00D2016E">
        <w:tab/>
      </w:r>
      <w:r w:rsidRPr="00D2016E">
        <w:t>l’indication des états financiers vérifiés;</w:t>
      </w:r>
    </w:p>
    <w:p w:rsidR="00043C9A" w:rsidRPr="00891ABD" w:rsidRDefault="00043C9A" w:rsidP="00AA7432">
      <w:pPr>
        <w:ind w:firstLine="567"/>
      </w:pPr>
    </w:p>
    <w:p w:rsidR="00043C9A" w:rsidRPr="00891ABD" w:rsidRDefault="00043C9A" w:rsidP="00AA7432">
      <w:pPr>
        <w:ind w:firstLine="567"/>
      </w:pPr>
      <w:r w:rsidRPr="00D2016E">
        <w:t xml:space="preserve">b) </w:t>
      </w:r>
      <w:r w:rsidR="00711946" w:rsidRPr="00D2016E">
        <w:tab/>
      </w:r>
      <w:r w:rsidRPr="00D2016E">
        <w:t xml:space="preserve">l’indication de la responsabilité de la direction de </w:t>
      </w:r>
      <w:r w:rsidRPr="00D2016E">
        <w:rPr>
          <w:highlight w:val="lightGray"/>
        </w:rPr>
        <w:t>l’UPOV</w:t>
      </w:r>
      <w:r w:rsidRPr="00D2016E">
        <w:t xml:space="preserve"> et de celle du vérificateur externe des</w:t>
      </w:r>
      <w:r w:rsidRPr="00891ABD">
        <w:t xml:space="preserve"> comptes;</w:t>
      </w:r>
    </w:p>
    <w:p w:rsidR="00043C9A" w:rsidRPr="00891ABD" w:rsidRDefault="00043C9A" w:rsidP="00AA7432">
      <w:pPr>
        <w:ind w:firstLine="567"/>
      </w:pPr>
    </w:p>
    <w:p w:rsidR="00043C9A" w:rsidRPr="00891ABD" w:rsidRDefault="00043C9A" w:rsidP="00AA7432">
      <w:pPr>
        <w:ind w:firstLine="567"/>
      </w:pPr>
      <w:r w:rsidRPr="00D2016E">
        <w:t>c)</w:t>
      </w:r>
      <w:r w:rsidRPr="00891ABD">
        <w:t xml:space="preserve"> </w:t>
      </w:r>
      <w:r w:rsidR="00711946">
        <w:tab/>
      </w:r>
      <w:r w:rsidRPr="00891ABD">
        <w:t>la mention des normes de vérification des comptes appliquées;</w:t>
      </w:r>
    </w:p>
    <w:p w:rsidR="00043C9A" w:rsidRPr="00891ABD" w:rsidRDefault="00043C9A" w:rsidP="00AA7432">
      <w:pPr>
        <w:ind w:firstLine="567"/>
      </w:pPr>
    </w:p>
    <w:p w:rsidR="00043C9A" w:rsidRPr="00891ABD" w:rsidRDefault="00043C9A" w:rsidP="00AA7432">
      <w:pPr>
        <w:ind w:firstLine="567"/>
      </w:pPr>
      <w:r w:rsidRPr="00D2016E">
        <w:t>d)</w:t>
      </w:r>
      <w:r w:rsidRPr="00891ABD">
        <w:t xml:space="preserve"> </w:t>
      </w:r>
      <w:r w:rsidR="00711946">
        <w:tab/>
      </w:r>
      <w:r w:rsidRPr="00891ABD">
        <w:t>la description du travail accompli;</w:t>
      </w:r>
    </w:p>
    <w:p w:rsidR="00043C9A" w:rsidRPr="00891ABD" w:rsidRDefault="00043C9A" w:rsidP="00AA7432">
      <w:pPr>
        <w:ind w:firstLine="567"/>
      </w:pPr>
    </w:p>
    <w:p w:rsidR="00043C9A" w:rsidRPr="00BF5762" w:rsidRDefault="00043C9A" w:rsidP="00AA7432">
      <w:pPr>
        <w:pStyle w:val="ListParagraph"/>
        <w:numPr>
          <w:ilvl w:val="0"/>
          <w:numId w:val="48"/>
        </w:numPr>
        <w:ind w:left="0" w:firstLine="567"/>
        <w:rPr>
          <w:lang w:val="fr-CH"/>
        </w:rPr>
      </w:pPr>
      <w:r w:rsidRPr="00BF5762">
        <w:rPr>
          <w:lang w:val="fr-CH"/>
        </w:rPr>
        <w:t>l’expression d’une opinion sur les états financiers</w:t>
      </w:r>
      <w:r w:rsidRPr="00BF5762">
        <w:rPr>
          <w:u w:val="single"/>
          <w:lang w:val="fr-CH"/>
        </w:rPr>
        <w:t xml:space="preserve"> annuels</w:t>
      </w:r>
      <w:r w:rsidRPr="00BF5762">
        <w:rPr>
          <w:lang w:val="fr-CH"/>
        </w:rPr>
        <w:t xml:space="preserve"> sur les points de savoir si :</w:t>
      </w:r>
    </w:p>
    <w:p w:rsidR="00BF5762" w:rsidRPr="00BF5762" w:rsidRDefault="00BF5762" w:rsidP="00AA7432">
      <w:pPr>
        <w:ind w:firstLine="567"/>
        <w:rPr>
          <w:lang w:val="fr-CH"/>
        </w:rPr>
      </w:pPr>
    </w:p>
    <w:p w:rsidR="00043C9A" w:rsidRPr="00891ABD" w:rsidRDefault="00043C9A" w:rsidP="00AA7432">
      <w:pPr>
        <w:spacing w:after="120"/>
        <w:ind w:left="567" w:firstLine="567"/>
      </w:pPr>
      <w:r w:rsidRPr="00891ABD">
        <w:t xml:space="preserve">i) </w:t>
      </w:r>
      <w:r w:rsidR="00711946">
        <w:tab/>
      </w:r>
      <w:r w:rsidRPr="00891ABD">
        <w:t xml:space="preserve">les états financiers </w:t>
      </w:r>
      <w:r w:rsidRPr="00891ABD">
        <w:rPr>
          <w:u w:val="single"/>
        </w:rPr>
        <w:t>annuels</w:t>
      </w:r>
      <w:r w:rsidRPr="00891ABD">
        <w:t xml:space="preserve"> reflètent de façon satisfaisante la situation financière à la date d’expiration </w:t>
      </w:r>
      <w:r w:rsidRPr="00891ABD">
        <w:rPr>
          <w:strike/>
        </w:rPr>
        <w:t>de la période considérée</w:t>
      </w:r>
      <w:r w:rsidRPr="00891ABD">
        <w:t xml:space="preserve"> </w:t>
      </w:r>
      <w:r w:rsidRPr="00891ABD">
        <w:rPr>
          <w:u w:val="single"/>
        </w:rPr>
        <w:t>l’année civile</w:t>
      </w:r>
      <w:r w:rsidRPr="00891ABD">
        <w:t xml:space="preserve"> ainsi que les résultats des opérations menées durant cette </w:t>
      </w:r>
      <w:r w:rsidRPr="00891ABD">
        <w:rPr>
          <w:strike/>
        </w:rPr>
        <w:t xml:space="preserve">période </w:t>
      </w:r>
      <w:r w:rsidRPr="00891ABD">
        <w:rPr>
          <w:u w:val="single"/>
        </w:rPr>
        <w:t>année civile</w:t>
      </w:r>
      <w:r w:rsidRPr="00891ABD">
        <w:t>;</w:t>
      </w:r>
    </w:p>
    <w:p w:rsidR="00043C9A" w:rsidRPr="00891ABD" w:rsidRDefault="00043C9A" w:rsidP="00AA7432">
      <w:pPr>
        <w:spacing w:after="120"/>
        <w:ind w:left="567" w:firstLine="567"/>
      </w:pPr>
      <w:r w:rsidRPr="00891ABD">
        <w:t xml:space="preserve">ii) </w:t>
      </w:r>
      <w:r w:rsidR="00711946">
        <w:tab/>
      </w:r>
      <w:r w:rsidRPr="00891ABD">
        <w:t xml:space="preserve">les états financiers </w:t>
      </w:r>
      <w:r w:rsidRPr="00891ABD">
        <w:rPr>
          <w:u w:val="single"/>
        </w:rPr>
        <w:t>annuels</w:t>
      </w:r>
      <w:r w:rsidRPr="00891ABD">
        <w:t xml:space="preserve"> ont été établis conformément aux principes comptables mentionnés;  et</w:t>
      </w:r>
    </w:p>
    <w:p w:rsidR="00043C9A" w:rsidRDefault="00043C9A" w:rsidP="00AA7432">
      <w:pPr>
        <w:ind w:left="567" w:firstLine="567"/>
      </w:pPr>
      <w:r w:rsidRPr="00891ABD">
        <w:lastRenderedPageBreak/>
        <w:t>iii)</w:t>
      </w:r>
      <w:r w:rsidRPr="00891ABD">
        <w:tab/>
        <w:t>les principes comptables ont été appliqués selon des modalités qui concordent avec celles adoptées pendant l’</w:t>
      </w:r>
      <w:r w:rsidRPr="00891ABD">
        <w:rPr>
          <w:strike/>
        </w:rPr>
        <w:t xml:space="preserve">exercice financier </w:t>
      </w:r>
      <w:r w:rsidRPr="00891ABD">
        <w:rPr>
          <w:u w:val="single"/>
        </w:rPr>
        <w:t>année civile</w:t>
      </w:r>
      <w:r w:rsidRPr="00891ABD">
        <w:t xml:space="preserve"> </w:t>
      </w:r>
      <w:r w:rsidRPr="00433063">
        <w:t>précédente.</w:t>
      </w:r>
    </w:p>
    <w:p w:rsidR="00BF5762" w:rsidRPr="00433063" w:rsidRDefault="00BF5762" w:rsidP="00BF5762">
      <w:pPr>
        <w:ind w:left="567"/>
      </w:pPr>
    </w:p>
    <w:p w:rsidR="00043C9A" w:rsidRPr="00891ABD" w:rsidRDefault="00043C9A" w:rsidP="00043C9A">
      <w:pPr>
        <w:ind w:left="567"/>
      </w:pPr>
      <w:r w:rsidRPr="00891ABD">
        <w:t>f)</w:t>
      </w:r>
      <w:r w:rsidRPr="00891ABD">
        <w:tab/>
        <w:t>l’expression d’une opinion quant à la conformité des opérations avec le règlement financier et les prescriptions de l’autorité délibérante;</w:t>
      </w:r>
    </w:p>
    <w:p w:rsidR="00BF5762" w:rsidRPr="00433063" w:rsidRDefault="00BF5762" w:rsidP="00BF5762">
      <w:pPr>
        <w:ind w:left="567"/>
      </w:pPr>
    </w:p>
    <w:p w:rsidR="00043C9A" w:rsidRPr="00891ABD" w:rsidRDefault="00043C9A" w:rsidP="00043C9A">
      <w:pPr>
        <w:ind w:left="567"/>
      </w:pPr>
      <w:r w:rsidRPr="00891ABD">
        <w:t>g)</w:t>
      </w:r>
      <w:r w:rsidRPr="00891ABD">
        <w:tab/>
        <w:t>la date de l’opinion;</w:t>
      </w:r>
    </w:p>
    <w:p w:rsidR="00BF5762" w:rsidRPr="00433063" w:rsidRDefault="00BF5762" w:rsidP="00BF5762">
      <w:pPr>
        <w:ind w:left="567"/>
      </w:pPr>
    </w:p>
    <w:p w:rsidR="00043C9A" w:rsidRPr="00891ABD" w:rsidRDefault="00043C9A" w:rsidP="00043C9A">
      <w:pPr>
        <w:ind w:left="567"/>
      </w:pPr>
      <w:r w:rsidRPr="00891ABD">
        <w:t>h)</w:t>
      </w:r>
      <w:r w:rsidRPr="00891ABD">
        <w:tab/>
        <w:t>le nom et les fonctions du vérificateur externe des comptes;  et</w:t>
      </w:r>
    </w:p>
    <w:p w:rsidR="00BF5762" w:rsidRPr="00433063" w:rsidRDefault="00BF5762" w:rsidP="00BF5762">
      <w:pPr>
        <w:ind w:left="567"/>
      </w:pPr>
    </w:p>
    <w:p w:rsidR="00043C9A" w:rsidRPr="00891ABD" w:rsidRDefault="00043C9A" w:rsidP="00043C9A">
      <w:pPr>
        <w:ind w:left="567"/>
      </w:pPr>
      <w:r w:rsidRPr="00891ABD">
        <w:t>i)</w:t>
      </w:r>
      <w:r w:rsidRPr="00891ABD">
        <w:tab/>
        <w:t>si nécessaire, un renvoi au rapport du vérificateur externe des comptes sur les états financiers</w:t>
      </w:r>
      <w:r w:rsidRPr="00891ABD">
        <w:rPr>
          <w:u w:val="single"/>
        </w:rPr>
        <w:t xml:space="preserve"> annuels.</w:t>
      </w:r>
    </w:p>
    <w:p w:rsidR="00BF5762" w:rsidRPr="00433063" w:rsidRDefault="00BF5762" w:rsidP="00BF5762">
      <w:pPr>
        <w:ind w:left="567"/>
      </w:pPr>
    </w:p>
    <w:p w:rsidR="00043C9A" w:rsidRPr="00891ABD" w:rsidRDefault="00043C9A" w:rsidP="00043C9A">
      <w:pPr>
        <w:tabs>
          <w:tab w:val="left" w:pos="567"/>
        </w:tabs>
      </w:pPr>
      <w:r w:rsidRPr="00891ABD">
        <w:t>6.</w:t>
      </w:r>
      <w:r w:rsidRPr="00891ABD">
        <w:tab/>
        <w:t xml:space="preserve">Dans son rapport sur les opérations financières </w:t>
      </w:r>
      <w:r w:rsidRPr="00891ABD">
        <w:rPr>
          <w:strike/>
        </w:rPr>
        <w:t>de la période considérée</w:t>
      </w:r>
      <w:r w:rsidRPr="00891ABD">
        <w:t xml:space="preserve"> </w:t>
      </w:r>
      <w:r w:rsidRPr="00891ABD">
        <w:rPr>
          <w:u w:val="single"/>
        </w:rPr>
        <w:t>de l’année civile</w:t>
      </w:r>
      <w:r w:rsidRPr="00891ABD">
        <w:t>, le vérificateur externe des comptes mentionne :</w:t>
      </w:r>
    </w:p>
    <w:p w:rsidR="00BF5762" w:rsidRPr="00433063" w:rsidRDefault="00BF5762" w:rsidP="00BF5762">
      <w:pPr>
        <w:ind w:left="567"/>
      </w:pPr>
    </w:p>
    <w:p w:rsidR="00043C9A" w:rsidRPr="00891ABD" w:rsidRDefault="00043C9A" w:rsidP="00AA7432">
      <w:pPr>
        <w:ind w:firstLine="567"/>
      </w:pPr>
      <w:r w:rsidRPr="00891ABD">
        <w:t>a)</w:t>
      </w:r>
      <w:r w:rsidRPr="00891ABD">
        <w:tab/>
        <w:t>la nature et l’étendue de la vérification à laquelle il a procédé;</w:t>
      </w:r>
      <w:r w:rsidR="001003A8">
        <w:t xml:space="preserve"> </w:t>
      </w:r>
    </w:p>
    <w:p w:rsidR="00BF5762" w:rsidRPr="00433063" w:rsidRDefault="00BF5762" w:rsidP="00AA7432">
      <w:pPr>
        <w:ind w:firstLine="567"/>
      </w:pPr>
    </w:p>
    <w:p w:rsidR="00043C9A" w:rsidRPr="001003A8" w:rsidRDefault="00043C9A" w:rsidP="00AA7432">
      <w:pPr>
        <w:pStyle w:val="ListParagraph"/>
        <w:numPr>
          <w:ilvl w:val="0"/>
          <w:numId w:val="37"/>
        </w:numPr>
        <w:ind w:left="0" w:firstLine="567"/>
        <w:rPr>
          <w:lang w:val="fr-CH"/>
        </w:rPr>
      </w:pPr>
      <w:r w:rsidRPr="001003A8">
        <w:rPr>
          <w:lang w:val="fr-CH"/>
        </w:rPr>
        <w:t xml:space="preserve">les éléments qui ont un lien avec le caractère complet ou l’exactitude des </w:t>
      </w:r>
      <w:r w:rsidRPr="001003A8">
        <w:rPr>
          <w:strike/>
          <w:lang w:val="fr-CH"/>
        </w:rPr>
        <w:t>comptes</w:t>
      </w:r>
      <w:r w:rsidRPr="001003A8">
        <w:rPr>
          <w:lang w:val="fr-CH"/>
        </w:rPr>
        <w:t xml:space="preserve"> </w:t>
      </w:r>
      <w:r w:rsidRPr="001003A8">
        <w:rPr>
          <w:u w:val="single"/>
          <w:lang w:val="fr-CH"/>
        </w:rPr>
        <w:t>registres comptables</w:t>
      </w:r>
      <w:r w:rsidRPr="001003A8">
        <w:rPr>
          <w:lang w:val="fr-CH"/>
        </w:rPr>
        <w:t>, y compris le cas échéant :</w:t>
      </w:r>
    </w:p>
    <w:p w:rsidR="001003A8" w:rsidRPr="001003A8" w:rsidRDefault="001003A8" w:rsidP="00AA7432">
      <w:pPr>
        <w:ind w:firstLine="567"/>
        <w:rPr>
          <w:lang w:val="fr-CH"/>
        </w:rPr>
      </w:pPr>
    </w:p>
    <w:p w:rsidR="00043C9A" w:rsidRPr="00891ABD" w:rsidRDefault="00043C9A" w:rsidP="00AA7432">
      <w:pPr>
        <w:spacing w:after="120"/>
        <w:ind w:left="567" w:firstLine="567"/>
      </w:pPr>
      <w:r w:rsidRPr="00891ABD">
        <w:t>i)</w:t>
      </w:r>
      <w:r w:rsidRPr="00891ABD">
        <w:tab/>
        <w:t xml:space="preserve">les renseignements nécessaires à l’interprétation correcte des </w:t>
      </w:r>
      <w:r w:rsidRPr="00891ABD">
        <w:rPr>
          <w:strike/>
        </w:rPr>
        <w:t>comptes</w:t>
      </w:r>
      <w:r w:rsidRPr="00891ABD">
        <w:t xml:space="preserve"> </w:t>
      </w:r>
      <w:r w:rsidRPr="00891ABD">
        <w:rPr>
          <w:u w:val="single"/>
        </w:rPr>
        <w:t>registres comptables</w:t>
      </w:r>
      <w:r w:rsidRPr="00891ABD">
        <w:t>;</w:t>
      </w:r>
    </w:p>
    <w:p w:rsidR="00043C9A" w:rsidRPr="00891ABD" w:rsidRDefault="00043C9A" w:rsidP="00AA7432">
      <w:pPr>
        <w:spacing w:after="120"/>
        <w:ind w:left="567" w:firstLine="567"/>
      </w:pPr>
      <w:r w:rsidRPr="00891ABD">
        <w:t>ii)</w:t>
      </w:r>
      <w:r w:rsidRPr="00891ABD">
        <w:tab/>
        <w:t>toute somme qui aurait dû être perçue mais qui n’a pas été passée en compte;</w:t>
      </w:r>
    </w:p>
    <w:p w:rsidR="00043C9A" w:rsidRPr="00891ABD" w:rsidRDefault="00043C9A" w:rsidP="00AA7432">
      <w:pPr>
        <w:spacing w:after="120"/>
        <w:ind w:left="567" w:firstLine="567"/>
      </w:pPr>
      <w:r w:rsidRPr="00891ABD">
        <w:t xml:space="preserve">iii) toute somme qui a fait l’objet d’un engagement de dépense régulier ou conditionnel et qui n’a pas été comptabilisée ou dont il n’a pas été tenu compte dans les états financiers </w:t>
      </w:r>
      <w:r w:rsidRPr="00891ABD">
        <w:rPr>
          <w:u w:val="single"/>
        </w:rPr>
        <w:t>annuels</w:t>
      </w:r>
      <w:r w:rsidRPr="00891ABD">
        <w:t>;</w:t>
      </w:r>
    </w:p>
    <w:p w:rsidR="00043C9A" w:rsidRPr="00891ABD" w:rsidRDefault="00043C9A" w:rsidP="00AA7432">
      <w:pPr>
        <w:spacing w:after="120"/>
        <w:ind w:left="567" w:firstLine="567"/>
      </w:pPr>
      <w:r w:rsidRPr="00891ABD">
        <w:t>iv)</w:t>
      </w:r>
      <w:r w:rsidRPr="00891ABD">
        <w:tab/>
        <w:t>les dépenses à l’appui desquelles il n’est pas produit de pièces justificatives suffisantes;</w:t>
      </w:r>
    </w:p>
    <w:p w:rsidR="00043C9A" w:rsidRPr="00891ABD" w:rsidRDefault="00043C9A" w:rsidP="00AA7432">
      <w:pPr>
        <w:ind w:left="567" w:firstLine="567"/>
      </w:pPr>
      <w:r w:rsidRPr="00891ABD">
        <w:t>v)</w:t>
      </w:r>
      <w:r w:rsidRPr="00891ABD">
        <w:tab/>
        <w:t xml:space="preserve">le point de savoir s’il est tenu des livres de comptes en bonne et due forme.  Il y a lieu de relever les cas où la présentation matérielle des états </w:t>
      </w:r>
      <w:r w:rsidRPr="00891ABD">
        <w:rPr>
          <w:u w:val="single"/>
        </w:rPr>
        <w:t>financiers annuels</w:t>
      </w:r>
      <w:r w:rsidRPr="00891ABD">
        <w:t xml:space="preserve"> s’écarte des principes comptables généralement acceptés et constamment appliqués;</w:t>
      </w:r>
    </w:p>
    <w:p w:rsidR="00043C9A" w:rsidRPr="00891ABD" w:rsidRDefault="00043C9A" w:rsidP="00043C9A"/>
    <w:p w:rsidR="00043C9A" w:rsidRPr="004D09FD" w:rsidRDefault="00043C9A" w:rsidP="004D09FD">
      <w:pPr>
        <w:pStyle w:val="ListParagraph"/>
        <w:numPr>
          <w:ilvl w:val="0"/>
          <w:numId w:val="37"/>
        </w:numPr>
        <w:ind w:left="1134" w:hanging="567"/>
        <w:rPr>
          <w:lang w:val="fr-CH"/>
        </w:rPr>
      </w:pPr>
      <w:r w:rsidRPr="004D09FD">
        <w:rPr>
          <w:lang w:val="fr-CH"/>
        </w:rPr>
        <w:t xml:space="preserve">les autres questions sur lesquelles il y a lieu d’appeler l’attention </w:t>
      </w:r>
      <w:r w:rsidRPr="004D09FD">
        <w:rPr>
          <w:highlight w:val="lightGray"/>
          <w:lang w:val="fr-CH"/>
        </w:rPr>
        <w:t>du Conseil,</w:t>
      </w:r>
      <w:r w:rsidRPr="004D09FD">
        <w:rPr>
          <w:lang w:val="fr-CH"/>
        </w:rPr>
        <w:t xml:space="preserve"> par exemple :</w:t>
      </w:r>
    </w:p>
    <w:p w:rsidR="004D09FD" w:rsidRPr="004D09FD" w:rsidRDefault="004D09FD" w:rsidP="004D09FD">
      <w:pPr>
        <w:pStyle w:val="ListParagraph"/>
        <w:ind w:left="927"/>
        <w:rPr>
          <w:lang w:val="fr-CH"/>
        </w:rPr>
      </w:pPr>
    </w:p>
    <w:p w:rsidR="00043C9A" w:rsidRPr="00891ABD" w:rsidRDefault="00043C9A" w:rsidP="00AA7432">
      <w:pPr>
        <w:spacing w:after="120"/>
        <w:ind w:left="567" w:firstLine="567"/>
      </w:pPr>
      <w:r w:rsidRPr="00891ABD">
        <w:t>i)</w:t>
      </w:r>
      <w:r w:rsidRPr="00891ABD">
        <w:tab/>
        <w:t>les cas de fraude ou de présomption de fraude;</w:t>
      </w:r>
    </w:p>
    <w:p w:rsidR="00043C9A" w:rsidRPr="00891ABD" w:rsidRDefault="00AA7432" w:rsidP="00AA7432">
      <w:pPr>
        <w:spacing w:after="120"/>
        <w:ind w:left="567" w:firstLine="567"/>
      </w:pPr>
      <w:r>
        <w:t>ii)</w:t>
      </w:r>
      <w:r>
        <w:tab/>
      </w:r>
      <w:r w:rsidR="00043C9A" w:rsidRPr="00891ABD">
        <w:t xml:space="preserve">le gaspillage ou l’utilisation irrégulière de fonds ou d’autres avoirs de </w:t>
      </w:r>
      <w:r w:rsidR="00043C9A" w:rsidRPr="00891ABD">
        <w:rPr>
          <w:highlight w:val="lightGray"/>
        </w:rPr>
        <w:t>l’UPOV</w:t>
      </w:r>
      <w:r w:rsidR="00043C9A" w:rsidRPr="00891ABD">
        <w:t xml:space="preserve"> (quand bien même les comptes relatifs à l’opération effectuée seraient en règle);</w:t>
      </w:r>
    </w:p>
    <w:p w:rsidR="00043C9A" w:rsidRPr="00891ABD" w:rsidRDefault="00F34D9E" w:rsidP="00AA7432">
      <w:pPr>
        <w:spacing w:after="120"/>
        <w:ind w:left="567" w:firstLine="567"/>
      </w:pPr>
      <w:r>
        <w:t>iii)</w:t>
      </w:r>
      <w:r>
        <w:tab/>
      </w:r>
      <w:r w:rsidR="00043C9A" w:rsidRPr="00891ABD">
        <w:t xml:space="preserve">les dépenses risquant d’entraîner ultérieurement des frais considérables pour </w:t>
      </w:r>
      <w:r w:rsidR="00043C9A" w:rsidRPr="00891ABD">
        <w:rPr>
          <w:highlight w:val="lightGray"/>
        </w:rPr>
        <w:t>l’UPOV;</w:t>
      </w:r>
    </w:p>
    <w:p w:rsidR="00043C9A" w:rsidRPr="00891ABD" w:rsidRDefault="00043C9A" w:rsidP="00AA7432">
      <w:pPr>
        <w:spacing w:after="120"/>
        <w:ind w:left="567" w:firstLine="567"/>
      </w:pPr>
      <w:r w:rsidRPr="00891ABD">
        <w:t>iv)</w:t>
      </w:r>
      <w:r w:rsidRPr="00891ABD">
        <w:tab/>
        <w:t>tout vice, général ou particulier, du système de contrôle des recettes et des dépenses ou des fournitures et du matériel;</w:t>
      </w:r>
    </w:p>
    <w:p w:rsidR="00043C9A" w:rsidRPr="00891ABD" w:rsidRDefault="00043C9A" w:rsidP="00AA7432">
      <w:pPr>
        <w:spacing w:after="120"/>
        <w:ind w:left="567" w:firstLine="567"/>
      </w:pPr>
      <w:r w:rsidRPr="00891ABD">
        <w:t xml:space="preserve">v) </w:t>
      </w:r>
      <w:r w:rsidR="00F34D9E">
        <w:tab/>
      </w:r>
      <w:r w:rsidRPr="00891ABD">
        <w:t xml:space="preserve">les dépenses non conformes aux intentions </w:t>
      </w:r>
      <w:r w:rsidRPr="00E56FAF">
        <w:rPr>
          <w:highlight w:val="lightGray"/>
        </w:rPr>
        <w:t xml:space="preserve">du </w:t>
      </w:r>
      <w:r w:rsidRPr="00891ABD">
        <w:rPr>
          <w:highlight w:val="lightGray"/>
        </w:rPr>
        <w:t>Conseil,</w:t>
      </w:r>
      <w:r w:rsidRPr="00891ABD">
        <w:t xml:space="preserve"> compte tenu des virements dûment autorisés à l’intérieur du budget;</w:t>
      </w:r>
    </w:p>
    <w:p w:rsidR="00043C9A" w:rsidRPr="00891ABD" w:rsidRDefault="00043C9A" w:rsidP="00AA7432">
      <w:pPr>
        <w:spacing w:after="120"/>
        <w:ind w:left="567" w:firstLine="567"/>
      </w:pPr>
      <w:r w:rsidRPr="00891ABD">
        <w:t>vi)</w:t>
      </w:r>
      <w:r w:rsidRPr="00891ABD">
        <w:tab/>
        <w:t>les dépassements de crédits compte tenu des modifications résultant de virements dûment autorisés à l’intérieur du budget;</w:t>
      </w:r>
    </w:p>
    <w:p w:rsidR="00043C9A" w:rsidRPr="00891ABD" w:rsidRDefault="00043C9A" w:rsidP="00AA7432">
      <w:pPr>
        <w:ind w:left="567" w:firstLine="567"/>
      </w:pPr>
      <w:r w:rsidRPr="00891ABD">
        <w:t>vii)</w:t>
      </w:r>
      <w:r w:rsidRPr="00891ABD">
        <w:tab/>
        <w:t>les dépenses non conformes aux autorisations qui les régissent;</w:t>
      </w:r>
    </w:p>
    <w:p w:rsidR="00043C9A" w:rsidRPr="00891ABD" w:rsidRDefault="00043C9A" w:rsidP="00043C9A"/>
    <w:p w:rsidR="00043C9A" w:rsidRPr="00891ABD" w:rsidRDefault="00043C9A" w:rsidP="00AA7432">
      <w:pPr>
        <w:ind w:firstLine="567"/>
      </w:pPr>
      <w:r w:rsidRPr="00891ABD">
        <w:t>d)</w:t>
      </w:r>
      <w:r w:rsidRPr="00891ABD">
        <w:tab/>
        <w:t>l’exactitude ou l’inexactitude des comptes relatifs aux fournitures et au matériel, établie d’après l’inventaire et l’examen des livres.</w:t>
      </w:r>
    </w:p>
    <w:p w:rsidR="00043C9A" w:rsidRPr="00891ABD" w:rsidRDefault="00043C9A" w:rsidP="00043C9A">
      <w:pPr>
        <w:tabs>
          <w:tab w:val="left" w:pos="567"/>
        </w:tabs>
      </w:pPr>
    </w:p>
    <w:p w:rsidR="00043C9A" w:rsidRPr="00891ABD" w:rsidRDefault="00043C9A" w:rsidP="00043C9A">
      <w:pPr>
        <w:tabs>
          <w:tab w:val="left" w:pos="567"/>
        </w:tabs>
      </w:pPr>
      <w:r w:rsidRPr="00891ABD">
        <w:t>En outre, le rapport peut faire état :</w:t>
      </w:r>
    </w:p>
    <w:p w:rsidR="00043C9A" w:rsidRPr="00891ABD" w:rsidRDefault="00043C9A" w:rsidP="00043C9A">
      <w:pPr>
        <w:tabs>
          <w:tab w:val="left" w:pos="567"/>
        </w:tabs>
      </w:pPr>
    </w:p>
    <w:p w:rsidR="00043C9A" w:rsidRPr="00891ABD" w:rsidRDefault="00043C9A" w:rsidP="00043C9A">
      <w:pPr>
        <w:tabs>
          <w:tab w:val="left" w:pos="567"/>
        </w:tabs>
      </w:pPr>
      <w:r w:rsidRPr="00891ABD">
        <w:rPr>
          <w:szCs w:val="24"/>
        </w:rPr>
        <w:tab/>
        <w:t>e)</w:t>
      </w:r>
      <w:r w:rsidRPr="00891ABD">
        <w:rPr>
          <w:szCs w:val="24"/>
        </w:rPr>
        <w:tab/>
        <w:t xml:space="preserve">d’opérations qui ont été comptabilisées au cours d’un exercice antérieur et au sujet desquelles des renseignements nouveaux ont été obtenus ou d’opérations qui doivent être faites au cours d’un exercice ultérieur et au sujet desquelles il semble souhaitable d’informer par avance </w:t>
      </w:r>
      <w:r w:rsidRPr="00E56FAF">
        <w:rPr>
          <w:szCs w:val="24"/>
          <w:highlight w:val="lightGray"/>
        </w:rPr>
        <w:t xml:space="preserve">le </w:t>
      </w:r>
      <w:r w:rsidRPr="00891ABD">
        <w:rPr>
          <w:szCs w:val="24"/>
          <w:highlight w:val="lightGray"/>
        </w:rPr>
        <w:t>Conseil</w:t>
      </w:r>
      <w:r w:rsidRPr="00891ABD">
        <w:rPr>
          <w:highlight w:val="lightGray"/>
        </w:rPr>
        <w:t>.</w:t>
      </w:r>
    </w:p>
    <w:p w:rsidR="00043C9A" w:rsidRPr="00891ABD" w:rsidRDefault="00043C9A" w:rsidP="00043C9A">
      <w:pPr>
        <w:tabs>
          <w:tab w:val="left" w:pos="567"/>
        </w:tabs>
      </w:pPr>
    </w:p>
    <w:p w:rsidR="00043C9A" w:rsidRPr="00891ABD" w:rsidRDefault="00043C9A" w:rsidP="00043C9A">
      <w:pPr>
        <w:tabs>
          <w:tab w:val="left" w:pos="567"/>
        </w:tabs>
      </w:pPr>
      <w:r w:rsidRPr="00891ABD">
        <w:t>7.</w:t>
      </w:r>
      <w:r w:rsidRPr="00891ABD">
        <w:tab/>
        <w:t xml:space="preserve">Le vérificateur externe des comptes peut présenter </w:t>
      </w:r>
      <w:r w:rsidRPr="00E56FAF">
        <w:rPr>
          <w:szCs w:val="24"/>
          <w:highlight w:val="lightGray"/>
        </w:rPr>
        <w:t>au Conseil</w:t>
      </w:r>
      <w:r w:rsidRPr="00891ABD">
        <w:t xml:space="preserve"> ou au </w:t>
      </w:r>
      <w:r w:rsidRPr="00891ABD">
        <w:rPr>
          <w:highlight w:val="lightGray"/>
        </w:rPr>
        <w:t>Secrétaire général</w:t>
      </w:r>
      <w:r w:rsidRPr="00891ABD">
        <w:t xml:space="preserve"> toutes observations relatives aux constatations qu’il a faites en raison de la vérification, ainsi que tout commentaire qu’il juge approprié au sujet du rapport financier du </w:t>
      </w:r>
      <w:r w:rsidRPr="00891ABD">
        <w:rPr>
          <w:highlight w:val="lightGray"/>
        </w:rPr>
        <w:t>Secrétaire général</w:t>
      </w:r>
      <w:r w:rsidRPr="00891ABD">
        <w:t>.</w:t>
      </w:r>
    </w:p>
    <w:p w:rsidR="00043C9A" w:rsidRPr="00891ABD" w:rsidRDefault="00043C9A" w:rsidP="00043C9A">
      <w:pPr>
        <w:tabs>
          <w:tab w:val="left" w:pos="567"/>
        </w:tabs>
      </w:pPr>
    </w:p>
    <w:p w:rsidR="00043C9A" w:rsidRPr="00891ABD" w:rsidRDefault="00043C9A" w:rsidP="00043C9A">
      <w:pPr>
        <w:tabs>
          <w:tab w:val="left" w:pos="567"/>
        </w:tabs>
      </w:pPr>
      <w:r w:rsidRPr="00891ABD">
        <w:t>8.</w:t>
      </w:r>
      <w:r w:rsidRPr="00891ABD">
        <w:tab/>
        <w:t>Chaque fois que l’étendue de la vérification est restreinte ou que le vérificateur externe des comptes n’a pas pu obtenir de justifications suffisantes, il doit le mentionner dans son opinion et son rapport, en précisant les raisons de ses observations ainsi que les conséquences qui en résultent pour la situation financière et les opérations financières comptabilisées.</w:t>
      </w:r>
    </w:p>
    <w:p w:rsidR="00043C9A" w:rsidRPr="00891ABD" w:rsidRDefault="00043C9A" w:rsidP="00043C9A">
      <w:pPr>
        <w:tabs>
          <w:tab w:val="left" w:pos="567"/>
        </w:tabs>
      </w:pPr>
    </w:p>
    <w:p w:rsidR="00043C9A" w:rsidRPr="00891ABD" w:rsidRDefault="00043C9A" w:rsidP="00043C9A">
      <w:pPr>
        <w:tabs>
          <w:tab w:val="left" w:pos="567"/>
        </w:tabs>
      </w:pPr>
      <w:r w:rsidRPr="00891ABD">
        <w:t>9.</w:t>
      </w:r>
      <w:r w:rsidRPr="00891ABD">
        <w:tab/>
        <w:t xml:space="preserve">Le vérificateur externe des comptes ne doit en aucun cas faire figurer de critiques dans son rapport sans donner d’abord au </w:t>
      </w:r>
      <w:r w:rsidRPr="00891ABD">
        <w:rPr>
          <w:highlight w:val="lightGray"/>
        </w:rPr>
        <w:t>Secrétaire général</w:t>
      </w:r>
      <w:r w:rsidRPr="00891ABD">
        <w:t xml:space="preserve"> une possibilité adéquate de lui fournir des explications sur le point litigieux.</w:t>
      </w:r>
    </w:p>
    <w:p w:rsidR="00043C9A" w:rsidRPr="00891ABD" w:rsidRDefault="00043C9A" w:rsidP="00043C9A">
      <w:pPr>
        <w:tabs>
          <w:tab w:val="left" w:pos="567"/>
        </w:tabs>
      </w:pPr>
    </w:p>
    <w:p w:rsidR="00043C9A" w:rsidRPr="00891ABD" w:rsidRDefault="00043C9A" w:rsidP="00043C9A">
      <w:pPr>
        <w:tabs>
          <w:tab w:val="left" w:pos="567"/>
        </w:tabs>
        <w:jc w:val="right"/>
        <w:rPr>
          <w:szCs w:val="24"/>
        </w:rPr>
      </w:pPr>
      <w:r w:rsidRPr="00891ABD">
        <w:rPr>
          <w:szCs w:val="24"/>
        </w:rPr>
        <w:t>[L’annexe III suit]</w:t>
      </w:r>
    </w:p>
    <w:p w:rsidR="00043C9A" w:rsidRPr="00891ABD" w:rsidRDefault="00043C9A" w:rsidP="00043C9A">
      <w:pPr>
        <w:tabs>
          <w:tab w:val="left" w:pos="567"/>
        </w:tabs>
        <w:rPr>
          <w:szCs w:val="24"/>
        </w:rPr>
      </w:pPr>
    </w:p>
    <w:p w:rsidR="00043C9A" w:rsidRPr="00891ABD" w:rsidRDefault="00043C9A" w:rsidP="00043C9A">
      <w:pPr>
        <w:tabs>
          <w:tab w:val="left" w:pos="567"/>
        </w:tabs>
        <w:jc w:val="right"/>
        <w:sectPr w:rsidR="00043C9A" w:rsidRPr="00891ABD" w:rsidSect="001B1B34">
          <w:head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043C9A" w:rsidRPr="00891ABD" w:rsidRDefault="00043C9A" w:rsidP="00043C9A">
      <w:pPr>
        <w:jc w:val="center"/>
      </w:pPr>
    </w:p>
    <w:p w:rsidR="00043C9A" w:rsidRPr="00891ABD" w:rsidRDefault="00043C9A" w:rsidP="00043C9A">
      <w:pPr>
        <w:jc w:val="center"/>
      </w:pPr>
      <w:r w:rsidRPr="00891ABD">
        <w:t>ANNEXE III</w:t>
      </w:r>
    </w:p>
    <w:p w:rsidR="00043C9A" w:rsidRPr="00891ABD" w:rsidRDefault="00043C9A" w:rsidP="00043C9A"/>
    <w:p w:rsidR="00043C9A" w:rsidRPr="00891ABD" w:rsidRDefault="00043C9A" w:rsidP="00043C9A"/>
    <w:p w:rsidR="00043C9A" w:rsidRPr="00891ABD" w:rsidRDefault="00043C9A" w:rsidP="00043C9A">
      <w:pPr>
        <w:jc w:val="center"/>
      </w:pPr>
      <w:r w:rsidRPr="00891ABD">
        <w:t>(MANDAT DE L’ORGANE CONSULTATIF INDÉPENDANT DE SURVEILLANCE DE L’OMPI)</w:t>
      </w:r>
    </w:p>
    <w:p w:rsidR="00043C9A" w:rsidRPr="00891ABD" w:rsidRDefault="00043C9A" w:rsidP="00043C9A">
      <w:pPr>
        <w:jc w:val="center"/>
      </w:pPr>
    </w:p>
    <w:p w:rsidR="00043C9A" w:rsidRPr="00891ABD" w:rsidRDefault="00043C9A" w:rsidP="00043C9A">
      <w:pPr>
        <w:jc w:val="center"/>
      </w:pPr>
    </w:p>
    <w:p w:rsidR="00043C9A" w:rsidRPr="00891ABD" w:rsidRDefault="00043C9A" w:rsidP="00043C9A">
      <w:r w:rsidRPr="00891ABD">
        <w:rPr>
          <w:highlight w:val="lightGray"/>
        </w:rPr>
        <w:t>Non applicable à l’UPOV</w:t>
      </w:r>
    </w:p>
    <w:p w:rsidR="00043C9A" w:rsidRPr="00891ABD" w:rsidRDefault="00043C9A" w:rsidP="00043C9A">
      <w:pPr>
        <w:tabs>
          <w:tab w:val="left" w:pos="567"/>
        </w:tabs>
        <w:jc w:val="right"/>
      </w:pPr>
    </w:p>
    <w:p w:rsidR="00043C9A" w:rsidRPr="00891ABD" w:rsidRDefault="00043C9A" w:rsidP="00043C9A">
      <w:pPr>
        <w:tabs>
          <w:tab w:val="left" w:pos="567"/>
        </w:tabs>
        <w:jc w:val="right"/>
      </w:pPr>
    </w:p>
    <w:p w:rsidR="00043C9A" w:rsidRPr="00891ABD" w:rsidRDefault="00043C9A" w:rsidP="00043C9A">
      <w:pPr>
        <w:tabs>
          <w:tab w:val="left" w:pos="567"/>
        </w:tabs>
        <w:jc w:val="right"/>
      </w:pPr>
    </w:p>
    <w:p w:rsidR="00043C9A" w:rsidRPr="00891ABD" w:rsidRDefault="00043C9A" w:rsidP="00043C9A">
      <w:pPr>
        <w:jc w:val="right"/>
      </w:pPr>
      <w:r w:rsidRPr="00891ABD">
        <w:t>[Fin de l’annexe III et du document]</w:t>
      </w:r>
    </w:p>
    <w:p w:rsidR="00043C9A" w:rsidRPr="00891ABD" w:rsidRDefault="00043C9A" w:rsidP="00043C9A">
      <w:pPr>
        <w:spacing w:before="108"/>
        <w:jc w:val="left"/>
        <w:rPr>
          <w:szCs w:val="24"/>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043C9A" w:rsidRPr="00891ABD" w:rsidRDefault="00043C9A" w:rsidP="00043C9A">
      <w:pPr>
        <w:rPr>
          <w:rFonts w:cs="Arial"/>
        </w:rPr>
      </w:pPr>
    </w:p>
    <w:p w:rsidR="0020780D" w:rsidRPr="004B1215" w:rsidRDefault="0020780D" w:rsidP="0020780D"/>
    <w:p w:rsidR="0020780D" w:rsidRDefault="0020780D">
      <w:pPr>
        <w:jc w:val="left"/>
      </w:pPr>
    </w:p>
    <w:p w:rsidR="00544581" w:rsidRDefault="00544581">
      <w:pPr>
        <w:jc w:val="left"/>
      </w:pPr>
    </w:p>
    <w:sectPr w:rsidR="00544581" w:rsidSect="0020780D">
      <w:headerReference w:type="default" r:id="rId16"/>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E6" w:rsidRDefault="004B06E6" w:rsidP="006655D3">
      <w:r>
        <w:separator/>
      </w:r>
    </w:p>
    <w:p w:rsidR="004B06E6" w:rsidRDefault="004B06E6" w:rsidP="006655D3"/>
    <w:p w:rsidR="004B06E6" w:rsidRDefault="004B06E6" w:rsidP="006655D3"/>
  </w:endnote>
  <w:endnote w:type="continuationSeparator" w:id="0">
    <w:p w:rsidR="004B06E6" w:rsidRDefault="004B06E6" w:rsidP="006655D3">
      <w:r>
        <w:separator/>
      </w:r>
    </w:p>
    <w:p w:rsidR="004B06E6" w:rsidRPr="00294751" w:rsidRDefault="004B06E6">
      <w:pPr>
        <w:pStyle w:val="Footer"/>
        <w:spacing w:after="60"/>
        <w:rPr>
          <w:sz w:val="18"/>
          <w:lang w:val="fr-FR"/>
        </w:rPr>
      </w:pPr>
      <w:r w:rsidRPr="00294751">
        <w:rPr>
          <w:sz w:val="18"/>
          <w:lang w:val="fr-FR"/>
        </w:rPr>
        <w:t>[Suite de la note de la page précédente]</w:t>
      </w:r>
    </w:p>
    <w:p w:rsidR="004B06E6" w:rsidRPr="00294751" w:rsidRDefault="004B06E6" w:rsidP="006655D3"/>
    <w:p w:rsidR="004B06E6" w:rsidRPr="00294751" w:rsidRDefault="004B06E6" w:rsidP="006655D3"/>
  </w:endnote>
  <w:endnote w:type="continuationNotice" w:id="1">
    <w:p w:rsidR="004B06E6" w:rsidRPr="00294751" w:rsidRDefault="004B06E6" w:rsidP="006655D3">
      <w:r w:rsidRPr="00294751">
        <w:t>[Suite de la note page suivante]</w:t>
      </w:r>
    </w:p>
    <w:p w:rsidR="004B06E6" w:rsidRPr="00294751" w:rsidRDefault="004B06E6" w:rsidP="006655D3"/>
    <w:p w:rsidR="004B06E6" w:rsidRPr="00294751" w:rsidRDefault="004B06E6" w:rsidP="006655D3"/>
  </w:endnote>
  <w:endnote w:id="2">
    <w:p w:rsidR="004B06E6" w:rsidRPr="002F158A" w:rsidRDefault="004B06E6" w:rsidP="00043C9A">
      <w:pPr>
        <w:pStyle w:val="EndnoteText"/>
        <w:rPr>
          <w:lang w:val="fr-CH"/>
        </w:rPr>
      </w:pPr>
      <w:r>
        <w:rPr>
          <w:rStyle w:val="EndnoteReference"/>
        </w:rPr>
        <w:endnoteRef/>
      </w:r>
      <w:r w:rsidRPr="002F158A">
        <w:rPr>
          <w:lang w:val="fr-CH"/>
        </w:rPr>
        <w:t xml:space="preserve"> </w:t>
      </w:r>
      <w:r>
        <w:rPr>
          <w:lang w:val="fr-CH"/>
        </w:rPr>
        <w:tab/>
      </w:r>
      <w:r w:rsidRPr="002F158A">
        <w:rPr>
          <w:lang w:val="fr-CH"/>
        </w:rPr>
        <w:t>Il est proposé de conserver</w:t>
      </w:r>
      <w:r>
        <w:rPr>
          <w:lang w:val="fr-CH"/>
        </w:rPr>
        <w:t xml:space="preserve"> </w:t>
      </w:r>
      <w:r w:rsidRPr="002F158A">
        <w:rPr>
          <w:lang w:val="fr-CH"/>
        </w:rPr>
        <w:t>dans le nouvel article</w:t>
      </w:r>
      <w:r>
        <w:rPr>
          <w:lang w:val="fr-CH"/>
        </w:rPr>
        <w:t> </w:t>
      </w:r>
      <w:r w:rsidRPr="002F158A">
        <w:rPr>
          <w:lang w:val="fr-CH"/>
        </w:rPr>
        <w:t>2.14</w:t>
      </w:r>
      <w:r w:rsidRPr="002F158A">
        <w:rPr>
          <w:i/>
          <w:lang w:val="fr-CH"/>
        </w:rPr>
        <w:t>bis</w:t>
      </w:r>
      <w:r w:rsidRPr="002F158A">
        <w:rPr>
          <w:lang w:val="fr-CH"/>
        </w:rPr>
        <w:t xml:space="preserve"> </w:t>
      </w:r>
      <w:r>
        <w:rPr>
          <w:lang w:val="fr-CH"/>
        </w:rPr>
        <w:t>le passage correspondant relatif</w:t>
      </w:r>
      <w:r w:rsidRPr="002F158A">
        <w:rPr>
          <w:lang w:val="fr-CH"/>
        </w:rPr>
        <w:t xml:space="preserve"> à l</w:t>
      </w:r>
      <w:r>
        <w:rPr>
          <w:lang w:val="fr-CH"/>
        </w:rPr>
        <w:t>’</w:t>
      </w:r>
      <w:r w:rsidRPr="002F158A">
        <w:rPr>
          <w:lang w:val="fr-CH"/>
        </w:rPr>
        <w:t xml:space="preserve">UPOV </w:t>
      </w:r>
      <w:r>
        <w:rPr>
          <w:lang w:val="fr-CH"/>
        </w:rPr>
        <w:t xml:space="preserve">figurant dans le </w:t>
      </w:r>
      <w:r w:rsidRPr="002F158A">
        <w:rPr>
          <w:lang w:val="fr-CH"/>
        </w:rPr>
        <w:t>texte de l</w:t>
      </w:r>
      <w:r>
        <w:rPr>
          <w:lang w:val="fr-CH"/>
        </w:rPr>
        <w:t>’</w:t>
      </w:r>
      <w:r w:rsidRPr="002F158A">
        <w:rPr>
          <w:lang w:val="fr-CH"/>
        </w:rPr>
        <w:t>article</w:t>
      </w:r>
      <w:r>
        <w:rPr>
          <w:lang w:val="fr-CH"/>
        </w:rPr>
        <w:t> 6.6</w:t>
      </w:r>
      <w:r w:rsidRPr="002F158A">
        <w:rPr>
          <w:lang w:val="fr-CH"/>
        </w:rPr>
        <w:t xml:space="preserve"> supprimé</w:t>
      </w:r>
      <w:r>
        <w:rPr>
          <w:lang w:val="fr-CH"/>
        </w:rPr>
        <w:t>.</w:t>
      </w:r>
    </w:p>
    <w:p w:rsidR="004B06E6" w:rsidRPr="00F12B40" w:rsidRDefault="004B06E6" w:rsidP="00043C9A">
      <w:pPr>
        <w:pStyle w:val="EndnoteText"/>
        <w:rPr>
          <w:lang w:val="fr-CH"/>
        </w:rPr>
      </w:pPr>
      <w:r w:rsidRPr="00F12B40">
        <w:rPr>
          <w:rStyle w:val="EndnoteReference"/>
          <w:lang w:val="fr-CH"/>
        </w:rPr>
        <w:endnoteRef/>
      </w:r>
      <w:r w:rsidRPr="00F12B40">
        <w:rPr>
          <w:rStyle w:val="EndnoteReference"/>
          <w:lang w:val="fr-CH"/>
        </w:rPr>
        <w:endnoteRef/>
      </w:r>
      <w:r w:rsidRPr="00F12B40">
        <w:rPr>
          <w:lang w:val="fr-CH"/>
        </w:rPr>
        <w:t xml:space="preserve"> </w:t>
      </w:r>
      <w:r>
        <w:rPr>
          <w:lang w:val="fr-CH"/>
        </w:rPr>
        <w:tab/>
      </w:r>
      <w:r w:rsidRPr="002F158A">
        <w:rPr>
          <w:lang w:val="fr-CH"/>
        </w:rPr>
        <w:t xml:space="preserve">Il est proposé de conserver </w:t>
      </w:r>
      <w:r>
        <w:rPr>
          <w:lang w:val="fr-CH"/>
        </w:rPr>
        <w:t>dans la nouvelle règle 106.12 le passage correspondant relatif</w:t>
      </w:r>
      <w:r w:rsidRPr="002F158A">
        <w:rPr>
          <w:lang w:val="fr-CH"/>
        </w:rPr>
        <w:t xml:space="preserve"> à l</w:t>
      </w:r>
      <w:r>
        <w:rPr>
          <w:lang w:val="fr-CH"/>
        </w:rPr>
        <w:t>’</w:t>
      </w:r>
      <w:r w:rsidRPr="002F158A">
        <w:rPr>
          <w:lang w:val="fr-CH"/>
        </w:rPr>
        <w:t xml:space="preserve">UPOV </w:t>
      </w:r>
      <w:r>
        <w:rPr>
          <w:lang w:val="fr-CH"/>
        </w:rPr>
        <w:t xml:space="preserve">figurant dans le texte de la règle 102.7 </w:t>
      </w:r>
      <w:r w:rsidRPr="002F158A">
        <w:rPr>
          <w:lang w:val="fr-CH"/>
        </w:rPr>
        <w:t>supprimé</w:t>
      </w:r>
      <w:r>
        <w:rPr>
          <w:lang w:val="fr-CH"/>
        </w:rPr>
        <w:t>e.</w:t>
      </w:r>
    </w:p>
  </w:endnote>
  <w:endnote w:id="3">
    <w:p w:rsidR="004B06E6" w:rsidRPr="00B83271" w:rsidRDefault="004B06E6" w:rsidP="00043C9A">
      <w:pPr>
        <w:pStyle w:val="EndnoteText"/>
        <w:rPr>
          <w:sz w:val="2"/>
          <w:lang w:val="fr-CH"/>
        </w:rPr>
      </w:pPr>
    </w:p>
  </w:endnote>
  <w:endnote w:id="4">
    <w:p w:rsidR="004B06E6" w:rsidRPr="00400665" w:rsidRDefault="004B06E6" w:rsidP="00043C9A">
      <w:pPr>
        <w:pStyle w:val="EndnoteText"/>
        <w:rPr>
          <w:lang w:val="fr-CH"/>
        </w:rPr>
      </w:pPr>
      <w:r>
        <w:rPr>
          <w:rStyle w:val="EndnoteReference"/>
        </w:rPr>
        <w:endnoteRef/>
      </w:r>
      <w:r w:rsidRPr="00400665">
        <w:rPr>
          <w:lang w:val="fr-CH"/>
        </w:rPr>
        <w:t xml:space="preserve"> </w:t>
      </w:r>
      <w:r>
        <w:rPr>
          <w:lang w:val="fr-CH"/>
        </w:rPr>
        <w:tab/>
      </w:r>
      <w:r w:rsidRPr="00400665">
        <w:rPr>
          <w:lang w:val="fr-CH"/>
        </w:rPr>
        <w:t>La politique de l</w:t>
      </w:r>
      <w:r>
        <w:rPr>
          <w:lang w:val="fr-CH"/>
        </w:rPr>
        <w:t>’</w:t>
      </w:r>
      <w:r w:rsidRPr="00400665">
        <w:rPr>
          <w:lang w:val="fr-CH"/>
        </w:rPr>
        <w:t xml:space="preserve">OMPI </w:t>
      </w:r>
      <w:r>
        <w:rPr>
          <w:lang w:val="fr-CH"/>
        </w:rPr>
        <w:t>en matière de placement est disponible sur demande.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E6" w:rsidRPr="006E3566" w:rsidRDefault="004B06E6" w:rsidP="001B1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E6" w:rsidRPr="00842955" w:rsidRDefault="004B06E6" w:rsidP="001B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E6" w:rsidRDefault="004B06E6" w:rsidP="006655D3">
      <w:r>
        <w:separator/>
      </w:r>
    </w:p>
  </w:footnote>
  <w:footnote w:type="continuationSeparator" w:id="0">
    <w:p w:rsidR="004B06E6" w:rsidRDefault="004B06E6" w:rsidP="006655D3">
      <w:r>
        <w:separator/>
      </w:r>
    </w:p>
  </w:footnote>
  <w:footnote w:type="continuationNotice" w:id="1">
    <w:p w:rsidR="004B06E6" w:rsidRPr="00AB530F" w:rsidRDefault="004B06E6" w:rsidP="00AB530F">
      <w:pPr>
        <w:pStyle w:val="Footer"/>
      </w:pPr>
    </w:p>
  </w:footnote>
  <w:footnote w:id="2">
    <w:p w:rsidR="004B06E6" w:rsidRPr="004D41BD" w:rsidRDefault="004B06E6" w:rsidP="00043C9A">
      <w:pPr>
        <w:pStyle w:val="FootnoteText"/>
        <w:rPr>
          <w:lang w:val="fr-CH"/>
        </w:rPr>
      </w:pPr>
      <w:r w:rsidRPr="004D41BD">
        <w:rPr>
          <w:rStyle w:val="FootnoteReference"/>
        </w:rPr>
        <w:footnoteRef/>
      </w:r>
      <w:r w:rsidRPr="004D41BD">
        <w:rPr>
          <w:lang w:val="fr-CH"/>
        </w:rPr>
        <w:t xml:space="preserve"> </w:t>
      </w:r>
      <w:r w:rsidRPr="004D41BD">
        <w:rPr>
          <w:lang w:val="fr-CH"/>
        </w:rPr>
        <w:tab/>
        <w:t>Article 20 de la Convention de 1961 et de l’Acte de 1978 et article 26 de l’Acte de 1991.</w:t>
      </w:r>
    </w:p>
  </w:footnote>
  <w:footnote w:id="3">
    <w:p w:rsidR="004B06E6" w:rsidRPr="004D41BD" w:rsidRDefault="004B06E6" w:rsidP="00043C9A">
      <w:pPr>
        <w:pStyle w:val="FootnoteText"/>
      </w:pPr>
      <w:r w:rsidRPr="004D41BD">
        <w:rPr>
          <w:rStyle w:val="FootnoteReference"/>
        </w:rPr>
        <w:footnoteRef/>
      </w:r>
      <w:r w:rsidRPr="004D41BD">
        <w:rPr>
          <w:lang w:val="fr-CH"/>
        </w:rPr>
        <w:tab/>
      </w:r>
      <w:r w:rsidRPr="004D41BD">
        <w:rPr>
          <w:highlight w:val="lightGray"/>
          <w:lang w:val="fr-CH"/>
        </w:rPr>
        <w:t>L’article 2.2) et 3) de l’Accord conclu entre l’OMPI et l’UPOV (document UPOV/INF/8) dispose ce qui suit : “2)  Lorsqu’un service fourni par l’OMPI concerne à la fois l’UPOV et l’une ou plusieurs des Unions administrées par l’OMPI (services ci</w:t>
      </w:r>
      <w:r w:rsidRPr="004D41BD">
        <w:rPr>
          <w:highlight w:val="lightGray"/>
          <w:lang w:val="fr-CH"/>
        </w:rPr>
        <w:noBreakHyphen/>
        <w:t>après dénommés “services communs”) ou lorsqu’une dépense engagée par l’OMPI concerne à la fois l’UPOV et l’une ou plusieurs des Unions administrées par l’OMPI (dépenses ci</w:t>
      </w:r>
      <w:r w:rsidRPr="004D41BD">
        <w:rPr>
          <w:highlight w:val="lightGray"/>
          <w:lang w:val="fr-CH"/>
        </w:rPr>
        <w:noBreakHyphen/>
        <w:t>après dénommées “dépenses communes”), le montant de l’indemnisation due à l’OMPI par l’UPOV est fixé proportionnellement à l’intérêt de l’UPOV dans ce service ou cette dépense” “3)  La valeur de tout service fourni exclusivement à l’UPOV par l’OMPI et l’évaluation de l’intérêt de l’UPOV dans les services communs et les dépenses communes sont fixées par le Conseil de l’UPOV et le Directeur général de l’OMPI.”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E6" w:rsidRPr="008E5B1F" w:rsidRDefault="004B06E6" w:rsidP="001B1B34">
    <w:pPr>
      <w:pStyle w:val="Header"/>
    </w:pPr>
    <w:r>
      <w:t>UPOV/INF/4/5 Draft 1</w:t>
    </w:r>
  </w:p>
  <w:p w:rsidR="004B06E6" w:rsidRPr="008E5B1F" w:rsidRDefault="004B06E6" w:rsidP="001B1B34">
    <w:pPr>
      <w:pStyle w:val="Header"/>
    </w:pPr>
    <w:r w:rsidRPr="008E5B1F">
      <w:t>page</w:t>
    </w:r>
    <w:r>
      <w:t> </w:t>
    </w:r>
    <w:r w:rsidRPr="008E5B1F">
      <w:rPr>
        <w:rStyle w:val="PageNumber"/>
      </w:rPr>
      <w:fldChar w:fldCharType="begin"/>
    </w:r>
    <w:r w:rsidRPr="008E5B1F">
      <w:rPr>
        <w:rStyle w:val="PageNumber"/>
      </w:rPr>
      <w:instrText xml:space="preserve"> PAGE </w:instrText>
    </w:r>
    <w:r w:rsidRPr="008E5B1F">
      <w:rPr>
        <w:rStyle w:val="PageNumber"/>
      </w:rPr>
      <w:fldChar w:fldCharType="separate"/>
    </w:r>
    <w:r w:rsidR="00B550CF">
      <w:rPr>
        <w:rStyle w:val="PageNumber"/>
        <w:noProof/>
      </w:rPr>
      <w:t>22</w:t>
    </w:r>
    <w:r w:rsidRPr="008E5B1F">
      <w:rPr>
        <w:rStyle w:val="PageNumber"/>
      </w:rPr>
      <w:fldChar w:fldCharType="end"/>
    </w:r>
  </w:p>
  <w:p w:rsidR="004B06E6" w:rsidRPr="008E5B1F" w:rsidRDefault="004B06E6" w:rsidP="001B1B34">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E6" w:rsidRDefault="004B06E6" w:rsidP="001B1B34">
    <w:pPr>
      <w:pStyle w:val="Header"/>
      <w:rPr>
        <w:lang w:val="sv-SE"/>
      </w:rPr>
    </w:pPr>
    <w:r>
      <w:rPr>
        <w:lang w:val="sv-SE"/>
      </w:rPr>
      <w:t>UPOV/INF/4/4 Draft 4</w:t>
    </w:r>
  </w:p>
  <w:p w:rsidR="004B06E6" w:rsidRDefault="004B06E6" w:rsidP="001B1B34">
    <w:pPr>
      <w:pStyle w:val="Header"/>
      <w:rPr>
        <w:lang w:val="sv-SE"/>
      </w:rPr>
    </w:pPr>
    <w:r>
      <w:rPr>
        <w:lang w:val="sv-SE"/>
      </w:rPr>
      <w:t xml:space="preserve">Annex I, page </w:t>
    </w:r>
    <w:r>
      <w:rPr>
        <w:rStyle w:val="PageNumber"/>
      </w:rPr>
      <w:fldChar w:fldCharType="begin"/>
    </w:r>
    <w:r w:rsidRPr="001A191E">
      <w:rPr>
        <w:rStyle w:val="PageNumber"/>
        <w:lang w:val="en-US"/>
      </w:rPr>
      <w:instrText xml:space="preserve"> PAGE </w:instrText>
    </w:r>
    <w:r>
      <w:rPr>
        <w:rStyle w:val="PageNumber"/>
      </w:rPr>
      <w:fldChar w:fldCharType="separate"/>
    </w:r>
    <w:r>
      <w:rPr>
        <w:rStyle w:val="PageNumber"/>
        <w:noProof/>
        <w:lang w:val="en-US"/>
      </w:rPr>
      <w:t>1</w:t>
    </w:r>
    <w:r>
      <w:rPr>
        <w:rStyle w:val="PageNumber"/>
      </w:rPr>
      <w:fldChar w:fldCharType="end"/>
    </w:r>
  </w:p>
  <w:p w:rsidR="004B06E6" w:rsidRPr="001A191E" w:rsidRDefault="004B06E6" w:rsidP="001B1B34">
    <w:pPr>
      <w:pStyle w:val="Header"/>
      <w:rPr>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E6" w:rsidRDefault="004B06E6" w:rsidP="001B1B34">
    <w:pPr>
      <w:pStyle w:val="Header"/>
      <w:rPr>
        <w:lang w:val="sv-SE"/>
      </w:rPr>
    </w:pPr>
    <w:r>
      <w:rPr>
        <w:lang w:val="sv-SE"/>
      </w:rPr>
      <w:t>UPOV/INF/4/5 Draft 1</w:t>
    </w:r>
  </w:p>
  <w:p w:rsidR="004B06E6" w:rsidRDefault="004B06E6" w:rsidP="001B1B34">
    <w:pPr>
      <w:pStyle w:val="Header"/>
      <w:rPr>
        <w:lang w:val="sv-S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E6" w:rsidRDefault="004B06E6" w:rsidP="001B1B34">
    <w:pPr>
      <w:pStyle w:val="Header"/>
      <w:rPr>
        <w:lang w:val="sv-SE"/>
      </w:rPr>
    </w:pPr>
    <w:r>
      <w:rPr>
        <w:lang w:val="sv-SE"/>
      </w:rPr>
      <w:t>UPOV/INF/4/5 Draft 1</w:t>
    </w:r>
  </w:p>
  <w:p w:rsidR="004B06E6" w:rsidRDefault="004B06E6" w:rsidP="001B1B34">
    <w:pPr>
      <w:pStyle w:val="Header"/>
      <w:rPr>
        <w:lang w:val="sv-SE"/>
      </w:rPr>
    </w:pPr>
    <w:r>
      <w:rPr>
        <w:lang w:val="sv-SE"/>
      </w:rPr>
      <w:t xml:space="preserve">Annex II, page </w:t>
    </w:r>
    <w:r>
      <w:rPr>
        <w:rStyle w:val="PageNumber"/>
      </w:rPr>
      <w:fldChar w:fldCharType="begin"/>
    </w:r>
    <w:r w:rsidRPr="00750902">
      <w:rPr>
        <w:rStyle w:val="PageNumber"/>
      </w:rPr>
      <w:instrText xml:space="preserve"> PAGE </w:instrText>
    </w:r>
    <w:r>
      <w:rPr>
        <w:rStyle w:val="PageNumber"/>
      </w:rPr>
      <w:fldChar w:fldCharType="separate"/>
    </w:r>
    <w:r w:rsidR="00B550CF">
      <w:rPr>
        <w:rStyle w:val="PageNumber"/>
        <w:noProof/>
      </w:rPr>
      <w:t>3</w:t>
    </w:r>
    <w:r>
      <w:rPr>
        <w:rStyle w:val="PageNumber"/>
      </w:rPr>
      <w:fldChar w:fldCharType="end"/>
    </w:r>
  </w:p>
  <w:p w:rsidR="004B06E6" w:rsidRPr="00750902" w:rsidRDefault="004B06E6" w:rsidP="001B1B34">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E6" w:rsidRPr="00142B29" w:rsidRDefault="004B06E6" w:rsidP="001B1B34">
    <w:pPr>
      <w:pStyle w:val="Header"/>
      <w:rPr>
        <w:szCs w:val="24"/>
      </w:rPr>
    </w:pPr>
    <w:r>
      <w:rPr>
        <w:lang w:val="sv-SE"/>
      </w:rPr>
      <w:t>UPOV/INF/4/5 Draft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E6" w:rsidRDefault="004B06E6" w:rsidP="0020780D">
    <w:pPr>
      <w:pStyle w:val="Header"/>
      <w:rPr>
        <w:lang w:val="de-CH"/>
      </w:rPr>
    </w:pPr>
    <w:r>
      <w:rPr>
        <w:lang w:val="de-CH"/>
      </w:rPr>
      <w:t>UPOV/INF/</w:t>
    </w:r>
  </w:p>
  <w:p w:rsidR="004B06E6" w:rsidRPr="009929A5" w:rsidRDefault="004B06E6" w:rsidP="0020780D">
    <w:pPr>
      <w:pStyle w:val="Header"/>
    </w:pPr>
    <w:r w:rsidRPr="009929A5">
      <w:t xml:space="preserve">page </w:t>
    </w:r>
    <w:r w:rsidRPr="009929A5">
      <w:fldChar w:fldCharType="begin"/>
    </w:r>
    <w:r w:rsidRPr="009929A5">
      <w:instrText xml:space="preserve"> PAGE </w:instrText>
    </w:r>
    <w:r w:rsidRPr="009929A5">
      <w:fldChar w:fldCharType="separate"/>
    </w:r>
    <w:r>
      <w:rPr>
        <w:noProof/>
      </w:rPr>
      <w:t>2</w:t>
    </w:r>
    <w:r w:rsidRPr="009929A5">
      <w:fldChar w:fldCharType="end"/>
    </w:r>
  </w:p>
  <w:p w:rsidR="004B06E6" w:rsidRPr="009929A5" w:rsidRDefault="004B06E6" w:rsidP="0020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B8D7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64FC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9A9F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A65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B03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8876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6EC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E2A8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B4D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2CA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15:restartNumberingAfterBreak="0">
    <w:nsid w:val="11D548B0"/>
    <w:multiLevelType w:val="singleLevel"/>
    <w:tmpl w:val="381E3074"/>
    <w:lvl w:ilvl="0">
      <w:start w:val="1"/>
      <w:numFmt w:val="lowerRoman"/>
      <w:lvlText w:val="(%1)"/>
      <w:lvlJc w:val="left"/>
      <w:pPr>
        <w:tabs>
          <w:tab w:val="num" w:pos="720"/>
        </w:tabs>
        <w:ind w:left="360" w:hanging="360"/>
      </w:pPr>
    </w:lvl>
  </w:abstractNum>
  <w:abstractNum w:abstractNumId="12"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EE4A73"/>
    <w:multiLevelType w:val="singleLevel"/>
    <w:tmpl w:val="C64E1EFE"/>
    <w:lvl w:ilvl="0">
      <w:start w:val="1"/>
      <w:numFmt w:val="lowerLetter"/>
      <w:lvlText w:val="(%1)"/>
      <w:lvlJc w:val="left"/>
      <w:pPr>
        <w:tabs>
          <w:tab w:val="num" w:pos="360"/>
        </w:tabs>
        <w:ind w:left="360" w:hanging="360"/>
      </w:pPr>
    </w:lvl>
  </w:abstractNum>
  <w:abstractNum w:abstractNumId="14"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6C7B90"/>
    <w:multiLevelType w:val="hybridMultilevel"/>
    <w:tmpl w:val="454E236E"/>
    <w:lvl w:ilvl="0" w:tplc="67C8F532">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E04305E"/>
    <w:multiLevelType w:val="singleLevel"/>
    <w:tmpl w:val="6FACB312"/>
    <w:lvl w:ilvl="0">
      <w:start w:val="1"/>
      <w:numFmt w:val="lowerLetter"/>
      <w:lvlText w:val="(%1)"/>
      <w:lvlJc w:val="left"/>
      <w:pPr>
        <w:tabs>
          <w:tab w:val="num" w:pos="360"/>
        </w:tabs>
        <w:ind w:left="360" w:hanging="360"/>
      </w:pPr>
    </w:lvl>
  </w:abstractNum>
  <w:abstractNum w:abstractNumId="17" w15:restartNumberingAfterBreak="0">
    <w:nsid w:val="25735BCC"/>
    <w:multiLevelType w:val="singleLevel"/>
    <w:tmpl w:val="743C92B8"/>
    <w:lvl w:ilvl="0">
      <w:start w:val="3"/>
      <w:numFmt w:val="lowerLetter"/>
      <w:lvlText w:val="(%1)"/>
      <w:lvlJc w:val="left"/>
      <w:pPr>
        <w:tabs>
          <w:tab w:val="num" w:pos="360"/>
        </w:tabs>
        <w:ind w:left="360" w:hanging="360"/>
      </w:pPr>
    </w:lvl>
  </w:abstractNum>
  <w:abstractNum w:abstractNumId="18" w15:restartNumberingAfterBreak="0">
    <w:nsid w:val="2756367C"/>
    <w:multiLevelType w:val="singleLevel"/>
    <w:tmpl w:val="CEB80B80"/>
    <w:lvl w:ilvl="0">
      <w:start w:val="1"/>
      <w:numFmt w:val="lowerLetter"/>
      <w:lvlText w:val="(%1)"/>
      <w:legacy w:legacy="1" w:legacySpace="0" w:legacyIndent="567"/>
      <w:lvlJc w:val="left"/>
    </w:lvl>
  </w:abstractNum>
  <w:abstractNum w:abstractNumId="19" w15:restartNumberingAfterBreak="0">
    <w:nsid w:val="294B5548"/>
    <w:multiLevelType w:val="hybridMultilevel"/>
    <w:tmpl w:val="EE1E9BF8"/>
    <w:lvl w:ilvl="0" w:tplc="F86289AA">
      <w:start w:val="5"/>
      <w:numFmt w:val="lowerLetter"/>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F3B1FDE"/>
    <w:multiLevelType w:val="singleLevel"/>
    <w:tmpl w:val="C64E1EFE"/>
    <w:lvl w:ilvl="0">
      <w:start w:val="1"/>
      <w:numFmt w:val="lowerLetter"/>
      <w:lvlText w:val="(%1)"/>
      <w:lvlJc w:val="left"/>
      <w:pPr>
        <w:tabs>
          <w:tab w:val="num" w:pos="360"/>
        </w:tabs>
        <w:ind w:left="360" w:hanging="360"/>
      </w:pPr>
    </w:lvl>
  </w:abstractNum>
  <w:abstractNum w:abstractNumId="21" w15:restartNumberingAfterBreak="0">
    <w:nsid w:val="349E48C4"/>
    <w:multiLevelType w:val="hybridMultilevel"/>
    <w:tmpl w:val="A7CCD430"/>
    <w:lvl w:ilvl="0" w:tplc="5C7EDA8C">
      <w:start w:val="1"/>
      <w:numFmt w:val="lowerLetter"/>
      <w:lvlText w:val="(%1)"/>
      <w:lvlJc w:val="left"/>
      <w:pPr>
        <w:tabs>
          <w:tab w:val="num" w:pos="927"/>
        </w:tabs>
        <w:ind w:left="927" w:hanging="360"/>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15:restartNumberingAfterBreak="0">
    <w:nsid w:val="39D97C70"/>
    <w:multiLevelType w:val="hybridMultilevel"/>
    <w:tmpl w:val="2A02D4C4"/>
    <w:lvl w:ilvl="0" w:tplc="0804BE9A">
      <w:start w:val="1"/>
      <w:numFmt w:val="lowerLetter"/>
      <w:lvlText w:val="%1)"/>
      <w:lvlJc w:val="left"/>
      <w:pPr>
        <w:ind w:left="1137" w:hanging="57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E0873DE"/>
    <w:multiLevelType w:val="singleLevel"/>
    <w:tmpl w:val="15AE3D32"/>
    <w:lvl w:ilvl="0">
      <w:start w:val="1"/>
      <w:numFmt w:val="lowerLetter"/>
      <w:lvlText w:val="(%1)"/>
      <w:lvlJc w:val="left"/>
      <w:pPr>
        <w:tabs>
          <w:tab w:val="num" w:pos="360"/>
        </w:tabs>
        <w:ind w:left="360" w:hanging="360"/>
      </w:pPr>
    </w:lvl>
  </w:abstractNum>
  <w:abstractNum w:abstractNumId="24" w15:restartNumberingAfterBreak="0">
    <w:nsid w:val="533D2092"/>
    <w:multiLevelType w:val="singleLevel"/>
    <w:tmpl w:val="C64E1EFE"/>
    <w:lvl w:ilvl="0">
      <w:start w:val="1"/>
      <w:numFmt w:val="lowerLetter"/>
      <w:lvlText w:val="(%1)"/>
      <w:lvlJc w:val="left"/>
      <w:pPr>
        <w:tabs>
          <w:tab w:val="num" w:pos="360"/>
        </w:tabs>
        <w:ind w:left="360" w:hanging="360"/>
      </w:pPr>
    </w:lvl>
  </w:abstractNum>
  <w:abstractNum w:abstractNumId="25" w15:restartNumberingAfterBreak="0">
    <w:nsid w:val="59014947"/>
    <w:multiLevelType w:val="singleLevel"/>
    <w:tmpl w:val="5C78E2AE"/>
    <w:lvl w:ilvl="0">
      <w:start w:val="1"/>
      <w:numFmt w:val="lowerLetter"/>
      <w:lvlText w:val="(%1)"/>
      <w:lvlJc w:val="left"/>
      <w:pPr>
        <w:tabs>
          <w:tab w:val="num" w:pos="360"/>
        </w:tabs>
        <w:ind w:left="360" w:hanging="360"/>
      </w:pPr>
    </w:lvl>
  </w:abstractNum>
  <w:abstractNum w:abstractNumId="26" w15:restartNumberingAfterBreak="0">
    <w:nsid w:val="5B9407C8"/>
    <w:multiLevelType w:val="singleLevel"/>
    <w:tmpl w:val="688AFC04"/>
    <w:lvl w:ilvl="0">
      <w:start w:val="1"/>
      <w:numFmt w:val="lowerLetter"/>
      <w:lvlText w:val="(%1)"/>
      <w:lvlJc w:val="left"/>
      <w:pPr>
        <w:tabs>
          <w:tab w:val="num" w:pos="360"/>
        </w:tabs>
        <w:ind w:left="360" w:hanging="360"/>
      </w:pPr>
      <w:rPr>
        <w:strike w:val="0"/>
      </w:rPr>
    </w:lvl>
  </w:abstractNum>
  <w:abstractNum w:abstractNumId="27" w15:restartNumberingAfterBreak="0">
    <w:nsid w:val="5FD53310"/>
    <w:multiLevelType w:val="singleLevel"/>
    <w:tmpl w:val="5C7EDA8C"/>
    <w:lvl w:ilvl="0">
      <w:start w:val="1"/>
      <w:numFmt w:val="lowerLetter"/>
      <w:lvlText w:val="(%1)"/>
      <w:lvlJc w:val="left"/>
      <w:pPr>
        <w:tabs>
          <w:tab w:val="num" w:pos="360"/>
        </w:tabs>
        <w:ind w:left="360" w:hanging="360"/>
      </w:pPr>
    </w:lvl>
  </w:abstractNum>
  <w:abstractNum w:abstractNumId="28" w15:restartNumberingAfterBreak="0">
    <w:nsid w:val="61503823"/>
    <w:multiLevelType w:val="singleLevel"/>
    <w:tmpl w:val="61503824"/>
    <w:lvl w:ilvl="0">
      <w:start w:val="1"/>
      <w:numFmt w:val="lowerLetter"/>
      <w:lvlText w:val="(%1)"/>
      <w:lvlJc w:val="left"/>
      <w:pPr>
        <w:tabs>
          <w:tab w:val="num" w:pos="2232"/>
        </w:tabs>
        <w:ind w:left="1224" w:firstLine="504"/>
      </w:pPr>
    </w:lvl>
  </w:abstractNum>
  <w:abstractNum w:abstractNumId="29" w15:restartNumberingAfterBreak="0">
    <w:nsid w:val="6150385D"/>
    <w:multiLevelType w:val="singleLevel"/>
    <w:tmpl w:val="6150385E"/>
    <w:lvl w:ilvl="0">
      <w:start w:val="1"/>
      <w:numFmt w:val="lowerLetter"/>
      <w:lvlText w:val="(%1)"/>
      <w:lvlJc w:val="left"/>
      <w:pPr>
        <w:tabs>
          <w:tab w:val="num" w:pos="2232"/>
        </w:tabs>
        <w:ind w:left="1224" w:firstLine="504"/>
      </w:pPr>
    </w:lvl>
  </w:abstractNum>
  <w:abstractNum w:abstractNumId="30" w15:restartNumberingAfterBreak="0">
    <w:nsid w:val="6150386D"/>
    <w:multiLevelType w:val="singleLevel"/>
    <w:tmpl w:val="6150386E"/>
    <w:lvl w:ilvl="0">
      <w:start w:val="1"/>
      <w:numFmt w:val="lowerLetter"/>
      <w:lvlText w:val="(%1)"/>
      <w:lvlJc w:val="left"/>
      <w:pPr>
        <w:tabs>
          <w:tab w:val="num" w:pos="2232"/>
        </w:tabs>
        <w:ind w:left="1224" w:firstLine="504"/>
      </w:pPr>
    </w:lvl>
  </w:abstractNum>
  <w:abstractNum w:abstractNumId="31" w15:restartNumberingAfterBreak="0">
    <w:nsid w:val="61503887"/>
    <w:multiLevelType w:val="singleLevel"/>
    <w:tmpl w:val="61503888"/>
    <w:lvl w:ilvl="0">
      <w:start w:val="1"/>
      <w:numFmt w:val="lowerLetter"/>
      <w:lvlText w:val="(%1)"/>
      <w:lvlJc w:val="left"/>
      <w:pPr>
        <w:tabs>
          <w:tab w:val="num" w:pos="2232"/>
        </w:tabs>
        <w:ind w:left="1224" w:firstLine="504"/>
      </w:pPr>
    </w:lvl>
  </w:abstractNum>
  <w:abstractNum w:abstractNumId="32" w15:restartNumberingAfterBreak="0">
    <w:nsid w:val="6150388F"/>
    <w:multiLevelType w:val="singleLevel"/>
    <w:tmpl w:val="61503890"/>
    <w:lvl w:ilvl="0">
      <w:start w:val="1"/>
      <w:numFmt w:val="lowerLetter"/>
      <w:lvlText w:val="(%1)"/>
      <w:lvlJc w:val="left"/>
      <w:pPr>
        <w:tabs>
          <w:tab w:val="num" w:pos="2232"/>
        </w:tabs>
        <w:ind w:left="1224" w:firstLine="432"/>
      </w:pPr>
    </w:lvl>
  </w:abstractNum>
  <w:abstractNum w:abstractNumId="33" w15:restartNumberingAfterBreak="0">
    <w:nsid w:val="61503895"/>
    <w:multiLevelType w:val="singleLevel"/>
    <w:tmpl w:val="61503896"/>
    <w:lvl w:ilvl="0">
      <w:start w:val="1"/>
      <w:numFmt w:val="lowerLetter"/>
      <w:lvlText w:val="(%1)"/>
      <w:lvlJc w:val="left"/>
      <w:pPr>
        <w:tabs>
          <w:tab w:val="num" w:pos="2232"/>
        </w:tabs>
        <w:ind w:left="1224" w:firstLine="432"/>
      </w:pPr>
    </w:lvl>
  </w:abstractNum>
  <w:abstractNum w:abstractNumId="34" w15:restartNumberingAfterBreak="0">
    <w:nsid w:val="6150389D"/>
    <w:multiLevelType w:val="singleLevel"/>
    <w:tmpl w:val="6150389E"/>
    <w:lvl w:ilvl="0">
      <w:start w:val="1"/>
      <w:numFmt w:val="lowerLetter"/>
      <w:lvlText w:val="(%1)"/>
      <w:lvlJc w:val="left"/>
      <w:pPr>
        <w:tabs>
          <w:tab w:val="num" w:pos="2232"/>
        </w:tabs>
        <w:ind w:left="1224" w:firstLine="504"/>
      </w:pPr>
    </w:lvl>
  </w:abstractNum>
  <w:abstractNum w:abstractNumId="35" w15:restartNumberingAfterBreak="0">
    <w:nsid w:val="615038A1"/>
    <w:multiLevelType w:val="singleLevel"/>
    <w:tmpl w:val="615038A2"/>
    <w:lvl w:ilvl="0">
      <w:start w:val="1"/>
      <w:numFmt w:val="lowerLetter"/>
      <w:lvlText w:val="(%1)"/>
      <w:lvlJc w:val="left"/>
      <w:pPr>
        <w:tabs>
          <w:tab w:val="num" w:pos="2232"/>
        </w:tabs>
        <w:ind w:left="1224" w:firstLine="504"/>
      </w:pPr>
    </w:lvl>
  </w:abstractNum>
  <w:abstractNum w:abstractNumId="36" w15:restartNumberingAfterBreak="0">
    <w:nsid w:val="615038B1"/>
    <w:multiLevelType w:val="singleLevel"/>
    <w:tmpl w:val="615038B2"/>
    <w:lvl w:ilvl="0">
      <w:start w:val="1"/>
      <w:numFmt w:val="lowerLetter"/>
      <w:lvlText w:val="(%1)"/>
      <w:lvlJc w:val="left"/>
      <w:pPr>
        <w:tabs>
          <w:tab w:val="num" w:pos="2232"/>
        </w:tabs>
        <w:ind w:left="1224" w:firstLine="504"/>
      </w:pPr>
    </w:lvl>
  </w:abstractNum>
  <w:abstractNum w:abstractNumId="37" w15:restartNumberingAfterBreak="0">
    <w:nsid w:val="615038C5"/>
    <w:multiLevelType w:val="singleLevel"/>
    <w:tmpl w:val="615038C6"/>
    <w:lvl w:ilvl="0">
      <w:start w:val="1"/>
      <w:numFmt w:val="lowerLetter"/>
      <w:lvlText w:val="(%1)"/>
      <w:lvlJc w:val="left"/>
      <w:pPr>
        <w:tabs>
          <w:tab w:val="num" w:pos="2232"/>
        </w:tabs>
        <w:ind w:left="1224" w:firstLine="432"/>
      </w:pPr>
    </w:lvl>
  </w:abstractNum>
  <w:abstractNum w:abstractNumId="38" w15:restartNumberingAfterBreak="0">
    <w:nsid w:val="615038CB"/>
    <w:multiLevelType w:val="singleLevel"/>
    <w:tmpl w:val="615038CC"/>
    <w:lvl w:ilvl="0">
      <w:start w:val="1"/>
      <w:numFmt w:val="lowerLetter"/>
      <w:lvlText w:val="(%1)"/>
      <w:lvlJc w:val="left"/>
      <w:pPr>
        <w:tabs>
          <w:tab w:val="num" w:pos="2232"/>
        </w:tabs>
        <w:ind w:left="1224" w:firstLine="504"/>
      </w:pPr>
    </w:lvl>
  </w:abstractNum>
  <w:abstractNum w:abstractNumId="39" w15:restartNumberingAfterBreak="0">
    <w:nsid w:val="615038D5"/>
    <w:multiLevelType w:val="singleLevel"/>
    <w:tmpl w:val="615038D6"/>
    <w:lvl w:ilvl="0">
      <w:start w:val="1"/>
      <w:numFmt w:val="lowerLetter"/>
      <w:lvlText w:val="(%1)"/>
      <w:lvlJc w:val="left"/>
      <w:pPr>
        <w:tabs>
          <w:tab w:val="num" w:pos="2232"/>
        </w:tabs>
        <w:ind w:left="1224" w:firstLine="432"/>
      </w:pPr>
    </w:lvl>
  </w:abstractNum>
  <w:abstractNum w:abstractNumId="40" w15:restartNumberingAfterBreak="0">
    <w:nsid w:val="615038D9"/>
    <w:multiLevelType w:val="singleLevel"/>
    <w:tmpl w:val="615038DA"/>
    <w:lvl w:ilvl="0">
      <w:start w:val="1"/>
      <w:numFmt w:val="lowerLetter"/>
      <w:lvlText w:val="(%1)"/>
      <w:lvlJc w:val="left"/>
      <w:pPr>
        <w:tabs>
          <w:tab w:val="num" w:pos="2232"/>
        </w:tabs>
        <w:ind w:left="1224" w:firstLine="432"/>
      </w:pPr>
    </w:lvl>
  </w:abstractNum>
  <w:abstractNum w:abstractNumId="41" w15:restartNumberingAfterBreak="0">
    <w:nsid w:val="61503933"/>
    <w:multiLevelType w:val="singleLevel"/>
    <w:tmpl w:val="61503934"/>
    <w:lvl w:ilvl="0">
      <w:start w:val="1"/>
      <w:numFmt w:val="lowerLetter"/>
      <w:lvlText w:val="(%1)"/>
      <w:lvlJc w:val="left"/>
      <w:pPr>
        <w:tabs>
          <w:tab w:val="num" w:pos="2232"/>
        </w:tabs>
        <w:ind w:left="1224" w:firstLine="504"/>
      </w:pPr>
    </w:lvl>
  </w:abstractNum>
  <w:abstractNum w:abstractNumId="42" w15:restartNumberingAfterBreak="0">
    <w:nsid w:val="6150393D"/>
    <w:multiLevelType w:val="singleLevel"/>
    <w:tmpl w:val="6150393E"/>
    <w:lvl w:ilvl="0">
      <w:start w:val="1"/>
      <w:numFmt w:val="lowerLetter"/>
      <w:lvlText w:val="(%1)"/>
      <w:lvlJc w:val="left"/>
      <w:pPr>
        <w:tabs>
          <w:tab w:val="num" w:pos="2232"/>
        </w:tabs>
        <w:ind w:left="1224" w:firstLine="432"/>
      </w:pPr>
    </w:lvl>
  </w:abstractNum>
  <w:abstractNum w:abstractNumId="43" w15:restartNumberingAfterBreak="0">
    <w:nsid w:val="61503975"/>
    <w:multiLevelType w:val="singleLevel"/>
    <w:tmpl w:val="61503976"/>
    <w:lvl w:ilvl="0">
      <w:start w:val="1"/>
      <w:numFmt w:val="lowerLetter"/>
      <w:lvlText w:val="(%1)"/>
      <w:lvlJc w:val="left"/>
      <w:pPr>
        <w:tabs>
          <w:tab w:val="num" w:pos="2232"/>
        </w:tabs>
        <w:ind w:left="1224" w:firstLine="504"/>
      </w:pPr>
    </w:lvl>
  </w:abstractNum>
  <w:abstractNum w:abstractNumId="44" w15:restartNumberingAfterBreak="0">
    <w:nsid w:val="61503983"/>
    <w:multiLevelType w:val="singleLevel"/>
    <w:tmpl w:val="61503984"/>
    <w:lvl w:ilvl="0">
      <w:start w:val="1"/>
      <w:numFmt w:val="lowerLetter"/>
      <w:lvlText w:val="(%1)"/>
      <w:lvlJc w:val="left"/>
      <w:pPr>
        <w:tabs>
          <w:tab w:val="num" w:pos="2232"/>
        </w:tabs>
        <w:ind w:left="1224" w:firstLine="504"/>
      </w:pPr>
    </w:lvl>
  </w:abstractNum>
  <w:abstractNum w:abstractNumId="45" w15:restartNumberingAfterBreak="0">
    <w:nsid w:val="61503987"/>
    <w:multiLevelType w:val="singleLevel"/>
    <w:tmpl w:val="61503988"/>
    <w:lvl w:ilvl="0">
      <w:start w:val="1"/>
      <w:numFmt w:val="lowerLetter"/>
      <w:lvlText w:val="(%1)"/>
      <w:lvlJc w:val="left"/>
      <w:pPr>
        <w:tabs>
          <w:tab w:val="num" w:pos="2232"/>
        </w:tabs>
        <w:ind w:left="1224" w:firstLine="504"/>
      </w:pPr>
    </w:lvl>
  </w:abstractNum>
  <w:abstractNum w:abstractNumId="46" w15:restartNumberingAfterBreak="0">
    <w:nsid w:val="656E6EF1"/>
    <w:multiLevelType w:val="singleLevel"/>
    <w:tmpl w:val="EE26C456"/>
    <w:lvl w:ilvl="0">
      <w:start w:val="1"/>
      <w:numFmt w:val="lowerLetter"/>
      <w:lvlText w:val="(%1)"/>
      <w:lvlJc w:val="left"/>
      <w:pPr>
        <w:tabs>
          <w:tab w:val="num" w:pos="360"/>
        </w:tabs>
        <w:ind w:left="360" w:hanging="360"/>
      </w:pPr>
    </w:lvl>
  </w:abstractNum>
  <w:abstractNum w:abstractNumId="47" w15:restartNumberingAfterBreak="0">
    <w:nsid w:val="6FDF7B84"/>
    <w:multiLevelType w:val="singleLevel"/>
    <w:tmpl w:val="1676F8EA"/>
    <w:lvl w:ilvl="0">
      <w:start w:val="1"/>
      <w:numFmt w:val="lowerLetter"/>
      <w:lvlText w:val="(%1)"/>
      <w:lvlJc w:val="left"/>
      <w:pPr>
        <w:tabs>
          <w:tab w:val="num" w:pos="360"/>
        </w:tabs>
        <w:ind w:left="360" w:hanging="360"/>
      </w:pPr>
    </w:lvl>
  </w:abstractNum>
  <w:num w:numId="1">
    <w:abstractNumId w:val="14"/>
  </w:num>
  <w:num w:numId="2">
    <w:abstractNumId w:val="12"/>
  </w:num>
  <w:num w:numId="3">
    <w:abstractNumId w:val="10"/>
  </w:num>
  <w:num w:numId="4">
    <w:abstractNumId w:val="28"/>
  </w:num>
  <w:num w:numId="5">
    <w:abstractNumId w:val="29"/>
  </w:num>
  <w:num w:numId="6">
    <w:abstractNumId w:val="30"/>
  </w:num>
  <w:num w:numId="7">
    <w:abstractNumId w:val="31"/>
  </w:num>
  <w:num w:numId="8">
    <w:abstractNumId w:val="32"/>
  </w:num>
  <w:num w:numId="9">
    <w:abstractNumId w:val="33"/>
  </w:num>
  <w:num w:numId="10">
    <w:abstractNumId w:val="34"/>
  </w:num>
  <w:num w:numId="11">
    <w:abstractNumId w:val="35"/>
  </w:num>
  <w:num w:numId="12">
    <w:abstractNumId w:val="36"/>
  </w:num>
  <w:num w:numId="13">
    <w:abstractNumId w:val="37"/>
  </w:num>
  <w:num w:numId="14">
    <w:abstractNumId w:val="38"/>
  </w:num>
  <w:num w:numId="15">
    <w:abstractNumId w:val="39"/>
  </w:num>
  <w:num w:numId="16">
    <w:abstractNumId w:val="40"/>
  </w:num>
  <w:num w:numId="17">
    <w:abstractNumId w:val="43"/>
  </w:num>
  <w:num w:numId="18">
    <w:abstractNumId w:val="44"/>
  </w:num>
  <w:num w:numId="19">
    <w:abstractNumId w:val="45"/>
  </w:num>
  <w:num w:numId="20">
    <w:abstractNumId w:val="25"/>
  </w:num>
  <w:num w:numId="21">
    <w:abstractNumId w:val="47"/>
  </w:num>
  <w:num w:numId="22">
    <w:abstractNumId w:val="24"/>
  </w:num>
  <w:num w:numId="23">
    <w:abstractNumId w:val="17"/>
  </w:num>
  <w:num w:numId="24">
    <w:abstractNumId w:val="16"/>
  </w:num>
  <w:num w:numId="25">
    <w:abstractNumId w:val="27"/>
  </w:num>
  <w:num w:numId="26">
    <w:abstractNumId w:val="46"/>
  </w:num>
  <w:num w:numId="27">
    <w:abstractNumId w:val="20"/>
  </w:num>
  <w:num w:numId="28">
    <w:abstractNumId w:val="13"/>
  </w:num>
  <w:num w:numId="29">
    <w:abstractNumId w:val="11"/>
  </w:num>
  <w:num w:numId="30">
    <w:abstractNumId w:val="26"/>
  </w:num>
  <w:num w:numId="31">
    <w:abstractNumId w:val="23"/>
  </w:num>
  <w:num w:numId="32">
    <w:abstractNumId w:val="41"/>
  </w:num>
  <w:num w:numId="33">
    <w:abstractNumId w:val="42"/>
  </w:num>
  <w:num w:numId="34">
    <w:abstractNumId w:val="18"/>
  </w:num>
  <w:num w:numId="35">
    <w:abstractNumId w:val="21"/>
  </w:num>
  <w:num w:numId="36">
    <w:abstractNumId w:val="22"/>
  </w:num>
  <w:num w:numId="37">
    <w:abstractNumId w:val="15"/>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9A"/>
    <w:rsid w:val="00010CF3"/>
    <w:rsid w:val="00011E27"/>
    <w:rsid w:val="000148BC"/>
    <w:rsid w:val="000209D2"/>
    <w:rsid w:val="00024AB8"/>
    <w:rsid w:val="00030854"/>
    <w:rsid w:val="00032E35"/>
    <w:rsid w:val="00036028"/>
    <w:rsid w:val="000369EE"/>
    <w:rsid w:val="00043C9A"/>
    <w:rsid w:val="00044642"/>
    <w:rsid w:val="000446B9"/>
    <w:rsid w:val="00047E21"/>
    <w:rsid w:val="00050E16"/>
    <w:rsid w:val="00067B9F"/>
    <w:rsid w:val="00085505"/>
    <w:rsid w:val="000A0A09"/>
    <w:rsid w:val="000A6CA1"/>
    <w:rsid w:val="000B52D0"/>
    <w:rsid w:val="000C4E25"/>
    <w:rsid w:val="000C7021"/>
    <w:rsid w:val="000D0039"/>
    <w:rsid w:val="000D6BBC"/>
    <w:rsid w:val="000D7780"/>
    <w:rsid w:val="000E3543"/>
    <w:rsid w:val="000E636A"/>
    <w:rsid w:val="000F0807"/>
    <w:rsid w:val="000F2F11"/>
    <w:rsid w:val="000F568C"/>
    <w:rsid w:val="001003A8"/>
    <w:rsid w:val="00105929"/>
    <w:rsid w:val="00110A26"/>
    <w:rsid w:val="00110C36"/>
    <w:rsid w:val="001131D5"/>
    <w:rsid w:val="0012051F"/>
    <w:rsid w:val="00141DB8"/>
    <w:rsid w:val="00172084"/>
    <w:rsid w:val="0017474A"/>
    <w:rsid w:val="001758C6"/>
    <w:rsid w:val="00182B99"/>
    <w:rsid w:val="00192142"/>
    <w:rsid w:val="00193E49"/>
    <w:rsid w:val="001B1B34"/>
    <w:rsid w:val="001B770B"/>
    <w:rsid w:val="001E30F3"/>
    <w:rsid w:val="001F01A0"/>
    <w:rsid w:val="0020780D"/>
    <w:rsid w:val="0021295D"/>
    <w:rsid w:val="0021332C"/>
    <w:rsid w:val="00213982"/>
    <w:rsid w:val="00221798"/>
    <w:rsid w:val="00225828"/>
    <w:rsid w:val="00232774"/>
    <w:rsid w:val="0024416D"/>
    <w:rsid w:val="002665E9"/>
    <w:rsid w:val="00271911"/>
    <w:rsid w:val="002800A0"/>
    <w:rsid w:val="002801B3"/>
    <w:rsid w:val="00281060"/>
    <w:rsid w:val="002853F3"/>
    <w:rsid w:val="002940E8"/>
    <w:rsid w:val="00294751"/>
    <w:rsid w:val="002A135C"/>
    <w:rsid w:val="002A5D23"/>
    <w:rsid w:val="002A6E50"/>
    <w:rsid w:val="002B2C9A"/>
    <w:rsid w:val="002B327D"/>
    <w:rsid w:val="002B4298"/>
    <w:rsid w:val="002C256A"/>
    <w:rsid w:val="002D78A0"/>
    <w:rsid w:val="002E2716"/>
    <w:rsid w:val="002E6D06"/>
    <w:rsid w:val="00305958"/>
    <w:rsid w:val="00305A7F"/>
    <w:rsid w:val="003152FE"/>
    <w:rsid w:val="00327436"/>
    <w:rsid w:val="00327BBA"/>
    <w:rsid w:val="00337C0A"/>
    <w:rsid w:val="00344BD6"/>
    <w:rsid w:val="0035084F"/>
    <w:rsid w:val="0035528D"/>
    <w:rsid w:val="00361821"/>
    <w:rsid w:val="00361E9E"/>
    <w:rsid w:val="003954BA"/>
    <w:rsid w:val="003C7FBE"/>
    <w:rsid w:val="003D227C"/>
    <w:rsid w:val="003D2B4D"/>
    <w:rsid w:val="003D758D"/>
    <w:rsid w:val="00404EF7"/>
    <w:rsid w:val="0040557F"/>
    <w:rsid w:val="00433063"/>
    <w:rsid w:val="0043454B"/>
    <w:rsid w:val="00444A88"/>
    <w:rsid w:val="00457EEF"/>
    <w:rsid w:val="00474DA4"/>
    <w:rsid w:val="00476B4D"/>
    <w:rsid w:val="004805FA"/>
    <w:rsid w:val="004935D2"/>
    <w:rsid w:val="004A270C"/>
    <w:rsid w:val="004A6BD1"/>
    <w:rsid w:val="004B06E6"/>
    <w:rsid w:val="004B1215"/>
    <w:rsid w:val="004C429D"/>
    <w:rsid w:val="004C47D2"/>
    <w:rsid w:val="004C4AA0"/>
    <w:rsid w:val="004C5AE3"/>
    <w:rsid w:val="004C68F1"/>
    <w:rsid w:val="004D047D"/>
    <w:rsid w:val="004D09FD"/>
    <w:rsid w:val="004D41BD"/>
    <w:rsid w:val="004D76FF"/>
    <w:rsid w:val="004F1E9E"/>
    <w:rsid w:val="004F305A"/>
    <w:rsid w:val="004F7A70"/>
    <w:rsid w:val="00502BEE"/>
    <w:rsid w:val="00512164"/>
    <w:rsid w:val="00515910"/>
    <w:rsid w:val="00520297"/>
    <w:rsid w:val="005330F2"/>
    <w:rsid w:val="00533384"/>
    <w:rsid w:val="005338F9"/>
    <w:rsid w:val="00533D89"/>
    <w:rsid w:val="0054281C"/>
    <w:rsid w:val="00544581"/>
    <w:rsid w:val="00545E42"/>
    <w:rsid w:val="0055268D"/>
    <w:rsid w:val="0055318E"/>
    <w:rsid w:val="00571018"/>
    <w:rsid w:val="00571D48"/>
    <w:rsid w:val="00576BE4"/>
    <w:rsid w:val="005836D3"/>
    <w:rsid w:val="005A3F70"/>
    <w:rsid w:val="005A400A"/>
    <w:rsid w:val="005C3DC2"/>
    <w:rsid w:val="005E12B4"/>
    <w:rsid w:val="005E6519"/>
    <w:rsid w:val="005F5930"/>
    <w:rsid w:val="005F7B92"/>
    <w:rsid w:val="00603261"/>
    <w:rsid w:val="00604ADE"/>
    <w:rsid w:val="00606DDA"/>
    <w:rsid w:val="00612379"/>
    <w:rsid w:val="006153B6"/>
    <w:rsid w:val="0061555F"/>
    <w:rsid w:val="006274CA"/>
    <w:rsid w:val="006352B4"/>
    <w:rsid w:val="00636CA6"/>
    <w:rsid w:val="00640692"/>
    <w:rsid w:val="00641200"/>
    <w:rsid w:val="00645CA8"/>
    <w:rsid w:val="006507BB"/>
    <w:rsid w:val="006655D3"/>
    <w:rsid w:val="00667404"/>
    <w:rsid w:val="00682B3E"/>
    <w:rsid w:val="00683819"/>
    <w:rsid w:val="00687EB4"/>
    <w:rsid w:val="006926D5"/>
    <w:rsid w:val="00695C56"/>
    <w:rsid w:val="006A5CDE"/>
    <w:rsid w:val="006A62FA"/>
    <w:rsid w:val="006A644A"/>
    <w:rsid w:val="006A6CDA"/>
    <w:rsid w:val="006B17D2"/>
    <w:rsid w:val="006C224E"/>
    <w:rsid w:val="006D780A"/>
    <w:rsid w:val="00711946"/>
    <w:rsid w:val="0071271E"/>
    <w:rsid w:val="00732DEC"/>
    <w:rsid w:val="00735BD5"/>
    <w:rsid w:val="0074391A"/>
    <w:rsid w:val="00750D35"/>
    <w:rsid w:val="00751613"/>
    <w:rsid w:val="007533CC"/>
    <w:rsid w:val="007556F6"/>
    <w:rsid w:val="00760EEF"/>
    <w:rsid w:val="00772E63"/>
    <w:rsid w:val="00777EE5"/>
    <w:rsid w:val="00780822"/>
    <w:rsid w:val="00784836"/>
    <w:rsid w:val="0079023E"/>
    <w:rsid w:val="007A2854"/>
    <w:rsid w:val="007B065D"/>
    <w:rsid w:val="007C1D92"/>
    <w:rsid w:val="007C4CB9"/>
    <w:rsid w:val="007D0B9D"/>
    <w:rsid w:val="007D19B0"/>
    <w:rsid w:val="007D715A"/>
    <w:rsid w:val="007E66CF"/>
    <w:rsid w:val="007F498F"/>
    <w:rsid w:val="008022D2"/>
    <w:rsid w:val="0080679D"/>
    <w:rsid w:val="008108B0"/>
    <w:rsid w:val="00811B20"/>
    <w:rsid w:val="00813E95"/>
    <w:rsid w:val="00813EA4"/>
    <w:rsid w:val="008211B5"/>
    <w:rsid w:val="0082296E"/>
    <w:rsid w:val="00824099"/>
    <w:rsid w:val="00846D7C"/>
    <w:rsid w:val="00854FD3"/>
    <w:rsid w:val="00864C55"/>
    <w:rsid w:val="00867AC1"/>
    <w:rsid w:val="00890DF8"/>
    <w:rsid w:val="00891AEF"/>
    <w:rsid w:val="00894F47"/>
    <w:rsid w:val="008A14C4"/>
    <w:rsid w:val="008A743F"/>
    <w:rsid w:val="008C0509"/>
    <w:rsid w:val="008C0970"/>
    <w:rsid w:val="008C4A35"/>
    <w:rsid w:val="008C794D"/>
    <w:rsid w:val="008D0BC5"/>
    <w:rsid w:val="008D2CF7"/>
    <w:rsid w:val="008D4F4D"/>
    <w:rsid w:val="008E2D15"/>
    <w:rsid w:val="008E520A"/>
    <w:rsid w:val="00900C26"/>
    <w:rsid w:val="0090197F"/>
    <w:rsid w:val="00906DDC"/>
    <w:rsid w:val="0090762C"/>
    <w:rsid w:val="00925DD5"/>
    <w:rsid w:val="00926468"/>
    <w:rsid w:val="0092729E"/>
    <w:rsid w:val="00934E09"/>
    <w:rsid w:val="00936253"/>
    <w:rsid w:val="00940D46"/>
    <w:rsid w:val="0094262A"/>
    <w:rsid w:val="0095206B"/>
    <w:rsid w:val="00952DD4"/>
    <w:rsid w:val="00965AE7"/>
    <w:rsid w:val="00970FED"/>
    <w:rsid w:val="00985222"/>
    <w:rsid w:val="00986CB3"/>
    <w:rsid w:val="00986CDF"/>
    <w:rsid w:val="00992D82"/>
    <w:rsid w:val="009944BD"/>
    <w:rsid w:val="00997029"/>
    <w:rsid w:val="009A04F2"/>
    <w:rsid w:val="009A7339"/>
    <w:rsid w:val="009B440E"/>
    <w:rsid w:val="009C6F0C"/>
    <w:rsid w:val="009D25DE"/>
    <w:rsid w:val="009D4922"/>
    <w:rsid w:val="009D690D"/>
    <w:rsid w:val="009E3EA6"/>
    <w:rsid w:val="009E65B6"/>
    <w:rsid w:val="00A02436"/>
    <w:rsid w:val="00A075AB"/>
    <w:rsid w:val="00A23933"/>
    <w:rsid w:val="00A24C10"/>
    <w:rsid w:val="00A42AC3"/>
    <w:rsid w:val="00A430CF"/>
    <w:rsid w:val="00A54309"/>
    <w:rsid w:val="00A548A6"/>
    <w:rsid w:val="00A61721"/>
    <w:rsid w:val="00A65FD7"/>
    <w:rsid w:val="00A706D3"/>
    <w:rsid w:val="00A71548"/>
    <w:rsid w:val="00A96A45"/>
    <w:rsid w:val="00AA7432"/>
    <w:rsid w:val="00AB2B93"/>
    <w:rsid w:val="00AB530F"/>
    <w:rsid w:val="00AB7E5B"/>
    <w:rsid w:val="00AC2883"/>
    <w:rsid w:val="00AD0C95"/>
    <w:rsid w:val="00AD13E3"/>
    <w:rsid w:val="00AD6C59"/>
    <w:rsid w:val="00AE0EF1"/>
    <w:rsid w:val="00AE2937"/>
    <w:rsid w:val="00AE4419"/>
    <w:rsid w:val="00B02F5D"/>
    <w:rsid w:val="00B07301"/>
    <w:rsid w:val="00B11E18"/>
    <w:rsid w:val="00B11F3E"/>
    <w:rsid w:val="00B224DE"/>
    <w:rsid w:val="00B320C3"/>
    <w:rsid w:val="00B324D4"/>
    <w:rsid w:val="00B46575"/>
    <w:rsid w:val="00B550CF"/>
    <w:rsid w:val="00B61777"/>
    <w:rsid w:val="00B63192"/>
    <w:rsid w:val="00B83271"/>
    <w:rsid w:val="00B84BBD"/>
    <w:rsid w:val="00B94444"/>
    <w:rsid w:val="00BA43FB"/>
    <w:rsid w:val="00BA51A9"/>
    <w:rsid w:val="00BA74C8"/>
    <w:rsid w:val="00BA7861"/>
    <w:rsid w:val="00BC127D"/>
    <w:rsid w:val="00BC1961"/>
    <w:rsid w:val="00BC1FE6"/>
    <w:rsid w:val="00BD4C87"/>
    <w:rsid w:val="00BF0A7B"/>
    <w:rsid w:val="00BF5762"/>
    <w:rsid w:val="00C061B6"/>
    <w:rsid w:val="00C223C7"/>
    <w:rsid w:val="00C2446C"/>
    <w:rsid w:val="00C25FAB"/>
    <w:rsid w:val="00C36AE5"/>
    <w:rsid w:val="00C41F17"/>
    <w:rsid w:val="00C527FA"/>
    <w:rsid w:val="00C5280D"/>
    <w:rsid w:val="00C53EB3"/>
    <w:rsid w:val="00C57644"/>
    <w:rsid w:val="00C5791C"/>
    <w:rsid w:val="00C66290"/>
    <w:rsid w:val="00C72B7A"/>
    <w:rsid w:val="00C72F66"/>
    <w:rsid w:val="00C973F2"/>
    <w:rsid w:val="00CA304C"/>
    <w:rsid w:val="00CA774A"/>
    <w:rsid w:val="00CC11B0"/>
    <w:rsid w:val="00CC1788"/>
    <w:rsid w:val="00CC2841"/>
    <w:rsid w:val="00CC32AF"/>
    <w:rsid w:val="00CD1BF6"/>
    <w:rsid w:val="00CF1330"/>
    <w:rsid w:val="00CF7E36"/>
    <w:rsid w:val="00D2016E"/>
    <w:rsid w:val="00D22A01"/>
    <w:rsid w:val="00D3708D"/>
    <w:rsid w:val="00D40426"/>
    <w:rsid w:val="00D43C06"/>
    <w:rsid w:val="00D456DC"/>
    <w:rsid w:val="00D50D41"/>
    <w:rsid w:val="00D57C96"/>
    <w:rsid w:val="00D57D18"/>
    <w:rsid w:val="00D76A50"/>
    <w:rsid w:val="00D83F68"/>
    <w:rsid w:val="00D91203"/>
    <w:rsid w:val="00D91C94"/>
    <w:rsid w:val="00D95174"/>
    <w:rsid w:val="00DA4973"/>
    <w:rsid w:val="00DA6F36"/>
    <w:rsid w:val="00DA7B0A"/>
    <w:rsid w:val="00DB596E"/>
    <w:rsid w:val="00DB7773"/>
    <w:rsid w:val="00DC00EA"/>
    <w:rsid w:val="00DC3802"/>
    <w:rsid w:val="00DD6739"/>
    <w:rsid w:val="00E07D87"/>
    <w:rsid w:val="00E255C6"/>
    <w:rsid w:val="00E32F7E"/>
    <w:rsid w:val="00E43500"/>
    <w:rsid w:val="00E44802"/>
    <w:rsid w:val="00E5267B"/>
    <w:rsid w:val="00E56FAF"/>
    <w:rsid w:val="00E63C0E"/>
    <w:rsid w:val="00E72D49"/>
    <w:rsid w:val="00E7593C"/>
    <w:rsid w:val="00E7678A"/>
    <w:rsid w:val="00E935F1"/>
    <w:rsid w:val="00E94A81"/>
    <w:rsid w:val="00E95346"/>
    <w:rsid w:val="00EA1FFB"/>
    <w:rsid w:val="00EA3B28"/>
    <w:rsid w:val="00EB048E"/>
    <w:rsid w:val="00EB0C55"/>
    <w:rsid w:val="00EB2BD2"/>
    <w:rsid w:val="00EB4E9C"/>
    <w:rsid w:val="00ED5B47"/>
    <w:rsid w:val="00EE34DF"/>
    <w:rsid w:val="00EF2F89"/>
    <w:rsid w:val="00F03E98"/>
    <w:rsid w:val="00F1237A"/>
    <w:rsid w:val="00F22CBD"/>
    <w:rsid w:val="00F272F1"/>
    <w:rsid w:val="00F33DAC"/>
    <w:rsid w:val="00F34D9E"/>
    <w:rsid w:val="00F45372"/>
    <w:rsid w:val="00F560F7"/>
    <w:rsid w:val="00F6334D"/>
    <w:rsid w:val="00F64AC5"/>
    <w:rsid w:val="00F65CA8"/>
    <w:rsid w:val="00F75AF1"/>
    <w:rsid w:val="00F907AE"/>
    <w:rsid w:val="00FA49AB"/>
    <w:rsid w:val="00FC48D5"/>
    <w:rsid w:val="00FD11AF"/>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E278945"/>
  <w15:docId w15:val="{10BB4292-18B7-40C5-924D-B265A8B5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043C9A"/>
    <w:pPr>
      <w:outlineLvl w:val="5"/>
    </w:pPr>
    <w:rPr>
      <w:lang w:val="es-ES_tradnl"/>
    </w:rPr>
  </w:style>
  <w:style w:type="paragraph" w:styleId="Heading7">
    <w:name w:val="heading 7"/>
    <w:basedOn w:val="Normal"/>
    <w:next w:val="Normal"/>
    <w:link w:val="Heading7Char"/>
    <w:qFormat/>
    <w:rsid w:val="00043C9A"/>
    <w:pPr>
      <w:spacing w:before="240" w:after="60"/>
      <w:outlineLvl w:val="6"/>
    </w:pPr>
    <w:rPr>
      <w:szCs w:val="24"/>
      <w:lang w:val="fr-CH"/>
    </w:rPr>
  </w:style>
  <w:style w:type="paragraph" w:styleId="Heading8">
    <w:name w:val="heading 8"/>
    <w:basedOn w:val="Normal"/>
    <w:next w:val="Normal"/>
    <w:link w:val="Heading8Char"/>
    <w:qFormat/>
    <w:rsid w:val="00043C9A"/>
    <w:pPr>
      <w:keepNext/>
      <w:jc w:val="center"/>
      <w:outlineLvl w:val="7"/>
    </w:pPr>
    <w:rPr>
      <w:u w:val="single"/>
      <w:lang w:val="fr-C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330F2"/>
    <w:pPr>
      <w:tabs>
        <w:tab w:val="left" w:pos="568"/>
        <w:tab w:val="right" w:leader="dot" w:pos="9639"/>
      </w:tabs>
      <w:spacing w:before="180"/>
      <w:jc w:val="center"/>
    </w:pPr>
    <w:rPr>
      <w:rFonts w:ascii="Arial" w:hAnsi="Arial"/>
      <w:smallCaps/>
      <w:noProof/>
      <w:sz w:val="18"/>
      <w:lang w:val="fr-CH"/>
    </w:rPr>
  </w:style>
  <w:style w:type="paragraph" w:styleId="TOC3">
    <w:name w:val="toc 3"/>
    <w:next w:val="Normal"/>
    <w:autoRedefine/>
    <w:uiPriority w:val="39"/>
    <w:rsid w:val="002D78A0"/>
    <w:pPr>
      <w:tabs>
        <w:tab w:val="right" w:leader="dot" w:pos="9639"/>
      </w:tabs>
      <w:ind w:left="568" w:right="851" w:hanging="284"/>
      <w:contextualSpacing/>
    </w:pPr>
    <w:rPr>
      <w:rFonts w:ascii="Arial" w:hAnsi="Arial"/>
      <w:noProof/>
      <w:sz w:val="18"/>
      <w:szCs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6507BB"/>
    <w:pPr>
      <w:tabs>
        <w:tab w:val="right" w:leader="dot" w:pos="9639"/>
      </w:tabs>
      <w:ind w:left="738" w:right="851" w:hanging="284"/>
    </w:pPr>
    <w:rPr>
      <w:rFonts w:ascii="Arial" w:hAnsi="Arial"/>
      <w:noProof/>
      <w:sz w:val="18"/>
      <w:szCs w:val="18"/>
      <w:lang w:val="fr-CH"/>
    </w:rPr>
  </w:style>
  <w:style w:type="paragraph" w:styleId="TOC1">
    <w:name w:val="toc 1"/>
    <w:next w:val="Normal"/>
    <w:autoRedefine/>
    <w:uiPriority w:val="39"/>
    <w:rsid w:val="002D78A0"/>
    <w:pPr>
      <w:tabs>
        <w:tab w:val="right" w:leader="dot" w:pos="9639"/>
      </w:tabs>
      <w:spacing w:before="240"/>
      <w:jc w:val="center"/>
    </w:pPr>
    <w:rPr>
      <w:rFonts w:ascii="Arial" w:hAnsi="Arial"/>
      <w:caps/>
      <w:noProof/>
      <w:sz w:val="18"/>
      <w:szCs w:val="18"/>
    </w:rPr>
  </w:style>
  <w:style w:type="paragraph" w:styleId="TOC5">
    <w:name w:val="toc 5"/>
    <w:next w:val="Normal"/>
    <w:autoRedefine/>
    <w:uiPriority w:val="39"/>
    <w:rsid w:val="002D78A0"/>
    <w:pPr>
      <w:tabs>
        <w:tab w:val="right" w:leader="dot" w:pos="9639"/>
      </w:tabs>
      <w:ind w:left="567" w:right="851" w:firstLine="284"/>
      <w:jc w:val="both"/>
    </w:pPr>
    <w:rPr>
      <w:rFonts w:ascii="Arial" w:hAnsi="Arial"/>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E2D15"/>
    <w:rPr>
      <w:rFonts w:ascii="Arial" w:hAnsi="Arial"/>
      <w:lang w:val="fr-FR"/>
    </w:rPr>
  </w:style>
  <w:style w:type="paragraph" w:styleId="ListParagraph">
    <w:name w:val="List Paragraph"/>
    <w:basedOn w:val="Normal"/>
    <w:uiPriority w:val="34"/>
    <w:qFormat/>
    <w:rsid w:val="00AE4419"/>
    <w:pPr>
      <w:ind w:left="720"/>
    </w:pPr>
    <w:rPr>
      <w:rFonts w:cs="Arial"/>
      <w:lang w:val="en-US"/>
    </w:rPr>
  </w:style>
  <w:style w:type="character" w:customStyle="1" w:styleId="Heading6Char">
    <w:name w:val="Heading 6 Char"/>
    <w:basedOn w:val="DefaultParagraphFont"/>
    <w:link w:val="Heading6"/>
    <w:rsid w:val="00043C9A"/>
    <w:rPr>
      <w:rFonts w:ascii="Arial" w:hAnsi="Arial"/>
      <w:lang w:val="es-ES_tradnl"/>
    </w:rPr>
  </w:style>
  <w:style w:type="character" w:customStyle="1" w:styleId="Heading7Char">
    <w:name w:val="Heading 7 Char"/>
    <w:basedOn w:val="DefaultParagraphFont"/>
    <w:link w:val="Heading7"/>
    <w:rsid w:val="00043C9A"/>
    <w:rPr>
      <w:rFonts w:ascii="Arial" w:hAnsi="Arial"/>
      <w:szCs w:val="24"/>
      <w:lang w:val="fr-CH"/>
    </w:rPr>
  </w:style>
  <w:style w:type="character" w:customStyle="1" w:styleId="Heading8Char">
    <w:name w:val="Heading 8 Char"/>
    <w:basedOn w:val="DefaultParagraphFont"/>
    <w:link w:val="Heading8"/>
    <w:rsid w:val="00043C9A"/>
    <w:rPr>
      <w:rFonts w:ascii="Arial" w:hAnsi="Arial"/>
      <w:u w:val="single"/>
      <w:lang w:val="fr-CH"/>
    </w:rPr>
  </w:style>
  <w:style w:type="paragraph" w:styleId="NormalWeb">
    <w:name w:val="Normal (Web)"/>
    <w:basedOn w:val="Normal"/>
    <w:rsid w:val="00043C9A"/>
    <w:pPr>
      <w:spacing w:before="100" w:beforeAutospacing="1" w:after="100" w:afterAutospacing="1"/>
      <w:jc w:val="left"/>
    </w:pPr>
    <w:rPr>
      <w:szCs w:val="24"/>
      <w:lang w:val="fr-CH"/>
    </w:rPr>
  </w:style>
  <w:style w:type="paragraph" w:customStyle="1" w:styleId="pdflink">
    <w:name w:val="pdflink"/>
    <w:basedOn w:val="Normal"/>
    <w:next w:val="Normal"/>
    <w:rsid w:val="00043C9A"/>
    <w:rPr>
      <w:color w:val="800000"/>
      <w:u w:val="words"/>
      <w:lang w:val="fr-CH"/>
    </w:rPr>
  </w:style>
  <w:style w:type="paragraph" w:customStyle="1" w:styleId="Draft">
    <w:name w:val="Draft"/>
    <w:basedOn w:val="Normal"/>
    <w:next w:val="preparedby"/>
    <w:rsid w:val="00043C9A"/>
    <w:pPr>
      <w:spacing w:before="720" w:after="480"/>
      <w:jc w:val="center"/>
    </w:pPr>
    <w:rPr>
      <w:caps/>
      <w:sz w:val="28"/>
      <w:lang w:val="fr-CH"/>
    </w:rPr>
  </w:style>
  <w:style w:type="paragraph" w:customStyle="1" w:styleId="quote1">
    <w:name w:val="quote1"/>
    <w:basedOn w:val="Normal"/>
    <w:semiHidden/>
    <w:rsid w:val="00043C9A"/>
    <w:pPr>
      <w:ind w:left="567" w:right="565" w:firstLine="567"/>
    </w:pPr>
    <w:rPr>
      <w:snapToGrid w:val="0"/>
      <w:sz w:val="22"/>
      <w:szCs w:val="22"/>
      <w:lang w:val="fr-CH"/>
    </w:rPr>
  </w:style>
  <w:style w:type="paragraph" w:customStyle="1" w:styleId="tqparabox">
    <w:name w:val="tqparabox"/>
    <w:basedOn w:val="Normal"/>
    <w:rsid w:val="00043C9A"/>
    <w:pPr>
      <w:tabs>
        <w:tab w:val="left" w:pos="567"/>
        <w:tab w:val="left" w:pos="1134"/>
        <w:tab w:val="left" w:pos="2976"/>
        <w:tab w:val="left" w:pos="5856"/>
        <w:tab w:val="left" w:pos="7296"/>
      </w:tabs>
      <w:spacing w:before="40" w:after="40"/>
      <w:ind w:left="567"/>
      <w:jc w:val="left"/>
    </w:pPr>
    <w:rPr>
      <w:lang w:val="fr-CH"/>
    </w:rPr>
  </w:style>
  <w:style w:type="paragraph" w:styleId="TOC6">
    <w:name w:val="toc 6"/>
    <w:basedOn w:val="Normal"/>
    <w:next w:val="Normal"/>
    <w:autoRedefine/>
    <w:uiPriority w:val="39"/>
    <w:rsid w:val="00043C9A"/>
    <w:pPr>
      <w:tabs>
        <w:tab w:val="right" w:leader="dot" w:pos="9639"/>
      </w:tabs>
      <w:ind w:left="1134"/>
    </w:pPr>
    <w:rPr>
      <w:sz w:val="18"/>
      <w:lang w:val="fr-CH"/>
    </w:rPr>
  </w:style>
  <w:style w:type="paragraph" w:customStyle="1" w:styleId="Endofdocument">
    <w:name w:val="End of document"/>
    <w:basedOn w:val="Normal"/>
    <w:link w:val="EndofdocumentChar"/>
    <w:rsid w:val="00043C9A"/>
    <w:pPr>
      <w:ind w:left="4536"/>
      <w:jc w:val="center"/>
    </w:pPr>
    <w:rPr>
      <w:lang w:val="fr-CH"/>
    </w:rPr>
  </w:style>
  <w:style w:type="paragraph" w:styleId="BodyTextIndent">
    <w:name w:val="Body Text Indent"/>
    <w:basedOn w:val="Normal"/>
    <w:link w:val="BodyTextIndentChar"/>
    <w:rsid w:val="00043C9A"/>
    <w:pPr>
      <w:ind w:left="567"/>
    </w:pPr>
    <w:rPr>
      <w:lang w:val="es-ES_tradnl"/>
    </w:rPr>
  </w:style>
  <w:style w:type="character" w:customStyle="1" w:styleId="BodyTextIndentChar">
    <w:name w:val="Body Text Indent Char"/>
    <w:basedOn w:val="DefaultParagraphFont"/>
    <w:link w:val="BodyTextIndent"/>
    <w:rsid w:val="00043C9A"/>
    <w:rPr>
      <w:rFonts w:ascii="Arial" w:hAnsi="Arial"/>
      <w:lang w:val="es-ES_tradnl"/>
    </w:rPr>
  </w:style>
  <w:style w:type="paragraph" w:customStyle="1" w:styleId="twpcheck">
    <w:name w:val="twpcheck"/>
    <w:basedOn w:val="Normal"/>
    <w:rsid w:val="00043C9A"/>
    <w:pPr>
      <w:spacing w:before="80" w:after="80"/>
      <w:jc w:val="left"/>
    </w:pPr>
    <w:rPr>
      <w:rFonts w:cs="Arial"/>
      <w:snapToGrid w:val="0"/>
      <w:sz w:val="16"/>
      <w:szCs w:val="16"/>
      <w:lang w:val="fr-CH"/>
    </w:rPr>
  </w:style>
  <w:style w:type="paragraph" w:customStyle="1" w:styleId="DecisionInvitingPara">
    <w:name w:val="Decision Inviting Para."/>
    <w:basedOn w:val="Normal"/>
    <w:rsid w:val="00043C9A"/>
    <w:pPr>
      <w:ind w:left="4536"/>
    </w:pPr>
    <w:rPr>
      <w:i/>
      <w:lang w:val="es-ES_tradnl"/>
    </w:rPr>
  </w:style>
  <w:style w:type="paragraph" w:customStyle="1" w:styleId="Enttepair">
    <w:name w:val="Entête_pair"/>
    <w:basedOn w:val="Normal"/>
    <w:next w:val="Normal"/>
    <w:rsid w:val="00043C9A"/>
    <w:pPr>
      <w:pBdr>
        <w:bottom w:val="single" w:sz="4" w:space="1" w:color="auto"/>
      </w:pBdr>
      <w:jc w:val="left"/>
    </w:pPr>
    <w:rPr>
      <w:szCs w:val="24"/>
      <w:lang w:val="fr-CH"/>
    </w:rPr>
  </w:style>
  <w:style w:type="paragraph" w:customStyle="1" w:styleId="Entteimpair">
    <w:name w:val="Entête_impair"/>
    <w:basedOn w:val="Normal"/>
    <w:next w:val="Normal"/>
    <w:rsid w:val="00043C9A"/>
    <w:pPr>
      <w:pBdr>
        <w:bottom w:val="single" w:sz="4" w:space="1" w:color="auto"/>
      </w:pBdr>
      <w:jc w:val="right"/>
    </w:pPr>
    <w:rPr>
      <w:lang w:val="fr-CH"/>
    </w:rPr>
  </w:style>
  <w:style w:type="paragraph" w:styleId="E-mailSignature">
    <w:name w:val="E-mail Signature"/>
    <w:basedOn w:val="Normal"/>
    <w:link w:val="E-mailSignatureChar"/>
    <w:rsid w:val="00043C9A"/>
    <w:rPr>
      <w:lang w:val="fr-CH"/>
    </w:rPr>
  </w:style>
  <w:style w:type="character" w:customStyle="1" w:styleId="E-mailSignatureChar">
    <w:name w:val="E-mail Signature Char"/>
    <w:basedOn w:val="DefaultParagraphFont"/>
    <w:link w:val="E-mailSignature"/>
    <w:rsid w:val="00043C9A"/>
    <w:rPr>
      <w:rFonts w:ascii="Arial" w:hAnsi="Arial"/>
      <w:lang w:val="fr-CH"/>
    </w:rPr>
  </w:style>
  <w:style w:type="character" w:styleId="Emphasis">
    <w:name w:val="Emphasis"/>
    <w:qFormat/>
    <w:rsid w:val="00043C9A"/>
    <w:rPr>
      <w:i/>
      <w:iCs/>
    </w:rPr>
  </w:style>
  <w:style w:type="paragraph" w:styleId="EnvelopeAddress">
    <w:name w:val="envelope address"/>
    <w:basedOn w:val="Normal"/>
    <w:rsid w:val="00043C9A"/>
    <w:pPr>
      <w:framePr w:w="7920" w:h="1980" w:hRule="exact" w:hSpace="180" w:wrap="auto" w:hAnchor="page" w:xAlign="center" w:yAlign="bottom"/>
      <w:ind w:left="2880"/>
    </w:pPr>
    <w:rPr>
      <w:rFonts w:cs="Arial"/>
      <w:szCs w:val="24"/>
      <w:lang w:val="fr-CH"/>
    </w:rPr>
  </w:style>
  <w:style w:type="paragraph" w:styleId="EnvelopeReturn">
    <w:name w:val="envelope return"/>
    <w:basedOn w:val="Normal"/>
    <w:rsid w:val="00043C9A"/>
    <w:rPr>
      <w:rFonts w:cs="Arial"/>
      <w:lang w:val="fr-CH"/>
    </w:rPr>
  </w:style>
  <w:style w:type="character" w:styleId="HTMLAcronym">
    <w:name w:val="HTML Acronym"/>
    <w:basedOn w:val="DefaultParagraphFont"/>
    <w:rsid w:val="00043C9A"/>
  </w:style>
  <w:style w:type="paragraph" w:styleId="HTMLAddress">
    <w:name w:val="HTML Address"/>
    <w:basedOn w:val="Normal"/>
    <w:link w:val="HTMLAddressChar"/>
    <w:rsid w:val="00043C9A"/>
    <w:rPr>
      <w:i/>
      <w:iCs/>
      <w:lang w:val="fr-CH"/>
    </w:rPr>
  </w:style>
  <w:style w:type="character" w:customStyle="1" w:styleId="HTMLAddressChar">
    <w:name w:val="HTML Address Char"/>
    <w:basedOn w:val="DefaultParagraphFont"/>
    <w:link w:val="HTMLAddress"/>
    <w:rsid w:val="00043C9A"/>
    <w:rPr>
      <w:rFonts w:ascii="Arial" w:hAnsi="Arial"/>
      <w:i/>
      <w:iCs/>
      <w:lang w:val="fr-CH"/>
    </w:rPr>
  </w:style>
  <w:style w:type="character" w:styleId="HTMLCite">
    <w:name w:val="HTML Cite"/>
    <w:rsid w:val="00043C9A"/>
    <w:rPr>
      <w:i/>
      <w:iCs/>
    </w:rPr>
  </w:style>
  <w:style w:type="character" w:styleId="HTMLCode">
    <w:name w:val="HTML Code"/>
    <w:rsid w:val="00043C9A"/>
    <w:rPr>
      <w:rFonts w:ascii="Courier New" w:hAnsi="Courier New" w:cs="Courier New"/>
      <w:sz w:val="20"/>
      <w:szCs w:val="20"/>
    </w:rPr>
  </w:style>
  <w:style w:type="character" w:styleId="HTMLDefinition">
    <w:name w:val="HTML Definition"/>
    <w:rsid w:val="00043C9A"/>
    <w:rPr>
      <w:i/>
      <w:iCs/>
    </w:rPr>
  </w:style>
  <w:style w:type="character" w:styleId="HTMLKeyboard">
    <w:name w:val="HTML Keyboard"/>
    <w:rsid w:val="00043C9A"/>
    <w:rPr>
      <w:rFonts w:ascii="Courier New" w:hAnsi="Courier New" w:cs="Courier New"/>
      <w:sz w:val="20"/>
      <w:szCs w:val="20"/>
    </w:rPr>
  </w:style>
  <w:style w:type="paragraph" w:styleId="HTMLPreformatted">
    <w:name w:val="HTML Preformatted"/>
    <w:basedOn w:val="Normal"/>
    <w:link w:val="HTMLPreformattedChar"/>
    <w:rsid w:val="00043C9A"/>
    <w:rPr>
      <w:rFonts w:ascii="Courier New" w:hAnsi="Courier New" w:cs="Courier New"/>
      <w:lang w:val="fr-CH"/>
    </w:rPr>
  </w:style>
  <w:style w:type="character" w:customStyle="1" w:styleId="HTMLPreformattedChar">
    <w:name w:val="HTML Preformatted Char"/>
    <w:basedOn w:val="DefaultParagraphFont"/>
    <w:link w:val="HTMLPreformatted"/>
    <w:rsid w:val="00043C9A"/>
    <w:rPr>
      <w:rFonts w:ascii="Courier New" w:hAnsi="Courier New" w:cs="Courier New"/>
      <w:lang w:val="fr-CH"/>
    </w:rPr>
  </w:style>
  <w:style w:type="character" w:styleId="HTMLSample">
    <w:name w:val="HTML Sample"/>
    <w:rsid w:val="00043C9A"/>
    <w:rPr>
      <w:rFonts w:ascii="Courier New" w:hAnsi="Courier New" w:cs="Courier New"/>
    </w:rPr>
  </w:style>
  <w:style w:type="character" w:styleId="HTMLTypewriter">
    <w:name w:val="HTML Typewriter"/>
    <w:rsid w:val="00043C9A"/>
    <w:rPr>
      <w:rFonts w:ascii="Courier New" w:hAnsi="Courier New" w:cs="Courier New"/>
      <w:sz w:val="20"/>
      <w:szCs w:val="20"/>
    </w:rPr>
  </w:style>
  <w:style w:type="character" w:styleId="HTMLVariable">
    <w:name w:val="HTML Variable"/>
    <w:rsid w:val="00043C9A"/>
    <w:rPr>
      <w:i/>
      <w:iCs/>
    </w:rPr>
  </w:style>
  <w:style w:type="character" w:styleId="LineNumber">
    <w:name w:val="line number"/>
    <w:basedOn w:val="DefaultParagraphFont"/>
    <w:rsid w:val="00043C9A"/>
  </w:style>
  <w:style w:type="paragraph" w:styleId="List">
    <w:name w:val="List"/>
    <w:basedOn w:val="Normal"/>
    <w:rsid w:val="00043C9A"/>
    <w:pPr>
      <w:ind w:left="360" w:hanging="360"/>
    </w:pPr>
    <w:rPr>
      <w:lang w:val="fr-CH"/>
    </w:rPr>
  </w:style>
  <w:style w:type="paragraph" w:styleId="List2">
    <w:name w:val="List 2"/>
    <w:basedOn w:val="Normal"/>
    <w:rsid w:val="00043C9A"/>
    <w:pPr>
      <w:ind w:left="720" w:hanging="360"/>
    </w:pPr>
    <w:rPr>
      <w:lang w:val="fr-CH"/>
    </w:rPr>
  </w:style>
  <w:style w:type="paragraph" w:styleId="List3">
    <w:name w:val="List 3"/>
    <w:basedOn w:val="Normal"/>
    <w:rsid w:val="00043C9A"/>
    <w:pPr>
      <w:ind w:left="1080" w:hanging="360"/>
    </w:pPr>
    <w:rPr>
      <w:lang w:val="fr-CH"/>
    </w:rPr>
  </w:style>
  <w:style w:type="paragraph" w:styleId="List4">
    <w:name w:val="List 4"/>
    <w:basedOn w:val="Normal"/>
    <w:rsid w:val="00043C9A"/>
    <w:pPr>
      <w:ind w:left="1440" w:hanging="360"/>
    </w:pPr>
    <w:rPr>
      <w:lang w:val="fr-CH"/>
    </w:rPr>
  </w:style>
  <w:style w:type="paragraph" w:styleId="List5">
    <w:name w:val="List 5"/>
    <w:basedOn w:val="Normal"/>
    <w:rsid w:val="00043C9A"/>
    <w:pPr>
      <w:ind w:left="1800" w:hanging="360"/>
    </w:pPr>
    <w:rPr>
      <w:lang w:val="fr-CH"/>
    </w:rPr>
  </w:style>
  <w:style w:type="paragraph" w:styleId="ListBullet">
    <w:name w:val="List Bullet"/>
    <w:basedOn w:val="Normal"/>
    <w:link w:val="ListBulletChar"/>
    <w:autoRedefine/>
    <w:rsid w:val="00043C9A"/>
    <w:pPr>
      <w:tabs>
        <w:tab w:val="num" w:pos="360"/>
      </w:tabs>
      <w:ind w:left="360" w:hanging="360"/>
    </w:pPr>
    <w:rPr>
      <w:bCs/>
      <w:szCs w:val="24"/>
      <w:lang w:val="es-ES" w:eastAsia="zh-CN"/>
    </w:rPr>
  </w:style>
  <w:style w:type="paragraph" w:styleId="ListBullet2">
    <w:name w:val="List Bullet 2"/>
    <w:basedOn w:val="Normal"/>
    <w:rsid w:val="00043C9A"/>
    <w:pPr>
      <w:tabs>
        <w:tab w:val="num" w:pos="720"/>
      </w:tabs>
      <w:ind w:left="720" w:hanging="360"/>
    </w:pPr>
    <w:rPr>
      <w:lang w:val="fr-CH"/>
    </w:rPr>
  </w:style>
  <w:style w:type="paragraph" w:styleId="ListBullet3">
    <w:name w:val="List Bullet 3"/>
    <w:basedOn w:val="Normal"/>
    <w:rsid w:val="00043C9A"/>
    <w:pPr>
      <w:tabs>
        <w:tab w:val="num" w:pos="1080"/>
      </w:tabs>
      <w:ind w:left="1080" w:hanging="360"/>
    </w:pPr>
    <w:rPr>
      <w:lang w:val="fr-CH"/>
    </w:rPr>
  </w:style>
  <w:style w:type="paragraph" w:styleId="ListBullet4">
    <w:name w:val="List Bullet 4"/>
    <w:basedOn w:val="Normal"/>
    <w:rsid w:val="00043C9A"/>
    <w:pPr>
      <w:tabs>
        <w:tab w:val="num" w:pos="1440"/>
      </w:tabs>
      <w:ind w:left="1440" w:hanging="360"/>
    </w:pPr>
    <w:rPr>
      <w:lang w:val="fr-CH"/>
    </w:rPr>
  </w:style>
  <w:style w:type="paragraph" w:styleId="ListBullet5">
    <w:name w:val="List Bullet 5"/>
    <w:basedOn w:val="Normal"/>
    <w:rsid w:val="00043C9A"/>
    <w:pPr>
      <w:tabs>
        <w:tab w:val="num" w:pos="1800"/>
      </w:tabs>
      <w:ind w:left="1800" w:hanging="360"/>
    </w:pPr>
    <w:rPr>
      <w:lang w:val="fr-CH"/>
    </w:rPr>
  </w:style>
  <w:style w:type="paragraph" w:styleId="ListContinue">
    <w:name w:val="List Continue"/>
    <w:basedOn w:val="Normal"/>
    <w:rsid w:val="00043C9A"/>
    <w:pPr>
      <w:spacing w:after="120"/>
      <w:ind w:left="360"/>
    </w:pPr>
    <w:rPr>
      <w:lang w:val="fr-CH"/>
    </w:rPr>
  </w:style>
  <w:style w:type="paragraph" w:styleId="ListContinue2">
    <w:name w:val="List Continue 2"/>
    <w:basedOn w:val="Normal"/>
    <w:rsid w:val="00043C9A"/>
    <w:pPr>
      <w:spacing w:after="120"/>
      <w:ind w:left="720"/>
    </w:pPr>
    <w:rPr>
      <w:lang w:val="fr-CH"/>
    </w:rPr>
  </w:style>
  <w:style w:type="paragraph" w:styleId="ListContinue3">
    <w:name w:val="List Continue 3"/>
    <w:basedOn w:val="Normal"/>
    <w:rsid w:val="00043C9A"/>
    <w:pPr>
      <w:spacing w:after="120"/>
      <w:ind w:left="1080"/>
    </w:pPr>
    <w:rPr>
      <w:lang w:val="fr-CH"/>
    </w:rPr>
  </w:style>
  <w:style w:type="paragraph" w:styleId="ListContinue4">
    <w:name w:val="List Continue 4"/>
    <w:basedOn w:val="Normal"/>
    <w:rsid w:val="00043C9A"/>
    <w:pPr>
      <w:spacing w:after="120"/>
      <w:ind w:left="1440"/>
    </w:pPr>
    <w:rPr>
      <w:lang w:val="fr-CH"/>
    </w:rPr>
  </w:style>
  <w:style w:type="paragraph" w:styleId="ListContinue5">
    <w:name w:val="List Continue 5"/>
    <w:basedOn w:val="Normal"/>
    <w:rsid w:val="00043C9A"/>
    <w:pPr>
      <w:spacing w:after="120"/>
      <w:ind w:left="1800"/>
    </w:pPr>
    <w:rPr>
      <w:lang w:val="fr-CH"/>
    </w:rPr>
  </w:style>
  <w:style w:type="paragraph" w:styleId="ListNumber">
    <w:name w:val="List Number"/>
    <w:basedOn w:val="Normal"/>
    <w:rsid w:val="00043C9A"/>
    <w:pPr>
      <w:tabs>
        <w:tab w:val="num" w:pos="360"/>
      </w:tabs>
      <w:ind w:left="360" w:hanging="360"/>
    </w:pPr>
    <w:rPr>
      <w:lang w:val="fr-CH"/>
    </w:rPr>
  </w:style>
  <w:style w:type="paragraph" w:styleId="ListNumber2">
    <w:name w:val="List Number 2"/>
    <w:basedOn w:val="Normal"/>
    <w:rsid w:val="00043C9A"/>
    <w:pPr>
      <w:tabs>
        <w:tab w:val="num" w:pos="720"/>
      </w:tabs>
      <w:ind w:left="720" w:hanging="360"/>
    </w:pPr>
    <w:rPr>
      <w:lang w:val="fr-CH"/>
    </w:rPr>
  </w:style>
  <w:style w:type="paragraph" w:styleId="ListNumber3">
    <w:name w:val="List Number 3"/>
    <w:basedOn w:val="Normal"/>
    <w:rsid w:val="00043C9A"/>
    <w:pPr>
      <w:tabs>
        <w:tab w:val="num" w:pos="1080"/>
      </w:tabs>
      <w:ind w:left="1080" w:hanging="360"/>
    </w:pPr>
    <w:rPr>
      <w:lang w:val="fr-CH"/>
    </w:rPr>
  </w:style>
  <w:style w:type="paragraph" w:styleId="ListNumber4">
    <w:name w:val="List Number 4"/>
    <w:basedOn w:val="Normal"/>
    <w:rsid w:val="00043C9A"/>
    <w:pPr>
      <w:tabs>
        <w:tab w:val="num" w:pos="1440"/>
      </w:tabs>
      <w:ind w:left="1440" w:hanging="360"/>
    </w:pPr>
    <w:rPr>
      <w:lang w:val="fr-CH"/>
    </w:rPr>
  </w:style>
  <w:style w:type="paragraph" w:styleId="ListNumber5">
    <w:name w:val="List Number 5"/>
    <w:basedOn w:val="Normal"/>
    <w:rsid w:val="00043C9A"/>
    <w:pPr>
      <w:tabs>
        <w:tab w:val="num" w:pos="1800"/>
      </w:tabs>
      <w:ind w:left="1800" w:hanging="360"/>
    </w:pPr>
    <w:rPr>
      <w:lang w:val="fr-CH"/>
    </w:rPr>
  </w:style>
  <w:style w:type="paragraph" w:styleId="MessageHeader">
    <w:name w:val="Message Header"/>
    <w:basedOn w:val="Normal"/>
    <w:link w:val="MessageHeaderChar"/>
    <w:rsid w:val="00043C9A"/>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fr-CH"/>
    </w:rPr>
  </w:style>
  <w:style w:type="character" w:customStyle="1" w:styleId="MessageHeaderChar">
    <w:name w:val="Message Header Char"/>
    <w:basedOn w:val="DefaultParagraphFont"/>
    <w:link w:val="MessageHeader"/>
    <w:rsid w:val="00043C9A"/>
    <w:rPr>
      <w:rFonts w:ascii="Arial" w:hAnsi="Arial" w:cs="Arial"/>
      <w:szCs w:val="24"/>
      <w:shd w:val="pct20" w:color="auto" w:fill="auto"/>
      <w:lang w:val="fr-CH"/>
    </w:rPr>
  </w:style>
  <w:style w:type="paragraph" w:styleId="NoteHeading">
    <w:name w:val="Note Heading"/>
    <w:basedOn w:val="Normal"/>
    <w:next w:val="Normal"/>
    <w:link w:val="NoteHeadingChar"/>
    <w:rsid w:val="00043C9A"/>
    <w:rPr>
      <w:lang w:val="fr-CH"/>
    </w:rPr>
  </w:style>
  <w:style w:type="character" w:customStyle="1" w:styleId="NoteHeadingChar">
    <w:name w:val="Note Heading Char"/>
    <w:basedOn w:val="DefaultParagraphFont"/>
    <w:link w:val="NoteHeading"/>
    <w:rsid w:val="00043C9A"/>
    <w:rPr>
      <w:rFonts w:ascii="Arial" w:hAnsi="Arial"/>
      <w:lang w:val="fr-CH"/>
    </w:rPr>
  </w:style>
  <w:style w:type="paragraph" w:styleId="Salutation">
    <w:name w:val="Salutation"/>
    <w:basedOn w:val="Normal"/>
    <w:next w:val="Normal"/>
    <w:link w:val="SalutationChar"/>
    <w:rsid w:val="00043C9A"/>
    <w:rPr>
      <w:lang w:val="fr-CH"/>
    </w:rPr>
  </w:style>
  <w:style w:type="character" w:customStyle="1" w:styleId="SalutationChar">
    <w:name w:val="Salutation Char"/>
    <w:basedOn w:val="DefaultParagraphFont"/>
    <w:link w:val="Salutation"/>
    <w:rsid w:val="00043C9A"/>
    <w:rPr>
      <w:rFonts w:ascii="Arial" w:hAnsi="Arial"/>
      <w:lang w:val="fr-CH"/>
    </w:rPr>
  </w:style>
  <w:style w:type="character" w:styleId="Strong">
    <w:name w:val="Strong"/>
    <w:qFormat/>
    <w:rsid w:val="00043C9A"/>
    <w:rPr>
      <w:b/>
      <w:bCs/>
    </w:rPr>
  </w:style>
  <w:style w:type="paragraph" w:styleId="Subtitle">
    <w:name w:val="Subtitle"/>
    <w:basedOn w:val="Normal"/>
    <w:link w:val="SubtitleChar"/>
    <w:qFormat/>
    <w:rsid w:val="00043C9A"/>
    <w:pPr>
      <w:spacing w:after="60"/>
      <w:jc w:val="center"/>
      <w:outlineLvl w:val="1"/>
    </w:pPr>
    <w:rPr>
      <w:rFonts w:cs="Arial"/>
      <w:szCs w:val="24"/>
      <w:lang w:val="fr-CH"/>
    </w:rPr>
  </w:style>
  <w:style w:type="character" w:customStyle="1" w:styleId="SubtitleChar">
    <w:name w:val="Subtitle Char"/>
    <w:basedOn w:val="DefaultParagraphFont"/>
    <w:link w:val="Subtitle"/>
    <w:rsid w:val="00043C9A"/>
    <w:rPr>
      <w:rFonts w:ascii="Arial" w:hAnsi="Arial" w:cs="Arial"/>
      <w:szCs w:val="24"/>
      <w:lang w:val="fr-CH"/>
    </w:rPr>
  </w:style>
  <w:style w:type="table" w:styleId="Table3Deffects1">
    <w:name w:val="Table 3D effects 1"/>
    <w:basedOn w:val="TableNormal"/>
    <w:rsid w:val="00043C9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3C9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3C9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43C9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3C9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3C9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3C9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3C9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3C9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3C9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3C9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3C9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3C9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3C9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3C9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43C9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3C9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43C9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3C9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3C9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3C9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3C9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3C9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3C9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3C9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3C9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3C9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3C9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3C9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3C9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3C9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3C9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3C9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3C9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3C9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3C9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3C9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3C9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3C9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43C9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3C9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3C9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3C9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043C9A"/>
    <w:pPr>
      <w:ind w:left="1440"/>
    </w:pPr>
    <w:rPr>
      <w:lang w:val="fr-CH"/>
    </w:rPr>
  </w:style>
  <w:style w:type="paragraph" w:styleId="TOC8">
    <w:name w:val="toc 8"/>
    <w:basedOn w:val="Normal"/>
    <w:next w:val="Normal"/>
    <w:autoRedefine/>
    <w:uiPriority w:val="39"/>
    <w:rsid w:val="00043C9A"/>
    <w:pPr>
      <w:ind w:left="1680"/>
    </w:pPr>
    <w:rPr>
      <w:lang w:val="fr-CH"/>
    </w:rPr>
  </w:style>
  <w:style w:type="paragraph" w:styleId="TOC9">
    <w:name w:val="toc 9"/>
    <w:basedOn w:val="Normal"/>
    <w:next w:val="Normal"/>
    <w:autoRedefine/>
    <w:uiPriority w:val="39"/>
    <w:rsid w:val="00043C9A"/>
    <w:pPr>
      <w:ind w:left="1920"/>
    </w:pPr>
    <w:rPr>
      <w:lang w:val="fr-CH"/>
    </w:rPr>
  </w:style>
  <w:style w:type="character" w:styleId="FollowedHyperlink">
    <w:name w:val="FollowedHyperlink"/>
    <w:rsid w:val="00043C9A"/>
    <w:rPr>
      <w:color w:val="606420"/>
      <w:u w:val="single"/>
    </w:rPr>
  </w:style>
  <w:style w:type="paragraph" w:styleId="BlockText">
    <w:name w:val="Block Text"/>
    <w:basedOn w:val="Normal"/>
    <w:rsid w:val="00043C9A"/>
    <w:pPr>
      <w:ind w:left="567" w:right="566"/>
    </w:pPr>
    <w:rPr>
      <w:sz w:val="22"/>
      <w:lang w:val="fr-CH"/>
    </w:rPr>
  </w:style>
  <w:style w:type="paragraph" w:styleId="Caption">
    <w:name w:val="caption"/>
    <w:basedOn w:val="Normal"/>
    <w:next w:val="Normal"/>
    <w:qFormat/>
    <w:rsid w:val="00043C9A"/>
    <w:pPr>
      <w:framePr w:w="11102" w:hSpace="181" w:wrap="around" w:vAnchor="page" w:hAnchor="page" w:x="438" w:y="15985" w:anchorLock="1"/>
      <w:jc w:val="center"/>
    </w:pPr>
    <w:rPr>
      <w:b/>
      <w:snapToGrid w:val="0"/>
      <w:lang w:val="fr-CH"/>
    </w:rPr>
  </w:style>
  <w:style w:type="paragraph" w:styleId="CommentText">
    <w:name w:val="annotation text"/>
    <w:basedOn w:val="Normal"/>
    <w:link w:val="CommentTextChar"/>
    <w:rsid w:val="00043C9A"/>
    <w:rPr>
      <w:sz w:val="22"/>
      <w:lang w:val="es-ES_tradnl"/>
    </w:rPr>
  </w:style>
  <w:style w:type="character" w:customStyle="1" w:styleId="CommentTextChar">
    <w:name w:val="Comment Text Char"/>
    <w:basedOn w:val="DefaultParagraphFont"/>
    <w:link w:val="CommentText"/>
    <w:rsid w:val="00043C9A"/>
    <w:rPr>
      <w:rFonts w:ascii="Arial" w:hAnsi="Arial"/>
      <w:sz w:val="22"/>
      <w:lang w:val="es-ES_tradnl"/>
    </w:rPr>
  </w:style>
  <w:style w:type="paragraph" w:customStyle="1" w:styleId="Committee">
    <w:name w:val="Committee"/>
    <w:basedOn w:val="Title"/>
    <w:rsid w:val="00043C9A"/>
    <w:rPr>
      <w:caps w:val="0"/>
      <w:lang w:val="fr-CH"/>
    </w:rPr>
  </w:style>
  <w:style w:type="paragraph" w:customStyle="1" w:styleId="n">
    <w:name w:val="n"/>
    <w:basedOn w:val="Header"/>
    <w:rsid w:val="00043C9A"/>
  </w:style>
  <w:style w:type="paragraph" w:customStyle="1" w:styleId="TitleofSection">
    <w:name w:val="Title of Section"/>
    <w:basedOn w:val="TitleofDoc"/>
    <w:rsid w:val="00043C9A"/>
    <w:pPr>
      <w:spacing w:before="120" w:after="120"/>
    </w:pPr>
    <w:rPr>
      <w:b/>
      <w:caps w:val="0"/>
      <w:lang w:val="fr-CH" w:eastAsia="de-DE"/>
    </w:rPr>
  </w:style>
  <w:style w:type="paragraph" w:customStyle="1" w:styleId="TOCAnnex">
    <w:name w:val="TOC Annex"/>
    <w:basedOn w:val="Normal"/>
    <w:rsid w:val="00043C9A"/>
    <w:pPr>
      <w:tabs>
        <w:tab w:val="right" w:pos="9061"/>
      </w:tabs>
      <w:spacing w:before="240" w:after="120"/>
      <w:ind w:left="1021" w:right="567" w:hanging="1021"/>
      <w:jc w:val="left"/>
      <w:outlineLvl w:val="0"/>
    </w:pPr>
    <w:rPr>
      <w:b/>
      <w:noProof/>
      <w:sz w:val="22"/>
      <w:szCs w:val="22"/>
      <w:lang w:val="fr-CH"/>
    </w:rPr>
  </w:style>
  <w:style w:type="paragraph" w:customStyle="1" w:styleId="Chapter">
    <w:name w:val="Chapter"/>
    <w:basedOn w:val="Normal"/>
    <w:semiHidden/>
    <w:rsid w:val="00043C9A"/>
    <w:pPr>
      <w:jc w:val="center"/>
    </w:pPr>
    <w:rPr>
      <w:b/>
      <w:caps/>
      <w:szCs w:val="24"/>
      <w:lang w:val="fr-CH"/>
    </w:rPr>
  </w:style>
  <w:style w:type="paragraph" w:customStyle="1" w:styleId="Notetoarticle">
    <w:name w:val="Note to article"/>
    <w:basedOn w:val="Normal"/>
    <w:semiHidden/>
    <w:rsid w:val="00043C9A"/>
    <w:rPr>
      <w:lang w:val="fr-CH"/>
    </w:rPr>
  </w:style>
  <w:style w:type="paragraph" w:styleId="PlainText">
    <w:name w:val="Plain Text"/>
    <w:basedOn w:val="Normal"/>
    <w:link w:val="PlainTextChar"/>
    <w:rsid w:val="00043C9A"/>
    <w:rPr>
      <w:rFonts w:ascii="Courier New" w:hAnsi="Courier New" w:cs="Courier New"/>
      <w:lang w:val="fr-CH" w:eastAsia="fr-FR"/>
    </w:rPr>
  </w:style>
  <w:style w:type="character" w:customStyle="1" w:styleId="PlainTextChar">
    <w:name w:val="Plain Text Char"/>
    <w:basedOn w:val="DefaultParagraphFont"/>
    <w:link w:val="PlainText"/>
    <w:rsid w:val="00043C9A"/>
    <w:rPr>
      <w:rFonts w:ascii="Courier New" w:hAnsi="Courier New" w:cs="Courier New"/>
      <w:lang w:val="fr-CH" w:eastAsia="fr-FR"/>
    </w:rPr>
  </w:style>
  <w:style w:type="paragraph" w:styleId="BodyText3">
    <w:name w:val="Body Text 3"/>
    <w:basedOn w:val="Normal"/>
    <w:link w:val="BodyText3Char"/>
    <w:rsid w:val="00043C9A"/>
    <w:rPr>
      <w:sz w:val="26"/>
      <w:lang w:val="fr-CH"/>
    </w:rPr>
  </w:style>
  <w:style w:type="character" w:customStyle="1" w:styleId="BodyText3Char">
    <w:name w:val="Body Text 3 Char"/>
    <w:basedOn w:val="DefaultParagraphFont"/>
    <w:link w:val="BodyText3"/>
    <w:rsid w:val="00043C9A"/>
    <w:rPr>
      <w:rFonts w:ascii="Arial" w:hAnsi="Arial"/>
      <w:sz w:val="26"/>
      <w:lang w:val="fr-CH"/>
    </w:rPr>
  </w:style>
  <w:style w:type="paragraph" w:styleId="BodyText2">
    <w:name w:val="Body Text 2"/>
    <w:basedOn w:val="Normal"/>
    <w:link w:val="BodyText2Char"/>
    <w:rsid w:val="00043C9A"/>
    <w:rPr>
      <w:b/>
      <w:lang w:val="fr-CH"/>
    </w:rPr>
  </w:style>
  <w:style w:type="character" w:customStyle="1" w:styleId="BodyText2Char">
    <w:name w:val="Body Text 2 Char"/>
    <w:basedOn w:val="DefaultParagraphFont"/>
    <w:link w:val="BodyText2"/>
    <w:rsid w:val="00043C9A"/>
    <w:rPr>
      <w:rFonts w:ascii="Arial" w:hAnsi="Arial"/>
      <w:b/>
      <w:lang w:val="fr-CH"/>
    </w:rPr>
  </w:style>
  <w:style w:type="paragraph" w:styleId="BodyTextIndent2">
    <w:name w:val="Body Text Indent 2"/>
    <w:basedOn w:val="Normal"/>
    <w:link w:val="BodyTextIndent2Char"/>
    <w:rsid w:val="00043C9A"/>
    <w:pPr>
      <w:ind w:left="1701"/>
    </w:pPr>
    <w:rPr>
      <w:b/>
      <w:snapToGrid w:val="0"/>
      <w:lang w:val="fr-CH"/>
    </w:rPr>
  </w:style>
  <w:style w:type="character" w:customStyle="1" w:styleId="BodyTextIndent2Char">
    <w:name w:val="Body Text Indent 2 Char"/>
    <w:basedOn w:val="DefaultParagraphFont"/>
    <w:link w:val="BodyTextIndent2"/>
    <w:rsid w:val="00043C9A"/>
    <w:rPr>
      <w:rFonts w:ascii="Arial" w:hAnsi="Arial"/>
      <w:b/>
      <w:snapToGrid w:val="0"/>
      <w:lang w:val="fr-CH"/>
    </w:rPr>
  </w:style>
  <w:style w:type="paragraph" w:styleId="BodyTextIndent3">
    <w:name w:val="Body Text Indent 3"/>
    <w:basedOn w:val="Normal"/>
    <w:link w:val="BodyTextIndent3Char"/>
    <w:rsid w:val="00043C9A"/>
    <w:pPr>
      <w:ind w:right="1275" w:firstLine="1134"/>
    </w:pPr>
    <w:rPr>
      <w:b/>
      <w:spacing w:val="8"/>
      <w:lang w:val="fr-CH"/>
    </w:rPr>
  </w:style>
  <w:style w:type="character" w:customStyle="1" w:styleId="BodyTextIndent3Char">
    <w:name w:val="Body Text Indent 3 Char"/>
    <w:basedOn w:val="DefaultParagraphFont"/>
    <w:link w:val="BodyTextIndent3"/>
    <w:rsid w:val="00043C9A"/>
    <w:rPr>
      <w:rFonts w:ascii="Arial" w:hAnsi="Arial"/>
      <w:b/>
      <w:spacing w:val="8"/>
      <w:lang w:val="fr-CH"/>
    </w:rPr>
  </w:style>
  <w:style w:type="character" w:customStyle="1" w:styleId="underline">
    <w:name w:val="underline"/>
    <w:rsid w:val="00043C9A"/>
    <w:rPr>
      <w:u w:val="single"/>
    </w:rPr>
  </w:style>
  <w:style w:type="paragraph" w:customStyle="1" w:styleId="H4">
    <w:name w:val="H4"/>
    <w:basedOn w:val="Normal"/>
    <w:next w:val="Normal"/>
    <w:rsid w:val="00043C9A"/>
    <w:pPr>
      <w:keepNext/>
      <w:spacing w:before="100" w:after="100"/>
      <w:outlineLvl w:val="4"/>
    </w:pPr>
    <w:rPr>
      <w:b/>
      <w:snapToGrid w:val="0"/>
      <w:lang w:val="fr-CH"/>
    </w:rPr>
  </w:style>
  <w:style w:type="paragraph" w:customStyle="1" w:styleId="Inf4Normal">
    <w:name w:val="Inf_4_Normal"/>
    <w:basedOn w:val="Normal"/>
    <w:link w:val="Inf4NormalChar"/>
    <w:rsid w:val="004B06E6"/>
    <w:pPr>
      <w:spacing w:before="108"/>
      <w:ind w:left="567"/>
    </w:pPr>
    <w:rPr>
      <w:szCs w:val="24"/>
      <w:lang w:val="fr-CH"/>
    </w:rPr>
  </w:style>
  <w:style w:type="paragraph" w:customStyle="1" w:styleId="Char">
    <w:name w:val="Char"/>
    <w:basedOn w:val="Normal"/>
    <w:rsid w:val="00043C9A"/>
    <w:rPr>
      <w:sz w:val="22"/>
      <w:lang w:val="en-AU"/>
    </w:rPr>
  </w:style>
  <w:style w:type="paragraph" w:customStyle="1" w:styleId="Inf4Heading4">
    <w:name w:val="Inf_4_Heading_4"/>
    <w:basedOn w:val="Heading4"/>
    <w:next w:val="Normal"/>
    <w:rsid w:val="00043C9A"/>
    <w:pPr>
      <w:spacing w:before="120"/>
      <w:ind w:left="0"/>
    </w:pPr>
    <w:rPr>
      <w:b/>
      <w:bCs/>
      <w:u w:val="none"/>
    </w:rPr>
  </w:style>
  <w:style w:type="paragraph" w:customStyle="1" w:styleId="Inf4Heading3">
    <w:name w:val="Inf_4_Heading_3"/>
    <w:basedOn w:val="Heading3"/>
    <w:rsid w:val="00043C9A"/>
    <w:pPr>
      <w:spacing w:before="240"/>
    </w:pPr>
    <w:rPr>
      <w:b/>
      <w:bCs/>
      <w:i w:val="0"/>
    </w:rPr>
  </w:style>
  <w:style w:type="paragraph" w:customStyle="1" w:styleId="Inf4Heading1">
    <w:name w:val="Inf_4_Heading_1"/>
    <w:basedOn w:val="Heading1"/>
    <w:rsid w:val="00043C9A"/>
    <w:pPr>
      <w:spacing w:before="360"/>
      <w:jc w:val="center"/>
    </w:pPr>
    <w:rPr>
      <w:b/>
      <w:bCs/>
    </w:rPr>
  </w:style>
  <w:style w:type="paragraph" w:customStyle="1" w:styleId="Inf4Heading2">
    <w:name w:val="Inf_4_Heading_2"/>
    <w:basedOn w:val="Heading2"/>
    <w:rsid w:val="00043C9A"/>
    <w:pPr>
      <w:spacing w:before="360"/>
    </w:pPr>
    <w:rPr>
      <w:b/>
      <w:bCs/>
      <w:u w:val="none"/>
    </w:rPr>
  </w:style>
  <w:style w:type="paragraph" w:customStyle="1" w:styleId="Inf4Heading5">
    <w:name w:val="Inf_4_Heading_5"/>
    <w:basedOn w:val="Normal"/>
    <w:link w:val="Inf4Heading5Char"/>
    <w:rsid w:val="00043C9A"/>
    <w:pPr>
      <w:keepNext/>
      <w:spacing w:before="200"/>
      <w:ind w:left="567"/>
      <w:outlineLvl w:val="4"/>
    </w:pPr>
    <w:rPr>
      <w:b/>
      <w:bCs/>
      <w:snapToGrid w:val="0"/>
      <w:szCs w:val="24"/>
      <w:lang w:val="fr-CH"/>
    </w:rPr>
  </w:style>
  <w:style w:type="paragraph" w:customStyle="1" w:styleId="Inf4Heading6">
    <w:name w:val="Inf_4_Heading_6"/>
    <w:basedOn w:val="Normal"/>
    <w:rsid w:val="00043C9A"/>
    <w:pPr>
      <w:keepNext/>
      <w:spacing w:before="108"/>
      <w:ind w:left="567"/>
      <w:outlineLvl w:val="5"/>
    </w:pPr>
    <w:rPr>
      <w:b/>
      <w:bCs/>
      <w:szCs w:val="24"/>
      <w:lang w:val="fr-CH"/>
    </w:rPr>
  </w:style>
  <w:style w:type="character" w:customStyle="1" w:styleId="StyleDoclangBold">
    <w:name w:val="Style Doc_lang + Bold"/>
    <w:rsid w:val="00043C9A"/>
    <w:rPr>
      <w:rFonts w:ascii="Arial" w:hAnsi="Arial"/>
      <w:b/>
      <w:bCs/>
      <w:sz w:val="20"/>
      <w:lang w:val="en-US"/>
    </w:rPr>
  </w:style>
  <w:style w:type="paragraph" w:customStyle="1" w:styleId="StyleDocnumber">
    <w:name w:val="Style Doc_number"/>
    <w:basedOn w:val="Docoriginal"/>
    <w:rsid w:val="00043C9A"/>
    <w:pPr>
      <w:spacing w:before="0" w:line="280" w:lineRule="exact"/>
      <w:ind w:left="1589"/>
      <w:contextualSpacing w:val="0"/>
      <w:jc w:val="both"/>
    </w:pPr>
    <w:rPr>
      <w:sz w:val="20"/>
      <w:lang w:val="fr-CH"/>
    </w:rPr>
  </w:style>
  <w:style w:type="paragraph" w:customStyle="1" w:styleId="StyleDocoriginal">
    <w:name w:val="Style Doc_original"/>
    <w:basedOn w:val="Docoriginal"/>
    <w:link w:val="StyleDocoriginalChar"/>
    <w:rsid w:val="00043C9A"/>
    <w:pPr>
      <w:spacing w:before="0" w:line="280" w:lineRule="exact"/>
      <w:ind w:left="1361"/>
      <w:contextualSpacing w:val="0"/>
      <w:jc w:val="both"/>
    </w:pPr>
    <w:rPr>
      <w:lang w:val="fr-CH"/>
    </w:rPr>
  </w:style>
  <w:style w:type="character" w:customStyle="1" w:styleId="StyleDocoriginalChar">
    <w:name w:val="Style Doc_original Char"/>
    <w:basedOn w:val="DocoriginalChar"/>
    <w:link w:val="StyleDocoriginal"/>
    <w:rsid w:val="00043C9A"/>
    <w:rPr>
      <w:rFonts w:ascii="Arial" w:hAnsi="Arial"/>
      <w:b/>
      <w:bCs/>
      <w:spacing w:val="10"/>
      <w:sz w:val="18"/>
      <w:lang w:val="fr-CH" w:eastAsia="en-US" w:bidi="ar-SA"/>
    </w:rPr>
  </w:style>
  <w:style w:type="paragraph" w:customStyle="1" w:styleId="StyleDocoriginalNotBold">
    <w:name w:val="Style Doc_original + Not Bold"/>
    <w:basedOn w:val="Docoriginal"/>
    <w:link w:val="StyleDocoriginalNotBoldChar"/>
    <w:autoRedefine/>
    <w:rsid w:val="00043C9A"/>
    <w:pPr>
      <w:spacing w:before="0" w:line="280" w:lineRule="exact"/>
      <w:ind w:left="1589"/>
      <w:contextualSpacing w:val="0"/>
    </w:pPr>
    <w:rPr>
      <w:lang w:val="fr-CH"/>
    </w:rPr>
  </w:style>
  <w:style w:type="character" w:customStyle="1" w:styleId="StyleDocoriginalNotBoldChar">
    <w:name w:val="Style Doc_original + Not Bold Char"/>
    <w:basedOn w:val="DocoriginalChar"/>
    <w:link w:val="StyleDocoriginalNotBold"/>
    <w:rsid w:val="00043C9A"/>
    <w:rPr>
      <w:rFonts w:ascii="Arial" w:hAnsi="Arial"/>
      <w:b/>
      <w:bCs/>
      <w:spacing w:val="10"/>
      <w:sz w:val="18"/>
      <w:lang w:val="fr-CH"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043C9A"/>
    <w:rPr>
      <w:rFonts w:ascii="Arial" w:hAnsi="Arial"/>
      <w:b/>
      <w:bCs/>
      <w:spacing w:val="10"/>
      <w:sz w:val="18"/>
      <w:lang w:val="fr-CH" w:eastAsia="en-US" w:bidi="ar-SA"/>
    </w:rPr>
  </w:style>
  <w:style w:type="paragraph" w:customStyle="1" w:styleId="StyleStyleDocoriginalNotBoldNotBold">
    <w:name w:val="Style Style Doc_original + Not Bold + Not Bold"/>
    <w:basedOn w:val="StyleDocoriginalNotBold"/>
    <w:link w:val="StyleStyleDocoriginalNotBoldNotBoldChar"/>
    <w:rsid w:val="00043C9A"/>
  </w:style>
  <w:style w:type="character" w:customStyle="1" w:styleId="StyleDocoriginalNotBold1">
    <w:name w:val="Style Doc_original + Not Bold1"/>
    <w:basedOn w:val="StyleStyleDocoriginalNotBoldNotBoldChar"/>
    <w:rsid w:val="00043C9A"/>
    <w:rPr>
      <w:rFonts w:ascii="Arial" w:hAnsi="Arial"/>
      <w:b/>
      <w:bCs/>
      <w:spacing w:val="10"/>
      <w:sz w:val="18"/>
      <w:lang w:val="fr-CH" w:eastAsia="en-US" w:bidi="ar-SA"/>
    </w:rPr>
  </w:style>
  <w:style w:type="paragraph" w:customStyle="1" w:styleId="StyleTitleofSectionArial10ptBefore0ptAfter0pt">
    <w:name w:val="Style Title of Section + Arial 10 pt Before:  0 pt After:  0 pt..."/>
    <w:basedOn w:val="Normal"/>
    <w:autoRedefine/>
    <w:rsid w:val="00043C9A"/>
    <w:pPr>
      <w:pBdr>
        <w:top w:val="single" w:sz="4" w:space="0" w:color="auto"/>
        <w:left w:val="single" w:sz="4" w:space="3" w:color="auto"/>
        <w:bottom w:val="single" w:sz="4" w:space="1" w:color="auto"/>
        <w:right w:val="single" w:sz="4" w:space="4" w:color="auto"/>
      </w:pBdr>
      <w:shd w:val="clear" w:color="auto" w:fill="D9D9D9"/>
      <w:jc w:val="center"/>
    </w:pPr>
    <w:rPr>
      <w:b/>
      <w:bCs/>
      <w:lang w:val="fr-CH" w:eastAsia="de-DE"/>
    </w:rPr>
  </w:style>
  <w:style w:type="character" w:customStyle="1" w:styleId="BodyTextChar">
    <w:name w:val="Body Text Char"/>
    <w:basedOn w:val="DefaultParagraphFont"/>
    <w:link w:val="BodyText"/>
    <w:rsid w:val="00043C9A"/>
    <w:rPr>
      <w:rFonts w:ascii="Arial" w:hAnsi="Arial"/>
      <w:lang w:val="fr-FR"/>
    </w:rPr>
  </w:style>
  <w:style w:type="character" w:customStyle="1" w:styleId="EndnoteTextChar">
    <w:name w:val="Endnote Text Char"/>
    <w:basedOn w:val="DefaultParagraphFont"/>
    <w:link w:val="EndnoteText"/>
    <w:rsid w:val="00043C9A"/>
    <w:rPr>
      <w:rFonts w:ascii="Arial" w:hAnsi="Arial"/>
      <w:lang w:val="fr-FR"/>
    </w:rPr>
  </w:style>
  <w:style w:type="character" w:customStyle="1" w:styleId="Heading1Char">
    <w:name w:val="Heading 1 Char"/>
    <w:basedOn w:val="DefaultParagraphFont"/>
    <w:link w:val="Heading1"/>
    <w:rsid w:val="00EB0C55"/>
    <w:rPr>
      <w:rFonts w:ascii="Arial" w:hAnsi="Arial"/>
      <w:caps/>
    </w:rPr>
  </w:style>
  <w:style w:type="character" w:customStyle="1" w:styleId="Heading2Char">
    <w:name w:val="Heading 2 Char"/>
    <w:basedOn w:val="DefaultParagraphFont"/>
    <w:link w:val="Heading2"/>
    <w:rsid w:val="00EB0C55"/>
    <w:rPr>
      <w:rFonts w:ascii="Arial" w:hAnsi="Arial"/>
      <w:u w:val="single"/>
    </w:rPr>
  </w:style>
  <w:style w:type="character" w:customStyle="1" w:styleId="Heading3Char">
    <w:name w:val="Heading 3 Char"/>
    <w:basedOn w:val="DefaultParagraphFont"/>
    <w:link w:val="Heading3"/>
    <w:rsid w:val="00EB0C55"/>
    <w:rPr>
      <w:rFonts w:ascii="Arial" w:hAnsi="Arial"/>
      <w:i/>
    </w:rPr>
  </w:style>
  <w:style w:type="character" w:customStyle="1" w:styleId="Heading4Char">
    <w:name w:val="Heading 4 Char"/>
    <w:basedOn w:val="DefaultParagraphFont"/>
    <w:link w:val="Heading4"/>
    <w:rsid w:val="00EB0C55"/>
    <w:rPr>
      <w:rFonts w:ascii="Arial" w:hAnsi="Arial"/>
      <w:u w:val="single"/>
      <w:lang w:val="fr-FR"/>
    </w:rPr>
  </w:style>
  <w:style w:type="character" w:customStyle="1" w:styleId="Heading5Char">
    <w:name w:val="Heading 5 Char"/>
    <w:basedOn w:val="DefaultParagraphFont"/>
    <w:link w:val="Heading5"/>
    <w:rsid w:val="00EB0C55"/>
    <w:rPr>
      <w:rFonts w:ascii="Arial" w:hAnsi="Arial"/>
      <w:i/>
    </w:rPr>
  </w:style>
  <w:style w:type="character" w:customStyle="1" w:styleId="Heading9Char">
    <w:name w:val="Heading 9 Char"/>
    <w:basedOn w:val="DefaultParagraphFont"/>
    <w:link w:val="Heading9"/>
    <w:rsid w:val="00EB0C55"/>
    <w:rPr>
      <w:rFonts w:ascii="Arial" w:hAnsi="Arial"/>
      <w:i/>
      <w:sz w:val="18"/>
      <w:lang w:val="fr-FR"/>
    </w:rPr>
  </w:style>
  <w:style w:type="paragraph" w:customStyle="1" w:styleId="msonormal0">
    <w:name w:val="msonormal"/>
    <w:basedOn w:val="Normal"/>
    <w:rsid w:val="00EB0C55"/>
    <w:pPr>
      <w:spacing w:before="100" w:beforeAutospacing="1" w:after="100" w:afterAutospacing="1"/>
      <w:jc w:val="left"/>
    </w:pPr>
    <w:rPr>
      <w:szCs w:val="24"/>
      <w:lang w:val="en-US"/>
    </w:rPr>
  </w:style>
  <w:style w:type="character" w:customStyle="1" w:styleId="FootnoteTextChar">
    <w:name w:val="Footnote Text Char"/>
    <w:basedOn w:val="DefaultParagraphFont"/>
    <w:link w:val="FootnoteText"/>
    <w:rsid w:val="00EB0C55"/>
    <w:rPr>
      <w:rFonts w:ascii="Arial" w:hAnsi="Arial"/>
      <w:sz w:val="16"/>
      <w:lang w:val="fr-FR"/>
    </w:rPr>
  </w:style>
  <w:style w:type="character" w:customStyle="1" w:styleId="FooterChar">
    <w:name w:val="Footer Char"/>
    <w:aliases w:val="doc_path_name Char1"/>
    <w:basedOn w:val="DefaultParagraphFont"/>
    <w:link w:val="Footer"/>
    <w:locked/>
    <w:rsid w:val="00EB0C55"/>
    <w:rPr>
      <w:rFonts w:ascii="Arial" w:hAnsi="Arial"/>
      <w:sz w:val="14"/>
    </w:rPr>
  </w:style>
  <w:style w:type="character" w:customStyle="1" w:styleId="FooterChar1">
    <w:name w:val="Footer Char1"/>
    <w:aliases w:val="doc_path_name Char"/>
    <w:basedOn w:val="DefaultParagraphFont"/>
    <w:semiHidden/>
    <w:rsid w:val="00EB0C55"/>
    <w:rPr>
      <w:rFonts w:ascii="Arial" w:hAnsi="Arial"/>
    </w:rPr>
  </w:style>
  <w:style w:type="character" w:customStyle="1" w:styleId="MacroTextChar">
    <w:name w:val="Macro Text Char"/>
    <w:basedOn w:val="DefaultParagraphFont"/>
    <w:link w:val="MacroText"/>
    <w:semiHidden/>
    <w:rsid w:val="00EB0C55"/>
    <w:rPr>
      <w:rFonts w:ascii="Courier New" w:hAnsi="Courier New"/>
      <w:sz w:val="16"/>
    </w:rPr>
  </w:style>
  <w:style w:type="character" w:customStyle="1" w:styleId="ListBulletChar">
    <w:name w:val="List Bullet Char"/>
    <w:basedOn w:val="DefaultParagraphFont"/>
    <w:link w:val="ListBullet"/>
    <w:locked/>
    <w:rsid w:val="00EB0C55"/>
    <w:rPr>
      <w:rFonts w:ascii="Arial" w:hAnsi="Arial"/>
      <w:bCs/>
      <w:szCs w:val="24"/>
      <w:lang w:val="es-ES" w:eastAsia="zh-CN"/>
    </w:rPr>
  </w:style>
  <w:style w:type="character" w:customStyle="1" w:styleId="TitleChar">
    <w:name w:val="Title Char"/>
    <w:basedOn w:val="DefaultParagraphFont"/>
    <w:link w:val="Title"/>
    <w:rsid w:val="00EB0C55"/>
    <w:rPr>
      <w:rFonts w:ascii="Arial" w:hAnsi="Arial"/>
      <w:b/>
      <w:caps/>
      <w:kern w:val="28"/>
      <w:sz w:val="30"/>
      <w:lang w:val="fr-FR"/>
    </w:rPr>
  </w:style>
  <w:style w:type="character" w:customStyle="1" w:styleId="ClosingChar">
    <w:name w:val="Closing Char"/>
    <w:basedOn w:val="DefaultParagraphFont"/>
    <w:link w:val="Closing"/>
    <w:rsid w:val="00EB0C55"/>
    <w:rPr>
      <w:rFonts w:ascii="Arial" w:hAnsi="Arial"/>
      <w:lang w:val="fr-FR"/>
    </w:rPr>
  </w:style>
  <w:style w:type="character" w:customStyle="1" w:styleId="SignatureChar">
    <w:name w:val="Signature Char"/>
    <w:basedOn w:val="DefaultParagraphFont"/>
    <w:link w:val="Signature"/>
    <w:rsid w:val="00EB0C55"/>
    <w:rPr>
      <w:rFonts w:ascii="Arial" w:hAnsi="Arial"/>
      <w:lang w:val="fr-FR"/>
    </w:rPr>
  </w:style>
  <w:style w:type="character" w:customStyle="1" w:styleId="DateChar">
    <w:name w:val="Date Char"/>
    <w:basedOn w:val="DefaultParagraphFont"/>
    <w:link w:val="Date"/>
    <w:rsid w:val="00EB0C55"/>
    <w:rPr>
      <w:rFonts w:ascii="Arial" w:hAnsi="Arial"/>
      <w:b/>
      <w:sz w:val="22"/>
      <w:lang w:val="fr-FR"/>
    </w:rPr>
  </w:style>
  <w:style w:type="paragraph" w:customStyle="1" w:styleId="Style1">
    <w:name w:val="Style1"/>
    <w:basedOn w:val="Heading3"/>
    <w:rsid w:val="00EB0C55"/>
    <w:rPr>
      <w:spacing w:val="8"/>
      <w:szCs w:val="16"/>
      <w:lang w:val="fr-FR"/>
    </w:rPr>
  </w:style>
  <w:style w:type="paragraph" w:customStyle="1" w:styleId="BodyText1">
    <w:name w:val="Body Text 1"/>
    <w:basedOn w:val="Normal"/>
    <w:rsid w:val="00EB0C55"/>
    <w:pPr>
      <w:spacing w:before="120"/>
    </w:pPr>
  </w:style>
  <w:style w:type="character" w:customStyle="1" w:styleId="Inf4Heading5Char">
    <w:name w:val="Inf_4_Heading_5 Char"/>
    <w:basedOn w:val="DefaultParagraphFont"/>
    <w:link w:val="Inf4Heading5"/>
    <w:locked/>
    <w:rsid w:val="00EB0C55"/>
    <w:rPr>
      <w:rFonts w:ascii="Arial" w:hAnsi="Arial"/>
      <w:b/>
      <w:bCs/>
      <w:snapToGrid w:val="0"/>
      <w:szCs w:val="24"/>
      <w:lang w:val="fr-CH"/>
    </w:rPr>
  </w:style>
  <w:style w:type="character" w:customStyle="1" w:styleId="Inf4NormalChar">
    <w:name w:val="Inf_4_Normal Char"/>
    <w:basedOn w:val="DefaultParagraphFont"/>
    <w:link w:val="Inf4Normal"/>
    <w:locked/>
    <w:rsid w:val="004B06E6"/>
    <w:rPr>
      <w:rFonts w:ascii="Arial" w:hAnsi="Arial"/>
      <w:szCs w:val="24"/>
      <w:lang w:val="fr-CH"/>
    </w:rPr>
  </w:style>
  <w:style w:type="character" w:customStyle="1" w:styleId="EndofdocumentChar">
    <w:name w:val="End of document Char"/>
    <w:basedOn w:val="DefaultParagraphFont"/>
    <w:link w:val="Endofdocument"/>
    <w:locked/>
    <w:rsid w:val="00EB0C55"/>
    <w:rPr>
      <w:rFonts w:ascii="Arial" w:hAnsi="Arial"/>
      <w:lang w:val="fr-CH"/>
    </w:rPr>
  </w:style>
  <w:style w:type="character" w:customStyle="1" w:styleId="EndofDocumentChar0">
    <w:name w:val="End of Document Char"/>
    <w:basedOn w:val="DefaultParagraphFont"/>
    <w:link w:val="EndofDocument0"/>
    <w:locked/>
    <w:rsid w:val="00EB0C55"/>
    <w:rPr>
      <w:rFonts w:ascii="Arial" w:hAnsi="Arial" w:cs="Arial"/>
    </w:rPr>
  </w:style>
  <w:style w:type="paragraph" w:customStyle="1" w:styleId="EndofDocument0">
    <w:name w:val="End of Document"/>
    <w:basedOn w:val="Normal"/>
    <w:link w:val="EndofDocumentChar0"/>
    <w:rsid w:val="00EB0C55"/>
    <w:pPr>
      <w:ind w:left="4536"/>
      <w:jc w:val="center"/>
    </w:pPr>
    <w:rPr>
      <w:rFonts w:cs="Arial"/>
      <w:lang w:val="en-US"/>
    </w:rPr>
  </w:style>
  <w:style w:type="paragraph" w:customStyle="1" w:styleId="StyleBodyText2Left1cmFirstline1cmBefore54pt">
    <w:name w:val="Style Body Text 2 + Left:  1 cm First line:  1 cm Before:  5.4 pt"/>
    <w:basedOn w:val="BodyText2"/>
    <w:rsid w:val="00EB0C55"/>
    <w:pPr>
      <w:spacing w:before="108"/>
      <w:ind w:left="567" w:firstLine="567"/>
    </w:pPr>
    <w:rPr>
      <w:b w:val="0"/>
      <w:bCs/>
      <w:lang w:val="fr-FR"/>
    </w:rPr>
  </w:style>
  <w:style w:type="paragraph" w:customStyle="1" w:styleId="StyleBodyText2Left1cmBefore54pt">
    <w:name w:val="Style Body Text 2 + Left:  1 cm Before:  5.4 pt"/>
    <w:basedOn w:val="BodyText2"/>
    <w:rsid w:val="00EB0C55"/>
    <w:pPr>
      <w:spacing w:before="108"/>
      <w:ind w:left="567"/>
    </w:pPr>
    <w:rPr>
      <w:b w:val="0"/>
      <w:bCs/>
      <w:lang w:val="fr-FR"/>
    </w:rPr>
  </w:style>
  <w:style w:type="paragraph" w:customStyle="1" w:styleId="StyleBodyText2Before54pt">
    <w:name w:val="Style Body Text 2 + Before:  5.4 pt"/>
    <w:basedOn w:val="BodyText2"/>
    <w:rsid w:val="00EB0C55"/>
    <w:pPr>
      <w:spacing w:before="108"/>
    </w:pPr>
    <w:rPr>
      <w:b w:val="0"/>
      <w:bCs/>
      <w:lang w:val="fr-FR"/>
    </w:rPr>
  </w:style>
  <w:style w:type="table" w:customStyle="1" w:styleId="TableSimple11">
    <w:name w:val="Table Simple 11"/>
    <w:basedOn w:val="TableNormal"/>
    <w:next w:val="TableSimple1"/>
    <w:semiHidden/>
    <w:unhideWhenUsed/>
    <w:rsid w:val="00EB0C55"/>
    <w:pPr>
      <w:jc w:val="both"/>
    </w:p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EB0C55"/>
    <w:pPr>
      <w:jc w:val="both"/>
    </w:p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EB0C55"/>
    <w:pPr>
      <w:jc w:val="both"/>
    </w:p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EB0C55"/>
    <w:pPr>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EB0C55"/>
    <w:pPr>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EB0C55"/>
    <w:pPr>
      <w:jc w:val="both"/>
    </w:pPr>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EB0C55"/>
    <w:pPr>
      <w:jc w:val="both"/>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EB0C55"/>
    <w:pPr>
      <w:jc w:val="both"/>
    </w:p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EB0C55"/>
    <w:pPr>
      <w:jc w:val="both"/>
    </w:p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EB0C55"/>
    <w:pPr>
      <w:jc w:val="both"/>
    </w:pPr>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EB0C55"/>
    <w:pPr>
      <w:jc w:val="both"/>
    </w:pPr>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EB0C55"/>
    <w:pPr>
      <w:jc w:val="both"/>
    </w:pPr>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EB0C55"/>
    <w:pPr>
      <w:jc w:val="both"/>
    </w:p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EB0C55"/>
    <w:pPr>
      <w:jc w:val="both"/>
    </w:p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semiHidden/>
    <w:unhideWhenUsed/>
    <w:rsid w:val="00EB0C55"/>
    <w:pPr>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EB0C55"/>
    <w:pPr>
      <w:jc w:val="both"/>
    </w:p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EB0C55"/>
    <w:pPr>
      <w:jc w:val="both"/>
    </w:p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EB0C55"/>
    <w:pPr>
      <w:jc w:val="both"/>
    </w:p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EB0C55"/>
    <w:pPr>
      <w:jc w:val="both"/>
    </w:p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EB0C55"/>
    <w:pPr>
      <w:jc w:val="both"/>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EB0C55"/>
    <w:pPr>
      <w:jc w:val="both"/>
    </w:pPr>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EB0C55"/>
    <w:pPr>
      <w:jc w:val="both"/>
    </w:p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EB0C55"/>
    <w:pPr>
      <w:jc w:val="both"/>
    </w:p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EB0C55"/>
    <w:pPr>
      <w:jc w:val="both"/>
    </w:p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EB0C55"/>
    <w:pPr>
      <w:jc w:val="both"/>
    </w:p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EB0C55"/>
    <w:pPr>
      <w:jc w:val="both"/>
    </w:p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EB0C55"/>
    <w:pPr>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EB0C55"/>
    <w:pPr>
      <w:jc w:val="both"/>
    </w:p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EB0C55"/>
    <w:pPr>
      <w:jc w:val="both"/>
    </w:p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EB0C55"/>
    <w:pPr>
      <w:jc w:val="both"/>
    </w:p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EB0C55"/>
    <w:pPr>
      <w:jc w:val="both"/>
    </w:p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EB0C55"/>
    <w:pPr>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EB0C55"/>
    <w:pPr>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EB0C55"/>
    <w:pPr>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EB0C55"/>
    <w:pPr>
      <w:jc w:val="both"/>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EB0C55"/>
    <w:pPr>
      <w:jc w:val="both"/>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EB0C55"/>
    <w:pPr>
      <w:jc w:val="both"/>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62082">
      <w:bodyDiv w:val="1"/>
      <w:marLeft w:val="0"/>
      <w:marRight w:val="0"/>
      <w:marTop w:val="0"/>
      <w:marBottom w:val="0"/>
      <w:divBdr>
        <w:top w:val="none" w:sz="0" w:space="0" w:color="auto"/>
        <w:left w:val="none" w:sz="0" w:space="0" w:color="auto"/>
        <w:bottom w:val="none" w:sz="0" w:space="0" w:color="auto"/>
        <w:right w:val="none" w:sz="0" w:space="0" w:color="auto"/>
      </w:divBdr>
    </w:div>
    <w:div w:id="173408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1A8D-AF29-49EA-906E-8AE8F1A7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37</Pages>
  <Words>14943</Words>
  <Characters>91526</Characters>
  <Application>Microsoft Office Word</Application>
  <DocSecurity>0</DocSecurity>
  <Lines>1906</Lines>
  <Paragraphs>1223</Paragraphs>
  <ScaleCrop>false</ScaleCrop>
  <HeadingPairs>
    <vt:vector size="2" baseType="variant">
      <vt:variant>
        <vt:lpstr>Title</vt:lpstr>
      </vt:variant>
      <vt:variant>
        <vt:i4>1</vt:i4>
      </vt:variant>
    </vt:vector>
  </HeadingPairs>
  <TitlesOfParts>
    <vt:vector size="1" baseType="lpstr">
      <vt:lpstr>UPOV/INF/xx Draft xx</vt:lpstr>
    </vt:vector>
  </TitlesOfParts>
  <Company>UPOV</Company>
  <LinksUpToDate>false</LinksUpToDate>
  <CharactersWithSpaces>105246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UPOV/INF/xx Draft xx</dc:title>
  <dc:subject>Utilisation de logiciels</dc:subject>
  <dc:creator>ROURE Cécile</dc:creator>
  <cp:lastModifiedBy>SANCHEZ VIZCAINO GOMEZ Rosa Maria</cp:lastModifiedBy>
  <cp:revision>74</cp:revision>
  <cp:lastPrinted>2018-04-23T09:36:00Z</cp:lastPrinted>
  <dcterms:created xsi:type="dcterms:W3CDTF">2018-08-31T11:03:00Z</dcterms:created>
  <dcterms:modified xsi:type="dcterms:W3CDTF">2018-09-07T15:15:00Z</dcterms:modified>
</cp:coreProperties>
</file>