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F2FEC" w:rsidRPr="002F2FEC" w:rsidTr="00982545">
        <w:tc>
          <w:tcPr>
            <w:tcW w:w="6522" w:type="dxa"/>
          </w:tcPr>
          <w:p w:rsidR="002F2FEC" w:rsidRPr="002F2FEC" w:rsidRDefault="002F2FEC" w:rsidP="00982545">
            <w:pPr>
              <w:rPr>
                <w:lang w:val="fr-FR"/>
              </w:rPr>
            </w:pPr>
            <w:r w:rsidRPr="002F2FEC">
              <w:rPr>
                <w:noProof/>
              </w:rPr>
              <w:drawing>
                <wp:inline distT="0" distB="0" distL="0" distR="0" wp14:anchorId="48064CE0" wp14:editId="34C01B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F2FEC" w:rsidRPr="002F2FEC" w:rsidRDefault="002F2FEC" w:rsidP="00982545">
            <w:pPr>
              <w:pStyle w:val="Lettrine"/>
              <w:rPr>
                <w:lang w:val="fr-FR"/>
              </w:rPr>
            </w:pPr>
            <w:r w:rsidRPr="002F2FEC">
              <w:rPr>
                <w:lang w:val="fr-FR"/>
              </w:rPr>
              <w:t>F</w:t>
            </w:r>
          </w:p>
        </w:tc>
      </w:tr>
      <w:tr w:rsidR="002F2FEC" w:rsidRPr="00A0220B" w:rsidTr="00982545">
        <w:trPr>
          <w:trHeight w:val="219"/>
        </w:trPr>
        <w:tc>
          <w:tcPr>
            <w:tcW w:w="6522" w:type="dxa"/>
          </w:tcPr>
          <w:p w:rsidR="002F2FEC" w:rsidRPr="002F2FEC" w:rsidRDefault="002F2FEC" w:rsidP="00982545">
            <w:pPr>
              <w:pStyle w:val="upove"/>
              <w:rPr>
                <w:lang w:val="fr-FR"/>
              </w:rPr>
            </w:pPr>
            <w:r w:rsidRPr="002F2FEC">
              <w:rPr>
                <w:lang w:val="fr-FR"/>
              </w:rPr>
              <w:t>Union internationale pour la protection des obtentions végétales</w:t>
            </w:r>
          </w:p>
        </w:tc>
        <w:tc>
          <w:tcPr>
            <w:tcW w:w="3117" w:type="dxa"/>
          </w:tcPr>
          <w:p w:rsidR="002F2FEC" w:rsidRPr="002F2FEC" w:rsidRDefault="002F2FEC" w:rsidP="00982545">
            <w:pPr>
              <w:rPr>
                <w:lang w:val="fr-FR"/>
              </w:rPr>
            </w:pPr>
          </w:p>
        </w:tc>
      </w:tr>
    </w:tbl>
    <w:p w:rsidR="002F2FEC" w:rsidRPr="002F2FEC" w:rsidRDefault="002F2FEC" w:rsidP="002F2FEC">
      <w:pPr>
        <w:rPr>
          <w:lang w:val="fr-FR"/>
        </w:rPr>
      </w:pPr>
    </w:p>
    <w:p w:rsidR="002F2FEC" w:rsidRPr="002F2FEC" w:rsidRDefault="002F2FEC" w:rsidP="002F2FE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F2FEC" w:rsidRPr="00A0220B" w:rsidTr="00982545">
        <w:tc>
          <w:tcPr>
            <w:tcW w:w="6512" w:type="dxa"/>
          </w:tcPr>
          <w:p w:rsidR="002F2FEC" w:rsidRPr="002F2FEC" w:rsidRDefault="002F2FEC" w:rsidP="00982545">
            <w:pPr>
              <w:pStyle w:val="Sessiontc"/>
              <w:spacing w:line="240" w:lineRule="auto"/>
              <w:rPr>
                <w:lang w:val="fr-FR"/>
              </w:rPr>
            </w:pPr>
            <w:r w:rsidRPr="002F2FEC">
              <w:rPr>
                <w:lang w:val="fr-FR"/>
              </w:rPr>
              <w:t>Conseil</w:t>
            </w:r>
          </w:p>
          <w:p w:rsidR="002F2FEC" w:rsidRPr="002F2FEC" w:rsidRDefault="002F2FEC" w:rsidP="00982545">
            <w:pPr>
              <w:pStyle w:val="Sessiontcplacedate"/>
              <w:rPr>
                <w:sz w:val="22"/>
                <w:lang w:val="fr-FR"/>
              </w:rPr>
            </w:pPr>
            <w:r w:rsidRPr="002F2FEC">
              <w:rPr>
                <w:lang w:val="fr-FR"/>
              </w:rPr>
              <w:t>Cinquante</w:t>
            </w:r>
            <w:r w:rsidR="00C42499">
              <w:rPr>
                <w:lang w:val="fr-FR"/>
              </w:rPr>
              <w:t>-</w:t>
            </w:r>
            <w:r w:rsidRPr="002F2FEC">
              <w:rPr>
                <w:lang w:val="fr-FR"/>
              </w:rPr>
              <w:t>deux</w:t>
            </w:r>
            <w:r w:rsidR="00C42499">
              <w:rPr>
                <w:lang w:val="fr-FR"/>
              </w:rPr>
              <w:t>ième session</w:t>
            </w:r>
            <w:r w:rsidRPr="002F2FEC">
              <w:rPr>
                <w:lang w:val="fr-FR"/>
              </w:rPr>
              <w:t xml:space="preserve"> ordinaire</w:t>
            </w:r>
            <w:r w:rsidRPr="002F2FEC">
              <w:rPr>
                <w:lang w:val="fr-FR"/>
              </w:rPr>
              <w:br/>
              <w:t xml:space="preserve">Genève, </w:t>
            </w:r>
            <w:r w:rsidR="00C42499" w:rsidRPr="002F2FEC">
              <w:rPr>
                <w:lang w:val="fr-FR"/>
              </w:rPr>
              <w:t>2</w:t>
            </w:r>
            <w:r w:rsidR="00C42499">
              <w:rPr>
                <w:lang w:val="fr-FR"/>
              </w:rPr>
              <w:t> </w:t>
            </w:r>
            <w:r w:rsidR="00C42499" w:rsidRPr="002F2FEC">
              <w:rPr>
                <w:lang w:val="fr-FR"/>
              </w:rPr>
              <w:t>novembre</w:t>
            </w:r>
            <w:r w:rsidR="00C42499">
              <w:rPr>
                <w:lang w:val="fr-FR"/>
              </w:rPr>
              <w:t> </w:t>
            </w:r>
            <w:r w:rsidR="00C42499" w:rsidRPr="002F2FEC">
              <w:rPr>
                <w:lang w:val="fr-FR"/>
              </w:rPr>
              <w:t>20</w:t>
            </w:r>
            <w:r w:rsidRPr="002F2FEC">
              <w:rPr>
                <w:lang w:val="fr-FR"/>
              </w:rPr>
              <w:t>18</w:t>
            </w:r>
          </w:p>
        </w:tc>
        <w:tc>
          <w:tcPr>
            <w:tcW w:w="3127" w:type="dxa"/>
          </w:tcPr>
          <w:p w:rsidR="002F2FEC" w:rsidRPr="00BF7D17" w:rsidRDefault="002F2FEC" w:rsidP="00982545">
            <w:pPr>
              <w:pStyle w:val="Doccode"/>
              <w:rPr>
                <w:lang w:val="fr-FR"/>
              </w:rPr>
            </w:pPr>
            <w:r w:rsidRPr="00BF7D17">
              <w:rPr>
                <w:lang w:val="fr-FR"/>
              </w:rPr>
              <w:t>C/52/2</w:t>
            </w:r>
          </w:p>
          <w:p w:rsidR="002F2FEC" w:rsidRPr="00BF7D17" w:rsidRDefault="002F2FEC" w:rsidP="00982545">
            <w:pPr>
              <w:pStyle w:val="Docoriginal"/>
              <w:rPr>
                <w:lang w:val="fr-FR"/>
              </w:rPr>
            </w:pPr>
            <w:r w:rsidRPr="00BF7D17">
              <w:rPr>
                <w:lang w:val="fr-FR"/>
              </w:rPr>
              <w:t>Original</w:t>
            </w:r>
            <w:r w:rsidR="00C42499" w:rsidRPr="00BF7D17">
              <w:rPr>
                <w:lang w:val="fr-FR"/>
              </w:rPr>
              <w:t> :</w:t>
            </w:r>
            <w:r w:rsidRPr="00BF7D17">
              <w:rPr>
                <w:b w:val="0"/>
                <w:spacing w:val="0"/>
                <w:lang w:val="fr-FR"/>
              </w:rPr>
              <w:t xml:space="preserve"> anglais</w:t>
            </w:r>
          </w:p>
          <w:p w:rsidR="002F2FEC" w:rsidRPr="00BF7D17" w:rsidRDefault="002F2FEC" w:rsidP="00272269">
            <w:pPr>
              <w:pStyle w:val="Docoriginal"/>
              <w:rPr>
                <w:lang w:val="fr-FR"/>
              </w:rPr>
            </w:pPr>
            <w:r w:rsidRPr="00BF7D17">
              <w:rPr>
                <w:lang w:val="fr-FR"/>
              </w:rPr>
              <w:t>Date</w:t>
            </w:r>
            <w:r w:rsidR="00C42499" w:rsidRPr="00BF7D17">
              <w:rPr>
                <w:lang w:val="fr-FR"/>
              </w:rPr>
              <w:t> :</w:t>
            </w:r>
            <w:r w:rsidRPr="00BF7D17">
              <w:rPr>
                <w:b w:val="0"/>
                <w:spacing w:val="0"/>
                <w:lang w:val="fr-FR"/>
              </w:rPr>
              <w:t xml:space="preserve"> </w:t>
            </w:r>
            <w:r w:rsidR="00272269">
              <w:rPr>
                <w:b w:val="0"/>
                <w:spacing w:val="0"/>
                <w:lang w:val="fr-FR"/>
              </w:rPr>
              <w:t>14 septembre</w:t>
            </w:r>
            <w:r w:rsidR="00C42499" w:rsidRPr="00BF7D17">
              <w:rPr>
                <w:b w:val="0"/>
                <w:spacing w:val="0"/>
                <w:lang w:val="fr-FR"/>
              </w:rPr>
              <w:t> 20</w:t>
            </w:r>
            <w:r w:rsidRPr="00BF7D17">
              <w:rPr>
                <w:b w:val="0"/>
                <w:spacing w:val="0"/>
                <w:lang w:val="fr-FR"/>
              </w:rPr>
              <w:t>18</w:t>
            </w:r>
          </w:p>
        </w:tc>
      </w:tr>
    </w:tbl>
    <w:p w:rsidR="002F2FEC" w:rsidRPr="002F2FEC" w:rsidRDefault="002F2FEC" w:rsidP="002F2FEC">
      <w:pPr>
        <w:pStyle w:val="Titleofdoc0"/>
        <w:rPr>
          <w:lang w:val="fr-FR"/>
        </w:rPr>
      </w:pPr>
      <w:bookmarkStart w:id="0" w:name="TitleOfDoc"/>
      <w:bookmarkEnd w:id="0"/>
      <w:r w:rsidRPr="002F2FEC">
        <w:rPr>
          <w:lang w:val="fr-FR"/>
        </w:rPr>
        <w:t>RAPPORT ANNUEL DU SECRÉTAIRE GÉNÉRAL POUR 2017</w:t>
      </w:r>
    </w:p>
    <w:p w:rsidR="002F2FEC" w:rsidRPr="002F2FEC" w:rsidRDefault="002F2FEC" w:rsidP="002F2FEC">
      <w:pPr>
        <w:pStyle w:val="preparedby1"/>
        <w:jc w:val="left"/>
        <w:rPr>
          <w:lang w:val="fr-FR"/>
        </w:rPr>
      </w:pPr>
      <w:bookmarkStart w:id="1" w:name="Prepared"/>
      <w:bookmarkEnd w:id="1"/>
      <w:r w:rsidRPr="002F2FEC">
        <w:rPr>
          <w:lang w:val="fr-FR"/>
        </w:rPr>
        <w:t>Document établi par le Bureau de l</w:t>
      </w:r>
      <w:r w:rsidR="00C42499">
        <w:rPr>
          <w:lang w:val="fr-FR"/>
        </w:rPr>
        <w:t>’</w:t>
      </w:r>
      <w:r w:rsidRPr="002F2FEC">
        <w:rPr>
          <w:lang w:val="fr-FR"/>
        </w:rPr>
        <w:t>Union</w:t>
      </w:r>
    </w:p>
    <w:p w:rsidR="002F2FEC" w:rsidRPr="002F2FEC" w:rsidRDefault="002F2FEC" w:rsidP="002F2FEC">
      <w:pPr>
        <w:pStyle w:val="Disclaimer"/>
        <w:rPr>
          <w:lang w:val="fr-FR"/>
        </w:rPr>
      </w:pPr>
      <w:r w:rsidRPr="002F2FEC">
        <w:rPr>
          <w:lang w:val="fr-FR"/>
        </w:rPr>
        <w:t>Avertissement</w:t>
      </w:r>
      <w:r w:rsidR="00C42499">
        <w:rPr>
          <w:lang w:val="fr-FR"/>
        </w:rPr>
        <w:t> :</w:t>
      </w:r>
      <w:r w:rsidRPr="002F2FEC">
        <w:rPr>
          <w:lang w:val="fr-FR"/>
        </w:rPr>
        <w:t xml:space="preserve"> le présent document ne représente pas les principes ou les orientations de l</w:t>
      </w:r>
      <w:r w:rsidR="00C42499">
        <w:rPr>
          <w:lang w:val="fr-FR"/>
        </w:rPr>
        <w:t>’</w:t>
      </w:r>
      <w:r w:rsidRPr="002F2FEC">
        <w:rPr>
          <w:lang w:val="fr-FR"/>
        </w:rPr>
        <w:t>UPOV</w:t>
      </w:r>
    </w:p>
    <w:p w:rsidR="006004A6" w:rsidRPr="00757663" w:rsidRDefault="005A1195" w:rsidP="006455BD">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6455BD" w:rsidRPr="00757663">
        <w:rPr>
          <w:lang w:val="fr-FR"/>
        </w:rPr>
        <w:t xml:space="preserve">Le présent document contient le rapport annuel du Secrétaire général </w:t>
      </w:r>
      <w:r w:rsidR="00C42499" w:rsidRPr="00757663">
        <w:rPr>
          <w:lang w:val="fr-FR"/>
        </w:rPr>
        <w:t>pour 2017</w:t>
      </w:r>
      <w:r w:rsidR="006455BD" w:rsidRPr="00757663">
        <w:rPr>
          <w:lang w:val="fr-FR"/>
        </w:rPr>
        <w:t>.  L</w:t>
      </w:r>
      <w:r w:rsidR="00C42499" w:rsidRPr="00757663">
        <w:rPr>
          <w:lang w:val="fr-FR"/>
        </w:rPr>
        <w:t>’annexe I</w:t>
      </w:r>
      <w:r w:rsidR="006455BD" w:rsidRPr="00757663">
        <w:rPr>
          <w:lang w:val="fr-FR"/>
        </w:rPr>
        <w:t xml:space="preserve">II rend compte des résultats obtenus </w:t>
      </w:r>
      <w:r w:rsidR="00C42499" w:rsidRPr="00757663">
        <w:rPr>
          <w:lang w:val="fr-FR"/>
        </w:rPr>
        <w:t>en 2017</w:t>
      </w:r>
      <w:r w:rsidR="006455BD" w:rsidRPr="00757663">
        <w:rPr>
          <w:lang w:val="fr-FR"/>
        </w:rPr>
        <w:t xml:space="preserve"> selon la structure du programme et budget pour l</w:t>
      </w:r>
      <w:r w:rsidR="00C42499" w:rsidRPr="00757663">
        <w:rPr>
          <w:lang w:val="fr-FR"/>
        </w:rPr>
        <w:t>’</w:t>
      </w:r>
      <w:r w:rsidR="006455BD" w:rsidRPr="00757663">
        <w:rPr>
          <w:lang w:val="fr-FR"/>
        </w:rPr>
        <w:t xml:space="preserve">exercice </w:t>
      </w:r>
      <w:r w:rsidR="00BF7D17">
        <w:rPr>
          <w:lang w:val="fr-FR"/>
        </w:rPr>
        <w:t>biennal 2016</w:t>
      </w:r>
      <w:r w:rsidR="00BF7D17">
        <w:rPr>
          <w:lang w:val="fr-FR"/>
        </w:rPr>
        <w:noBreakHyphen/>
      </w:r>
      <w:r w:rsidR="006455BD" w:rsidRPr="00757663">
        <w:rPr>
          <w:lang w:val="fr-FR"/>
        </w:rPr>
        <w:t>2017 (document C/49/4</w:t>
      </w:r>
      <w:r w:rsidR="00346E7E" w:rsidRPr="00757663">
        <w:rPr>
          <w:lang w:val="fr-FR"/>
        </w:rPr>
        <w:t> </w:t>
      </w:r>
      <w:r w:rsidR="006455BD" w:rsidRPr="00757663">
        <w:rPr>
          <w:lang w:val="fr-FR"/>
        </w:rPr>
        <w:t>Rev.).</w:t>
      </w:r>
      <w:r w:rsidRPr="00757663">
        <w:rPr>
          <w:lang w:val="fr-FR"/>
        </w:rPr>
        <w:t xml:space="preserve">  </w:t>
      </w:r>
      <w:r w:rsidR="006455BD" w:rsidRPr="00757663">
        <w:rPr>
          <w:lang w:val="fr-FR"/>
        </w:rPr>
        <w:t>L</w:t>
      </w:r>
      <w:r w:rsidR="00C42499" w:rsidRPr="00757663">
        <w:rPr>
          <w:lang w:val="fr-FR"/>
        </w:rPr>
        <w:t>’</w:t>
      </w:r>
      <w:r w:rsidR="006455BD" w:rsidRPr="00757663">
        <w:rPr>
          <w:lang w:val="fr-FR"/>
        </w:rPr>
        <w:t>appendice contient une liste de sigles et d</w:t>
      </w:r>
      <w:r w:rsidR="00C42499" w:rsidRPr="00757663">
        <w:rPr>
          <w:lang w:val="fr-FR"/>
        </w:rPr>
        <w:t>’</w:t>
      </w:r>
      <w:r w:rsidR="006455BD" w:rsidRPr="00757663">
        <w:rPr>
          <w:lang w:val="fr-FR"/>
        </w:rPr>
        <w:t>abréviations.</w:t>
      </w:r>
    </w:p>
    <w:p w:rsidR="006004A6" w:rsidRPr="00757663" w:rsidRDefault="006004A6" w:rsidP="005A1195">
      <w:pPr>
        <w:rPr>
          <w:lang w:val="fr-FR"/>
        </w:rPr>
      </w:pPr>
    </w:p>
    <w:p w:rsidR="006004A6" w:rsidRPr="00757663" w:rsidRDefault="006004A6" w:rsidP="005A1195">
      <w:pPr>
        <w:rPr>
          <w:lang w:val="fr-FR"/>
        </w:rPr>
      </w:pPr>
    </w:p>
    <w:p w:rsidR="006004A6" w:rsidRPr="00757663" w:rsidRDefault="006455BD" w:rsidP="006455BD">
      <w:pPr>
        <w:rPr>
          <w:lang w:val="fr-FR"/>
        </w:rPr>
      </w:pPr>
      <w:r w:rsidRPr="00757663">
        <w:rPr>
          <w:lang w:val="fr-FR"/>
        </w:rPr>
        <w:t>RÉSUMÉ</w:t>
      </w:r>
    </w:p>
    <w:p w:rsidR="006004A6" w:rsidRPr="00757663" w:rsidRDefault="006004A6" w:rsidP="005A1195">
      <w:pPr>
        <w:rPr>
          <w:lang w:val="fr-FR"/>
        </w:rPr>
      </w:pPr>
    </w:p>
    <w:p w:rsidR="006004A6" w:rsidRPr="00757663" w:rsidRDefault="005A1195" w:rsidP="006455BD">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6455BD" w:rsidRPr="00757663">
        <w:rPr>
          <w:lang w:val="fr-FR"/>
        </w:rPr>
        <w:t>On trouvera ci</w:t>
      </w:r>
      <w:r w:rsidR="00C42499" w:rsidRPr="00757663">
        <w:rPr>
          <w:lang w:val="fr-FR"/>
        </w:rPr>
        <w:t>-</w:t>
      </w:r>
      <w:r w:rsidR="006455BD" w:rsidRPr="00757663">
        <w:rPr>
          <w:lang w:val="fr-FR"/>
        </w:rPr>
        <w:t>après un résumé de certains des principaux éléments du rapport.</w:t>
      </w:r>
    </w:p>
    <w:p w:rsidR="006004A6" w:rsidRPr="00757663" w:rsidRDefault="006004A6" w:rsidP="005A1195">
      <w:pPr>
        <w:rPr>
          <w:lang w:val="fr-FR"/>
        </w:rPr>
      </w:pPr>
    </w:p>
    <w:p w:rsidR="006004A6" w:rsidRPr="00757663" w:rsidRDefault="00D13BE2" w:rsidP="00E52F6E">
      <w:pPr>
        <w:rPr>
          <w:u w:val="single"/>
          <w:lang w:val="fr-FR"/>
        </w:rPr>
      </w:pPr>
      <w:r w:rsidRPr="00757663">
        <w:rPr>
          <w:u w:val="single"/>
          <w:lang w:val="fr-FR"/>
        </w:rPr>
        <w:t>Vue d</w:t>
      </w:r>
      <w:r w:rsidR="00C42499" w:rsidRPr="00757663">
        <w:rPr>
          <w:u w:val="single"/>
          <w:lang w:val="fr-FR"/>
        </w:rPr>
        <w:t>’</w:t>
      </w:r>
      <w:r w:rsidRPr="00757663">
        <w:rPr>
          <w:u w:val="single"/>
          <w:lang w:val="fr-FR"/>
        </w:rPr>
        <w:t>ensemble</w:t>
      </w:r>
    </w:p>
    <w:p w:rsidR="006004A6" w:rsidRPr="00757663" w:rsidRDefault="006004A6" w:rsidP="00E52F6E">
      <w:pPr>
        <w:rPr>
          <w:lang w:val="fr-FR"/>
        </w:rPr>
      </w:pPr>
    </w:p>
    <w:p w:rsidR="00C42499" w:rsidRPr="00757663" w:rsidRDefault="006455BD" w:rsidP="006455BD">
      <w:pPr>
        <w:rPr>
          <w:i/>
          <w:lang w:val="fr-FR"/>
        </w:rPr>
      </w:pPr>
      <w:r w:rsidRPr="00757663">
        <w:rPr>
          <w:i/>
          <w:lang w:val="fr-FR"/>
        </w:rPr>
        <w:t>Composition de l</w:t>
      </w:r>
      <w:r w:rsidR="00C42499" w:rsidRPr="00757663">
        <w:rPr>
          <w:i/>
          <w:lang w:val="fr-FR"/>
        </w:rPr>
        <w:t>’</w:t>
      </w:r>
      <w:r w:rsidRPr="00757663">
        <w:rPr>
          <w:i/>
          <w:lang w:val="fr-FR"/>
        </w:rPr>
        <w:t>Union</w:t>
      </w:r>
    </w:p>
    <w:p w:rsidR="006004A6" w:rsidRPr="00757663" w:rsidRDefault="006004A6" w:rsidP="00E52F6E">
      <w:pPr>
        <w:rPr>
          <w:lang w:val="fr-FR"/>
        </w:rPr>
      </w:pPr>
    </w:p>
    <w:p w:rsidR="006004A6" w:rsidRPr="00757663" w:rsidRDefault="001D6AA4" w:rsidP="001D6AA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D13BE2" w:rsidRPr="00757663">
        <w:rPr>
          <w:lang w:val="fr-FR"/>
        </w:rPr>
        <w:tab/>
        <w:t>Le 10 o</w:t>
      </w:r>
      <w:r w:rsidRPr="00757663">
        <w:rPr>
          <w:lang w:val="fr-FR"/>
        </w:rPr>
        <w:t>ctobr</w:t>
      </w:r>
      <w:r w:rsidR="00D13BE2" w:rsidRPr="00757663">
        <w:rPr>
          <w:lang w:val="fr-FR"/>
        </w:rPr>
        <w:t>e </w:t>
      </w:r>
      <w:r w:rsidRPr="00757663">
        <w:rPr>
          <w:lang w:val="fr-FR"/>
        </w:rPr>
        <w:t xml:space="preserve">2017, </w:t>
      </w:r>
      <w:r w:rsidR="00D13BE2" w:rsidRPr="00757663">
        <w:rPr>
          <w:lang w:val="fr-FR"/>
        </w:rPr>
        <w:t>la Bosnie</w:t>
      </w:r>
      <w:r w:rsidR="00C42499" w:rsidRPr="00757663">
        <w:rPr>
          <w:lang w:val="fr-FR"/>
        </w:rPr>
        <w:t>-</w:t>
      </w:r>
      <w:r w:rsidR="00D13BE2" w:rsidRPr="00757663">
        <w:rPr>
          <w:lang w:val="fr-FR"/>
        </w:rPr>
        <w:t>Herzégovine a déposé son instrument d</w:t>
      </w:r>
      <w:r w:rsidR="00C42499" w:rsidRPr="00757663">
        <w:rPr>
          <w:lang w:val="fr-FR"/>
        </w:rPr>
        <w:t>’</w:t>
      </w:r>
      <w:r w:rsidR="00D13BE2" w:rsidRPr="00757663">
        <w:rPr>
          <w:lang w:val="fr-FR"/>
        </w:rPr>
        <w:t xml:space="preserve">adhésion à la </w:t>
      </w:r>
      <w:r w:rsidR="00C42499" w:rsidRPr="00757663">
        <w:rPr>
          <w:lang w:val="fr-FR"/>
        </w:rPr>
        <w:t>Convention UPOV</w:t>
      </w:r>
      <w:r w:rsidR="00BF7D17">
        <w:rPr>
          <w:lang w:val="fr-FR"/>
        </w:rPr>
        <w:t xml:space="preserve"> </w:t>
      </w:r>
      <w:r w:rsidR="00D13BE2" w:rsidRPr="00757663">
        <w:rPr>
          <w:lang w:val="fr-FR"/>
        </w:rPr>
        <w:t>et a adhéré à l</w:t>
      </w:r>
      <w:r w:rsidR="00C42499" w:rsidRPr="00757663">
        <w:rPr>
          <w:lang w:val="fr-FR"/>
        </w:rPr>
        <w:t>’</w:t>
      </w:r>
      <w:r w:rsidRPr="00757663">
        <w:rPr>
          <w:lang w:val="fr-FR"/>
        </w:rPr>
        <w:t xml:space="preserve">UPOV </w:t>
      </w:r>
      <w:r w:rsidR="00D13BE2" w:rsidRPr="00757663">
        <w:rPr>
          <w:lang w:val="fr-FR"/>
        </w:rPr>
        <w:t>le 10 novembre </w:t>
      </w:r>
      <w:r w:rsidRPr="00757663">
        <w:rPr>
          <w:lang w:val="fr-FR"/>
        </w:rPr>
        <w:t>2017.</w:t>
      </w:r>
    </w:p>
    <w:p w:rsidR="006004A6" w:rsidRPr="00757663" w:rsidRDefault="006004A6" w:rsidP="001D6AA4">
      <w:pPr>
        <w:rPr>
          <w:lang w:val="fr-FR"/>
        </w:rPr>
      </w:pPr>
    </w:p>
    <w:p w:rsidR="006004A6" w:rsidRPr="00757663" w:rsidRDefault="00E52F6E" w:rsidP="006455BD">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t>A</w:t>
      </w:r>
      <w:r w:rsidR="00D13BE2" w:rsidRPr="00757663">
        <w:rPr>
          <w:lang w:val="fr-FR"/>
        </w:rPr>
        <w:t>u 31 décembre </w:t>
      </w:r>
      <w:r w:rsidRPr="00757663">
        <w:rPr>
          <w:lang w:val="fr-FR"/>
        </w:rPr>
        <w:t>2017,</w:t>
      </w:r>
      <w:r w:rsidR="00D13BE2" w:rsidRPr="00757663">
        <w:rPr>
          <w:lang w:val="fr-FR"/>
        </w:rPr>
        <w:t xml:space="preserve"> l</w:t>
      </w:r>
      <w:r w:rsidR="00C42499" w:rsidRPr="00757663">
        <w:rPr>
          <w:lang w:val="fr-FR"/>
        </w:rPr>
        <w:t>’</w:t>
      </w:r>
      <w:r w:rsidRPr="00757663">
        <w:rPr>
          <w:lang w:val="fr-FR"/>
        </w:rPr>
        <w:t xml:space="preserve">Union </w:t>
      </w:r>
      <w:r w:rsidR="00D13BE2" w:rsidRPr="00757663">
        <w:rPr>
          <w:lang w:val="fr-FR"/>
        </w:rPr>
        <w:t>comptait 75 membre</w:t>
      </w:r>
      <w:r w:rsidRPr="00757663">
        <w:rPr>
          <w:lang w:val="fr-FR"/>
        </w:rPr>
        <w:t xml:space="preserve">s (73 </w:t>
      </w:r>
      <w:r w:rsidR="00D13BE2" w:rsidRPr="00757663">
        <w:rPr>
          <w:lang w:val="fr-FR"/>
        </w:rPr>
        <w:t xml:space="preserve">États et </w:t>
      </w:r>
      <w:r w:rsidR="00BF7D17">
        <w:rPr>
          <w:lang w:val="fr-FR"/>
        </w:rPr>
        <w:t>2</w:t>
      </w:r>
      <w:r w:rsidR="00346E7E" w:rsidRPr="00757663">
        <w:rPr>
          <w:lang w:val="fr-FR"/>
        </w:rPr>
        <w:t> </w:t>
      </w:r>
      <w:r w:rsidR="00D13BE2" w:rsidRPr="00757663">
        <w:rPr>
          <w:lang w:val="fr-FR"/>
        </w:rPr>
        <w:t>organis</w:t>
      </w:r>
      <w:r w:rsidRPr="00757663">
        <w:rPr>
          <w:lang w:val="fr-FR"/>
        </w:rPr>
        <w:t>ations</w:t>
      </w:r>
      <w:r w:rsidR="00992EEB" w:rsidRPr="00757663">
        <w:rPr>
          <w:lang w:val="fr-FR"/>
        </w:rPr>
        <w:t>)</w:t>
      </w:r>
      <w:r w:rsidR="009503DB" w:rsidRPr="00757663">
        <w:rPr>
          <w:lang w:val="fr-FR"/>
        </w:rPr>
        <w:t>,</w:t>
      </w:r>
      <w:r w:rsidR="00D13BE2" w:rsidRPr="00757663">
        <w:rPr>
          <w:lang w:val="fr-FR"/>
        </w:rPr>
        <w:t xml:space="preserve"> </w:t>
      </w:r>
      <w:r w:rsidR="009503DB" w:rsidRPr="00757663">
        <w:rPr>
          <w:lang w:val="fr-FR"/>
        </w:rPr>
        <w:t>couvran</w:t>
      </w:r>
      <w:r w:rsidR="00D13BE2" w:rsidRPr="00757663">
        <w:rPr>
          <w:lang w:val="fr-FR"/>
        </w:rPr>
        <w:t xml:space="preserve">t </w:t>
      </w:r>
      <w:r w:rsidRPr="00757663">
        <w:rPr>
          <w:lang w:val="fr-FR"/>
        </w:rPr>
        <w:t>94 </w:t>
      </w:r>
      <w:r w:rsidR="00D13BE2" w:rsidRPr="00757663">
        <w:rPr>
          <w:lang w:val="fr-FR"/>
        </w:rPr>
        <w:t>Éta</w:t>
      </w:r>
      <w:r w:rsidR="00982545" w:rsidRPr="00757663">
        <w:rPr>
          <w:lang w:val="fr-FR"/>
        </w:rPr>
        <w:t>ts.  Ci</w:t>
      </w:r>
      <w:r w:rsidR="006455BD" w:rsidRPr="00757663">
        <w:rPr>
          <w:lang w:val="fr-FR"/>
        </w:rPr>
        <w:t>nquante</w:t>
      </w:r>
      <w:r w:rsidR="00C42499" w:rsidRPr="00757663">
        <w:rPr>
          <w:lang w:val="fr-FR"/>
        </w:rPr>
        <w:t>-</w:t>
      </w:r>
      <w:r w:rsidR="006455BD" w:rsidRPr="00757663">
        <w:rPr>
          <w:lang w:val="fr-FR"/>
        </w:rPr>
        <w:t>sept membres étaient liés par l</w:t>
      </w:r>
      <w:r w:rsidR="00C42499" w:rsidRPr="00757663">
        <w:rPr>
          <w:lang w:val="fr-FR"/>
        </w:rPr>
        <w:t>’</w:t>
      </w:r>
      <w:r w:rsidR="006455BD" w:rsidRPr="00757663">
        <w:rPr>
          <w:lang w:val="fr-FR"/>
        </w:rPr>
        <w:t xml:space="preserve">Acte </w:t>
      </w:r>
      <w:r w:rsidR="00C42499" w:rsidRPr="00757663">
        <w:rPr>
          <w:lang w:val="fr-FR"/>
        </w:rPr>
        <w:t>de 1991</w:t>
      </w:r>
      <w:r w:rsidR="006455BD" w:rsidRPr="00757663">
        <w:rPr>
          <w:lang w:val="fr-FR"/>
        </w:rPr>
        <w:t xml:space="preserve"> de la </w:t>
      </w:r>
      <w:r w:rsidR="00C42499" w:rsidRPr="00757663">
        <w:rPr>
          <w:lang w:val="fr-FR"/>
        </w:rPr>
        <w:t>Convention UPOV</w:t>
      </w:r>
      <w:r w:rsidR="006455BD" w:rsidRPr="00757663">
        <w:rPr>
          <w:lang w:val="fr-FR"/>
        </w:rPr>
        <w:t>, 17 membres étaient liés par l</w:t>
      </w:r>
      <w:r w:rsidR="00C42499" w:rsidRPr="00757663">
        <w:rPr>
          <w:lang w:val="fr-FR"/>
        </w:rPr>
        <w:t>’</w:t>
      </w:r>
      <w:r w:rsidR="006455BD" w:rsidRPr="00757663">
        <w:rPr>
          <w:lang w:val="fr-FR"/>
        </w:rPr>
        <w:t xml:space="preserve">Acte </w:t>
      </w:r>
      <w:r w:rsidR="00C42499" w:rsidRPr="00757663">
        <w:rPr>
          <w:lang w:val="fr-FR"/>
        </w:rPr>
        <w:t>de 1978</w:t>
      </w:r>
      <w:r w:rsidR="006455BD" w:rsidRPr="00757663">
        <w:rPr>
          <w:lang w:val="fr-FR"/>
        </w:rPr>
        <w:t xml:space="preserve"> et un membre était lié par la Convention </w:t>
      </w:r>
      <w:r w:rsidR="00C42499" w:rsidRPr="00757663">
        <w:rPr>
          <w:lang w:val="fr-FR"/>
        </w:rPr>
        <w:t>de 1961</w:t>
      </w:r>
      <w:r w:rsidR="006455BD" w:rsidRPr="00757663">
        <w:rPr>
          <w:lang w:val="fr-FR"/>
        </w:rPr>
        <w:t xml:space="preserve"> modifiée par l</w:t>
      </w:r>
      <w:r w:rsidR="00C42499" w:rsidRPr="00757663">
        <w:rPr>
          <w:lang w:val="fr-FR"/>
        </w:rPr>
        <w:t>’</w:t>
      </w:r>
      <w:r w:rsidR="006455BD" w:rsidRPr="00757663">
        <w:rPr>
          <w:lang w:val="fr-FR"/>
        </w:rPr>
        <w:t xml:space="preserve">Acte </w:t>
      </w:r>
      <w:r w:rsidR="00C42499" w:rsidRPr="00757663">
        <w:rPr>
          <w:lang w:val="fr-FR"/>
        </w:rPr>
        <w:t>de 1972</w:t>
      </w:r>
      <w:r w:rsidR="006455BD" w:rsidRPr="00757663">
        <w:rPr>
          <w:lang w:val="fr-FR"/>
        </w:rPr>
        <w:t>.</w:t>
      </w:r>
      <w:r w:rsidR="003E1010" w:rsidRPr="00757663">
        <w:rPr>
          <w:lang w:val="fr-FR"/>
        </w:rPr>
        <w:t xml:space="preserve">  </w:t>
      </w:r>
      <w:r w:rsidR="00D13BE2" w:rsidRPr="00757663">
        <w:rPr>
          <w:lang w:val="fr-FR"/>
        </w:rPr>
        <w:t>Les dé</w:t>
      </w:r>
      <w:r w:rsidR="003E1010" w:rsidRPr="00757663">
        <w:rPr>
          <w:lang w:val="fr-FR"/>
        </w:rPr>
        <w:t xml:space="preserve">tails </w:t>
      </w:r>
      <w:r w:rsidR="00D13BE2" w:rsidRPr="00757663">
        <w:rPr>
          <w:lang w:val="fr-FR"/>
        </w:rPr>
        <w:t>concernant la situation des membres de l</w:t>
      </w:r>
      <w:r w:rsidR="00C42499" w:rsidRPr="00757663">
        <w:rPr>
          <w:lang w:val="fr-FR"/>
        </w:rPr>
        <w:t>’</w:t>
      </w:r>
      <w:r w:rsidR="00D13BE2" w:rsidRPr="00757663">
        <w:rPr>
          <w:lang w:val="fr-FR"/>
        </w:rPr>
        <w:t>Union par rapport</w:t>
      </w:r>
      <w:r w:rsidR="0020587E" w:rsidRPr="00757663">
        <w:rPr>
          <w:lang w:val="fr-FR"/>
        </w:rPr>
        <w:t xml:space="preserve"> aux divers a</w:t>
      </w:r>
      <w:r w:rsidR="00D13BE2" w:rsidRPr="00757663">
        <w:rPr>
          <w:lang w:val="fr-FR"/>
        </w:rPr>
        <w:t>ctes de la</w:t>
      </w:r>
      <w:r w:rsidR="0020587E" w:rsidRPr="00757663">
        <w:rPr>
          <w:lang w:val="fr-FR"/>
        </w:rPr>
        <w:t xml:space="preserve"> Convention au</w:t>
      </w:r>
      <w:r w:rsidR="003E1010" w:rsidRPr="00757663">
        <w:rPr>
          <w:lang w:val="fr-FR"/>
        </w:rPr>
        <w:t xml:space="preserve"> 31</w:t>
      </w:r>
      <w:r w:rsidR="0020587E" w:rsidRPr="00757663">
        <w:rPr>
          <w:lang w:val="fr-FR"/>
        </w:rPr>
        <w:t> décembre 2017 figurent dans l</w:t>
      </w:r>
      <w:r w:rsidR="00C42499" w:rsidRPr="00757663">
        <w:rPr>
          <w:lang w:val="fr-FR"/>
        </w:rPr>
        <w:t>’annexe I</w:t>
      </w:r>
      <w:r w:rsidR="003E1010" w:rsidRPr="00757663">
        <w:rPr>
          <w:lang w:val="fr-FR"/>
        </w:rPr>
        <w:t>.</w:t>
      </w:r>
    </w:p>
    <w:p w:rsidR="006004A6" w:rsidRPr="00757663" w:rsidRDefault="006004A6" w:rsidP="00E52F6E">
      <w:pPr>
        <w:rPr>
          <w:lang w:val="fr-FR"/>
        </w:rPr>
      </w:pPr>
    </w:p>
    <w:p w:rsidR="006004A6" w:rsidRPr="00757663" w:rsidRDefault="001D6AA4" w:rsidP="001D6AA4">
      <w:pPr>
        <w:rPr>
          <w:i/>
          <w:lang w:val="fr-FR"/>
        </w:rPr>
      </w:pPr>
      <w:r w:rsidRPr="00757663">
        <w:rPr>
          <w:i/>
          <w:lang w:val="fr-FR"/>
        </w:rPr>
        <w:t>S</w:t>
      </w:r>
      <w:r w:rsidR="0020587E" w:rsidRPr="00757663">
        <w:rPr>
          <w:i/>
          <w:lang w:val="fr-FR"/>
        </w:rPr>
        <w:t>ituation des autres États et organis</w:t>
      </w:r>
      <w:r w:rsidRPr="00757663">
        <w:rPr>
          <w:i/>
          <w:lang w:val="fr-FR"/>
        </w:rPr>
        <w:t>ations</w:t>
      </w:r>
    </w:p>
    <w:p w:rsidR="006004A6" w:rsidRPr="00757663" w:rsidRDefault="006004A6" w:rsidP="00E52F6E">
      <w:pPr>
        <w:rPr>
          <w:lang w:val="fr-FR"/>
        </w:rPr>
      </w:pPr>
    </w:p>
    <w:p w:rsidR="006004A6" w:rsidRPr="00757663" w:rsidRDefault="00E52F6E" w:rsidP="00E52F6E">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20587E" w:rsidRPr="00757663">
        <w:rPr>
          <w:lang w:val="fr-FR"/>
        </w:rPr>
        <w:tab/>
      </w:r>
      <w:r w:rsidR="00C42499" w:rsidRPr="00757663">
        <w:rPr>
          <w:lang w:val="fr-FR"/>
        </w:rPr>
        <w:t>En 2017</w:t>
      </w:r>
      <w:r w:rsidRPr="00757663">
        <w:rPr>
          <w:lang w:val="fr-FR"/>
        </w:rPr>
        <w:t xml:space="preserve">, </w:t>
      </w:r>
      <w:r w:rsidR="0020587E" w:rsidRPr="00757663">
        <w:rPr>
          <w:lang w:val="fr-FR"/>
        </w:rPr>
        <w:t>le Co</w:t>
      </w:r>
      <w:r w:rsidRPr="00757663">
        <w:rPr>
          <w:lang w:val="fr-FR"/>
        </w:rPr>
        <w:t>n</w:t>
      </w:r>
      <w:r w:rsidR="0020587E" w:rsidRPr="00757663">
        <w:rPr>
          <w:lang w:val="fr-FR"/>
        </w:rPr>
        <w:t>se</w:t>
      </w:r>
      <w:r w:rsidRPr="00757663">
        <w:rPr>
          <w:lang w:val="fr-FR"/>
        </w:rPr>
        <w:t>il</w:t>
      </w:r>
      <w:r w:rsidR="00C42499" w:rsidRPr="00757663">
        <w:rPr>
          <w:lang w:val="fr-FR"/>
        </w:rPr>
        <w:t> :</w:t>
      </w:r>
    </w:p>
    <w:p w:rsidR="006004A6" w:rsidRPr="00757663" w:rsidRDefault="006004A6" w:rsidP="00E52F6E">
      <w:pPr>
        <w:rPr>
          <w:lang w:val="fr-FR"/>
        </w:rPr>
      </w:pPr>
    </w:p>
    <w:p w:rsidR="006004A6" w:rsidRPr="00757663" w:rsidRDefault="00E52F6E" w:rsidP="00757663">
      <w:pPr>
        <w:ind w:left="1134" w:hanging="567"/>
        <w:rPr>
          <w:lang w:val="fr-FR"/>
        </w:rPr>
      </w:pPr>
      <w:r w:rsidRPr="00757663">
        <w:rPr>
          <w:lang w:val="fr-FR"/>
        </w:rPr>
        <w:t>•</w:t>
      </w:r>
      <w:r w:rsidRPr="00757663">
        <w:rPr>
          <w:lang w:val="fr-FR"/>
        </w:rPr>
        <w:tab/>
        <w:t xml:space="preserve">a </w:t>
      </w:r>
      <w:r w:rsidR="0020587E" w:rsidRPr="00757663">
        <w:rPr>
          <w:lang w:val="fr-FR"/>
        </w:rPr>
        <w:t>rendu une dé</w:t>
      </w:r>
      <w:r w:rsidRPr="00757663">
        <w:rPr>
          <w:lang w:val="fr-FR"/>
        </w:rPr>
        <w:t xml:space="preserve">cision </w:t>
      </w:r>
      <w:r w:rsidR="0020587E" w:rsidRPr="00757663">
        <w:rPr>
          <w:lang w:val="fr-FR"/>
        </w:rPr>
        <w:t>positive quant à la conformité de la loi sur la protection des obtentions végétales du</w:t>
      </w:r>
      <w:r w:rsidRPr="00757663">
        <w:rPr>
          <w:lang w:val="fr-FR"/>
        </w:rPr>
        <w:t xml:space="preserve"> Brun</w:t>
      </w:r>
      <w:r w:rsidR="0020587E" w:rsidRPr="00757663">
        <w:rPr>
          <w:lang w:val="fr-FR"/>
        </w:rPr>
        <w:t>é</w:t>
      </w:r>
      <w:r w:rsidRPr="00757663">
        <w:rPr>
          <w:lang w:val="fr-FR"/>
        </w:rPr>
        <w:t>i Darussalam;</w:t>
      </w:r>
    </w:p>
    <w:p w:rsidR="006004A6" w:rsidRPr="00757663" w:rsidRDefault="00E52F6E" w:rsidP="00757663">
      <w:pPr>
        <w:ind w:left="1134" w:hanging="567"/>
        <w:rPr>
          <w:lang w:val="fr-FR"/>
        </w:rPr>
      </w:pPr>
      <w:r w:rsidRPr="00757663">
        <w:rPr>
          <w:lang w:val="fr-FR"/>
        </w:rPr>
        <w:t>•</w:t>
      </w:r>
      <w:r w:rsidRPr="00757663">
        <w:rPr>
          <w:lang w:val="fr-FR"/>
        </w:rPr>
        <w:tab/>
        <w:t xml:space="preserve">a </w:t>
      </w:r>
      <w:r w:rsidR="0020587E" w:rsidRPr="00757663">
        <w:rPr>
          <w:lang w:val="fr-FR"/>
        </w:rPr>
        <w:t>rendu une décision positive quant à la conformité du projet de loi sur la p</w:t>
      </w:r>
      <w:r w:rsidRPr="00757663">
        <w:rPr>
          <w:lang w:val="fr-FR"/>
        </w:rPr>
        <w:t xml:space="preserve">rotection </w:t>
      </w:r>
      <w:r w:rsidR="0020587E" w:rsidRPr="00757663">
        <w:rPr>
          <w:lang w:val="fr-FR"/>
        </w:rPr>
        <w:t>des obtentions végétales du</w:t>
      </w:r>
      <w:r w:rsidRPr="00757663">
        <w:rPr>
          <w:lang w:val="fr-FR"/>
        </w:rPr>
        <w:t xml:space="preserve"> Guatemala;</w:t>
      </w:r>
    </w:p>
    <w:p w:rsidR="006004A6" w:rsidRPr="00757663" w:rsidRDefault="00E52F6E" w:rsidP="00757663">
      <w:pPr>
        <w:ind w:left="1134" w:hanging="567"/>
        <w:rPr>
          <w:lang w:val="fr-FR"/>
        </w:rPr>
      </w:pPr>
      <w:r w:rsidRPr="00757663">
        <w:rPr>
          <w:lang w:val="fr-FR"/>
        </w:rPr>
        <w:t>•</w:t>
      </w:r>
      <w:r w:rsidRPr="00757663">
        <w:rPr>
          <w:lang w:val="fr-FR"/>
        </w:rPr>
        <w:tab/>
        <w:t xml:space="preserve">a </w:t>
      </w:r>
      <w:r w:rsidR="0020587E" w:rsidRPr="00757663">
        <w:rPr>
          <w:lang w:val="fr-FR"/>
        </w:rPr>
        <w:t xml:space="preserve">rendu une décision positive quant à la conformité du projet de loi sur la protection des obtentions végétales du </w:t>
      </w:r>
      <w:r w:rsidRPr="00757663">
        <w:rPr>
          <w:lang w:val="fr-FR"/>
        </w:rPr>
        <w:t>Myanmar.</w:t>
      </w:r>
    </w:p>
    <w:p w:rsidR="006004A6" w:rsidRPr="00757663" w:rsidRDefault="006004A6" w:rsidP="00E52F6E">
      <w:pPr>
        <w:rPr>
          <w:lang w:val="fr-FR"/>
        </w:rPr>
      </w:pPr>
    </w:p>
    <w:p w:rsidR="006004A6" w:rsidRPr="00757663" w:rsidRDefault="00992EEB" w:rsidP="00992EEB">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t>A</w:t>
      </w:r>
      <w:r w:rsidR="0020587E" w:rsidRPr="00757663">
        <w:rPr>
          <w:lang w:val="fr-FR"/>
        </w:rPr>
        <w:t>u 31 décembre </w:t>
      </w:r>
      <w:r w:rsidRPr="00757663">
        <w:rPr>
          <w:lang w:val="fr-FR"/>
        </w:rPr>
        <w:t xml:space="preserve">2017, </w:t>
      </w:r>
      <w:r w:rsidR="00202FAB" w:rsidRPr="00757663">
        <w:rPr>
          <w:lang w:val="fr-FR"/>
        </w:rPr>
        <w:t>16</w:t>
      </w:r>
      <w:r w:rsidR="0020587E" w:rsidRPr="00757663">
        <w:rPr>
          <w:lang w:val="fr-FR"/>
        </w:rPr>
        <w:t xml:space="preserve"> États et une organis</w:t>
      </w:r>
      <w:r w:rsidR="00202FAB" w:rsidRPr="00757663">
        <w:rPr>
          <w:lang w:val="fr-FR"/>
        </w:rPr>
        <w:t>ation</w:t>
      </w:r>
      <w:r w:rsidRPr="00757663">
        <w:rPr>
          <w:lang w:val="fr-FR"/>
        </w:rPr>
        <w:t xml:space="preserve"> </w:t>
      </w:r>
      <w:r w:rsidR="009503DB" w:rsidRPr="00757663">
        <w:rPr>
          <w:lang w:val="fr-FR"/>
        </w:rPr>
        <w:t>avaient eng</w:t>
      </w:r>
      <w:r w:rsidR="0020587E" w:rsidRPr="00757663">
        <w:rPr>
          <w:lang w:val="fr-FR"/>
        </w:rPr>
        <w:t>a</w:t>
      </w:r>
      <w:r w:rsidR="009503DB" w:rsidRPr="00757663">
        <w:rPr>
          <w:lang w:val="fr-FR"/>
        </w:rPr>
        <w:t>g</w:t>
      </w:r>
      <w:r w:rsidR="0020587E" w:rsidRPr="00757663">
        <w:rPr>
          <w:lang w:val="fr-FR"/>
        </w:rPr>
        <w:t>é la</w:t>
      </w:r>
      <w:r w:rsidRPr="00757663">
        <w:rPr>
          <w:lang w:val="fr-FR"/>
        </w:rPr>
        <w:t xml:space="preserve"> </w:t>
      </w:r>
      <w:r w:rsidR="0020587E" w:rsidRPr="00757663">
        <w:rPr>
          <w:lang w:val="fr-FR"/>
        </w:rPr>
        <w:t>procédure</w:t>
      </w:r>
      <w:r w:rsidRPr="00757663">
        <w:rPr>
          <w:lang w:val="fr-FR"/>
        </w:rPr>
        <w:t xml:space="preserve"> </w:t>
      </w:r>
      <w:r w:rsidR="0020587E" w:rsidRPr="00757663">
        <w:rPr>
          <w:lang w:val="fr-FR"/>
        </w:rPr>
        <w:t>d</w:t>
      </w:r>
      <w:r w:rsidR="00C42499" w:rsidRPr="00757663">
        <w:rPr>
          <w:lang w:val="fr-FR"/>
        </w:rPr>
        <w:t>’</w:t>
      </w:r>
      <w:r w:rsidR="0020587E" w:rsidRPr="00757663">
        <w:rPr>
          <w:lang w:val="fr-FR"/>
        </w:rPr>
        <w:t>adhésion à la</w:t>
      </w:r>
      <w:r w:rsidR="00202FAB" w:rsidRPr="00757663">
        <w:rPr>
          <w:lang w:val="fr-FR"/>
        </w:rPr>
        <w:t xml:space="preserve"> </w:t>
      </w:r>
      <w:r w:rsidR="00C42499" w:rsidRPr="00757663">
        <w:rPr>
          <w:lang w:val="fr-FR"/>
        </w:rPr>
        <w:t>Convention UPOV</w:t>
      </w:r>
      <w:r w:rsidR="00202FAB" w:rsidRPr="00757663">
        <w:rPr>
          <w:lang w:val="fr-FR"/>
        </w:rPr>
        <w:t>.</w:t>
      </w:r>
    </w:p>
    <w:p w:rsidR="006004A6" w:rsidRPr="00757663" w:rsidRDefault="006004A6" w:rsidP="00992EEB">
      <w:pPr>
        <w:rPr>
          <w:lang w:val="fr-FR"/>
        </w:rPr>
      </w:pPr>
    </w:p>
    <w:p w:rsidR="006004A6" w:rsidRPr="00757663" w:rsidRDefault="00992EEB" w:rsidP="00992EEB">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t>A</w:t>
      </w:r>
      <w:r w:rsidR="0020587E" w:rsidRPr="00757663">
        <w:rPr>
          <w:lang w:val="fr-FR"/>
        </w:rPr>
        <w:t>u</w:t>
      </w:r>
      <w:r w:rsidRPr="00757663">
        <w:rPr>
          <w:lang w:val="fr-FR"/>
        </w:rPr>
        <w:t xml:space="preserve"> 31</w:t>
      </w:r>
      <w:r w:rsidR="0020587E" w:rsidRPr="00757663">
        <w:rPr>
          <w:lang w:val="fr-FR"/>
        </w:rPr>
        <w:t> décembre </w:t>
      </w:r>
      <w:r w:rsidRPr="00757663">
        <w:rPr>
          <w:lang w:val="fr-FR"/>
        </w:rPr>
        <w:t xml:space="preserve">2017, </w:t>
      </w:r>
      <w:r w:rsidR="00202FAB" w:rsidRPr="00757663">
        <w:rPr>
          <w:lang w:val="fr-FR"/>
        </w:rPr>
        <w:t>24</w:t>
      </w:r>
      <w:r w:rsidRPr="00757663">
        <w:rPr>
          <w:lang w:val="fr-FR"/>
        </w:rPr>
        <w:t xml:space="preserve"> </w:t>
      </w:r>
      <w:r w:rsidR="0020587E" w:rsidRPr="00757663">
        <w:rPr>
          <w:lang w:val="fr-FR"/>
        </w:rPr>
        <w:t>États et une organis</w:t>
      </w:r>
      <w:r w:rsidR="00202FAB" w:rsidRPr="00757663">
        <w:rPr>
          <w:lang w:val="fr-FR"/>
        </w:rPr>
        <w:t>ation</w:t>
      </w:r>
      <w:r w:rsidRPr="00757663">
        <w:rPr>
          <w:lang w:val="fr-FR"/>
        </w:rPr>
        <w:t xml:space="preserve"> </w:t>
      </w:r>
      <w:r w:rsidR="0020587E" w:rsidRPr="00757663">
        <w:rPr>
          <w:lang w:val="fr-FR"/>
        </w:rPr>
        <w:t>avaient pris</w:t>
      </w:r>
      <w:r w:rsidR="00202FAB" w:rsidRPr="00757663">
        <w:rPr>
          <w:lang w:val="fr-FR"/>
        </w:rPr>
        <w:t xml:space="preserve"> contact </w:t>
      </w:r>
      <w:r w:rsidR="0020587E" w:rsidRPr="00757663">
        <w:rPr>
          <w:lang w:val="fr-FR"/>
        </w:rPr>
        <w:t>avec le Bureau</w:t>
      </w:r>
      <w:r w:rsidR="00202FAB" w:rsidRPr="00757663">
        <w:rPr>
          <w:lang w:val="fr-FR"/>
        </w:rPr>
        <w:t> </w:t>
      </w:r>
      <w:r w:rsidR="0020587E" w:rsidRPr="00757663">
        <w:rPr>
          <w:lang w:val="fr-FR"/>
        </w:rPr>
        <w:t>de l</w:t>
      </w:r>
      <w:r w:rsidR="00C42499" w:rsidRPr="00757663">
        <w:rPr>
          <w:lang w:val="fr-FR"/>
        </w:rPr>
        <w:t>’</w:t>
      </w:r>
      <w:r w:rsidRPr="00757663">
        <w:rPr>
          <w:lang w:val="fr-FR"/>
        </w:rPr>
        <w:t xml:space="preserve">Union </w:t>
      </w:r>
      <w:r w:rsidR="0020587E" w:rsidRPr="00757663">
        <w:rPr>
          <w:lang w:val="fr-FR"/>
        </w:rPr>
        <w:t>afi</w:t>
      </w:r>
      <w:r w:rsidR="009503DB" w:rsidRPr="00757663">
        <w:rPr>
          <w:lang w:val="fr-FR"/>
        </w:rPr>
        <w:t>n de solliciter une aide dans l</w:t>
      </w:r>
      <w:r w:rsidR="00C42499" w:rsidRPr="00757663">
        <w:rPr>
          <w:lang w:val="fr-FR"/>
        </w:rPr>
        <w:t>’</w:t>
      </w:r>
      <w:r w:rsidR="0020587E" w:rsidRPr="00757663">
        <w:rPr>
          <w:lang w:val="fr-FR"/>
        </w:rPr>
        <w:t xml:space="preserve">élaboration de lois fondées sur la </w:t>
      </w:r>
      <w:r w:rsidR="00C42499" w:rsidRPr="00757663">
        <w:rPr>
          <w:lang w:val="fr-FR"/>
        </w:rPr>
        <w:t>Convention UPOV</w:t>
      </w:r>
      <w:r w:rsidR="00202FAB" w:rsidRPr="00757663">
        <w:rPr>
          <w:lang w:val="fr-FR"/>
        </w:rPr>
        <w:t>.</w:t>
      </w:r>
    </w:p>
    <w:p w:rsidR="006004A6" w:rsidRPr="00757663" w:rsidRDefault="006004A6" w:rsidP="00992EEB">
      <w:pPr>
        <w:rPr>
          <w:lang w:val="fr-FR"/>
        </w:rPr>
      </w:pPr>
    </w:p>
    <w:p w:rsidR="006004A6" w:rsidRPr="00757663" w:rsidRDefault="00A9484C" w:rsidP="00A9484C">
      <w:pPr>
        <w:rPr>
          <w:i/>
          <w:lang w:val="fr-FR"/>
        </w:rPr>
      </w:pPr>
      <w:r w:rsidRPr="00757663">
        <w:rPr>
          <w:i/>
          <w:lang w:val="fr-FR"/>
        </w:rPr>
        <w:t>Cours, séminaires, ateliers, missions, contacts importants</w:t>
      </w:r>
    </w:p>
    <w:p w:rsidR="006004A6" w:rsidRPr="00757663" w:rsidRDefault="006004A6" w:rsidP="00E52F6E">
      <w:pPr>
        <w:rPr>
          <w:lang w:val="fr-FR"/>
        </w:rPr>
      </w:pPr>
    </w:p>
    <w:p w:rsidR="006004A6" w:rsidRPr="00757663" w:rsidRDefault="00E52F6E" w:rsidP="00A9484C">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C42499" w:rsidRPr="00757663">
        <w:rPr>
          <w:lang w:val="fr-FR"/>
        </w:rPr>
        <w:t>En 2017</w:t>
      </w:r>
      <w:r w:rsidR="00A9484C" w:rsidRPr="00757663">
        <w:rPr>
          <w:lang w:val="fr-FR"/>
        </w:rPr>
        <w:t>, le Bureau a organisé un total de 95 missions (81 hors de Genève et 14 à Genève), dont la liste est fournie dans l</w:t>
      </w:r>
      <w:r w:rsidR="00C42499" w:rsidRPr="00757663">
        <w:rPr>
          <w:lang w:val="fr-FR"/>
        </w:rPr>
        <w:t>’annexe I</w:t>
      </w:r>
      <w:r w:rsidR="00A9484C" w:rsidRPr="00757663">
        <w:rPr>
          <w:lang w:val="fr-FR"/>
        </w:rPr>
        <w:t>I du présent document.</w:t>
      </w:r>
    </w:p>
    <w:p w:rsidR="006004A6" w:rsidRPr="00757663" w:rsidRDefault="006004A6" w:rsidP="00E52F6E">
      <w:pPr>
        <w:rPr>
          <w:lang w:val="fr-FR"/>
        </w:rPr>
      </w:pPr>
    </w:p>
    <w:p w:rsidR="006004A6" w:rsidRPr="00757663" w:rsidRDefault="00E52F6E" w:rsidP="00E52F6E">
      <w:pPr>
        <w:rPr>
          <w:lang w:val="fr-FR"/>
        </w:rPr>
      </w:pPr>
      <w:r w:rsidRPr="00757663">
        <w:rPr>
          <w:lang w:val="fr-FR"/>
        </w:rPr>
        <w:lastRenderedPageBreak/>
        <w:fldChar w:fldCharType="begin"/>
      </w:r>
      <w:r w:rsidRPr="00757663">
        <w:rPr>
          <w:lang w:val="fr-FR"/>
        </w:rPr>
        <w:instrText xml:space="preserve"> AUTONUM  </w:instrText>
      </w:r>
      <w:r w:rsidRPr="00757663">
        <w:rPr>
          <w:lang w:val="fr-FR"/>
        </w:rPr>
        <w:fldChar w:fldCharType="end"/>
      </w:r>
      <w:r w:rsidR="0020587E" w:rsidRPr="00757663">
        <w:rPr>
          <w:lang w:val="fr-FR"/>
        </w:rPr>
        <w:tab/>
        <w:t>Deux</w:t>
      </w:r>
      <w:r w:rsidRPr="00757663">
        <w:rPr>
          <w:lang w:val="fr-FR"/>
        </w:rPr>
        <w:t xml:space="preserve"> sessions </w:t>
      </w:r>
      <w:r w:rsidR="009503DB" w:rsidRPr="00757663">
        <w:rPr>
          <w:lang w:val="fr-FR"/>
        </w:rPr>
        <w:t>pour chacun des</w:t>
      </w:r>
      <w:r w:rsidR="0020587E" w:rsidRPr="00757663">
        <w:rPr>
          <w:lang w:val="fr-FR"/>
        </w:rPr>
        <w:t xml:space="preserve"> cours d</w:t>
      </w:r>
      <w:r w:rsidR="00C42499" w:rsidRPr="00757663">
        <w:rPr>
          <w:lang w:val="fr-FR"/>
        </w:rPr>
        <w:t>’</w:t>
      </w:r>
      <w:r w:rsidR="0020587E" w:rsidRPr="00757663">
        <w:rPr>
          <w:lang w:val="fr-FR"/>
        </w:rPr>
        <w:t>enseignement à distance de l</w:t>
      </w:r>
      <w:r w:rsidR="00C42499" w:rsidRPr="00757663">
        <w:rPr>
          <w:lang w:val="fr-FR"/>
        </w:rPr>
        <w:t>’</w:t>
      </w:r>
      <w:r w:rsidR="0020587E" w:rsidRPr="00757663">
        <w:rPr>
          <w:lang w:val="fr-FR"/>
        </w:rPr>
        <w:t>UPOV ont été organ</w:t>
      </w:r>
      <w:r w:rsidR="00ED11E7" w:rsidRPr="00757663">
        <w:rPr>
          <w:lang w:val="fr-FR"/>
        </w:rPr>
        <w:t>isées</w:t>
      </w:r>
      <w:r w:rsidR="0020587E" w:rsidRPr="00757663">
        <w:rPr>
          <w:lang w:val="fr-FR"/>
        </w:rPr>
        <w:t xml:space="preserve"> </w:t>
      </w:r>
      <w:r w:rsidR="00D0146C" w:rsidRPr="00757663">
        <w:rPr>
          <w:lang w:val="fr-FR"/>
        </w:rPr>
        <w:t xml:space="preserve">en </w:t>
      </w:r>
      <w:r w:rsidR="0020587E" w:rsidRPr="00757663">
        <w:rPr>
          <w:lang w:val="fr-FR"/>
        </w:rPr>
        <w:t>anglais,</w:t>
      </w:r>
      <w:r w:rsidR="00D0146C" w:rsidRPr="00757663">
        <w:rPr>
          <w:lang w:val="fr-FR"/>
        </w:rPr>
        <w:t xml:space="preserve"> en</w:t>
      </w:r>
      <w:r w:rsidR="0020587E" w:rsidRPr="00757663">
        <w:rPr>
          <w:lang w:val="fr-FR"/>
        </w:rPr>
        <w:t xml:space="preserve"> français</w:t>
      </w:r>
      <w:r w:rsidR="009503DB" w:rsidRPr="00757663">
        <w:rPr>
          <w:lang w:val="fr-FR"/>
        </w:rPr>
        <w:t>, en allemand</w:t>
      </w:r>
      <w:r w:rsidR="00D0146C" w:rsidRPr="00757663">
        <w:rPr>
          <w:lang w:val="fr-FR"/>
        </w:rPr>
        <w:t xml:space="preserve"> </w:t>
      </w:r>
      <w:r w:rsidR="0020587E" w:rsidRPr="00757663">
        <w:rPr>
          <w:lang w:val="fr-FR"/>
        </w:rPr>
        <w:t xml:space="preserve">et </w:t>
      </w:r>
      <w:r w:rsidR="00D0146C" w:rsidRPr="00757663">
        <w:rPr>
          <w:lang w:val="fr-FR"/>
        </w:rPr>
        <w:t xml:space="preserve">en </w:t>
      </w:r>
      <w:r w:rsidR="0020587E" w:rsidRPr="00757663">
        <w:rPr>
          <w:lang w:val="fr-FR"/>
        </w:rPr>
        <w:t>espagnol</w:t>
      </w:r>
      <w:r w:rsidRPr="00757663">
        <w:rPr>
          <w:lang w:val="fr-FR"/>
        </w:rPr>
        <w:t>.</w:t>
      </w:r>
    </w:p>
    <w:p w:rsidR="009503DB" w:rsidRPr="00757663" w:rsidRDefault="009503DB" w:rsidP="00E52F6E">
      <w:pPr>
        <w:rPr>
          <w:lang w:val="fr-FR"/>
        </w:rPr>
      </w:pPr>
    </w:p>
    <w:p w:rsidR="006004A6" w:rsidRPr="00757663" w:rsidRDefault="009503DB" w:rsidP="00A9484C">
      <w:pPr>
        <w:rPr>
          <w:lang w:val="fr-FR"/>
        </w:rPr>
      </w:pPr>
      <w:r w:rsidRPr="00757663">
        <w:rPr>
          <w:u w:val="single"/>
          <w:lang w:val="fr-FR"/>
        </w:rPr>
        <w:t>Résultats et indicateurs d</w:t>
      </w:r>
      <w:r w:rsidR="00C42499" w:rsidRPr="00757663">
        <w:rPr>
          <w:u w:val="single"/>
          <w:lang w:val="fr-FR"/>
        </w:rPr>
        <w:t>’</w:t>
      </w:r>
      <w:r w:rsidRPr="00757663">
        <w:rPr>
          <w:u w:val="single"/>
          <w:lang w:val="fr-FR"/>
        </w:rPr>
        <w:t xml:space="preserve">exécution </w:t>
      </w:r>
      <w:r w:rsidR="00C42499" w:rsidRPr="00757663">
        <w:rPr>
          <w:u w:val="single"/>
          <w:lang w:val="fr-FR"/>
        </w:rPr>
        <w:t>pour 2017</w:t>
      </w:r>
    </w:p>
    <w:p w:rsidR="006004A6" w:rsidRPr="00757663" w:rsidRDefault="006004A6" w:rsidP="00E52F6E">
      <w:pPr>
        <w:rPr>
          <w:lang w:val="fr-FR"/>
        </w:rPr>
      </w:pPr>
    </w:p>
    <w:p w:rsidR="006004A6" w:rsidRPr="00757663" w:rsidRDefault="0020587E" w:rsidP="00E52F6E">
      <w:pPr>
        <w:rPr>
          <w:i/>
          <w:lang w:val="fr-FR"/>
        </w:rPr>
      </w:pPr>
      <w:r w:rsidRPr="00757663">
        <w:rPr>
          <w:i/>
          <w:lang w:val="fr-FR"/>
        </w:rPr>
        <w:t>Politique générale en matière de protection des obtentions végétales (so</w:t>
      </w:r>
      <w:r w:rsidR="00E52F6E" w:rsidRPr="00757663">
        <w:rPr>
          <w:i/>
          <w:lang w:val="fr-FR"/>
        </w:rPr>
        <w:t>u</w:t>
      </w:r>
      <w:r w:rsidRPr="00757663">
        <w:rPr>
          <w:i/>
          <w:lang w:val="fr-FR"/>
        </w:rPr>
        <w:t>s</w:t>
      </w:r>
      <w:r w:rsidR="00C42499" w:rsidRPr="00757663">
        <w:rPr>
          <w:i/>
          <w:lang w:val="fr-FR"/>
        </w:rPr>
        <w:t>-</w:t>
      </w:r>
      <w:r w:rsidR="00E52F6E" w:rsidRPr="00757663">
        <w:rPr>
          <w:i/>
          <w:lang w:val="fr-FR"/>
        </w:rPr>
        <w:t>program</w:t>
      </w:r>
      <w:r w:rsidRPr="00757663">
        <w:rPr>
          <w:i/>
          <w:lang w:val="fr-FR"/>
        </w:rPr>
        <w:t>me</w:t>
      </w:r>
      <w:r w:rsidR="00E52F6E" w:rsidRPr="00757663">
        <w:rPr>
          <w:i/>
          <w:lang w:val="fr-FR"/>
        </w:rPr>
        <w:t xml:space="preserve"> UV.1)</w:t>
      </w:r>
    </w:p>
    <w:p w:rsidR="006004A6" w:rsidRPr="00757663" w:rsidRDefault="006004A6" w:rsidP="00E52F6E">
      <w:pPr>
        <w:rPr>
          <w:sz w:val="18"/>
          <w:szCs w:val="18"/>
          <w:lang w:val="fr-FR"/>
        </w:rPr>
      </w:pPr>
    </w:p>
    <w:p w:rsidR="00C42499" w:rsidRPr="00757663" w:rsidRDefault="003E1010" w:rsidP="00E52F6E">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C42499" w:rsidRPr="00757663">
        <w:rPr>
          <w:lang w:val="fr-FR"/>
        </w:rPr>
        <w:t>En 2017</w:t>
      </w:r>
      <w:r w:rsidR="00E52F6E" w:rsidRPr="00757663">
        <w:rPr>
          <w:lang w:val="fr-FR"/>
        </w:rPr>
        <w:t xml:space="preserve">, </w:t>
      </w:r>
      <w:r w:rsidR="00D0146C" w:rsidRPr="00757663">
        <w:rPr>
          <w:lang w:val="fr-FR"/>
        </w:rPr>
        <w:t xml:space="preserve">le Conseil et le Comité consultatif ont rendu un certain nombre de décisions </w:t>
      </w:r>
      <w:r w:rsidR="00E52F6E" w:rsidRPr="00757663">
        <w:rPr>
          <w:lang w:val="fr-FR"/>
        </w:rPr>
        <w:t>important</w:t>
      </w:r>
      <w:r w:rsidR="00D0146C" w:rsidRPr="00757663">
        <w:rPr>
          <w:lang w:val="fr-FR"/>
        </w:rPr>
        <w:t xml:space="preserve">es </w:t>
      </w:r>
      <w:r w:rsidR="009503DB" w:rsidRPr="00757663">
        <w:rPr>
          <w:lang w:val="fr-FR"/>
        </w:rPr>
        <w:t xml:space="preserve">concernant </w:t>
      </w:r>
      <w:r w:rsidR="00D0146C" w:rsidRPr="00757663">
        <w:rPr>
          <w:lang w:val="fr-FR"/>
        </w:rPr>
        <w:t>les orientations</w:t>
      </w:r>
      <w:r w:rsidR="00E52F6E" w:rsidRPr="00757663">
        <w:rPr>
          <w:lang w:val="fr-FR"/>
        </w:rPr>
        <w:t xml:space="preserve"> </w:t>
      </w:r>
      <w:r w:rsidR="009503DB" w:rsidRPr="00757663">
        <w:rPr>
          <w:lang w:val="fr-FR"/>
        </w:rPr>
        <w:t>et les programmes</w:t>
      </w:r>
      <w:r w:rsidR="00D0146C" w:rsidRPr="00757663">
        <w:rPr>
          <w:lang w:val="fr-FR"/>
        </w:rPr>
        <w:t xml:space="preserve"> de</w:t>
      </w:r>
      <w:r w:rsidR="00E52F6E" w:rsidRPr="00757663">
        <w:rPr>
          <w:lang w:val="fr-FR"/>
        </w:rPr>
        <w:t xml:space="preserve"> </w:t>
      </w:r>
      <w:r w:rsidR="00D0146C" w:rsidRPr="00757663">
        <w:rPr>
          <w:lang w:val="fr-FR"/>
        </w:rPr>
        <w:t>l</w:t>
      </w:r>
      <w:r w:rsidR="00C42499" w:rsidRPr="00757663">
        <w:rPr>
          <w:lang w:val="fr-FR"/>
        </w:rPr>
        <w:t>’</w:t>
      </w:r>
      <w:r w:rsidR="0045033D" w:rsidRPr="00757663">
        <w:rPr>
          <w:lang w:val="fr-FR"/>
        </w:rPr>
        <w:t>Union,</w:t>
      </w:r>
      <w:r w:rsidR="00D0146C" w:rsidRPr="00757663">
        <w:rPr>
          <w:lang w:val="fr-FR"/>
        </w:rPr>
        <w:t xml:space="preserve"> notamment</w:t>
      </w:r>
      <w:r w:rsidR="00C42499" w:rsidRPr="00757663">
        <w:rPr>
          <w:lang w:val="fr-FR"/>
        </w:rPr>
        <w:t> :</w:t>
      </w:r>
      <w:r w:rsidR="00D0146C" w:rsidRPr="00757663">
        <w:rPr>
          <w:lang w:val="fr-FR"/>
        </w:rPr>
        <w:t xml:space="preserve"> </w:t>
      </w:r>
      <w:r w:rsidR="0045033D" w:rsidRPr="00757663">
        <w:rPr>
          <w:lang w:val="fr-FR"/>
        </w:rPr>
        <w:t>l</w:t>
      </w:r>
      <w:r w:rsidR="00C42499" w:rsidRPr="00757663">
        <w:rPr>
          <w:lang w:val="fr-FR"/>
        </w:rPr>
        <w:t>’</w:t>
      </w:r>
      <w:r w:rsidR="00D0146C" w:rsidRPr="00757663">
        <w:rPr>
          <w:lang w:val="fr-FR"/>
        </w:rPr>
        <w:t>appro</w:t>
      </w:r>
      <w:r w:rsidR="0045033D" w:rsidRPr="00757663">
        <w:rPr>
          <w:lang w:val="fr-FR"/>
        </w:rPr>
        <w:t>bation</w:t>
      </w:r>
      <w:r w:rsidR="00D0146C" w:rsidRPr="00757663">
        <w:rPr>
          <w:lang w:val="fr-FR"/>
        </w:rPr>
        <w:t xml:space="preserve"> </w:t>
      </w:r>
      <w:r w:rsidR="0045033D" w:rsidRPr="00757663">
        <w:rPr>
          <w:lang w:val="fr-FR"/>
        </w:rPr>
        <w:t>d</w:t>
      </w:r>
      <w:r w:rsidR="00C42499" w:rsidRPr="00757663">
        <w:rPr>
          <w:lang w:val="fr-FR"/>
        </w:rPr>
        <w:t>’</w:t>
      </w:r>
      <w:r w:rsidR="00D0146C" w:rsidRPr="00757663">
        <w:rPr>
          <w:lang w:val="fr-FR"/>
        </w:rPr>
        <w:t xml:space="preserve">un plan de développement stratégique </w:t>
      </w:r>
      <w:r w:rsidR="00DB13AF" w:rsidRPr="00757663">
        <w:rPr>
          <w:lang w:val="fr-FR"/>
        </w:rPr>
        <w:t>visant à</w:t>
      </w:r>
      <w:r w:rsidR="00D0146C" w:rsidRPr="00757663">
        <w:rPr>
          <w:lang w:val="fr-FR"/>
        </w:rPr>
        <w:t xml:space="preserve"> diversifier les sources de </w:t>
      </w:r>
      <w:r w:rsidR="00870B20" w:rsidRPr="00757663">
        <w:rPr>
          <w:lang w:val="fr-FR"/>
        </w:rPr>
        <w:t>revenus</w:t>
      </w:r>
      <w:r w:rsidR="00D0146C" w:rsidRPr="00757663">
        <w:rPr>
          <w:lang w:val="fr-FR"/>
        </w:rPr>
        <w:t xml:space="preserve"> de</w:t>
      </w:r>
      <w:r w:rsidR="00E52F6E" w:rsidRPr="00757663">
        <w:rPr>
          <w:lang w:val="fr-FR"/>
        </w:rPr>
        <w:t xml:space="preserve"> </w:t>
      </w:r>
      <w:r w:rsidR="00D0146C" w:rsidRPr="00757663">
        <w:rPr>
          <w:lang w:val="fr-FR"/>
        </w:rPr>
        <w:t>l</w:t>
      </w:r>
      <w:r w:rsidR="00C42499" w:rsidRPr="00757663">
        <w:rPr>
          <w:lang w:val="fr-FR"/>
        </w:rPr>
        <w:t>’</w:t>
      </w:r>
      <w:r w:rsidR="00E52F6E" w:rsidRPr="00757663">
        <w:rPr>
          <w:lang w:val="fr-FR"/>
        </w:rPr>
        <w:t>UPOV</w:t>
      </w:r>
      <w:r w:rsidR="00D0146C" w:rsidRPr="00757663">
        <w:rPr>
          <w:lang w:val="fr-FR"/>
        </w:rPr>
        <w:t xml:space="preserve"> afin d</w:t>
      </w:r>
      <w:r w:rsidR="00C42499" w:rsidRPr="00757663">
        <w:rPr>
          <w:lang w:val="fr-FR"/>
        </w:rPr>
        <w:t>’</w:t>
      </w:r>
      <w:r w:rsidR="00D0146C" w:rsidRPr="00757663">
        <w:rPr>
          <w:lang w:val="fr-FR"/>
        </w:rPr>
        <w:t>assurer et de renforcer la viabilité des activités et</w:t>
      </w:r>
      <w:r w:rsidR="00E52F6E" w:rsidRPr="00757663">
        <w:rPr>
          <w:lang w:val="fr-FR"/>
        </w:rPr>
        <w:t xml:space="preserve"> services</w:t>
      </w:r>
      <w:r w:rsidR="00D0146C" w:rsidRPr="00757663">
        <w:rPr>
          <w:lang w:val="fr-FR"/>
        </w:rPr>
        <w:t xml:space="preserve"> existants</w:t>
      </w:r>
      <w:r w:rsidR="00E52F6E" w:rsidRPr="00757663">
        <w:rPr>
          <w:lang w:val="fr-FR"/>
        </w:rPr>
        <w:t xml:space="preserve">;  </w:t>
      </w:r>
      <w:r w:rsidR="0045033D" w:rsidRPr="00757663">
        <w:rPr>
          <w:lang w:val="fr-FR"/>
        </w:rPr>
        <w:t>l</w:t>
      </w:r>
      <w:r w:rsidR="00C42499" w:rsidRPr="00757663">
        <w:rPr>
          <w:lang w:val="fr-FR"/>
        </w:rPr>
        <w:t>’</w:t>
      </w:r>
      <w:r w:rsidR="0045033D" w:rsidRPr="00757663">
        <w:rPr>
          <w:lang w:val="fr-FR"/>
        </w:rPr>
        <w:t>organisation</w:t>
      </w:r>
      <w:r w:rsidR="00D0146C" w:rsidRPr="00757663">
        <w:rPr>
          <w:lang w:val="fr-FR"/>
        </w:rPr>
        <w:t xml:space="preserve"> </w:t>
      </w:r>
      <w:r w:rsidR="00870B20" w:rsidRPr="00757663">
        <w:rPr>
          <w:lang w:val="fr-FR"/>
        </w:rPr>
        <w:t>d</w:t>
      </w:r>
      <w:r w:rsidR="00C42499" w:rsidRPr="00757663">
        <w:rPr>
          <w:lang w:val="fr-FR"/>
        </w:rPr>
        <w:t>’</w:t>
      </w:r>
      <w:r w:rsidR="00870B20" w:rsidRPr="00757663">
        <w:rPr>
          <w:lang w:val="fr-FR"/>
        </w:rPr>
        <w:t xml:space="preserve">une seule série </w:t>
      </w:r>
      <w:r w:rsidR="00D0146C" w:rsidRPr="00757663">
        <w:rPr>
          <w:lang w:val="fr-FR"/>
        </w:rPr>
        <w:t xml:space="preserve">de sessions </w:t>
      </w:r>
      <w:r w:rsidR="00DB13AF" w:rsidRPr="00757663">
        <w:rPr>
          <w:lang w:val="fr-FR"/>
        </w:rPr>
        <w:t>annuelles</w:t>
      </w:r>
      <w:r w:rsidR="00870B20" w:rsidRPr="00757663">
        <w:rPr>
          <w:lang w:val="fr-FR"/>
        </w:rPr>
        <w:t xml:space="preserve"> </w:t>
      </w:r>
      <w:r w:rsidR="00D0146C" w:rsidRPr="00757663">
        <w:rPr>
          <w:lang w:val="fr-FR"/>
        </w:rPr>
        <w:t>de l</w:t>
      </w:r>
      <w:r w:rsidR="00C42499" w:rsidRPr="00757663">
        <w:rPr>
          <w:lang w:val="fr-FR"/>
        </w:rPr>
        <w:t>’</w:t>
      </w:r>
      <w:r w:rsidR="00E52F6E" w:rsidRPr="00757663">
        <w:rPr>
          <w:lang w:val="fr-FR"/>
        </w:rPr>
        <w:t xml:space="preserve">UPOV </w:t>
      </w:r>
      <w:r w:rsidR="00D0146C" w:rsidRPr="00757663">
        <w:rPr>
          <w:lang w:val="fr-FR"/>
        </w:rPr>
        <w:t>à Genève</w:t>
      </w:r>
      <w:r w:rsidR="00E52F6E" w:rsidRPr="00757663">
        <w:rPr>
          <w:lang w:val="fr-FR"/>
        </w:rPr>
        <w:t xml:space="preserve">;  </w:t>
      </w:r>
      <w:r w:rsidR="0045033D" w:rsidRPr="00757663">
        <w:rPr>
          <w:lang w:val="fr-FR"/>
        </w:rPr>
        <w:t>l</w:t>
      </w:r>
      <w:r w:rsidR="00C42499" w:rsidRPr="00757663">
        <w:rPr>
          <w:lang w:val="fr-FR"/>
        </w:rPr>
        <w:t>’</w:t>
      </w:r>
      <w:r w:rsidR="00D0146C" w:rsidRPr="00757663">
        <w:rPr>
          <w:lang w:val="fr-FR"/>
        </w:rPr>
        <w:t>élabor</w:t>
      </w:r>
      <w:r w:rsidR="0045033D" w:rsidRPr="00757663">
        <w:rPr>
          <w:lang w:val="fr-FR"/>
        </w:rPr>
        <w:t>ation</w:t>
      </w:r>
      <w:r w:rsidR="00D0146C" w:rsidRPr="00757663">
        <w:rPr>
          <w:lang w:val="fr-FR"/>
        </w:rPr>
        <w:t xml:space="preserve"> </w:t>
      </w:r>
      <w:r w:rsidR="0045033D" w:rsidRPr="00757663">
        <w:rPr>
          <w:lang w:val="fr-FR"/>
        </w:rPr>
        <w:t xml:space="preserve">de </w:t>
      </w:r>
      <w:r w:rsidR="00D0146C" w:rsidRPr="00757663">
        <w:rPr>
          <w:lang w:val="fr-FR"/>
        </w:rPr>
        <w:t>l</w:t>
      </w:r>
      <w:r w:rsidR="00C42499" w:rsidRPr="00757663">
        <w:rPr>
          <w:lang w:val="fr-FR"/>
        </w:rPr>
        <w:t>’</w:t>
      </w:r>
      <w:r w:rsidR="00D0146C" w:rsidRPr="00757663">
        <w:rPr>
          <w:lang w:val="fr-FR"/>
        </w:rPr>
        <w:t>outil de demande de droit d</w:t>
      </w:r>
      <w:r w:rsidR="00C42499" w:rsidRPr="00757663">
        <w:rPr>
          <w:lang w:val="fr-FR"/>
        </w:rPr>
        <w:t>’</w:t>
      </w:r>
      <w:r w:rsidR="00D0146C" w:rsidRPr="00757663">
        <w:rPr>
          <w:lang w:val="fr-FR"/>
        </w:rPr>
        <w:t xml:space="preserve">obtenteur </w:t>
      </w:r>
      <w:r w:rsidR="00BF7D17">
        <w:rPr>
          <w:lang w:val="fr-FR"/>
        </w:rPr>
        <w:t>UPOV PRISMA</w:t>
      </w:r>
      <w:r w:rsidR="00E52F6E" w:rsidRPr="00757663">
        <w:rPr>
          <w:lang w:val="fr-FR"/>
        </w:rPr>
        <w:t xml:space="preserve">; </w:t>
      </w:r>
      <w:r w:rsidR="0045033D" w:rsidRPr="00757663">
        <w:rPr>
          <w:lang w:val="fr-FR"/>
        </w:rPr>
        <w:t xml:space="preserve"> les</w:t>
      </w:r>
      <w:r w:rsidR="00DB13AF" w:rsidRPr="00757663">
        <w:rPr>
          <w:lang w:val="fr-FR"/>
        </w:rPr>
        <w:t xml:space="preserve"> questions portant sur les</w:t>
      </w:r>
      <w:r w:rsidR="0045033D" w:rsidRPr="00757663">
        <w:rPr>
          <w:lang w:val="fr-FR"/>
        </w:rPr>
        <w:t xml:space="preserve"> interactions avec</w:t>
      </w:r>
      <w:r w:rsidR="00E52F6E" w:rsidRPr="00757663">
        <w:rPr>
          <w:lang w:val="fr-FR"/>
        </w:rPr>
        <w:t xml:space="preserve"> </w:t>
      </w:r>
      <w:r w:rsidR="0045033D" w:rsidRPr="00757663">
        <w:rPr>
          <w:lang w:val="fr-FR"/>
        </w:rPr>
        <w:t>le Traité international</w:t>
      </w:r>
      <w:r w:rsidR="00E52F6E" w:rsidRPr="00757663">
        <w:rPr>
          <w:lang w:val="fr-FR"/>
        </w:rPr>
        <w:t xml:space="preserve">;  </w:t>
      </w:r>
      <w:r w:rsidR="0045033D" w:rsidRPr="00757663">
        <w:rPr>
          <w:lang w:val="fr-FR"/>
        </w:rPr>
        <w:t>l</w:t>
      </w:r>
      <w:r w:rsidR="00C42499" w:rsidRPr="00757663">
        <w:rPr>
          <w:lang w:val="fr-FR"/>
        </w:rPr>
        <w:t>’</w:t>
      </w:r>
      <w:r w:rsidR="00E52F6E" w:rsidRPr="00757663">
        <w:rPr>
          <w:lang w:val="fr-FR"/>
        </w:rPr>
        <w:t xml:space="preserve">adoption </w:t>
      </w:r>
      <w:r w:rsidR="0045033D" w:rsidRPr="00757663">
        <w:rPr>
          <w:lang w:val="fr-FR"/>
        </w:rPr>
        <w:t>d</w:t>
      </w:r>
      <w:r w:rsidR="00C42499" w:rsidRPr="00757663">
        <w:rPr>
          <w:lang w:val="fr-FR"/>
        </w:rPr>
        <w:t>’</w:t>
      </w:r>
      <w:r w:rsidR="0045033D" w:rsidRPr="00757663">
        <w:rPr>
          <w:lang w:val="fr-FR"/>
        </w:rPr>
        <w:t>une rubrique contenant des questions fréquemment posées (FAQ) sur l</w:t>
      </w:r>
      <w:r w:rsidR="00C42499" w:rsidRPr="00757663">
        <w:rPr>
          <w:lang w:val="fr-FR"/>
        </w:rPr>
        <w:t>’</w:t>
      </w:r>
      <w:r w:rsidR="0045033D" w:rsidRPr="00757663">
        <w:rPr>
          <w:lang w:val="fr-FR"/>
        </w:rPr>
        <w:t>intérêt que présente le système de protection des obtentions végétales de l</w:t>
      </w:r>
      <w:r w:rsidR="00C42499" w:rsidRPr="00757663">
        <w:rPr>
          <w:lang w:val="fr-FR"/>
        </w:rPr>
        <w:t>’</w:t>
      </w:r>
      <w:r w:rsidR="0045033D" w:rsidRPr="00757663">
        <w:rPr>
          <w:lang w:val="fr-FR"/>
        </w:rPr>
        <w:t xml:space="preserve">UPOV au regard des objectifs de développement durable des </w:t>
      </w:r>
      <w:r w:rsidR="00C42499" w:rsidRPr="00757663">
        <w:rPr>
          <w:lang w:val="fr-FR"/>
        </w:rPr>
        <w:t>Nations Unies</w:t>
      </w:r>
      <w:r w:rsidR="00E52F6E" w:rsidRPr="00757663">
        <w:rPr>
          <w:lang w:val="fr-FR"/>
        </w:rPr>
        <w:t xml:space="preserve">;  </w:t>
      </w:r>
      <w:r w:rsidR="0045033D" w:rsidRPr="00757663">
        <w:rPr>
          <w:lang w:val="fr-FR"/>
        </w:rPr>
        <w:t>et l</w:t>
      </w:r>
      <w:r w:rsidR="00C42499" w:rsidRPr="00757663">
        <w:rPr>
          <w:lang w:val="fr-FR"/>
        </w:rPr>
        <w:t>’</w:t>
      </w:r>
      <w:r w:rsidR="0045033D" w:rsidRPr="00757663">
        <w:rPr>
          <w:lang w:val="fr-FR"/>
        </w:rPr>
        <w:t>approbation d</w:t>
      </w:r>
      <w:r w:rsidR="00C42499" w:rsidRPr="00757663">
        <w:rPr>
          <w:lang w:val="fr-FR"/>
        </w:rPr>
        <w:t>’</w:t>
      </w:r>
      <w:r w:rsidR="0045033D" w:rsidRPr="00757663">
        <w:rPr>
          <w:lang w:val="fr-FR"/>
        </w:rPr>
        <w:t>un</w:t>
      </w:r>
      <w:r w:rsidR="00E52F6E" w:rsidRPr="00757663">
        <w:rPr>
          <w:lang w:val="fr-FR"/>
        </w:rPr>
        <w:t xml:space="preserve"> program</w:t>
      </w:r>
      <w:r w:rsidR="0045033D" w:rsidRPr="00757663">
        <w:rPr>
          <w:lang w:val="fr-FR"/>
        </w:rPr>
        <w:t>me relatif à l</w:t>
      </w:r>
      <w:r w:rsidR="00C42499" w:rsidRPr="00757663">
        <w:rPr>
          <w:lang w:val="fr-FR"/>
        </w:rPr>
        <w:t>’</w:t>
      </w:r>
      <w:r w:rsidR="0045033D" w:rsidRPr="00757663">
        <w:rPr>
          <w:lang w:val="fr-FR"/>
        </w:rPr>
        <w:t>utilisation du russe dans le contexte de</w:t>
      </w:r>
      <w:r w:rsidR="00E52F6E" w:rsidRPr="00757663">
        <w:rPr>
          <w:lang w:val="fr-FR"/>
        </w:rPr>
        <w:t xml:space="preserve"> </w:t>
      </w:r>
      <w:r w:rsidR="0045033D" w:rsidRPr="00757663">
        <w:rPr>
          <w:lang w:val="fr-FR"/>
        </w:rPr>
        <w:t>l</w:t>
      </w:r>
      <w:r w:rsidR="00C42499" w:rsidRPr="00757663">
        <w:rPr>
          <w:lang w:val="fr-FR"/>
        </w:rPr>
        <w:t>’</w:t>
      </w:r>
      <w:r w:rsidR="00E52F6E" w:rsidRPr="00757663">
        <w:rPr>
          <w:lang w:val="fr-FR"/>
        </w:rPr>
        <w:t>UPOV.</w:t>
      </w:r>
    </w:p>
    <w:p w:rsidR="006004A6" w:rsidRPr="00757663" w:rsidRDefault="006004A6" w:rsidP="00E52F6E">
      <w:pPr>
        <w:rPr>
          <w:lang w:val="fr-FR"/>
        </w:rPr>
      </w:pPr>
    </w:p>
    <w:p w:rsidR="006004A6" w:rsidRPr="00757663" w:rsidRDefault="00A9484C" w:rsidP="00A9484C">
      <w:pPr>
        <w:keepNext/>
        <w:rPr>
          <w:i/>
          <w:lang w:val="fr-FR"/>
        </w:rPr>
      </w:pPr>
      <w:r w:rsidRPr="00757663">
        <w:rPr>
          <w:i/>
          <w:lang w:val="fr-FR"/>
        </w:rPr>
        <w:t>Services fournis à l</w:t>
      </w:r>
      <w:r w:rsidR="00C42499" w:rsidRPr="00757663">
        <w:rPr>
          <w:i/>
          <w:lang w:val="fr-FR"/>
        </w:rPr>
        <w:t>’</w:t>
      </w:r>
      <w:r w:rsidRPr="00757663">
        <w:rPr>
          <w:i/>
          <w:lang w:val="fr-FR"/>
        </w:rPr>
        <w:t>Union en vue d</w:t>
      </w:r>
      <w:r w:rsidR="00C42499" w:rsidRPr="00757663">
        <w:rPr>
          <w:i/>
          <w:lang w:val="fr-FR"/>
        </w:rPr>
        <w:t>’</w:t>
      </w:r>
      <w:r w:rsidRPr="00757663">
        <w:rPr>
          <w:i/>
          <w:lang w:val="fr-FR"/>
        </w:rPr>
        <w:t>augmenter l</w:t>
      </w:r>
      <w:r w:rsidR="00C42499" w:rsidRPr="00757663">
        <w:rPr>
          <w:i/>
          <w:lang w:val="fr-FR"/>
        </w:rPr>
        <w:t>’</w:t>
      </w:r>
      <w:r w:rsidRPr="00757663">
        <w:rPr>
          <w:i/>
          <w:lang w:val="fr-FR"/>
        </w:rPr>
        <w:t>efficacité du système de l</w:t>
      </w:r>
      <w:r w:rsidR="00C42499" w:rsidRPr="00757663">
        <w:rPr>
          <w:i/>
          <w:lang w:val="fr-FR"/>
        </w:rPr>
        <w:t>’</w:t>
      </w:r>
      <w:r w:rsidRPr="00757663">
        <w:rPr>
          <w:i/>
          <w:lang w:val="fr-FR"/>
        </w:rPr>
        <w:t>UPOV (sous</w:t>
      </w:r>
      <w:r w:rsidR="00C42499" w:rsidRPr="00757663">
        <w:rPr>
          <w:i/>
          <w:lang w:val="fr-FR"/>
        </w:rPr>
        <w:t>-</w:t>
      </w:r>
      <w:r w:rsidRPr="00757663">
        <w:rPr>
          <w:i/>
          <w:lang w:val="fr-FR"/>
        </w:rPr>
        <w:t>programme UV.2)</w:t>
      </w:r>
    </w:p>
    <w:p w:rsidR="006004A6" w:rsidRPr="00757663" w:rsidRDefault="006004A6" w:rsidP="00E52F6E">
      <w:pPr>
        <w:keepNext/>
        <w:rPr>
          <w:lang w:val="fr-FR"/>
        </w:rPr>
      </w:pPr>
    </w:p>
    <w:p w:rsidR="00C42499" w:rsidRPr="00757663" w:rsidRDefault="003E1010" w:rsidP="00992EEB">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D16694" w:rsidRPr="00757663">
        <w:rPr>
          <w:lang w:val="fr-FR"/>
        </w:rPr>
        <w:t>Le</w:t>
      </w:r>
      <w:r w:rsidR="00E52F6E" w:rsidRPr="00757663">
        <w:rPr>
          <w:lang w:val="fr-FR"/>
        </w:rPr>
        <w:t xml:space="preserve"> </w:t>
      </w:r>
      <w:r w:rsidR="00D16694" w:rsidRPr="00757663">
        <w:rPr>
          <w:lang w:val="fr-FR"/>
        </w:rPr>
        <w:t>lancement du formulaire de demande électronique</w:t>
      </w:r>
      <w:r w:rsidR="00E52F6E" w:rsidRPr="00757663">
        <w:rPr>
          <w:lang w:val="fr-FR"/>
        </w:rPr>
        <w:t xml:space="preserve">, </w:t>
      </w:r>
      <w:r w:rsidR="00D16694" w:rsidRPr="00757663">
        <w:rPr>
          <w:lang w:val="fr-FR"/>
        </w:rPr>
        <w:t>désormais désigné comme l</w:t>
      </w:r>
      <w:r w:rsidR="00C42499" w:rsidRPr="00757663">
        <w:rPr>
          <w:lang w:val="fr-FR"/>
        </w:rPr>
        <w:t>’</w:t>
      </w:r>
      <w:r w:rsidR="00D16694" w:rsidRPr="00757663">
        <w:rPr>
          <w:lang w:val="fr-FR"/>
        </w:rPr>
        <w:t>outil</w:t>
      </w:r>
      <w:r w:rsidR="00E52F6E" w:rsidRPr="00757663">
        <w:rPr>
          <w:lang w:val="fr-FR"/>
        </w:rPr>
        <w:t xml:space="preserve"> </w:t>
      </w:r>
      <w:r w:rsidR="00D16694" w:rsidRPr="00757663">
        <w:rPr>
          <w:lang w:val="fr-FR"/>
        </w:rPr>
        <w:t>de demande de droit d</w:t>
      </w:r>
      <w:r w:rsidR="00C42499" w:rsidRPr="00757663">
        <w:rPr>
          <w:lang w:val="fr-FR"/>
        </w:rPr>
        <w:t>’</w:t>
      </w:r>
      <w:r w:rsidR="00D16694" w:rsidRPr="00757663">
        <w:rPr>
          <w:lang w:val="fr-FR"/>
        </w:rPr>
        <w:t xml:space="preserve">obtenteur </w:t>
      </w:r>
      <w:r w:rsidR="00BF7D17">
        <w:rPr>
          <w:lang w:val="fr-FR"/>
        </w:rPr>
        <w:t>UPOV PRISMA</w:t>
      </w:r>
      <w:r w:rsidR="00D16694" w:rsidRPr="00757663">
        <w:rPr>
          <w:lang w:val="fr-FR"/>
        </w:rPr>
        <w:t xml:space="preserve">, a constitué une étape fondamentale </w:t>
      </w:r>
      <w:r w:rsidR="00C42499" w:rsidRPr="00757663">
        <w:rPr>
          <w:lang w:val="fr-FR"/>
        </w:rPr>
        <w:t>de 2017</w:t>
      </w:r>
      <w:r w:rsidR="00E52F6E" w:rsidRPr="00757663">
        <w:rPr>
          <w:lang w:val="fr-FR"/>
        </w:rPr>
        <w:t xml:space="preserve">.  </w:t>
      </w:r>
      <w:r w:rsidR="009B6E34" w:rsidRPr="00757663">
        <w:rPr>
          <w:lang w:val="fr-FR"/>
        </w:rPr>
        <w:t>L</w:t>
      </w:r>
      <w:r w:rsidR="00C42499" w:rsidRPr="00757663">
        <w:rPr>
          <w:lang w:val="fr-FR"/>
        </w:rPr>
        <w:t>’</w:t>
      </w:r>
      <w:r w:rsidR="009B6E34" w:rsidRPr="00757663">
        <w:rPr>
          <w:lang w:val="fr-FR"/>
        </w:rPr>
        <w:t>e</w:t>
      </w:r>
      <w:r w:rsidR="00E52F6E" w:rsidRPr="00757663">
        <w:rPr>
          <w:lang w:val="fr-FR"/>
        </w:rPr>
        <w:t xml:space="preserve">xistence </w:t>
      </w:r>
      <w:r w:rsidR="009B6E34" w:rsidRPr="00757663">
        <w:rPr>
          <w:lang w:val="fr-FR"/>
        </w:rPr>
        <w:t>du modèle de principes directeurs d</w:t>
      </w:r>
      <w:r w:rsidR="00C42499" w:rsidRPr="00757663">
        <w:rPr>
          <w:lang w:val="fr-FR"/>
        </w:rPr>
        <w:t>’</w:t>
      </w:r>
      <w:r w:rsidR="009B6E34" w:rsidRPr="00757663">
        <w:rPr>
          <w:lang w:val="fr-FR"/>
        </w:rPr>
        <w:t>examen fondé sur le Web</w:t>
      </w:r>
      <w:r w:rsidR="00D91431" w:rsidRPr="00757663">
        <w:rPr>
          <w:lang w:val="fr-FR"/>
        </w:rPr>
        <w:t xml:space="preserve"> a permis de rapidement étendre la couverture d</w:t>
      </w:r>
      <w:r w:rsidR="00C42499" w:rsidRPr="00757663">
        <w:rPr>
          <w:lang w:val="fr-FR"/>
        </w:rPr>
        <w:t>’</w:t>
      </w:r>
      <w:r w:rsidR="00BF7D17">
        <w:rPr>
          <w:lang w:val="fr-FR"/>
        </w:rPr>
        <w:t>UPOV PRISMA</w:t>
      </w:r>
      <w:r w:rsidR="00D91431" w:rsidRPr="00757663">
        <w:rPr>
          <w:lang w:val="fr-FR"/>
        </w:rPr>
        <w:t xml:space="preserve"> à toutes les plantes et espèces</w:t>
      </w:r>
      <w:r w:rsidR="008E194D" w:rsidRPr="00757663">
        <w:rPr>
          <w:lang w:val="fr-FR"/>
        </w:rPr>
        <w:t xml:space="preserve"> végétales</w:t>
      </w:r>
      <w:r w:rsidR="00D91431" w:rsidRPr="00757663">
        <w:rPr>
          <w:lang w:val="fr-FR"/>
        </w:rPr>
        <w:t xml:space="preserve"> pour lesquelles les membres de l</w:t>
      </w:r>
      <w:r w:rsidR="00C42499" w:rsidRPr="00757663">
        <w:rPr>
          <w:lang w:val="fr-FR"/>
        </w:rPr>
        <w:t>’</w:t>
      </w:r>
      <w:r w:rsidR="00D91431" w:rsidRPr="00757663">
        <w:rPr>
          <w:lang w:val="fr-FR"/>
        </w:rPr>
        <w:t>Union utilisent le modèle de principes directeurs</w:t>
      </w:r>
      <w:r w:rsidR="00636FAF" w:rsidRPr="00757663">
        <w:rPr>
          <w:lang w:val="fr-FR"/>
        </w:rPr>
        <w:t xml:space="preserve"> comme modèle de base pour les questionnaires techniques de leurs formulaires de deman</w:t>
      </w:r>
      <w:r w:rsidR="00982545" w:rsidRPr="00757663">
        <w:rPr>
          <w:lang w:val="fr-FR"/>
        </w:rPr>
        <w:t>de.  L’i</w:t>
      </w:r>
      <w:r w:rsidR="00E52F6E" w:rsidRPr="00757663">
        <w:rPr>
          <w:lang w:val="fr-FR"/>
        </w:rPr>
        <w:t xml:space="preserve">ntroduction </w:t>
      </w:r>
      <w:r w:rsidR="00636FAF" w:rsidRPr="00757663">
        <w:rPr>
          <w:lang w:val="fr-FR"/>
        </w:rPr>
        <w:t>d</w:t>
      </w:r>
      <w:r w:rsidR="00C42499" w:rsidRPr="00757663">
        <w:rPr>
          <w:lang w:val="fr-FR"/>
        </w:rPr>
        <w:t>’</w:t>
      </w:r>
      <w:r w:rsidR="00BF7D17">
        <w:rPr>
          <w:lang w:val="fr-FR"/>
        </w:rPr>
        <w:t>UPOV PRISMA</w:t>
      </w:r>
      <w:r w:rsidR="006343D3" w:rsidRPr="00757663">
        <w:rPr>
          <w:lang w:val="fr-FR"/>
        </w:rPr>
        <w:t xml:space="preserve"> met en lumière l</w:t>
      </w:r>
      <w:r w:rsidR="00C42499" w:rsidRPr="00757663">
        <w:rPr>
          <w:lang w:val="fr-FR"/>
        </w:rPr>
        <w:t>’</w:t>
      </w:r>
      <w:r w:rsidR="006343D3" w:rsidRPr="00757663">
        <w:rPr>
          <w:lang w:val="fr-FR"/>
        </w:rPr>
        <w:t>importance croissante</w:t>
      </w:r>
      <w:r w:rsidR="00E52F6E" w:rsidRPr="00757663">
        <w:rPr>
          <w:lang w:val="fr-FR"/>
        </w:rPr>
        <w:t xml:space="preserve"> </w:t>
      </w:r>
      <w:r w:rsidR="006343D3" w:rsidRPr="00757663">
        <w:rPr>
          <w:lang w:val="fr-FR"/>
        </w:rPr>
        <w:t>et permanente que revêtent les</w:t>
      </w:r>
      <w:r w:rsidR="00E52F6E" w:rsidRPr="00757663">
        <w:rPr>
          <w:lang w:val="fr-FR"/>
        </w:rPr>
        <w:t xml:space="preserve"> </w:t>
      </w:r>
      <w:r w:rsidR="006343D3" w:rsidRPr="00757663">
        <w:rPr>
          <w:lang w:val="fr-FR"/>
        </w:rPr>
        <w:t>principes directeurs de l</w:t>
      </w:r>
      <w:r w:rsidR="00C42499" w:rsidRPr="00757663">
        <w:rPr>
          <w:lang w:val="fr-FR"/>
        </w:rPr>
        <w:t>’</w:t>
      </w:r>
      <w:r w:rsidR="00E52F6E" w:rsidRPr="00757663">
        <w:rPr>
          <w:lang w:val="fr-FR"/>
        </w:rPr>
        <w:t xml:space="preserve">UPOV </w:t>
      </w:r>
      <w:r w:rsidR="006343D3" w:rsidRPr="00757663">
        <w:rPr>
          <w:lang w:val="fr-FR"/>
        </w:rPr>
        <w:t>pour l</w:t>
      </w:r>
      <w:r w:rsidR="00C42499" w:rsidRPr="00757663">
        <w:rPr>
          <w:lang w:val="fr-FR"/>
        </w:rPr>
        <w:t>’</w:t>
      </w:r>
      <w:r w:rsidR="006343D3" w:rsidRPr="00757663">
        <w:rPr>
          <w:lang w:val="fr-FR"/>
        </w:rPr>
        <w:t>examen</w:t>
      </w:r>
      <w:r w:rsidR="00346E7E" w:rsidRPr="00757663">
        <w:rPr>
          <w:lang w:val="fr-FR"/>
        </w:rPr>
        <w:t> </w:t>
      </w:r>
      <w:r w:rsidR="00982545" w:rsidRPr="00757663">
        <w:rPr>
          <w:lang w:val="fr-FR"/>
        </w:rPr>
        <w:t>DHS.  En</w:t>
      </w:r>
      <w:r w:rsidR="00C42499" w:rsidRPr="00757663">
        <w:rPr>
          <w:lang w:val="fr-FR"/>
        </w:rPr>
        <w:t> 2017</w:t>
      </w:r>
      <w:r w:rsidR="006343D3" w:rsidRPr="00757663">
        <w:rPr>
          <w:lang w:val="fr-FR"/>
        </w:rPr>
        <w:t>, les principes directeurs d</w:t>
      </w:r>
      <w:r w:rsidR="00C42499" w:rsidRPr="00757663">
        <w:rPr>
          <w:lang w:val="fr-FR"/>
        </w:rPr>
        <w:t>’</w:t>
      </w:r>
      <w:r w:rsidR="006343D3" w:rsidRPr="00757663">
        <w:rPr>
          <w:lang w:val="fr-FR"/>
        </w:rPr>
        <w:t>examen adoptés ont couvert 94% de toutes</w:t>
      </w:r>
      <w:r w:rsidR="00992EEB" w:rsidRPr="00757663">
        <w:rPr>
          <w:lang w:val="fr-FR"/>
        </w:rPr>
        <w:t xml:space="preserve"> </w:t>
      </w:r>
      <w:r w:rsidR="006343D3" w:rsidRPr="00757663">
        <w:rPr>
          <w:lang w:val="fr-FR"/>
        </w:rPr>
        <w:t>les entrées de droits d</w:t>
      </w:r>
      <w:r w:rsidR="00C42499" w:rsidRPr="00757663">
        <w:rPr>
          <w:lang w:val="fr-FR"/>
        </w:rPr>
        <w:t>’</w:t>
      </w:r>
      <w:r w:rsidR="006343D3" w:rsidRPr="00757663">
        <w:rPr>
          <w:lang w:val="fr-FR"/>
        </w:rPr>
        <w:t xml:space="preserve">obtenteur dans la base de données sur les variétés végétales </w:t>
      </w:r>
      <w:r w:rsidR="00DE6F88" w:rsidRPr="00757663">
        <w:rPr>
          <w:lang w:val="fr-FR"/>
        </w:rPr>
        <w:t>PLUTO</w:t>
      </w:r>
      <w:r w:rsidR="00992EEB" w:rsidRPr="00757663">
        <w:rPr>
          <w:lang w:val="fr-FR"/>
        </w:rPr>
        <w:t xml:space="preserve">.  </w:t>
      </w:r>
      <w:r w:rsidR="00D148BB" w:rsidRPr="00757663">
        <w:rPr>
          <w:lang w:val="fr-FR"/>
        </w:rPr>
        <w:t>L</w:t>
      </w:r>
      <w:r w:rsidR="00C42499" w:rsidRPr="00757663">
        <w:rPr>
          <w:lang w:val="fr-FR"/>
        </w:rPr>
        <w:t>’</w:t>
      </w:r>
      <w:r w:rsidR="00D148BB" w:rsidRPr="00757663">
        <w:rPr>
          <w:lang w:val="fr-FR"/>
        </w:rPr>
        <w:t>inté</w:t>
      </w:r>
      <w:r w:rsidR="00E52F6E" w:rsidRPr="00757663">
        <w:rPr>
          <w:lang w:val="fr-FR"/>
        </w:rPr>
        <w:t xml:space="preserve">gration </w:t>
      </w:r>
      <w:r w:rsidR="00D148BB" w:rsidRPr="00757663">
        <w:rPr>
          <w:lang w:val="fr-FR"/>
        </w:rPr>
        <w:t>des informations relatives à</w:t>
      </w:r>
      <w:r w:rsidR="00E52F6E" w:rsidRPr="00757663">
        <w:rPr>
          <w:lang w:val="fr-FR"/>
        </w:rPr>
        <w:t xml:space="preserve"> </w:t>
      </w:r>
      <w:r w:rsidR="00BF7D17">
        <w:rPr>
          <w:lang w:val="fr-FR"/>
        </w:rPr>
        <w:t>UPOV PRISMA</w:t>
      </w:r>
      <w:r w:rsidR="00E52F6E" w:rsidRPr="00757663">
        <w:rPr>
          <w:lang w:val="fr-FR"/>
        </w:rPr>
        <w:t xml:space="preserve">, </w:t>
      </w:r>
      <w:r w:rsidR="00D148BB" w:rsidRPr="00757663">
        <w:rPr>
          <w:lang w:val="fr-FR"/>
        </w:rPr>
        <w:t>au modèle de principes directeurs d</w:t>
      </w:r>
      <w:r w:rsidR="00C42499" w:rsidRPr="00757663">
        <w:rPr>
          <w:lang w:val="fr-FR"/>
        </w:rPr>
        <w:t>’</w:t>
      </w:r>
      <w:r w:rsidR="00D148BB" w:rsidRPr="00757663">
        <w:rPr>
          <w:lang w:val="fr-FR"/>
        </w:rPr>
        <w:t>examen</w:t>
      </w:r>
      <w:r w:rsidR="00E52F6E" w:rsidRPr="00757663">
        <w:rPr>
          <w:lang w:val="fr-FR"/>
        </w:rPr>
        <w:t xml:space="preserve">, </w:t>
      </w:r>
      <w:r w:rsidR="00D148BB" w:rsidRPr="00757663">
        <w:rPr>
          <w:lang w:val="fr-FR"/>
        </w:rPr>
        <w:t xml:space="preserve">à la base de données </w:t>
      </w:r>
      <w:r w:rsidR="00E52F6E" w:rsidRPr="00757663">
        <w:rPr>
          <w:lang w:val="fr-FR"/>
        </w:rPr>
        <w:t xml:space="preserve">GENIE </w:t>
      </w:r>
      <w:r w:rsidR="00D148BB" w:rsidRPr="00757663">
        <w:rPr>
          <w:lang w:val="fr-FR"/>
        </w:rPr>
        <w:t xml:space="preserve">et à la base de données </w:t>
      </w:r>
      <w:r w:rsidR="00E52F6E" w:rsidRPr="00757663">
        <w:rPr>
          <w:lang w:val="fr-FR"/>
        </w:rPr>
        <w:t xml:space="preserve">PLUTO </w:t>
      </w:r>
      <w:r w:rsidR="00D148BB" w:rsidRPr="00757663">
        <w:rPr>
          <w:lang w:val="fr-FR"/>
        </w:rPr>
        <w:t xml:space="preserve">deviendra un moyen </w:t>
      </w:r>
      <w:r w:rsidR="008E194D" w:rsidRPr="00757663">
        <w:rPr>
          <w:lang w:val="fr-FR"/>
        </w:rPr>
        <w:t xml:space="preserve">essentiel </w:t>
      </w:r>
      <w:r w:rsidR="00D148BB" w:rsidRPr="00757663">
        <w:rPr>
          <w:lang w:val="fr-FR"/>
        </w:rPr>
        <w:t>de fournir des services plus</w:t>
      </w:r>
      <w:r w:rsidR="00E52F6E" w:rsidRPr="00757663">
        <w:rPr>
          <w:lang w:val="fr-FR"/>
        </w:rPr>
        <w:t xml:space="preserve"> </w:t>
      </w:r>
      <w:r w:rsidR="00D148BB" w:rsidRPr="00757663">
        <w:rPr>
          <w:lang w:val="fr-FR"/>
        </w:rPr>
        <w:t>efficaces et rationne</w:t>
      </w:r>
      <w:r w:rsidR="00982545" w:rsidRPr="00757663">
        <w:rPr>
          <w:lang w:val="fr-FR"/>
        </w:rPr>
        <w:t>ls.  L’a</w:t>
      </w:r>
      <w:r w:rsidR="00992EEB" w:rsidRPr="00757663">
        <w:rPr>
          <w:lang w:val="fr-FR"/>
        </w:rPr>
        <w:t xml:space="preserve">doption </w:t>
      </w:r>
      <w:r w:rsidR="00CD7044" w:rsidRPr="00757663">
        <w:rPr>
          <w:lang w:val="fr-FR"/>
        </w:rPr>
        <w:t>d</w:t>
      </w:r>
      <w:r w:rsidR="00C42499" w:rsidRPr="00757663">
        <w:rPr>
          <w:lang w:val="fr-FR"/>
        </w:rPr>
        <w:t>’</w:t>
      </w:r>
      <w:r w:rsidR="00CD7044" w:rsidRPr="00757663">
        <w:rPr>
          <w:lang w:val="fr-FR"/>
        </w:rPr>
        <w:t>une version révisée des notes explicatives sur les variétés essentiellement dérivées</w:t>
      </w:r>
      <w:r w:rsidR="00992EEB" w:rsidRPr="00757663">
        <w:rPr>
          <w:lang w:val="fr-FR"/>
        </w:rPr>
        <w:t xml:space="preserve"> </w:t>
      </w:r>
      <w:r w:rsidR="00CD7044" w:rsidRPr="00757663">
        <w:rPr>
          <w:lang w:val="fr-FR"/>
        </w:rPr>
        <w:t>et l</w:t>
      </w:r>
      <w:r w:rsidR="00C42499" w:rsidRPr="00757663">
        <w:rPr>
          <w:lang w:val="fr-FR"/>
        </w:rPr>
        <w:t>’</w:t>
      </w:r>
      <w:r w:rsidR="00CD7044" w:rsidRPr="00757663">
        <w:rPr>
          <w:lang w:val="fr-FR"/>
        </w:rPr>
        <w:t>adoption de nouvelles notes explicatives</w:t>
      </w:r>
      <w:r w:rsidR="00992EEB" w:rsidRPr="00757663">
        <w:rPr>
          <w:lang w:val="fr-FR"/>
        </w:rPr>
        <w:t xml:space="preserve"> </w:t>
      </w:r>
      <w:r w:rsidR="00CD7044" w:rsidRPr="00757663">
        <w:rPr>
          <w:lang w:val="fr-FR"/>
        </w:rPr>
        <w:t>sur le matériel de reproduction ou de multiplication ont constitué une étape</w:t>
      </w:r>
      <w:r w:rsidR="00992EEB" w:rsidRPr="00757663">
        <w:rPr>
          <w:lang w:val="fr-FR"/>
        </w:rPr>
        <w:t xml:space="preserve"> important</w:t>
      </w:r>
      <w:r w:rsidR="00CD7044" w:rsidRPr="00757663">
        <w:rPr>
          <w:lang w:val="fr-FR"/>
        </w:rPr>
        <w:t>e pour</w:t>
      </w:r>
      <w:r w:rsidR="00992EEB" w:rsidRPr="00757663">
        <w:rPr>
          <w:lang w:val="fr-FR"/>
        </w:rPr>
        <w:t xml:space="preserve"> </w:t>
      </w:r>
      <w:r w:rsidR="00CD7044" w:rsidRPr="00757663">
        <w:rPr>
          <w:lang w:val="fr-FR"/>
        </w:rPr>
        <w:t>une meilleure compréhension de ces mesures</w:t>
      </w:r>
      <w:r w:rsidR="00992EEB" w:rsidRPr="00757663">
        <w:rPr>
          <w:lang w:val="fr-FR"/>
        </w:rPr>
        <w:t>.</w:t>
      </w:r>
    </w:p>
    <w:p w:rsidR="006004A6" w:rsidRPr="00757663" w:rsidRDefault="006004A6" w:rsidP="00E52F6E">
      <w:pPr>
        <w:rPr>
          <w:lang w:val="fr-FR"/>
        </w:rPr>
      </w:pPr>
    </w:p>
    <w:p w:rsidR="006004A6" w:rsidRPr="00757663" w:rsidRDefault="00A9484C" w:rsidP="00A9484C">
      <w:pPr>
        <w:rPr>
          <w:i/>
          <w:lang w:val="fr-FR"/>
        </w:rPr>
      </w:pPr>
      <w:r w:rsidRPr="00757663">
        <w:rPr>
          <w:i/>
          <w:lang w:val="fr-FR"/>
        </w:rPr>
        <w:t>Aide à la mise en place et à l</w:t>
      </w:r>
      <w:r w:rsidR="00C42499" w:rsidRPr="00757663">
        <w:rPr>
          <w:i/>
          <w:lang w:val="fr-FR"/>
        </w:rPr>
        <w:t>’</w:t>
      </w:r>
      <w:r w:rsidRPr="00757663">
        <w:rPr>
          <w:i/>
          <w:lang w:val="fr-FR"/>
        </w:rPr>
        <w:t>application du système de l</w:t>
      </w:r>
      <w:r w:rsidR="00C42499" w:rsidRPr="00757663">
        <w:rPr>
          <w:i/>
          <w:lang w:val="fr-FR"/>
        </w:rPr>
        <w:t>’</w:t>
      </w:r>
      <w:r w:rsidRPr="00757663">
        <w:rPr>
          <w:i/>
          <w:lang w:val="fr-FR"/>
        </w:rPr>
        <w:t>UPOV (sous</w:t>
      </w:r>
      <w:r w:rsidR="00C42499" w:rsidRPr="00757663">
        <w:rPr>
          <w:i/>
          <w:lang w:val="fr-FR"/>
        </w:rPr>
        <w:t>-</w:t>
      </w:r>
      <w:r w:rsidRPr="00757663">
        <w:rPr>
          <w:i/>
          <w:lang w:val="fr-FR"/>
        </w:rPr>
        <w:t>programme UV.3)</w:t>
      </w:r>
    </w:p>
    <w:p w:rsidR="006004A6" w:rsidRPr="00757663" w:rsidRDefault="006004A6" w:rsidP="00E52F6E">
      <w:pPr>
        <w:rPr>
          <w:lang w:val="fr-FR"/>
        </w:rPr>
      </w:pPr>
    </w:p>
    <w:p w:rsidR="006004A6" w:rsidRPr="00757663" w:rsidRDefault="003E1010" w:rsidP="00992EEB">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C42499" w:rsidRPr="00757663">
        <w:rPr>
          <w:lang w:val="fr-FR"/>
        </w:rPr>
        <w:t>En 2017</w:t>
      </w:r>
      <w:r w:rsidR="00365C15" w:rsidRPr="00757663">
        <w:rPr>
          <w:lang w:val="fr-FR"/>
        </w:rPr>
        <w:t>, l</w:t>
      </w:r>
      <w:r w:rsidR="00992EEB" w:rsidRPr="00757663">
        <w:rPr>
          <w:lang w:val="fr-FR"/>
        </w:rPr>
        <w:t>e</w:t>
      </w:r>
      <w:r w:rsidR="00E32EAE" w:rsidRPr="00757663">
        <w:rPr>
          <w:lang w:val="fr-FR"/>
        </w:rPr>
        <w:t xml:space="preserve"> Bureau de</w:t>
      </w:r>
      <w:r w:rsidR="00992EEB" w:rsidRPr="00757663">
        <w:rPr>
          <w:lang w:val="fr-FR"/>
        </w:rPr>
        <w:t xml:space="preserve"> </w:t>
      </w:r>
      <w:r w:rsidR="00E32EAE" w:rsidRPr="00757663">
        <w:rPr>
          <w:lang w:val="fr-FR"/>
        </w:rPr>
        <w:t>l</w:t>
      </w:r>
      <w:r w:rsidR="00C42499" w:rsidRPr="00757663">
        <w:rPr>
          <w:lang w:val="fr-FR"/>
        </w:rPr>
        <w:t>’</w:t>
      </w:r>
      <w:r w:rsidR="00992EEB" w:rsidRPr="00757663">
        <w:rPr>
          <w:lang w:val="fr-FR"/>
        </w:rPr>
        <w:t xml:space="preserve">Union </w:t>
      </w:r>
      <w:r w:rsidR="00365C15" w:rsidRPr="00757663">
        <w:rPr>
          <w:lang w:val="fr-FR"/>
        </w:rPr>
        <w:t xml:space="preserve">a organisé 105 missions ou </w:t>
      </w:r>
      <w:r w:rsidR="00CD59F0" w:rsidRPr="00757663">
        <w:rPr>
          <w:lang w:val="fr-FR"/>
        </w:rPr>
        <w:t>manifestations auxquelles il a également participé et où</w:t>
      </w:r>
      <w:r w:rsidR="00CA7D0D" w:rsidRPr="00757663">
        <w:rPr>
          <w:lang w:val="fr-FR"/>
        </w:rPr>
        <w:t xml:space="preserve"> </w:t>
      </w:r>
      <w:r w:rsidR="00992EEB" w:rsidRPr="00757663">
        <w:rPr>
          <w:lang w:val="fr-FR"/>
        </w:rPr>
        <w:t xml:space="preserve">111 </w:t>
      </w:r>
      <w:r w:rsidR="00CA7D0D" w:rsidRPr="00757663">
        <w:rPr>
          <w:lang w:val="fr-FR"/>
        </w:rPr>
        <w:t>États et</w:t>
      </w:r>
      <w:r w:rsidR="00992EEB" w:rsidRPr="00757663">
        <w:rPr>
          <w:lang w:val="fr-FR"/>
        </w:rPr>
        <w:t xml:space="preserve"> </w:t>
      </w:r>
      <w:r w:rsidR="00992EEB" w:rsidRPr="00757663">
        <w:rPr>
          <w:spacing w:val="-2"/>
          <w:lang w:val="fr-FR"/>
        </w:rPr>
        <w:t>14 organi</w:t>
      </w:r>
      <w:r w:rsidR="00CA7D0D" w:rsidRPr="00757663">
        <w:rPr>
          <w:spacing w:val="-2"/>
          <w:lang w:val="fr-FR"/>
        </w:rPr>
        <w:t>s</w:t>
      </w:r>
      <w:r w:rsidR="00992EEB" w:rsidRPr="00757663">
        <w:rPr>
          <w:spacing w:val="-2"/>
          <w:lang w:val="fr-FR"/>
        </w:rPr>
        <w:t xml:space="preserve">ations </w:t>
      </w:r>
      <w:r w:rsidR="00CA7D0D" w:rsidRPr="00757663">
        <w:rPr>
          <w:spacing w:val="-2"/>
          <w:lang w:val="fr-FR"/>
        </w:rPr>
        <w:t xml:space="preserve">ont reçu des </w:t>
      </w:r>
      <w:r w:rsidR="00992EEB" w:rsidRPr="00757663">
        <w:rPr>
          <w:spacing w:val="-2"/>
          <w:lang w:val="fr-FR"/>
        </w:rPr>
        <w:t>information</w:t>
      </w:r>
      <w:r w:rsidR="00CA7D0D" w:rsidRPr="00757663">
        <w:rPr>
          <w:spacing w:val="-2"/>
          <w:lang w:val="fr-FR"/>
        </w:rPr>
        <w:t>s sur le système de</w:t>
      </w:r>
      <w:r w:rsidR="00992EEB" w:rsidRPr="00757663">
        <w:rPr>
          <w:spacing w:val="-2"/>
          <w:lang w:val="fr-FR"/>
        </w:rPr>
        <w:t xml:space="preserve"> </w:t>
      </w:r>
      <w:r w:rsidR="00CA7D0D" w:rsidRPr="00757663">
        <w:rPr>
          <w:spacing w:val="-2"/>
          <w:lang w:val="fr-FR"/>
        </w:rPr>
        <w:t>l</w:t>
      </w:r>
      <w:r w:rsidR="00C42499" w:rsidRPr="00757663">
        <w:rPr>
          <w:spacing w:val="-2"/>
          <w:lang w:val="fr-FR"/>
        </w:rPr>
        <w:t>’</w:t>
      </w:r>
      <w:r w:rsidR="00992EEB" w:rsidRPr="00757663">
        <w:rPr>
          <w:spacing w:val="-2"/>
          <w:lang w:val="fr-FR"/>
        </w:rPr>
        <w:t>U</w:t>
      </w:r>
      <w:r w:rsidR="00982545" w:rsidRPr="00757663">
        <w:rPr>
          <w:spacing w:val="-2"/>
          <w:lang w:val="fr-FR"/>
        </w:rPr>
        <w:t>POV.  Se</w:t>
      </w:r>
      <w:r w:rsidR="00CA7D0D" w:rsidRPr="00757663">
        <w:rPr>
          <w:spacing w:val="-2"/>
          <w:lang w:val="fr-FR"/>
        </w:rPr>
        <w:t>ize États et une</w:t>
      </w:r>
      <w:r w:rsidR="00BF7D17">
        <w:rPr>
          <w:spacing w:val="-2"/>
          <w:lang w:val="fr-FR"/>
        </w:rPr>
        <w:t xml:space="preserve"> </w:t>
      </w:r>
      <w:r w:rsidR="00992EEB" w:rsidRPr="00757663">
        <w:rPr>
          <w:spacing w:val="-2"/>
          <w:lang w:val="fr-FR"/>
        </w:rPr>
        <w:t>organi</w:t>
      </w:r>
      <w:r w:rsidR="00CA7D0D" w:rsidRPr="00757663">
        <w:rPr>
          <w:spacing w:val="-2"/>
          <w:lang w:val="fr-FR"/>
        </w:rPr>
        <w:t>s</w:t>
      </w:r>
      <w:r w:rsidR="00992EEB" w:rsidRPr="00757663">
        <w:rPr>
          <w:spacing w:val="-2"/>
          <w:lang w:val="fr-FR"/>
        </w:rPr>
        <w:t>ation</w:t>
      </w:r>
      <w:r w:rsidR="00992EEB" w:rsidRPr="00757663">
        <w:rPr>
          <w:lang w:val="fr-FR"/>
        </w:rPr>
        <w:t xml:space="preserve"> </w:t>
      </w:r>
      <w:r w:rsidR="00CA7D0D" w:rsidRPr="00757663">
        <w:rPr>
          <w:lang w:val="fr-FR"/>
        </w:rPr>
        <w:t>ont</w:t>
      </w:r>
      <w:r w:rsidR="00CD59F0" w:rsidRPr="00757663">
        <w:rPr>
          <w:lang w:val="fr-FR"/>
        </w:rPr>
        <w:t xml:space="preserve"> bénéficié d</w:t>
      </w:r>
      <w:r w:rsidR="00C42499" w:rsidRPr="00757663">
        <w:rPr>
          <w:lang w:val="fr-FR"/>
        </w:rPr>
        <w:t>’</w:t>
      </w:r>
      <w:r w:rsidR="00CD59F0" w:rsidRPr="00757663">
        <w:rPr>
          <w:lang w:val="fr-FR"/>
        </w:rPr>
        <w:t>une assistance</w:t>
      </w:r>
      <w:r w:rsidR="00992EEB" w:rsidRPr="00757663">
        <w:rPr>
          <w:lang w:val="fr-FR"/>
        </w:rPr>
        <w:t xml:space="preserve"> </w:t>
      </w:r>
      <w:r w:rsidR="00B1196D" w:rsidRPr="00757663">
        <w:rPr>
          <w:lang w:val="fr-FR"/>
        </w:rPr>
        <w:t>dans l</w:t>
      </w:r>
      <w:r w:rsidR="00C42499" w:rsidRPr="00757663">
        <w:rPr>
          <w:lang w:val="fr-FR"/>
        </w:rPr>
        <w:t>’</w:t>
      </w:r>
      <w:r w:rsidR="00B1196D" w:rsidRPr="00757663">
        <w:rPr>
          <w:lang w:val="fr-FR"/>
        </w:rPr>
        <w:t xml:space="preserve">élaboration de leur législation </w:t>
      </w:r>
      <w:r w:rsidR="00CD59F0" w:rsidRPr="00757663">
        <w:rPr>
          <w:lang w:val="fr-FR"/>
        </w:rPr>
        <w:t>relative à la</w:t>
      </w:r>
      <w:r w:rsidR="00B1196D" w:rsidRPr="00757663">
        <w:rPr>
          <w:lang w:val="fr-FR"/>
        </w:rPr>
        <w:t xml:space="preserve"> protection des obtentions végétales et trois</w:t>
      </w:r>
      <w:r w:rsidR="00BF7D17">
        <w:rPr>
          <w:lang w:val="fr-FR"/>
        </w:rPr>
        <w:t xml:space="preserve"> </w:t>
      </w:r>
      <w:r w:rsidR="008E194D" w:rsidRPr="00757663">
        <w:rPr>
          <w:lang w:val="fr-FR"/>
        </w:rPr>
        <w:t>États ont engag</w:t>
      </w:r>
      <w:r w:rsidR="00B1196D" w:rsidRPr="00757663">
        <w:rPr>
          <w:lang w:val="fr-FR"/>
        </w:rPr>
        <w:t>é la</w:t>
      </w:r>
      <w:r w:rsidR="00992EEB" w:rsidRPr="00757663">
        <w:rPr>
          <w:lang w:val="fr-FR"/>
        </w:rPr>
        <w:t xml:space="preserve"> proc</w:t>
      </w:r>
      <w:r w:rsidR="00B1196D" w:rsidRPr="00757663">
        <w:rPr>
          <w:lang w:val="fr-FR"/>
        </w:rPr>
        <w:t>é</w:t>
      </w:r>
      <w:r w:rsidR="00992EEB" w:rsidRPr="00757663">
        <w:rPr>
          <w:lang w:val="fr-FR"/>
        </w:rPr>
        <w:t xml:space="preserve">dure </w:t>
      </w:r>
      <w:r w:rsidR="00B1196D" w:rsidRPr="00757663">
        <w:rPr>
          <w:lang w:val="fr-FR"/>
        </w:rPr>
        <w:t>d</w:t>
      </w:r>
      <w:r w:rsidR="00C42499" w:rsidRPr="00757663">
        <w:rPr>
          <w:lang w:val="fr-FR"/>
        </w:rPr>
        <w:t>’</w:t>
      </w:r>
      <w:r w:rsidR="00B1196D" w:rsidRPr="00757663">
        <w:rPr>
          <w:lang w:val="fr-FR"/>
        </w:rPr>
        <w:t>adhésion à l</w:t>
      </w:r>
      <w:r w:rsidR="00C42499" w:rsidRPr="00757663">
        <w:rPr>
          <w:lang w:val="fr-FR"/>
        </w:rPr>
        <w:t>’</w:t>
      </w:r>
      <w:r w:rsidR="00992EEB" w:rsidRPr="00757663">
        <w:rPr>
          <w:lang w:val="fr-FR"/>
        </w:rPr>
        <w:t>Uni</w:t>
      </w:r>
      <w:r w:rsidR="00982545" w:rsidRPr="00757663">
        <w:rPr>
          <w:lang w:val="fr-FR"/>
        </w:rPr>
        <w:t>on.  Le</w:t>
      </w:r>
      <w:r w:rsidR="00B1196D" w:rsidRPr="00757663">
        <w:rPr>
          <w:lang w:val="fr-FR"/>
        </w:rPr>
        <w:t>s</w:t>
      </w:r>
      <w:r w:rsidR="00CD59F0" w:rsidRPr="00757663">
        <w:rPr>
          <w:lang w:val="fr-FR"/>
        </w:rPr>
        <w:t xml:space="preserve"> cours d</w:t>
      </w:r>
      <w:r w:rsidR="00C42499" w:rsidRPr="00757663">
        <w:rPr>
          <w:lang w:val="fr-FR"/>
        </w:rPr>
        <w:t>’</w:t>
      </w:r>
      <w:r w:rsidR="00CD59F0" w:rsidRPr="00757663">
        <w:rPr>
          <w:lang w:val="fr-FR"/>
        </w:rPr>
        <w:t>enseignement à distance de l</w:t>
      </w:r>
      <w:r w:rsidR="00C42499" w:rsidRPr="00757663">
        <w:rPr>
          <w:lang w:val="fr-FR"/>
        </w:rPr>
        <w:t>’</w:t>
      </w:r>
      <w:r w:rsidR="00CD59F0" w:rsidRPr="00757663">
        <w:rPr>
          <w:lang w:val="fr-FR"/>
        </w:rPr>
        <w:t>UPOV ont été suivis par des</w:t>
      </w:r>
      <w:r w:rsidR="00B1196D" w:rsidRPr="00757663">
        <w:rPr>
          <w:lang w:val="fr-FR"/>
        </w:rPr>
        <w:t xml:space="preserve"> participants de 75 États </w:t>
      </w:r>
      <w:r w:rsidR="00CD59F0" w:rsidRPr="00757663">
        <w:rPr>
          <w:lang w:val="fr-FR"/>
        </w:rPr>
        <w:t>et</w:t>
      </w:r>
      <w:r w:rsidR="00B1196D" w:rsidRPr="00757663">
        <w:rPr>
          <w:lang w:val="fr-FR"/>
        </w:rPr>
        <w:t xml:space="preserve"> cinq</w:t>
      </w:r>
      <w:r w:rsidR="00346E7E" w:rsidRPr="00757663">
        <w:rPr>
          <w:lang w:val="fr-FR"/>
        </w:rPr>
        <w:t> </w:t>
      </w:r>
      <w:r w:rsidR="00B1196D" w:rsidRPr="00757663">
        <w:rPr>
          <w:lang w:val="fr-FR"/>
        </w:rPr>
        <w:t>organisations</w:t>
      </w:r>
      <w:r w:rsidR="00992EEB" w:rsidRPr="00757663">
        <w:rPr>
          <w:lang w:val="fr-FR"/>
        </w:rPr>
        <w:t>.</w:t>
      </w:r>
    </w:p>
    <w:p w:rsidR="006004A6" w:rsidRPr="00757663" w:rsidRDefault="006004A6" w:rsidP="00E52F6E">
      <w:pPr>
        <w:rPr>
          <w:lang w:val="fr-FR"/>
        </w:rPr>
      </w:pPr>
    </w:p>
    <w:p w:rsidR="006004A6" w:rsidRPr="00757663" w:rsidRDefault="00A9484C" w:rsidP="00A9484C">
      <w:pPr>
        <w:rPr>
          <w:i/>
          <w:lang w:val="fr-FR"/>
        </w:rPr>
      </w:pPr>
      <w:r w:rsidRPr="00757663">
        <w:rPr>
          <w:i/>
          <w:lang w:val="fr-FR"/>
        </w:rPr>
        <w:t>Relations extérieures (sous</w:t>
      </w:r>
      <w:r w:rsidR="00C42499" w:rsidRPr="00757663">
        <w:rPr>
          <w:i/>
          <w:lang w:val="fr-FR"/>
        </w:rPr>
        <w:t>-</w:t>
      </w:r>
      <w:r w:rsidRPr="00757663">
        <w:rPr>
          <w:i/>
          <w:lang w:val="fr-FR"/>
        </w:rPr>
        <w:t>programme UV.4)</w:t>
      </w:r>
    </w:p>
    <w:p w:rsidR="006004A6" w:rsidRPr="00757663" w:rsidRDefault="006004A6" w:rsidP="00E52F6E">
      <w:pPr>
        <w:rPr>
          <w:lang w:val="fr-FR"/>
        </w:rPr>
      </w:pPr>
    </w:p>
    <w:p w:rsidR="006004A6" w:rsidRPr="00757663" w:rsidRDefault="003E1010" w:rsidP="00A63391">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4558EE" w:rsidRPr="00757663">
        <w:rPr>
          <w:spacing w:val="-2"/>
          <w:lang w:val="fr-FR"/>
        </w:rPr>
        <w:t xml:space="preserve">Certains des faits les plus marquants </w:t>
      </w:r>
      <w:r w:rsidR="00C42499" w:rsidRPr="00757663">
        <w:rPr>
          <w:spacing w:val="-2"/>
          <w:lang w:val="fr-FR"/>
        </w:rPr>
        <w:t>de 2017</w:t>
      </w:r>
      <w:r w:rsidR="00E52F6E" w:rsidRPr="00757663">
        <w:rPr>
          <w:spacing w:val="-2"/>
          <w:lang w:val="fr-FR"/>
        </w:rPr>
        <w:t xml:space="preserve"> </w:t>
      </w:r>
      <w:r w:rsidR="004558EE" w:rsidRPr="00757663">
        <w:rPr>
          <w:spacing w:val="-2"/>
          <w:lang w:val="fr-FR"/>
        </w:rPr>
        <w:t>ont été l</w:t>
      </w:r>
      <w:r w:rsidR="00C42499" w:rsidRPr="00757663">
        <w:rPr>
          <w:spacing w:val="-2"/>
          <w:lang w:val="fr-FR"/>
        </w:rPr>
        <w:t>’</w:t>
      </w:r>
      <w:r w:rsidR="004558EE" w:rsidRPr="00757663">
        <w:rPr>
          <w:spacing w:val="-2"/>
          <w:lang w:val="fr-FR"/>
        </w:rPr>
        <w:t>adoption d</w:t>
      </w:r>
      <w:r w:rsidR="00C42499" w:rsidRPr="00757663">
        <w:rPr>
          <w:spacing w:val="-2"/>
          <w:lang w:val="fr-FR"/>
        </w:rPr>
        <w:t>’</w:t>
      </w:r>
      <w:r w:rsidR="004558EE" w:rsidRPr="00757663">
        <w:rPr>
          <w:spacing w:val="-2"/>
          <w:lang w:val="fr-FR"/>
        </w:rPr>
        <w:t>une rubrique contenant des questions fréquemment posées (FAQ) sur l</w:t>
      </w:r>
      <w:r w:rsidR="00C42499" w:rsidRPr="00757663">
        <w:rPr>
          <w:spacing w:val="-2"/>
          <w:lang w:val="fr-FR"/>
        </w:rPr>
        <w:t>’</w:t>
      </w:r>
      <w:r w:rsidR="004558EE" w:rsidRPr="00757663">
        <w:rPr>
          <w:spacing w:val="-2"/>
          <w:lang w:val="fr-FR"/>
        </w:rPr>
        <w:t>intérêt que présente le système de protectio</w:t>
      </w:r>
      <w:r w:rsidR="00DC0293" w:rsidRPr="00757663">
        <w:rPr>
          <w:spacing w:val="-2"/>
          <w:lang w:val="fr-FR"/>
        </w:rPr>
        <w:t>n des obtentions végétales de l</w:t>
      </w:r>
      <w:r w:rsidR="00C42499" w:rsidRPr="00757663">
        <w:rPr>
          <w:spacing w:val="-2"/>
          <w:lang w:val="fr-FR"/>
        </w:rPr>
        <w:t>’</w:t>
      </w:r>
      <w:r w:rsidR="004558EE" w:rsidRPr="00757663">
        <w:rPr>
          <w:spacing w:val="-2"/>
          <w:lang w:val="fr-FR"/>
        </w:rPr>
        <w:t xml:space="preserve">UPOV au regard des objectifs de développement durable des </w:t>
      </w:r>
      <w:r w:rsidR="00C42499" w:rsidRPr="00757663">
        <w:rPr>
          <w:spacing w:val="-2"/>
          <w:lang w:val="fr-FR"/>
        </w:rPr>
        <w:t>Nations Unies</w:t>
      </w:r>
      <w:r w:rsidR="00E52F6E" w:rsidRPr="00757663">
        <w:rPr>
          <w:spacing w:val="-2"/>
          <w:lang w:val="fr-FR"/>
        </w:rPr>
        <w:t xml:space="preserve"> </w:t>
      </w:r>
      <w:r w:rsidR="004558EE" w:rsidRPr="00757663">
        <w:rPr>
          <w:spacing w:val="-2"/>
          <w:lang w:val="fr-FR"/>
        </w:rPr>
        <w:t>ainsi que la</w:t>
      </w:r>
      <w:r w:rsidR="00E52F6E" w:rsidRPr="00757663">
        <w:rPr>
          <w:spacing w:val="-2"/>
          <w:lang w:val="fr-FR"/>
        </w:rPr>
        <w:t xml:space="preserve"> publication</w:t>
      </w:r>
      <w:r w:rsidR="005C5050" w:rsidRPr="00757663">
        <w:rPr>
          <w:spacing w:val="-2"/>
          <w:lang w:val="fr-FR"/>
        </w:rPr>
        <w:t>,</w:t>
      </w:r>
      <w:r w:rsidR="00E52F6E" w:rsidRPr="00757663">
        <w:rPr>
          <w:spacing w:val="-2"/>
          <w:lang w:val="fr-FR"/>
        </w:rPr>
        <w:t xml:space="preserve"> </w:t>
      </w:r>
      <w:r w:rsidR="004558EE" w:rsidRPr="00757663">
        <w:rPr>
          <w:spacing w:val="-2"/>
          <w:lang w:val="fr-FR"/>
        </w:rPr>
        <w:t>sur le site</w:t>
      </w:r>
      <w:r w:rsidR="00346E7E" w:rsidRPr="00757663">
        <w:rPr>
          <w:spacing w:val="-2"/>
          <w:lang w:val="fr-FR"/>
        </w:rPr>
        <w:t> </w:t>
      </w:r>
      <w:r w:rsidR="004558EE" w:rsidRPr="00757663">
        <w:rPr>
          <w:spacing w:val="-2"/>
          <w:lang w:val="fr-FR"/>
        </w:rPr>
        <w:t>Web de</w:t>
      </w:r>
      <w:r w:rsidR="00E52F6E" w:rsidRPr="00757663">
        <w:rPr>
          <w:spacing w:val="-2"/>
          <w:lang w:val="fr-FR"/>
        </w:rPr>
        <w:t xml:space="preserve"> </w:t>
      </w:r>
      <w:r w:rsidR="004558EE" w:rsidRPr="00757663">
        <w:rPr>
          <w:spacing w:val="-2"/>
          <w:lang w:val="fr-FR"/>
        </w:rPr>
        <w:t>l</w:t>
      </w:r>
      <w:r w:rsidR="00C42499" w:rsidRPr="00757663">
        <w:rPr>
          <w:spacing w:val="-2"/>
          <w:lang w:val="fr-FR"/>
        </w:rPr>
        <w:t>’</w:t>
      </w:r>
      <w:r w:rsidR="00E52F6E" w:rsidRPr="00757663">
        <w:rPr>
          <w:spacing w:val="-2"/>
          <w:lang w:val="fr-FR"/>
        </w:rPr>
        <w:t>UPOV</w:t>
      </w:r>
      <w:r w:rsidR="005C5050" w:rsidRPr="00757663">
        <w:rPr>
          <w:spacing w:val="-2"/>
          <w:lang w:val="fr-FR"/>
        </w:rPr>
        <w:t>,</w:t>
      </w:r>
      <w:r w:rsidR="00E52F6E" w:rsidRPr="00757663">
        <w:rPr>
          <w:spacing w:val="-2"/>
          <w:lang w:val="fr-FR"/>
        </w:rPr>
        <w:t xml:space="preserve"> </w:t>
      </w:r>
      <w:r w:rsidR="005C5050" w:rsidRPr="00757663">
        <w:rPr>
          <w:spacing w:val="-2"/>
          <w:lang w:val="fr-FR"/>
        </w:rPr>
        <w:t>d</w:t>
      </w:r>
      <w:r w:rsidR="00C42499" w:rsidRPr="00757663">
        <w:rPr>
          <w:spacing w:val="-2"/>
          <w:lang w:val="fr-FR"/>
        </w:rPr>
        <w:t>’</w:t>
      </w:r>
      <w:r w:rsidR="005C5050" w:rsidRPr="00757663">
        <w:rPr>
          <w:spacing w:val="-2"/>
          <w:lang w:val="fr-FR"/>
        </w:rPr>
        <w:t xml:space="preserve">une étude intitulée </w:t>
      </w:r>
      <w:r w:rsidR="00E52F6E" w:rsidRPr="00757663">
        <w:rPr>
          <w:spacing w:val="-2"/>
          <w:lang w:val="fr-FR"/>
        </w:rPr>
        <w:t>“</w:t>
      </w:r>
      <w:r w:rsidR="00E52F6E" w:rsidRPr="00757663">
        <w:rPr>
          <w:i/>
          <w:spacing w:val="-2"/>
          <w:lang w:val="fr-FR"/>
        </w:rPr>
        <w:t>The socio</w:t>
      </w:r>
      <w:r w:rsidR="00C42499" w:rsidRPr="00757663">
        <w:rPr>
          <w:i/>
          <w:spacing w:val="-2"/>
          <w:lang w:val="fr-FR"/>
        </w:rPr>
        <w:t>-</w:t>
      </w:r>
      <w:r w:rsidR="00E52F6E" w:rsidRPr="00757663">
        <w:rPr>
          <w:i/>
          <w:spacing w:val="-2"/>
          <w:lang w:val="fr-FR"/>
        </w:rPr>
        <w:t>economic benefits of UPOV membe</w:t>
      </w:r>
      <w:r w:rsidR="005C5050" w:rsidRPr="00757663">
        <w:rPr>
          <w:i/>
          <w:spacing w:val="-2"/>
          <w:lang w:val="fr-FR"/>
        </w:rPr>
        <w:t>rship in Viet</w:t>
      </w:r>
      <w:r w:rsidR="00346E7E" w:rsidRPr="00757663">
        <w:rPr>
          <w:i/>
          <w:spacing w:val="-2"/>
          <w:lang w:val="fr-FR"/>
        </w:rPr>
        <w:t> </w:t>
      </w:r>
      <w:r w:rsidR="005C5050" w:rsidRPr="00757663">
        <w:rPr>
          <w:i/>
          <w:spacing w:val="-2"/>
          <w:lang w:val="fr-FR"/>
        </w:rPr>
        <w:t>Nam</w:t>
      </w:r>
      <w:r w:rsidR="00346E7E" w:rsidRPr="00757663">
        <w:rPr>
          <w:i/>
          <w:spacing w:val="-2"/>
          <w:lang w:val="fr-FR"/>
        </w:rPr>
        <w:t> </w:t>
      </w:r>
      <w:r w:rsidR="005C5050" w:rsidRPr="00757663">
        <w:rPr>
          <w:i/>
          <w:spacing w:val="-2"/>
          <w:lang w:val="fr-FR"/>
        </w:rPr>
        <w:t>:</w:t>
      </w:r>
      <w:r w:rsidR="00E52F6E" w:rsidRPr="00757663">
        <w:rPr>
          <w:i/>
          <w:spacing w:val="-2"/>
          <w:lang w:val="fr-FR"/>
        </w:rPr>
        <w:t xml:space="preserve"> </w:t>
      </w:r>
      <w:r w:rsidR="00BF7D17">
        <w:rPr>
          <w:i/>
          <w:spacing w:val="-2"/>
          <w:lang w:val="fr-FR"/>
        </w:rPr>
        <w:br/>
      </w:r>
      <w:r w:rsidR="005C5050" w:rsidRPr="00757663">
        <w:rPr>
          <w:i/>
          <w:spacing w:val="-2"/>
          <w:lang w:val="fr-FR"/>
        </w:rPr>
        <w:t>A</w:t>
      </w:r>
      <w:r w:rsidR="00E52F6E" w:rsidRPr="00757663">
        <w:rPr>
          <w:i/>
          <w:spacing w:val="-2"/>
          <w:lang w:val="fr-FR"/>
        </w:rPr>
        <w:t>n ex post assessment on plant breeding and a</w:t>
      </w:r>
      <w:r w:rsidR="005C5050" w:rsidRPr="00757663">
        <w:rPr>
          <w:i/>
          <w:spacing w:val="-2"/>
          <w:lang w:val="fr-FR"/>
        </w:rPr>
        <w:t>gricultural productivity after ten</w:t>
      </w:r>
      <w:r w:rsidR="00E52F6E" w:rsidRPr="00757663">
        <w:rPr>
          <w:i/>
          <w:spacing w:val="-2"/>
          <w:lang w:val="fr-FR"/>
        </w:rPr>
        <w:t xml:space="preserve"> years</w:t>
      </w:r>
      <w:r w:rsidR="00E52F6E" w:rsidRPr="00757663">
        <w:rPr>
          <w:spacing w:val="-2"/>
          <w:lang w:val="fr-FR"/>
        </w:rPr>
        <w:t>”</w:t>
      </w:r>
      <w:r w:rsidR="005C5050" w:rsidRPr="00757663">
        <w:rPr>
          <w:spacing w:val="-2"/>
          <w:lang w:val="fr-FR"/>
        </w:rPr>
        <w:t xml:space="preserve"> (auteur principal</w:t>
      </w:r>
      <w:r w:rsidR="00C42499" w:rsidRPr="00757663">
        <w:rPr>
          <w:spacing w:val="-2"/>
          <w:lang w:val="fr-FR"/>
        </w:rPr>
        <w:t> :</w:t>
      </w:r>
      <w:r w:rsidR="005C5050" w:rsidRPr="00757663">
        <w:rPr>
          <w:spacing w:val="-2"/>
          <w:lang w:val="fr-FR"/>
        </w:rPr>
        <w:t xml:space="preserve"> Steffen Noleppa), par </w:t>
      </w:r>
      <w:r w:rsidR="00E52F6E" w:rsidRPr="00757663">
        <w:rPr>
          <w:spacing w:val="-2"/>
          <w:lang w:val="fr-FR"/>
        </w:rPr>
        <w:t>HFFA Research GmbH</w:t>
      </w:r>
      <w:r w:rsidR="005C5050" w:rsidRPr="00757663">
        <w:rPr>
          <w:spacing w:val="-2"/>
          <w:lang w:val="fr-FR"/>
        </w:rPr>
        <w:t>, et d</w:t>
      </w:r>
      <w:r w:rsidR="00C42499" w:rsidRPr="00757663">
        <w:rPr>
          <w:spacing w:val="-2"/>
          <w:lang w:val="fr-FR"/>
        </w:rPr>
        <w:t>’</w:t>
      </w:r>
      <w:r w:rsidR="005C5050" w:rsidRPr="00757663">
        <w:rPr>
          <w:spacing w:val="-2"/>
          <w:lang w:val="fr-FR"/>
        </w:rPr>
        <w:t xml:space="preserve">une vidéo </w:t>
      </w:r>
      <w:r w:rsidR="005C5050" w:rsidRPr="00757663">
        <w:rPr>
          <w:rFonts w:cs="Arial"/>
          <w:spacing w:val="-2"/>
          <w:lang w:val="fr-FR"/>
        </w:rPr>
        <w:t xml:space="preserve">intitulée </w:t>
      </w:r>
      <w:r w:rsidR="00A63391" w:rsidRPr="00757663">
        <w:rPr>
          <w:rFonts w:cs="Arial"/>
          <w:spacing w:val="-2"/>
          <w:lang w:val="fr-FR"/>
        </w:rPr>
        <w:t>“</w:t>
      </w:r>
      <w:r w:rsidR="00A63391" w:rsidRPr="00757663">
        <w:rPr>
          <w:rFonts w:cs="Arial"/>
          <w:i/>
          <w:spacing w:val="-2"/>
          <w:lang w:val="fr-FR"/>
        </w:rPr>
        <w:t>Using the UPOV system to benefit custodians of native wild germplasm in Argentina</w:t>
      </w:r>
      <w:r w:rsidR="00A63391" w:rsidRPr="00757663">
        <w:rPr>
          <w:rFonts w:cs="Arial"/>
          <w:spacing w:val="-2"/>
          <w:lang w:val="fr-FR"/>
        </w:rPr>
        <w:t xml:space="preserve">”.  </w:t>
      </w:r>
      <w:r w:rsidR="005C5050" w:rsidRPr="00757663">
        <w:rPr>
          <w:spacing w:val="-2"/>
          <w:lang w:val="fr-FR"/>
        </w:rPr>
        <w:t>L</w:t>
      </w:r>
      <w:r w:rsidR="00393FC4" w:rsidRPr="00757663">
        <w:rPr>
          <w:spacing w:val="-2"/>
          <w:lang w:val="fr-FR"/>
        </w:rPr>
        <w:t>a question de l</w:t>
      </w:r>
      <w:r w:rsidR="00C42499" w:rsidRPr="00757663">
        <w:rPr>
          <w:spacing w:val="-2"/>
          <w:lang w:val="fr-FR"/>
        </w:rPr>
        <w:t>’</w:t>
      </w:r>
      <w:r w:rsidR="005C5050" w:rsidRPr="00757663">
        <w:rPr>
          <w:spacing w:val="-2"/>
          <w:lang w:val="fr-FR"/>
        </w:rPr>
        <w:t xml:space="preserve">intérêt limité pour </w:t>
      </w:r>
      <w:r w:rsidR="00393FC4" w:rsidRPr="00757663">
        <w:rPr>
          <w:spacing w:val="-2"/>
          <w:lang w:val="fr-FR"/>
        </w:rPr>
        <w:t xml:space="preserve">les rubriques </w:t>
      </w:r>
      <w:r w:rsidR="005C5050" w:rsidRPr="00757663">
        <w:rPr>
          <w:spacing w:val="-2"/>
          <w:lang w:val="fr-FR"/>
        </w:rPr>
        <w:t xml:space="preserve">nouvellement </w:t>
      </w:r>
      <w:r w:rsidR="00393FC4" w:rsidRPr="00757663">
        <w:rPr>
          <w:spacing w:val="-2"/>
          <w:lang w:val="fr-FR"/>
        </w:rPr>
        <w:t>publiées à l</w:t>
      </w:r>
      <w:r w:rsidR="00C42499" w:rsidRPr="00757663">
        <w:rPr>
          <w:spacing w:val="-2"/>
          <w:lang w:val="fr-FR"/>
        </w:rPr>
        <w:t>’</w:t>
      </w:r>
      <w:r w:rsidR="00393FC4" w:rsidRPr="00757663">
        <w:rPr>
          <w:spacing w:val="-2"/>
          <w:lang w:val="fr-FR"/>
        </w:rPr>
        <w:t>intention des parties prenantes</w:t>
      </w:r>
      <w:r w:rsidR="00E52F6E" w:rsidRPr="00757663">
        <w:rPr>
          <w:spacing w:val="-2"/>
          <w:lang w:val="fr-FR"/>
        </w:rPr>
        <w:t xml:space="preserve"> </w:t>
      </w:r>
      <w:r w:rsidR="00393FC4" w:rsidRPr="00757663">
        <w:rPr>
          <w:spacing w:val="-2"/>
          <w:lang w:val="fr-FR"/>
        </w:rPr>
        <w:t>sur le site</w:t>
      </w:r>
      <w:r w:rsidR="00346E7E" w:rsidRPr="00757663">
        <w:rPr>
          <w:spacing w:val="-2"/>
          <w:lang w:val="fr-FR"/>
        </w:rPr>
        <w:t> </w:t>
      </w:r>
      <w:r w:rsidR="00393FC4" w:rsidRPr="00757663">
        <w:rPr>
          <w:spacing w:val="-2"/>
          <w:lang w:val="fr-FR"/>
        </w:rPr>
        <w:t>Web de l</w:t>
      </w:r>
      <w:r w:rsidR="00C42499" w:rsidRPr="00757663">
        <w:rPr>
          <w:spacing w:val="-2"/>
          <w:lang w:val="fr-FR"/>
        </w:rPr>
        <w:t>’</w:t>
      </w:r>
      <w:r w:rsidR="00393FC4" w:rsidRPr="00757663">
        <w:rPr>
          <w:spacing w:val="-2"/>
          <w:lang w:val="fr-FR"/>
        </w:rPr>
        <w:t>UPOV sera examinée ultérieurement</w:t>
      </w:r>
      <w:r w:rsidR="00E52F6E" w:rsidRPr="00757663">
        <w:rPr>
          <w:spacing w:val="-2"/>
          <w:lang w:val="fr-FR"/>
        </w:rPr>
        <w:t>.</w:t>
      </w:r>
    </w:p>
    <w:p w:rsidR="006004A6" w:rsidRPr="00757663" w:rsidRDefault="006004A6" w:rsidP="00E52F6E">
      <w:pPr>
        <w:rPr>
          <w:lang w:val="fr-FR"/>
        </w:rPr>
      </w:pPr>
    </w:p>
    <w:p w:rsidR="006004A6" w:rsidRPr="00757663" w:rsidRDefault="003E1010">
      <w:pPr>
        <w:jc w:val="left"/>
        <w:rPr>
          <w:u w:val="single"/>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3D7207" w:rsidRPr="00757663">
        <w:rPr>
          <w:lang w:val="fr-FR"/>
        </w:rPr>
        <w:tab/>
        <w:t>Un rapport détaillé des résultats et indicateurs d</w:t>
      </w:r>
      <w:r w:rsidR="00C42499" w:rsidRPr="00757663">
        <w:rPr>
          <w:lang w:val="fr-FR"/>
        </w:rPr>
        <w:t>’</w:t>
      </w:r>
      <w:r w:rsidR="003D7207" w:rsidRPr="00757663">
        <w:rPr>
          <w:lang w:val="fr-FR"/>
        </w:rPr>
        <w:t>exécution figure à l</w:t>
      </w:r>
      <w:r w:rsidR="00C42499" w:rsidRPr="00757663">
        <w:rPr>
          <w:lang w:val="fr-FR"/>
        </w:rPr>
        <w:t>’annexe I</w:t>
      </w:r>
      <w:r w:rsidRPr="00757663">
        <w:rPr>
          <w:lang w:val="fr-FR"/>
        </w:rPr>
        <w:t>II.</w:t>
      </w:r>
    </w:p>
    <w:p w:rsidR="006004A6" w:rsidRPr="00757663" w:rsidRDefault="00C236AA">
      <w:pPr>
        <w:jc w:val="left"/>
        <w:rPr>
          <w:u w:val="single"/>
          <w:lang w:val="fr-FR"/>
        </w:rPr>
      </w:pPr>
      <w:r w:rsidRPr="00757663">
        <w:rPr>
          <w:u w:val="single"/>
          <w:lang w:val="fr-FR"/>
        </w:rPr>
        <w:br w:type="page"/>
      </w:r>
    </w:p>
    <w:p w:rsidR="006004A6" w:rsidRPr="00757663" w:rsidRDefault="00A9484C" w:rsidP="00A9484C">
      <w:pPr>
        <w:keepNext/>
        <w:rPr>
          <w:u w:val="single"/>
          <w:lang w:val="fr-FR"/>
        </w:rPr>
      </w:pPr>
      <w:r w:rsidRPr="00757663">
        <w:rPr>
          <w:u w:val="single"/>
          <w:lang w:val="fr-FR"/>
        </w:rPr>
        <w:lastRenderedPageBreak/>
        <w:t>Table des matières</w:t>
      </w:r>
    </w:p>
    <w:p w:rsidR="006004A6" w:rsidRPr="00757663" w:rsidRDefault="006004A6" w:rsidP="005A1195">
      <w:pPr>
        <w:keepNext/>
        <w:rPr>
          <w:lang w:val="fr-FR"/>
        </w:rPr>
      </w:pPr>
    </w:p>
    <w:p w:rsidR="00D372AB" w:rsidRDefault="005A1195">
      <w:pPr>
        <w:pStyle w:val="TOC1"/>
        <w:rPr>
          <w:rFonts w:asciiTheme="minorHAnsi" w:hAnsiTheme="minorHAnsi" w:cstheme="minorBidi"/>
          <w:caps w:val="0"/>
          <w:noProof/>
          <w:sz w:val="22"/>
          <w:szCs w:val="22"/>
        </w:rPr>
      </w:pPr>
      <w:r w:rsidRPr="00757663">
        <w:rPr>
          <w:szCs w:val="22"/>
          <w:lang w:val="fr-FR"/>
        </w:rPr>
        <w:fldChar w:fldCharType="begin"/>
      </w:r>
      <w:r w:rsidRPr="00757663">
        <w:rPr>
          <w:szCs w:val="22"/>
          <w:lang w:val="fr-FR"/>
        </w:rPr>
        <w:instrText xml:space="preserve"> TOC \o "1-2" \h \z </w:instrText>
      </w:r>
      <w:r w:rsidRPr="00757663">
        <w:rPr>
          <w:szCs w:val="22"/>
          <w:lang w:val="fr-FR"/>
        </w:rPr>
        <w:fldChar w:fldCharType="separate"/>
      </w:r>
      <w:hyperlink w:anchor="_Toc524538109" w:history="1">
        <w:r w:rsidR="00D372AB" w:rsidRPr="00330FB5">
          <w:rPr>
            <w:rStyle w:val="Hyperlink"/>
            <w:noProof/>
            <w:lang w:val="fr-FR"/>
          </w:rPr>
          <w:t>I.</w:t>
        </w:r>
        <w:r w:rsidR="00D372AB">
          <w:rPr>
            <w:rFonts w:asciiTheme="minorHAnsi" w:hAnsiTheme="minorHAnsi" w:cstheme="minorBidi"/>
            <w:caps w:val="0"/>
            <w:noProof/>
            <w:sz w:val="22"/>
            <w:szCs w:val="22"/>
          </w:rPr>
          <w:tab/>
        </w:r>
        <w:r w:rsidR="00D372AB" w:rsidRPr="00330FB5">
          <w:rPr>
            <w:rStyle w:val="Hyperlink"/>
            <w:noProof/>
            <w:lang w:val="fr-FR"/>
          </w:rPr>
          <w:t>COMPOSITION DE L’UNION</w:t>
        </w:r>
        <w:r w:rsidR="00D372AB">
          <w:rPr>
            <w:noProof/>
            <w:webHidden/>
          </w:rPr>
          <w:tab/>
        </w:r>
        <w:r w:rsidR="00D372AB">
          <w:rPr>
            <w:noProof/>
            <w:webHidden/>
          </w:rPr>
          <w:fldChar w:fldCharType="begin"/>
        </w:r>
        <w:r w:rsidR="00D372AB">
          <w:rPr>
            <w:noProof/>
            <w:webHidden/>
          </w:rPr>
          <w:instrText xml:space="preserve"> PAGEREF _Toc524538109 \h </w:instrText>
        </w:r>
        <w:r w:rsidR="00D372AB">
          <w:rPr>
            <w:noProof/>
            <w:webHidden/>
          </w:rPr>
        </w:r>
        <w:r w:rsidR="00D372AB">
          <w:rPr>
            <w:noProof/>
            <w:webHidden/>
          </w:rPr>
          <w:fldChar w:fldCharType="separate"/>
        </w:r>
        <w:r w:rsidR="00D372AB">
          <w:rPr>
            <w:noProof/>
            <w:webHidden/>
          </w:rPr>
          <w:t>3</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0" w:history="1">
        <w:r w:rsidR="00D372AB" w:rsidRPr="00330FB5">
          <w:rPr>
            <w:rStyle w:val="Hyperlink"/>
            <w:noProof/>
            <w:lang w:val="fr-FR"/>
          </w:rPr>
          <w:t>Membres</w:t>
        </w:r>
        <w:r w:rsidR="00D372AB">
          <w:rPr>
            <w:noProof/>
            <w:webHidden/>
          </w:rPr>
          <w:tab/>
        </w:r>
        <w:r w:rsidR="00D372AB">
          <w:rPr>
            <w:noProof/>
            <w:webHidden/>
          </w:rPr>
          <w:fldChar w:fldCharType="begin"/>
        </w:r>
        <w:r w:rsidR="00D372AB">
          <w:rPr>
            <w:noProof/>
            <w:webHidden/>
          </w:rPr>
          <w:instrText xml:space="preserve"> PAGEREF _Toc524538110 \h </w:instrText>
        </w:r>
        <w:r w:rsidR="00D372AB">
          <w:rPr>
            <w:noProof/>
            <w:webHidden/>
          </w:rPr>
        </w:r>
        <w:r w:rsidR="00D372AB">
          <w:rPr>
            <w:noProof/>
            <w:webHidden/>
          </w:rPr>
          <w:fldChar w:fldCharType="separate"/>
        </w:r>
        <w:r w:rsidR="00D372AB">
          <w:rPr>
            <w:noProof/>
            <w:webHidden/>
          </w:rPr>
          <w:t>3</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1" w:history="1">
        <w:r w:rsidR="00D372AB" w:rsidRPr="00330FB5">
          <w:rPr>
            <w:rStyle w:val="Hyperlink"/>
            <w:noProof/>
            <w:lang w:val="fr-FR"/>
          </w:rPr>
          <w:t>Situation par rapport aux divers actes de la Convention</w:t>
        </w:r>
        <w:r w:rsidR="00D372AB">
          <w:rPr>
            <w:noProof/>
            <w:webHidden/>
          </w:rPr>
          <w:tab/>
        </w:r>
        <w:r w:rsidR="00D372AB">
          <w:rPr>
            <w:noProof/>
            <w:webHidden/>
          </w:rPr>
          <w:fldChar w:fldCharType="begin"/>
        </w:r>
        <w:r w:rsidR="00D372AB">
          <w:rPr>
            <w:noProof/>
            <w:webHidden/>
          </w:rPr>
          <w:instrText xml:space="preserve"> PAGEREF _Toc524538111 \h </w:instrText>
        </w:r>
        <w:r w:rsidR="00D372AB">
          <w:rPr>
            <w:noProof/>
            <w:webHidden/>
          </w:rPr>
        </w:r>
        <w:r w:rsidR="00D372AB">
          <w:rPr>
            <w:noProof/>
            <w:webHidden/>
          </w:rPr>
          <w:fldChar w:fldCharType="separate"/>
        </w:r>
        <w:r w:rsidR="00D372AB">
          <w:rPr>
            <w:noProof/>
            <w:webHidden/>
          </w:rPr>
          <w:t>3</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2" w:history="1">
        <w:r w:rsidR="00D372AB" w:rsidRPr="00330FB5">
          <w:rPr>
            <w:rStyle w:val="Hyperlink"/>
            <w:noProof/>
            <w:lang w:val="fr-FR"/>
          </w:rPr>
          <w:t>États/Organisations qui ont engagé la procédure pour devenir membres de l’Union</w:t>
        </w:r>
        <w:r w:rsidR="00D372AB">
          <w:rPr>
            <w:noProof/>
            <w:webHidden/>
          </w:rPr>
          <w:tab/>
        </w:r>
        <w:r w:rsidR="00D372AB">
          <w:rPr>
            <w:noProof/>
            <w:webHidden/>
          </w:rPr>
          <w:fldChar w:fldCharType="begin"/>
        </w:r>
        <w:r w:rsidR="00D372AB">
          <w:rPr>
            <w:noProof/>
            <w:webHidden/>
          </w:rPr>
          <w:instrText xml:space="preserve"> PAGEREF _Toc524538112 \h </w:instrText>
        </w:r>
        <w:r w:rsidR="00D372AB">
          <w:rPr>
            <w:noProof/>
            <w:webHidden/>
          </w:rPr>
        </w:r>
        <w:r w:rsidR="00D372AB">
          <w:rPr>
            <w:noProof/>
            <w:webHidden/>
          </w:rPr>
          <w:fldChar w:fldCharType="separate"/>
        </w:r>
        <w:r w:rsidR="00D372AB">
          <w:rPr>
            <w:noProof/>
            <w:webHidden/>
          </w:rPr>
          <w:t>4</w:t>
        </w:r>
        <w:r w:rsidR="00D372AB">
          <w:rPr>
            <w:noProof/>
            <w:webHidden/>
          </w:rPr>
          <w:fldChar w:fldCharType="end"/>
        </w:r>
      </w:hyperlink>
    </w:p>
    <w:p w:rsidR="00D372AB" w:rsidRDefault="00987990">
      <w:pPr>
        <w:pStyle w:val="TOC1"/>
        <w:rPr>
          <w:rFonts w:asciiTheme="minorHAnsi" w:hAnsiTheme="minorHAnsi" w:cstheme="minorBidi"/>
          <w:caps w:val="0"/>
          <w:noProof/>
          <w:sz w:val="22"/>
          <w:szCs w:val="22"/>
        </w:rPr>
      </w:pPr>
      <w:hyperlink w:anchor="_Toc524538113" w:history="1">
        <w:r w:rsidR="00D372AB" w:rsidRPr="00330FB5">
          <w:rPr>
            <w:rStyle w:val="Hyperlink"/>
            <w:noProof/>
            <w:lang w:val="fr-FR"/>
          </w:rPr>
          <w:t>II.</w:t>
        </w:r>
        <w:r w:rsidR="00D372AB">
          <w:rPr>
            <w:rFonts w:asciiTheme="minorHAnsi" w:hAnsiTheme="minorHAnsi" w:cstheme="minorBidi"/>
            <w:caps w:val="0"/>
            <w:noProof/>
            <w:sz w:val="22"/>
            <w:szCs w:val="22"/>
          </w:rPr>
          <w:tab/>
        </w:r>
        <w:r w:rsidR="00D372AB" w:rsidRPr="00330FB5">
          <w:rPr>
            <w:rStyle w:val="Hyperlink"/>
            <w:noProof/>
            <w:lang w:val="fr-FR"/>
          </w:rPr>
          <w:t>Sessions du Conseil et de ses organes subsidiaires</w:t>
        </w:r>
        <w:r w:rsidR="00D372AB">
          <w:rPr>
            <w:noProof/>
            <w:webHidden/>
          </w:rPr>
          <w:tab/>
        </w:r>
        <w:r w:rsidR="00D372AB">
          <w:rPr>
            <w:noProof/>
            <w:webHidden/>
          </w:rPr>
          <w:fldChar w:fldCharType="begin"/>
        </w:r>
        <w:r w:rsidR="00D372AB">
          <w:rPr>
            <w:noProof/>
            <w:webHidden/>
          </w:rPr>
          <w:instrText xml:space="preserve"> PAGEREF _Toc524538113 \h </w:instrText>
        </w:r>
        <w:r w:rsidR="00D372AB">
          <w:rPr>
            <w:noProof/>
            <w:webHidden/>
          </w:rPr>
        </w:r>
        <w:r w:rsidR="00D372AB">
          <w:rPr>
            <w:noProof/>
            <w:webHidden/>
          </w:rPr>
          <w:fldChar w:fldCharType="separate"/>
        </w:r>
        <w:r w:rsidR="00D372AB">
          <w:rPr>
            <w:noProof/>
            <w:webHidden/>
          </w:rPr>
          <w:t>5</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4" w:history="1">
        <w:r w:rsidR="00D372AB" w:rsidRPr="00330FB5">
          <w:rPr>
            <w:rStyle w:val="Hyperlink"/>
            <w:noProof/>
            <w:lang w:val="fr-FR"/>
          </w:rPr>
          <w:t>Conseil</w:t>
        </w:r>
        <w:r w:rsidR="00D372AB">
          <w:rPr>
            <w:noProof/>
            <w:webHidden/>
          </w:rPr>
          <w:tab/>
        </w:r>
        <w:r w:rsidR="00D372AB">
          <w:rPr>
            <w:noProof/>
            <w:webHidden/>
          </w:rPr>
          <w:fldChar w:fldCharType="begin"/>
        </w:r>
        <w:r w:rsidR="00D372AB">
          <w:rPr>
            <w:noProof/>
            <w:webHidden/>
          </w:rPr>
          <w:instrText xml:space="preserve"> PAGEREF _Toc524538114 \h </w:instrText>
        </w:r>
        <w:r w:rsidR="00D372AB">
          <w:rPr>
            <w:noProof/>
            <w:webHidden/>
          </w:rPr>
        </w:r>
        <w:r w:rsidR="00D372AB">
          <w:rPr>
            <w:noProof/>
            <w:webHidden/>
          </w:rPr>
          <w:fldChar w:fldCharType="separate"/>
        </w:r>
        <w:r w:rsidR="00D372AB">
          <w:rPr>
            <w:noProof/>
            <w:webHidden/>
          </w:rPr>
          <w:t>5</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5" w:history="1">
        <w:r w:rsidR="00D372AB" w:rsidRPr="00330FB5">
          <w:rPr>
            <w:rStyle w:val="Hyperlink"/>
            <w:noProof/>
            <w:lang w:val="fr-FR"/>
          </w:rPr>
          <w:t>Comité consultatif</w:t>
        </w:r>
        <w:r w:rsidR="00D372AB">
          <w:rPr>
            <w:noProof/>
            <w:webHidden/>
          </w:rPr>
          <w:tab/>
        </w:r>
        <w:r w:rsidR="00D372AB">
          <w:rPr>
            <w:noProof/>
            <w:webHidden/>
          </w:rPr>
          <w:fldChar w:fldCharType="begin"/>
        </w:r>
        <w:r w:rsidR="00D372AB">
          <w:rPr>
            <w:noProof/>
            <w:webHidden/>
          </w:rPr>
          <w:instrText xml:space="preserve"> PAGEREF _Toc524538115 \h </w:instrText>
        </w:r>
        <w:r w:rsidR="00D372AB">
          <w:rPr>
            <w:noProof/>
            <w:webHidden/>
          </w:rPr>
        </w:r>
        <w:r w:rsidR="00D372AB">
          <w:rPr>
            <w:noProof/>
            <w:webHidden/>
          </w:rPr>
          <w:fldChar w:fldCharType="separate"/>
        </w:r>
        <w:r w:rsidR="00D372AB">
          <w:rPr>
            <w:noProof/>
            <w:webHidden/>
          </w:rPr>
          <w:t>5</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6" w:history="1">
        <w:r w:rsidR="00D372AB" w:rsidRPr="00330FB5">
          <w:rPr>
            <w:rStyle w:val="Hyperlink"/>
            <w:noProof/>
            <w:lang w:val="fr-FR"/>
          </w:rPr>
          <w:t>Comité administratif et juridique, Comité technique, groupes de travail techniques et Groupe de travail sur les techniques biochimiques et moléculaires, notamment les profils d’ADN</w:t>
        </w:r>
        <w:r w:rsidR="00D372AB">
          <w:rPr>
            <w:noProof/>
            <w:webHidden/>
          </w:rPr>
          <w:tab/>
        </w:r>
        <w:r w:rsidR="00D372AB">
          <w:rPr>
            <w:noProof/>
            <w:webHidden/>
          </w:rPr>
          <w:fldChar w:fldCharType="begin"/>
        </w:r>
        <w:r w:rsidR="00D372AB">
          <w:rPr>
            <w:noProof/>
            <w:webHidden/>
          </w:rPr>
          <w:instrText xml:space="preserve"> PAGEREF _Toc524538116 \h </w:instrText>
        </w:r>
        <w:r w:rsidR="00D372AB">
          <w:rPr>
            <w:noProof/>
            <w:webHidden/>
          </w:rPr>
        </w:r>
        <w:r w:rsidR="00D372AB">
          <w:rPr>
            <w:noProof/>
            <w:webHidden/>
          </w:rPr>
          <w:fldChar w:fldCharType="separate"/>
        </w:r>
        <w:r w:rsidR="00D372AB">
          <w:rPr>
            <w:noProof/>
            <w:webHidden/>
          </w:rPr>
          <w:t>5</w:t>
        </w:r>
        <w:r w:rsidR="00D372AB">
          <w:rPr>
            <w:noProof/>
            <w:webHidden/>
          </w:rPr>
          <w:fldChar w:fldCharType="end"/>
        </w:r>
      </w:hyperlink>
    </w:p>
    <w:p w:rsidR="00D372AB" w:rsidRDefault="00987990">
      <w:pPr>
        <w:pStyle w:val="TOC1"/>
        <w:rPr>
          <w:rFonts w:asciiTheme="minorHAnsi" w:hAnsiTheme="minorHAnsi" w:cstheme="minorBidi"/>
          <w:caps w:val="0"/>
          <w:noProof/>
          <w:sz w:val="22"/>
          <w:szCs w:val="22"/>
        </w:rPr>
      </w:pPr>
      <w:hyperlink w:anchor="_Toc524538117" w:history="1">
        <w:r w:rsidR="00D372AB" w:rsidRPr="00330FB5">
          <w:rPr>
            <w:rStyle w:val="Hyperlink"/>
            <w:noProof/>
            <w:lang w:val="fr-FR"/>
          </w:rPr>
          <w:t>III.</w:t>
        </w:r>
        <w:r w:rsidR="00D372AB">
          <w:rPr>
            <w:rFonts w:asciiTheme="minorHAnsi" w:hAnsiTheme="minorHAnsi" w:cstheme="minorBidi"/>
            <w:caps w:val="0"/>
            <w:noProof/>
            <w:sz w:val="22"/>
            <w:szCs w:val="22"/>
          </w:rPr>
          <w:tab/>
        </w:r>
        <w:r w:rsidR="00D372AB" w:rsidRPr="00330FB5">
          <w:rPr>
            <w:rStyle w:val="Hyperlink"/>
            <w:noProof/>
            <w:lang w:val="fr-FR"/>
          </w:rPr>
          <w:t>COURS, SÉMINAIRES, ATELIERS, MISSIONS, CONTACTS IMPORTANTS</w:t>
        </w:r>
        <w:r w:rsidR="00D372AB">
          <w:rPr>
            <w:noProof/>
            <w:webHidden/>
          </w:rPr>
          <w:tab/>
        </w:r>
        <w:r w:rsidR="00D372AB">
          <w:rPr>
            <w:noProof/>
            <w:webHidden/>
          </w:rPr>
          <w:fldChar w:fldCharType="begin"/>
        </w:r>
        <w:r w:rsidR="00D372AB">
          <w:rPr>
            <w:noProof/>
            <w:webHidden/>
          </w:rPr>
          <w:instrText xml:space="preserve"> PAGEREF _Toc524538117 \h </w:instrText>
        </w:r>
        <w:r w:rsidR="00D372AB">
          <w:rPr>
            <w:noProof/>
            <w:webHidden/>
          </w:rPr>
        </w:r>
        <w:r w:rsidR="00D372AB">
          <w:rPr>
            <w:noProof/>
            <w:webHidden/>
          </w:rPr>
          <w:fldChar w:fldCharType="separate"/>
        </w:r>
        <w:r w:rsidR="00D372AB">
          <w:rPr>
            <w:noProof/>
            <w:webHidden/>
          </w:rPr>
          <w:t>6</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8" w:history="1">
        <w:r w:rsidR="00D372AB" w:rsidRPr="00330FB5">
          <w:rPr>
            <w:rStyle w:val="Hyperlink"/>
            <w:noProof/>
            <w:lang w:val="fr-FR"/>
          </w:rPr>
          <w:t>Activités individuelles</w:t>
        </w:r>
        <w:r w:rsidR="00D372AB">
          <w:rPr>
            <w:noProof/>
            <w:webHidden/>
          </w:rPr>
          <w:tab/>
        </w:r>
        <w:r w:rsidR="00D372AB">
          <w:rPr>
            <w:noProof/>
            <w:webHidden/>
          </w:rPr>
          <w:fldChar w:fldCharType="begin"/>
        </w:r>
        <w:r w:rsidR="00D372AB">
          <w:rPr>
            <w:noProof/>
            <w:webHidden/>
          </w:rPr>
          <w:instrText xml:space="preserve"> PAGEREF _Toc524538118 \h </w:instrText>
        </w:r>
        <w:r w:rsidR="00D372AB">
          <w:rPr>
            <w:noProof/>
            <w:webHidden/>
          </w:rPr>
        </w:r>
        <w:r w:rsidR="00D372AB">
          <w:rPr>
            <w:noProof/>
            <w:webHidden/>
          </w:rPr>
          <w:fldChar w:fldCharType="separate"/>
        </w:r>
        <w:r w:rsidR="00D372AB">
          <w:rPr>
            <w:noProof/>
            <w:webHidden/>
          </w:rPr>
          <w:t>6</w:t>
        </w:r>
        <w:r w:rsidR="00D372AB">
          <w:rPr>
            <w:noProof/>
            <w:webHidden/>
          </w:rPr>
          <w:fldChar w:fldCharType="end"/>
        </w:r>
      </w:hyperlink>
    </w:p>
    <w:p w:rsidR="00D372AB" w:rsidRDefault="00987990">
      <w:pPr>
        <w:pStyle w:val="TOC2"/>
        <w:rPr>
          <w:rFonts w:asciiTheme="minorHAnsi" w:hAnsiTheme="minorHAnsi" w:cstheme="minorBidi"/>
          <w:noProof/>
          <w:sz w:val="22"/>
          <w:szCs w:val="22"/>
        </w:rPr>
      </w:pPr>
      <w:hyperlink w:anchor="_Toc524538119" w:history="1">
        <w:r w:rsidR="00D372AB" w:rsidRPr="00330FB5">
          <w:rPr>
            <w:rStyle w:val="Hyperlink"/>
            <w:noProof/>
            <w:lang w:val="fr-FR"/>
          </w:rPr>
          <w:t>Cours d’enseignement à distance</w:t>
        </w:r>
        <w:r w:rsidR="00D372AB">
          <w:rPr>
            <w:noProof/>
            <w:webHidden/>
          </w:rPr>
          <w:tab/>
        </w:r>
        <w:r w:rsidR="00D372AB">
          <w:rPr>
            <w:noProof/>
            <w:webHidden/>
          </w:rPr>
          <w:fldChar w:fldCharType="begin"/>
        </w:r>
        <w:r w:rsidR="00D372AB">
          <w:rPr>
            <w:noProof/>
            <w:webHidden/>
          </w:rPr>
          <w:instrText xml:space="preserve"> PAGEREF _Toc524538119 \h </w:instrText>
        </w:r>
        <w:r w:rsidR="00D372AB">
          <w:rPr>
            <w:noProof/>
            <w:webHidden/>
          </w:rPr>
        </w:r>
        <w:r w:rsidR="00D372AB">
          <w:rPr>
            <w:noProof/>
            <w:webHidden/>
          </w:rPr>
          <w:fldChar w:fldCharType="separate"/>
        </w:r>
        <w:r w:rsidR="00D372AB">
          <w:rPr>
            <w:noProof/>
            <w:webHidden/>
          </w:rPr>
          <w:t>9</w:t>
        </w:r>
        <w:r w:rsidR="00D372AB">
          <w:rPr>
            <w:noProof/>
            <w:webHidden/>
          </w:rPr>
          <w:fldChar w:fldCharType="end"/>
        </w:r>
      </w:hyperlink>
    </w:p>
    <w:p w:rsidR="00D372AB" w:rsidRDefault="00987990">
      <w:pPr>
        <w:pStyle w:val="TOC1"/>
        <w:rPr>
          <w:rFonts w:asciiTheme="minorHAnsi" w:hAnsiTheme="minorHAnsi" w:cstheme="minorBidi"/>
          <w:caps w:val="0"/>
          <w:noProof/>
          <w:sz w:val="22"/>
          <w:szCs w:val="22"/>
        </w:rPr>
      </w:pPr>
      <w:hyperlink w:anchor="_Toc524538120" w:history="1">
        <w:r w:rsidR="00D372AB" w:rsidRPr="00330FB5">
          <w:rPr>
            <w:rStyle w:val="Hyperlink"/>
            <w:noProof/>
            <w:lang w:val="fr-FR"/>
          </w:rPr>
          <w:t>Iv.</w:t>
        </w:r>
        <w:r w:rsidR="00D372AB">
          <w:rPr>
            <w:rFonts w:asciiTheme="minorHAnsi" w:hAnsiTheme="minorHAnsi" w:cstheme="minorBidi"/>
            <w:caps w:val="0"/>
            <w:noProof/>
            <w:sz w:val="22"/>
            <w:szCs w:val="22"/>
          </w:rPr>
          <w:tab/>
        </w:r>
        <w:r w:rsidR="00D372AB" w:rsidRPr="00330FB5">
          <w:rPr>
            <w:rStyle w:val="Hyperlink"/>
            <w:noProof/>
            <w:lang w:val="fr-FR"/>
          </w:rPr>
          <w:t>Relations avec les États et les organisations</w:t>
        </w:r>
        <w:r w:rsidR="00D372AB">
          <w:rPr>
            <w:noProof/>
            <w:webHidden/>
          </w:rPr>
          <w:tab/>
        </w:r>
        <w:r w:rsidR="00D372AB">
          <w:rPr>
            <w:noProof/>
            <w:webHidden/>
          </w:rPr>
          <w:fldChar w:fldCharType="begin"/>
        </w:r>
        <w:r w:rsidR="00D372AB">
          <w:rPr>
            <w:noProof/>
            <w:webHidden/>
          </w:rPr>
          <w:instrText xml:space="preserve"> PAGEREF _Toc524538120 \h </w:instrText>
        </w:r>
        <w:r w:rsidR="00D372AB">
          <w:rPr>
            <w:noProof/>
            <w:webHidden/>
          </w:rPr>
        </w:r>
        <w:r w:rsidR="00D372AB">
          <w:rPr>
            <w:noProof/>
            <w:webHidden/>
          </w:rPr>
          <w:fldChar w:fldCharType="separate"/>
        </w:r>
        <w:r w:rsidR="00D372AB">
          <w:rPr>
            <w:noProof/>
            <w:webHidden/>
          </w:rPr>
          <w:t>10</w:t>
        </w:r>
        <w:r w:rsidR="00D372AB">
          <w:rPr>
            <w:noProof/>
            <w:webHidden/>
          </w:rPr>
          <w:fldChar w:fldCharType="end"/>
        </w:r>
      </w:hyperlink>
    </w:p>
    <w:p w:rsidR="00D372AB" w:rsidRDefault="00987990">
      <w:pPr>
        <w:pStyle w:val="TOC1"/>
        <w:rPr>
          <w:rFonts w:asciiTheme="minorHAnsi" w:hAnsiTheme="minorHAnsi" w:cstheme="minorBidi"/>
          <w:caps w:val="0"/>
          <w:noProof/>
          <w:sz w:val="22"/>
          <w:szCs w:val="22"/>
        </w:rPr>
      </w:pPr>
      <w:hyperlink w:anchor="_Toc524538121" w:history="1">
        <w:r w:rsidR="00D372AB" w:rsidRPr="00330FB5">
          <w:rPr>
            <w:rStyle w:val="Hyperlink"/>
            <w:noProof/>
            <w:lang w:val="fr-FR"/>
          </w:rPr>
          <w:t>V.</w:t>
        </w:r>
        <w:r w:rsidR="00D372AB">
          <w:rPr>
            <w:rFonts w:asciiTheme="minorHAnsi" w:hAnsiTheme="minorHAnsi" w:cstheme="minorBidi"/>
            <w:caps w:val="0"/>
            <w:noProof/>
            <w:sz w:val="22"/>
            <w:szCs w:val="22"/>
          </w:rPr>
          <w:tab/>
        </w:r>
        <w:r w:rsidR="00D372AB" w:rsidRPr="00330FB5">
          <w:rPr>
            <w:rStyle w:val="Hyperlink"/>
            <w:noProof/>
            <w:lang w:val="fr-FR"/>
          </w:rPr>
          <w:t>PUBLICATIONS</w:t>
        </w:r>
        <w:r w:rsidR="00D372AB">
          <w:rPr>
            <w:noProof/>
            <w:webHidden/>
          </w:rPr>
          <w:tab/>
        </w:r>
        <w:r w:rsidR="00D372AB">
          <w:rPr>
            <w:noProof/>
            <w:webHidden/>
          </w:rPr>
          <w:fldChar w:fldCharType="begin"/>
        </w:r>
        <w:r w:rsidR="00D372AB">
          <w:rPr>
            <w:noProof/>
            <w:webHidden/>
          </w:rPr>
          <w:instrText xml:space="preserve"> PAGEREF _Toc524538121 \h </w:instrText>
        </w:r>
        <w:r w:rsidR="00D372AB">
          <w:rPr>
            <w:noProof/>
            <w:webHidden/>
          </w:rPr>
        </w:r>
        <w:r w:rsidR="00D372AB">
          <w:rPr>
            <w:noProof/>
            <w:webHidden/>
          </w:rPr>
          <w:fldChar w:fldCharType="separate"/>
        </w:r>
        <w:r w:rsidR="00D372AB">
          <w:rPr>
            <w:noProof/>
            <w:webHidden/>
          </w:rPr>
          <w:t>10</w:t>
        </w:r>
        <w:r w:rsidR="00D372AB">
          <w:rPr>
            <w:noProof/>
            <w:webHidden/>
          </w:rPr>
          <w:fldChar w:fldCharType="end"/>
        </w:r>
      </w:hyperlink>
    </w:p>
    <w:p w:rsidR="006004A6" w:rsidRPr="00D372AB" w:rsidRDefault="005A1195" w:rsidP="00F523FB">
      <w:pPr>
        <w:spacing w:before="120"/>
        <w:ind w:left="1701" w:hanging="1276"/>
        <w:rPr>
          <w:sz w:val="18"/>
          <w:lang w:val="fr-FR"/>
        </w:rPr>
      </w:pPr>
      <w:r w:rsidRPr="00757663">
        <w:rPr>
          <w:lang w:val="fr-FR"/>
        </w:rPr>
        <w:fldChar w:fldCharType="end"/>
      </w:r>
      <w:r w:rsidR="00A9484C" w:rsidRPr="00D372AB">
        <w:rPr>
          <w:sz w:val="18"/>
          <w:lang w:val="fr-FR"/>
        </w:rPr>
        <w:t>ANNEXE I</w:t>
      </w:r>
      <w:r w:rsidR="00C42499" w:rsidRPr="00D372AB">
        <w:rPr>
          <w:sz w:val="18"/>
          <w:lang w:val="fr-FR"/>
        </w:rPr>
        <w:t> :</w:t>
      </w:r>
      <w:r w:rsidR="00A9484C" w:rsidRPr="00D372AB">
        <w:rPr>
          <w:sz w:val="18"/>
          <w:lang w:val="fr-FR"/>
        </w:rPr>
        <w:t xml:space="preserve"> </w:t>
      </w:r>
      <w:r w:rsidR="00A9484C" w:rsidRPr="00D372AB">
        <w:rPr>
          <w:sz w:val="18"/>
          <w:lang w:val="fr-FR"/>
        </w:rPr>
        <w:tab/>
        <w:t>Membres de l</w:t>
      </w:r>
      <w:r w:rsidR="00C42499" w:rsidRPr="00D372AB">
        <w:rPr>
          <w:sz w:val="18"/>
          <w:lang w:val="fr-FR"/>
        </w:rPr>
        <w:t>’</w:t>
      </w:r>
      <w:r w:rsidR="00A9484C" w:rsidRPr="00D372AB">
        <w:rPr>
          <w:sz w:val="18"/>
          <w:lang w:val="fr-FR"/>
        </w:rPr>
        <w:t>Union</w:t>
      </w:r>
    </w:p>
    <w:p w:rsidR="006004A6" w:rsidRPr="00D372AB" w:rsidRDefault="005A1195" w:rsidP="00F523FB">
      <w:pPr>
        <w:spacing w:before="80"/>
        <w:ind w:left="1701" w:hanging="1275"/>
        <w:rPr>
          <w:sz w:val="18"/>
          <w:lang w:val="fr-FR"/>
        </w:rPr>
      </w:pPr>
      <w:r w:rsidRPr="00D372AB">
        <w:rPr>
          <w:sz w:val="18"/>
          <w:lang w:val="fr-FR"/>
        </w:rPr>
        <w:t>ANNEX</w:t>
      </w:r>
      <w:r w:rsidR="008D1DDC" w:rsidRPr="00D372AB">
        <w:rPr>
          <w:sz w:val="18"/>
          <w:lang w:val="fr-FR"/>
        </w:rPr>
        <w:t>E</w:t>
      </w:r>
      <w:r w:rsidRPr="00D372AB">
        <w:rPr>
          <w:sz w:val="18"/>
          <w:lang w:val="fr-FR"/>
        </w:rPr>
        <w:t xml:space="preserve"> II</w:t>
      </w:r>
      <w:r w:rsidR="00C42499" w:rsidRPr="00D372AB">
        <w:rPr>
          <w:sz w:val="18"/>
          <w:lang w:val="fr-FR"/>
        </w:rPr>
        <w:t> :</w:t>
      </w:r>
      <w:r w:rsidR="00346E7E" w:rsidRPr="00D372AB">
        <w:rPr>
          <w:sz w:val="18"/>
          <w:lang w:val="fr-FR"/>
        </w:rPr>
        <w:t xml:space="preserve"> </w:t>
      </w:r>
      <w:r w:rsidRPr="00D372AB">
        <w:rPr>
          <w:sz w:val="18"/>
          <w:lang w:val="fr-FR"/>
        </w:rPr>
        <w:tab/>
      </w:r>
      <w:r w:rsidR="00F523FB" w:rsidRPr="00D372AB">
        <w:rPr>
          <w:sz w:val="18"/>
          <w:lang w:val="fr-FR"/>
        </w:rPr>
        <w:t>List</w:t>
      </w:r>
      <w:r w:rsidR="00446F8B" w:rsidRPr="00D372AB">
        <w:rPr>
          <w:sz w:val="18"/>
          <w:lang w:val="fr-FR"/>
        </w:rPr>
        <w:t>e des</w:t>
      </w:r>
      <w:r w:rsidR="00CA6B24" w:rsidRPr="00D372AB">
        <w:rPr>
          <w:sz w:val="18"/>
          <w:lang w:val="fr-FR"/>
        </w:rPr>
        <w:t xml:space="preserve"> missions</w:t>
      </w:r>
      <w:r w:rsidR="00871152" w:rsidRPr="00D372AB">
        <w:rPr>
          <w:sz w:val="18"/>
          <w:lang w:val="fr-FR"/>
        </w:rPr>
        <w:t xml:space="preserve"> </w:t>
      </w:r>
      <w:r w:rsidR="00446F8B" w:rsidRPr="00D372AB">
        <w:rPr>
          <w:sz w:val="18"/>
          <w:lang w:val="fr-FR"/>
        </w:rPr>
        <w:t>et activité</w:t>
      </w:r>
      <w:r w:rsidR="00F523FB" w:rsidRPr="00D372AB">
        <w:rPr>
          <w:sz w:val="18"/>
          <w:lang w:val="fr-FR"/>
        </w:rPr>
        <w:t>s</w:t>
      </w:r>
      <w:r w:rsidR="00580B62" w:rsidRPr="00D372AB">
        <w:rPr>
          <w:sz w:val="18"/>
          <w:lang w:val="fr-FR"/>
        </w:rPr>
        <w:t xml:space="preserve"> </w:t>
      </w:r>
      <w:r w:rsidR="00AD6D89" w:rsidRPr="00D372AB">
        <w:rPr>
          <w:sz w:val="18"/>
          <w:lang w:val="fr-FR"/>
        </w:rPr>
        <w:t xml:space="preserve">et </w:t>
      </w:r>
      <w:r w:rsidR="00580B62" w:rsidRPr="00D372AB">
        <w:rPr>
          <w:sz w:val="18"/>
          <w:lang w:val="fr-FR"/>
        </w:rPr>
        <w:t>contribution</w:t>
      </w:r>
      <w:r w:rsidR="001F7414" w:rsidRPr="00D372AB">
        <w:rPr>
          <w:sz w:val="18"/>
          <w:lang w:val="fr-FR"/>
        </w:rPr>
        <w:t xml:space="preserve"> aux</w:t>
      </w:r>
      <w:r w:rsidR="00580B62" w:rsidRPr="00D372AB">
        <w:rPr>
          <w:sz w:val="18"/>
          <w:lang w:val="fr-FR"/>
        </w:rPr>
        <w:t xml:space="preserve"> indicat</w:t>
      </w:r>
      <w:r w:rsidR="00446F8B" w:rsidRPr="00D372AB">
        <w:rPr>
          <w:sz w:val="18"/>
          <w:lang w:val="fr-FR"/>
        </w:rPr>
        <w:t>eu</w:t>
      </w:r>
      <w:r w:rsidR="00580B62" w:rsidRPr="00D372AB">
        <w:rPr>
          <w:sz w:val="18"/>
          <w:lang w:val="fr-FR"/>
        </w:rPr>
        <w:t xml:space="preserve">rs </w:t>
      </w:r>
      <w:r w:rsidR="00E77076" w:rsidRPr="00D372AB">
        <w:rPr>
          <w:sz w:val="18"/>
          <w:lang w:val="fr-FR"/>
        </w:rPr>
        <w:t>d</w:t>
      </w:r>
      <w:r w:rsidR="00C42499" w:rsidRPr="00D372AB">
        <w:rPr>
          <w:sz w:val="18"/>
          <w:lang w:val="fr-FR"/>
        </w:rPr>
        <w:t>’</w:t>
      </w:r>
      <w:r w:rsidR="00E77076" w:rsidRPr="00D372AB">
        <w:rPr>
          <w:sz w:val="18"/>
          <w:lang w:val="fr-FR"/>
        </w:rPr>
        <w:t xml:space="preserve">exécution </w:t>
      </w:r>
      <w:r w:rsidR="00C42499" w:rsidRPr="00D372AB">
        <w:rPr>
          <w:sz w:val="18"/>
          <w:lang w:val="fr-FR"/>
        </w:rPr>
        <w:t>en 2017</w:t>
      </w:r>
    </w:p>
    <w:p w:rsidR="006004A6" w:rsidRPr="00D372AB" w:rsidRDefault="00A9484C" w:rsidP="00A9484C">
      <w:pPr>
        <w:spacing w:before="80"/>
        <w:ind w:left="1701" w:hanging="1275"/>
        <w:rPr>
          <w:sz w:val="18"/>
          <w:lang w:val="fr-FR"/>
        </w:rPr>
      </w:pPr>
      <w:r w:rsidRPr="00D372AB">
        <w:rPr>
          <w:sz w:val="18"/>
          <w:lang w:val="fr-FR"/>
        </w:rPr>
        <w:t>ANNEXE III</w:t>
      </w:r>
      <w:r w:rsidR="00C42499" w:rsidRPr="00D372AB">
        <w:rPr>
          <w:sz w:val="18"/>
          <w:lang w:val="fr-FR"/>
        </w:rPr>
        <w:t> :</w:t>
      </w:r>
      <w:r w:rsidR="00346E7E" w:rsidRPr="00D372AB">
        <w:rPr>
          <w:sz w:val="18"/>
          <w:lang w:val="fr-FR"/>
        </w:rPr>
        <w:t xml:space="preserve"> </w:t>
      </w:r>
      <w:r w:rsidRPr="00D372AB">
        <w:rPr>
          <w:sz w:val="18"/>
          <w:lang w:val="fr-FR"/>
        </w:rPr>
        <w:tab/>
      </w:r>
      <w:r w:rsidR="003D7207" w:rsidRPr="00D372AB">
        <w:rPr>
          <w:sz w:val="18"/>
          <w:lang w:val="fr-FR"/>
        </w:rPr>
        <w:t>R</w:t>
      </w:r>
      <w:r w:rsidRPr="00D372AB">
        <w:rPr>
          <w:sz w:val="18"/>
          <w:lang w:val="fr-FR"/>
        </w:rPr>
        <w:t xml:space="preserve">ésultats </w:t>
      </w:r>
      <w:r w:rsidR="003D7207" w:rsidRPr="00D372AB">
        <w:rPr>
          <w:sz w:val="18"/>
          <w:lang w:val="fr-FR"/>
        </w:rPr>
        <w:t>et indicateurs d</w:t>
      </w:r>
      <w:r w:rsidR="00C42499" w:rsidRPr="00D372AB">
        <w:rPr>
          <w:sz w:val="18"/>
          <w:lang w:val="fr-FR"/>
        </w:rPr>
        <w:t>’</w:t>
      </w:r>
      <w:r w:rsidR="003D7207" w:rsidRPr="00D372AB">
        <w:rPr>
          <w:sz w:val="18"/>
          <w:lang w:val="fr-FR"/>
        </w:rPr>
        <w:t xml:space="preserve">exécution </w:t>
      </w:r>
      <w:r w:rsidR="00C42499" w:rsidRPr="00D372AB">
        <w:rPr>
          <w:sz w:val="18"/>
          <w:lang w:val="fr-FR"/>
        </w:rPr>
        <w:t>pour 2017</w:t>
      </w:r>
    </w:p>
    <w:p w:rsidR="006004A6" w:rsidRPr="00757663" w:rsidRDefault="00A9484C" w:rsidP="003D7207">
      <w:pPr>
        <w:tabs>
          <w:tab w:val="left" w:pos="567"/>
          <w:tab w:val="left" w:pos="1134"/>
          <w:tab w:val="left" w:pos="1701"/>
          <w:tab w:val="left" w:pos="2268"/>
          <w:tab w:val="left" w:pos="2835"/>
          <w:tab w:val="left" w:pos="3402"/>
          <w:tab w:val="left" w:pos="5529"/>
        </w:tabs>
        <w:spacing w:before="80"/>
        <w:ind w:left="1701" w:hanging="1275"/>
        <w:rPr>
          <w:lang w:val="fr-FR"/>
        </w:rPr>
      </w:pPr>
      <w:r w:rsidRPr="00D372AB">
        <w:rPr>
          <w:sz w:val="18"/>
          <w:lang w:val="fr-FR"/>
        </w:rPr>
        <w:t>Appendice</w:t>
      </w:r>
      <w:r w:rsidR="00C42499" w:rsidRPr="00D372AB">
        <w:rPr>
          <w:sz w:val="18"/>
          <w:lang w:val="fr-FR"/>
        </w:rPr>
        <w:t> :</w:t>
      </w:r>
      <w:r w:rsidRPr="00D372AB">
        <w:rPr>
          <w:sz w:val="18"/>
          <w:lang w:val="fr-FR"/>
        </w:rPr>
        <w:t xml:space="preserve"> </w:t>
      </w:r>
      <w:r w:rsidRPr="00D372AB">
        <w:rPr>
          <w:sz w:val="18"/>
          <w:lang w:val="fr-FR"/>
        </w:rPr>
        <w:tab/>
        <w:t>Sigles et abréviations</w:t>
      </w:r>
    </w:p>
    <w:p w:rsidR="006004A6" w:rsidRPr="00757663" w:rsidRDefault="006004A6" w:rsidP="00C236AA">
      <w:pPr>
        <w:rPr>
          <w:lang w:val="fr-FR"/>
        </w:rPr>
      </w:pPr>
    </w:p>
    <w:p w:rsidR="006004A6" w:rsidRPr="00757663" w:rsidRDefault="006004A6" w:rsidP="00C236AA">
      <w:pPr>
        <w:rPr>
          <w:lang w:val="fr-FR"/>
        </w:rPr>
      </w:pPr>
    </w:p>
    <w:p w:rsidR="006004A6" w:rsidRPr="00757663" w:rsidRDefault="006004A6" w:rsidP="00C236AA">
      <w:pPr>
        <w:rPr>
          <w:lang w:val="fr-FR"/>
        </w:rPr>
      </w:pPr>
    </w:p>
    <w:p w:rsidR="006004A6" w:rsidRPr="00757663" w:rsidRDefault="00A9484C" w:rsidP="00A9484C">
      <w:pPr>
        <w:pStyle w:val="Heading1"/>
        <w:rPr>
          <w:lang w:val="fr-FR"/>
        </w:rPr>
      </w:pPr>
      <w:bookmarkStart w:id="2" w:name="_Toc524538109"/>
      <w:r w:rsidRPr="00757663">
        <w:rPr>
          <w:lang w:val="fr-FR"/>
        </w:rPr>
        <w:t>I.</w:t>
      </w:r>
      <w:r w:rsidRPr="00757663">
        <w:rPr>
          <w:lang w:val="fr-FR"/>
        </w:rPr>
        <w:tab/>
        <w:t>COMPOSITION DE L</w:t>
      </w:r>
      <w:r w:rsidR="00C42499" w:rsidRPr="00757663">
        <w:rPr>
          <w:lang w:val="fr-FR"/>
        </w:rPr>
        <w:t>’</w:t>
      </w:r>
      <w:r w:rsidRPr="00757663">
        <w:rPr>
          <w:lang w:val="fr-FR"/>
        </w:rPr>
        <w:t>UNION</w:t>
      </w:r>
      <w:bookmarkEnd w:id="2"/>
    </w:p>
    <w:p w:rsidR="006004A6" w:rsidRPr="00757663" w:rsidRDefault="006004A6" w:rsidP="005A1195">
      <w:pPr>
        <w:rPr>
          <w:lang w:val="fr-FR"/>
        </w:rPr>
      </w:pPr>
    </w:p>
    <w:p w:rsidR="006004A6" w:rsidRPr="00757663" w:rsidRDefault="00A9484C" w:rsidP="00A9484C">
      <w:pPr>
        <w:pStyle w:val="Heading2"/>
        <w:rPr>
          <w:lang w:val="fr-FR"/>
        </w:rPr>
      </w:pPr>
      <w:bookmarkStart w:id="3" w:name="_Toc524538110"/>
      <w:r w:rsidRPr="00757663">
        <w:rPr>
          <w:lang w:val="fr-FR"/>
        </w:rPr>
        <w:t>Membres</w:t>
      </w:r>
      <w:bookmarkEnd w:id="3"/>
    </w:p>
    <w:p w:rsidR="006004A6" w:rsidRPr="00757663" w:rsidRDefault="006004A6" w:rsidP="005A1195">
      <w:pPr>
        <w:rPr>
          <w:lang w:val="fr-FR"/>
        </w:rPr>
      </w:pPr>
    </w:p>
    <w:p w:rsidR="00C42499" w:rsidRPr="00757663" w:rsidRDefault="005A1195"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t>A</w:t>
      </w:r>
      <w:r w:rsidR="00446F8B" w:rsidRPr="00757663">
        <w:rPr>
          <w:lang w:val="fr-FR"/>
        </w:rPr>
        <w:t>u 31 dé</w:t>
      </w:r>
      <w:r w:rsidRPr="00757663">
        <w:rPr>
          <w:lang w:val="fr-FR"/>
        </w:rPr>
        <w:t>cemb</w:t>
      </w:r>
      <w:r w:rsidR="00446F8B" w:rsidRPr="00757663">
        <w:rPr>
          <w:lang w:val="fr-FR"/>
        </w:rPr>
        <w:t>re </w:t>
      </w:r>
      <w:r w:rsidRPr="00757663">
        <w:rPr>
          <w:lang w:val="fr-FR"/>
        </w:rPr>
        <w:t>201</w:t>
      </w:r>
      <w:r w:rsidR="009E3476" w:rsidRPr="00757663">
        <w:rPr>
          <w:lang w:val="fr-FR"/>
        </w:rPr>
        <w:t>7</w:t>
      </w:r>
      <w:r w:rsidR="00A60171" w:rsidRPr="00757663">
        <w:rPr>
          <w:lang w:val="fr-FR"/>
        </w:rPr>
        <w:t>, l</w:t>
      </w:r>
      <w:r w:rsidR="00C42499" w:rsidRPr="00757663">
        <w:rPr>
          <w:lang w:val="fr-FR"/>
        </w:rPr>
        <w:t>’</w:t>
      </w:r>
      <w:r w:rsidRPr="00757663">
        <w:rPr>
          <w:lang w:val="fr-FR"/>
        </w:rPr>
        <w:t xml:space="preserve">Union </w:t>
      </w:r>
      <w:r w:rsidR="00A60171" w:rsidRPr="00757663">
        <w:rPr>
          <w:lang w:val="fr-FR"/>
        </w:rPr>
        <w:t>comptait</w:t>
      </w:r>
      <w:r w:rsidRPr="00757663">
        <w:rPr>
          <w:lang w:val="fr-FR"/>
        </w:rPr>
        <w:t xml:space="preserve"> </w:t>
      </w:r>
      <w:r w:rsidR="009E3476" w:rsidRPr="00757663">
        <w:rPr>
          <w:lang w:val="fr-FR"/>
        </w:rPr>
        <w:t>75</w:t>
      </w:r>
      <w:r w:rsidR="00A60171" w:rsidRPr="00757663">
        <w:rPr>
          <w:lang w:val="fr-FR"/>
        </w:rPr>
        <w:t xml:space="preserve"> memb</w:t>
      </w:r>
      <w:r w:rsidRPr="00757663">
        <w:rPr>
          <w:lang w:val="fr-FR"/>
        </w:rPr>
        <w:t>r</w:t>
      </w:r>
      <w:r w:rsidR="00A60171" w:rsidRPr="00757663">
        <w:rPr>
          <w:lang w:val="fr-FR"/>
        </w:rPr>
        <w:t>e</w:t>
      </w:r>
      <w:r w:rsidRPr="00757663">
        <w:rPr>
          <w:lang w:val="fr-FR"/>
        </w:rPr>
        <w:t>s</w:t>
      </w:r>
      <w:r w:rsidR="00776216" w:rsidRPr="00757663">
        <w:rPr>
          <w:lang w:val="fr-FR"/>
        </w:rPr>
        <w:t xml:space="preserve"> (73 </w:t>
      </w:r>
      <w:r w:rsidR="00A60171" w:rsidRPr="00757663">
        <w:rPr>
          <w:lang w:val="fr-FR"/>
        </w:rPr>
        <w:t>États et deux</w:t>
      </w:r>
      <w:r w:rsidR="00346E7E" w:rsidRPr="00757663">
        <w:rPr>
          <w:lang w:val="fr-FR"/>
        </w:rPr>
        <w:t> </w:t>
      </w:r>
      <w:r w:rsidR="00A60171" w:rsidRPr="00757663">
        <w:rPr>
          <w:lang w:val="fr-FR"/>
        </w:rPr>
        <w:t>organis</w:t>
      </w:r>
      <w:r w:rsidR="00776216" w:rsidRPr="00757663">
        <w:rPr>
          <w:lang w:val="fr-FR"/>
        </w:rPr>
        <w:t>ations</w:t>
      </w:r>
      <w:r w:rsidR="00DE6F88" w:rsidRPr="00757663">
        <w:rPr>
          <w:lang w:val="fr-FR"/>
        </w:rPr>
        <w:t>)</w:t>
      </w:r>
      <w:r w:rsidR="00A60171" w:rsidRPr="00757663">
        <w:rPr>
          <w:lang w:val="fr-FR"/>
        </w:rPr>
        <w:t>, couvra</w:t>
      </w:r>
      <w:r w:rsidR="00776216" w:rsidRPr="00757663">
        <w:rPr>
          <w:lang w:val="fr-FR"/>
        </w:rPr>
        <w:t>n</w:t>
      </w:r>
      <w:r w:rsidR="00A60171" w:rsidRPr="00757663">
        <w:rPr>
          <w:lang w:val="fr-FR"/>
        </w:rPr>
        <w:t>t</w:t>
      </w:r>
      <w:r w:rsidR="00776216" w:rsidRPr="00757663">
        <w:rPr>
          <w:lang w:val="fr-FR"/>
        </w:rPr>
        <w:t xml:space="preserve"> 94 </w:t>
      </w:r>
      <w:r w:rsidR="00A60171" w:rsidRPr="00757663">
        <w:rPr>
          <w:lang w:val="fr-FR"/>
        </w:rPr>
        <w:t>États</w:t>
      </w:r>
      <w:r w:rsidR="00C42499" w:rsidRPr="00757663">
        <w:rPr>
          <w:lang w:val="fr-FR"/>
        </w:rPr>
        <w:t> :</w:t>
      </w:r>
      <w:r w:rsidRPr="00757663">
        <w:rPr>
          <w:lang w:val="fr-FR"/>
        </w:rPr>
        <w:t xml:space="preserve"> </w:t>
      </w:r>
      <w:r w:rsidR="00515FCF">
        <w:rPr>
          <w:lang w:val="fr-FR"/>
        </w:rPr>
        <w:t xml:space="preserve"> </w:t>
      </w:r>
      <w:r w:rsidR="00A60171" w:rsidRPr="00757663">
        <w:rPr>
          <w:lang w:val="fr-FR"/>
        </w:rPr>
        <w:t xml:space="preserve">Afrique du Sud, Albanie, Allemagne, Argentine, Australie, Autriche, Azerbaïdjan, Bélarus, Belgique, </w:t>
      </w:r>
      <w:r w:rsidR="00A60171" w:rsidRPr="00515FCF">
        <w:rPr>
          <w:spacing w:val="-2"/>
          <w:lang w:val="fr-FR"/>
        </w:rPr>
        <w:t>Bolivie (État plurinational de), Bosnie</w:t>
      </w:r>
      <w:r w:rsidR="00C42499" w:rsidRPr="00515FCF">
        <w:rPr>
          <w:spacing w:val="-2"/>
          <w:lang w:val="fr-FR"/>
        </w:rPr>
        <w:t>-</w:t>
      </w:r>
      <w:r w:rsidR="00A60171" w:rsidRPr="00515FCF">
        <w:rPr>
          <w:spacing w:val="-2"/>
          <w:lang w:val="fr-FR"/>
        </w:rPr>
        <w:t>Herzégovine, Brésil, Bulgarie, Canada, Chili, Chine, Colombie, Costa Rica,</w:t>
      </w:r>
      <w:r w:rsidR="00A60171" w:rsidRPr="00757663">
        <w:rPr>
          <w:lang w:val="fr-FR"/>
        </w:rPr>
        <w:t xml:space="preserve"> Croatie, Danemark, Équateur,</w:t>
      </w:r>
      <w:r w:rsidR="00671F06" w:rsidRPr="00757663">
        <w:rPr>
          <w:lang w:val="fr-FR"/>
        </w:rPr>
        <w:t xml:space="preserve"> Espagne, Estonie, États</w:t>
      </w:r>
      <w:r w:rsidR="00C42499" w:rsidRPr="00757663">
        <w:rPr>
          <w:lang w:val="fr-FR"/>
        </w:rPr>
        <w:t>-</w:t>
      </w:r>
      <w:r w:rsidR="00671F06" w:rsidRPr="00757663">
        <w:rPr>
          <w:lang w:val="fr-FR"/>
        </w:rPr>
        <w:t>Unis d</w:t>
      </w:r>
      <w:r w:rsidR="00C42499" w:rsidRPr="00757663">
        <w:rPr>
          <w:lang w:val="fr-FR"/>
        </w:rPr>
        <w:t>’</w:t>
      </w:r>
      <w:r w:rsidR="00A60171" w:rsidRPr="00757663">
        <w:rPr>
          <w:lang w:val="fr-FR"/>
        </w:rPr>
        <w:t>Amérique, Ex</w:t>
      </w:r>
      <w:r w:rsidR="00C42499" w:rsidRPr="00757663">
        <w:rPr>
          <w:lang w:val="fr-FR"/>
        </w:rPr>
        <w:t>-</w:t>
      </w:r>
      <w:r w:rsidR="00A60171" w:rsidRPr="00757663">
        <w:rPr>
          <w:lang w:val="fr-FR"/>
        </w:rPr>
        <w:t xml:space="preserve">République yougoslave de Macédoine, Fédération de Russie, Finlande, France, Géorgie, Hongrie, Irlande, Islande, Israël, Italie, Japon, Jordanie, Kenya, Kirghizistan, Lettonie, Lituanie, Maroc, Mexique, Monténégro, Nicaragua, Norvège, </w:t>
      </w:r>
      <w:r w:rsidR="00A60171" w:rsidRPr="00515FCF">
        <w:rPr>
          <w:spacing w:val="-2"/>
          <w:lang w:val="fr-FR"/>
        </w:rPr>
        <w:t>Nouvelle</w:t>
      </w:r>
      <w:r w:rsidR="00C42499" w:rsidRPr="00515FCF">
        <w:rPr>
          <w:spacing w:val="-2"/>
          <w:lang w:val="fr-FR"/>
        </w:rPr>
        <w:t>-</w:t>
      </w:r>
      <w:r w:rsidR="00A60171" w:rsidRPr="00515FCF">
        <w:rPr>
          <w:spacing w:val="-2"/>
          <w:lang w:val="fr-FR"/>
        </w:rPr>
        <w:t xml:space="preserve">Zélande, Oman, </w:t>
      </w:r>
      <w:r w:rsidR="00AD6D89" w:rsidRPr="00515FCF">
        <w:rPr>
          <w:spacing w:val="-2"/>
          <w:lang w:val="fr-FR"/>
        </w:rPr>
        <w:t xml:space="preserve">Organisation africaine de la propriété intellectuelle, </w:t>
      </w:r>
      <w:r w:rsidR="00A60171" w:rsidRPr="00515FCF">
        <w:rPr>
          <w:spacing w:val="-2"/>
          <w:lang w:val="fr-FR"/>
        </w:rPr>
        <w:t>Ouzbékistan, Panama, Paraguay,</w:t>
      </w:r>
      <w:r w:rsidR="00A60171" w:rsidRPr="00757663">
        <w:rPr>
          <w:lang w:val="fr-FR"/>
        </w:rPr>
        <w:t xml:space="preserve"> Pays</w:t>
      </w:r>
      <w:r w:rsidR="00515FCF">
        <w:rPr>
          <w:lang w:val="fr-FR"/>
        </w:rPr>
        <w:noBreakHyphen/>
      </w:r>
      <w:r w:rsidR="00A60171" w:rsidRPr="00757663">
        <w:rPr>
          <w:lang w:val="fr-FR"/>
        </w:rPr>
        <w:t>Bas, Pérou, Pologne, Portugal, République de Corée, République de Moldova, République dominicaine, République tchèque, République</w:t>
      </w:r>
      <w:r w:rsidR="00C42499" w:rsidRPr="00757663">
        <w:rPr>
          <w:lang w:val="fr-FR"/>
        </w:rPr>
        <w:t>-</w:t>
      </w:r>
      <w:r w:rsidR="00A60171" w:rsidRPr="00757663">
        <w:rPr>
          <w:lang w:val="fr-FR"/>
        </w:rPr>
        <w:t>Unie de Tanzanie, Roumanie, Royaume</w:t>
      </w:r>
      <w:r w:rsidR="00C42499" w:rsidRPr="00757663">
        <w:rPr>
          <w:lang w:val="fr-FR"/>
        </w:rPr>
        <w:t>-</w:t>
      </w:r>
      <w:r w:rsidR="00A60171" w:rsidRPr="00757663">
        <w:rPr>
          <w:lang w:val="fr-FR"/>
        </w:rPr>
        <w:t>Uni, Serbie, Singapour, Slovaquie, Slovénie, Suède, Suisse, Trinité</w:t>
      </w:r>
      <w:r w:rsidR="00C42499" w:rsidRPr="00757663">
        <w:rPr>
          <w:lang w:val="fr-FR"/>
        </w:rPr>
        <w:t>-</w:t>
      </w:r>
      <w:r w:rsidR="00A60171" w:rsidRPr="00757663">
        <w:rPr>
          <w:lang w:val="fr-FR"/>
        </w:rPr>
        <w:t>et</w:t>
      </w:r>
      <w:r w:rsidR="00C42499" w:rsidRPr="00757663">
        <w:rPr>
          <w:lang w:val="fr-FR"/>
        </w:rPr>
        <w:t>-</w:t>
      </w:r>
      <w:r w:rsidR="00A60171" w:rsidRPr="00757663">
        <w:rPr>
          <w:lang w:val="fr-FR"/>
        </w:rPr>
        <w:t>Tobago, Tunisie, Turquie, Ukr</w:t>
      </w:r>
      <w:r w:rsidR="00515FCF">
        <w:rPr>
          <w:lang w:val="fr-FR"/>
        </w:rPr>
        <w:t>aine, Union </w:t>
      </w:r>
      <w:r w:rsidR="00AD6D89" w:rsidRPr="00757663">
        <w:rPr>
          <w:lang w:val="fr-FR"/>
        </w:rPr>
        <w:t>européenne, Uruguay et</w:t>
      </w:r>
      <w:r w:rsidR="00A60171" w:rsidRPr="00757663">
        <w:rPr>
          <w:lang w:val="fr-FR"/>
        </w:rPr>
        <w:t xml:space="preserve"> Viet Nam</w:t>
      </w:r>
      <w:r w:rsidRPr="00757663">
        <w:rPr>
          <w:lang w:val="fr-FR"/>
        </w:rPr>
        <w:t>.</w:t>
      </w:r>
    </w:p>
    <w:p w:rsidR="006004A6" w:rsidRPr="00757663" w:rsidRDefault="006004A6" w:rsidP="005A1195">
      <w:pPr>
        <w:tabs>
          <w:tab w:val="left" w:pos="567"/>
          <w:tab w:val="left" w:pos="1134"/>
        </w:tabs>
        <w:rPr>
          <w:lang w:val="fr-FR"/>
        </w:rPr>
      </w:pPr>
    </w:p>
    <w:p w:rsidR="006004A6" w:rsidRPr="00757663" w:rsidRDefault="00A9484C" w:rsidP="00A9484C">
      <w:pPr>
        <w:pStyle w:val="Heading2"/>
        <w:rPr>
          <w:lang w:val="fr-FR"/>
        </w:rPr>
      </w:pPr>
      <w:bookmarkStart w:id="4" w:name="_Toc524538111"/>
      <w:r w:rsidRPr="00757663">
        <w:rPr>
          <w:lang w:val="fr-FR"/>
        </w:rPr>
        <w:t>Situation par rapport aux divers actes de la Convention</w:t>
      </w:r>
      <w:bookmarkEnd w:id="4"/>
    </w:p>
    <w:p w:rsidR="006004A6" w:rsidRPr="00757663" w:rsidRDefault="006004A6" w:rsidP="005A1195">
      <w:pPr>
        <w:rPr>
          <w:lang w:val="fr-FR"/>
        </w:rPr>
      </w:pPr>
    </w:p>
    <w:p w:rsidR="00C42499" w:rsidRPr="00757663" w:rsidRDefault="005A1195" w:rsidP="00A9484C">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A9484C" w:rsidRPr="00757663">
        <w:rPr>
          <w:lang w:val="fr-FR"/>
        </w:rPr>
        <w:t>Au 31 décembre 2017, la situation des membres de l</w:t>
      </w:r>
      <w:r w:rsidR="00C42499" w:rsidRPr="00757663">
        <w:rPr>
          <w:lang w:val="fr-FR"/>
        </w:rPr>
        <w:t>’</w:t>
      </w:r>
      <w:r w:rsidR="00A9484C" w:rsidRPr="00757663">
        <w:rPr>
          <w:lang w:val="fr-FR"/>
        </w:rPr>
        <w:t>Union par rapport aux différents actes de la Convention se présentait comme suit</w:t>
      </w:r>
      <w:r w:rsidR="00C42499" w:rsidRPr="00757663">
        <w:rPr>
          <w:lang w:val="fr-FR"/>
        </w:rPr>
        <w:t> :</w:t>
      </w:r>
    </w:p>
    <w:p w:rsidR="006004A6" w:rsidRPr="00757663" w:rsidRDefault="006004A6" w:rsidP="005A1195">
      <w:pPr>
        <w:rPr>
          <w:lang w:val="fr-FR"/>
        </w:rPr>
      </w:pPr>
    </w:p>
    <w:p w:rsidR="006004A6" w:rsidRPr="00757663" w:rsidRDefault="005A1195" w:rsidP="00A9484C">
      <w:pPr>
        <w:rPr>
          <w:lang w:val="fr-FR"/>
        </w:rPr>
      </w:pPr>
      <w:r w:rsidRPr="00757663">
        <w:rPr>
          <w:lang w:val="fr-FR"/>
        </w:rPr>
        <w:tab/>
      </w:r>
      <w:r w:rsidR="00A9484C" w:rsidRPr="00757663">
        <w:rPr>
          <w:lang w:val="fr-FR"/>
        </w:rPr>
        <w:t>a)</w:t>
      </w:r>
      <w:r w:rsidR="00A9484C" w:rsidRPr="00757663">
        <w:rPr>
          <w:lang w:val="fr-FR"/>
        </w:rPr>
        <w:tab/>
        <w:t>57 membres étaient liés par l</w:t>
      </w:r>
      <w:r w:rsidR="00C42499" w:rsidRPr="00757663">
        <w:rPr>
          <w:lang w:val="fr-FR"/>
        </w:rPr>
        <w:t>’</w:t>
      </w:r>
      <w:r w:rsidR="00A9484C" w:rsidRPr="00757663">
        <w:rPr>
          <w:lang w:val="fr-FR"/>
        </w:rPr>
        <w:t xml:space="preserve">Acte </w:t>
      </w:r>
      <w:r w:rsidR="00C42499" w:rsidRPr="00757663">
        <w:rPr>
          <w:lang w:val="fr-FR"/>
        </w:rPr>
        <w:t>de 1991 :</w:t>
      </w:r>
      <w:r w:rsidR="00A9484C" w:rsidRPr="00757663">
        <w:rPr>
          <w:lang w:val="fr-FR"/>
        </w:rPr>
        <w:t xml:space="preserve"> Albanie, Allemagne, Australie, Autriche, Azerbaïdjan, Bélarus, Bosnie</w:t>
      </w:r>
      <w:r w:rsidR="00C42499" w:rsidRPr="00757663">
        <w:rPr>
          <w:lang w:val="fr-FR"/>
        </w:rPr>
        <w:t>-</w:t>
      </w:r>
      <w:r w:rsidR="00A9484C" w:rsidRPr="00757663">
        <w:rPr>
          <w:lang w:val="fr-FR"/>
        </w:rPr>
        <w:t>Herzégovine, Bulgarie, Canada, Costa</w:t>
      </w:r>
      <w:r w:rsidR="00346E7E" w:rsidRPr="00757663">
        <w:rPr>
          <w:lang w:val="fr-FR"/>
        </w:rPr>
        <w:t> </w:t>
      </w:r>
      <w:r w:rsidR="00A9484C" w:rsidRPr="00757663">
        <w:rPr>
          <w:lang w:val="fr-FR"/>
        </w:rPr>
        <w:t>Rica, Croatie, Danemark, Espagne, Estonie, États</w:t>
      </w:r>
      <w:r w:rsidR="00515FCF">
        <w:rPr>
          <w:lang w:val="fr-FR"/>
        </w:rPr>
        <w:noBreakHyphen/>
      </w:r>
      <w:r w:rsidR="00A9484C" w:rsidRPr="00757663">
        <w:rPr>
          <w:lang w:val="fr-FR"/>
        </w:rPr>
        <w:t>Unis d</w:t>
      </w:r>
      <w:r w:rsidR="00C42499" w:rsidRPr="00757663">
        <w:rPr>
          <w:lang w:val="fr-FR"/>
        </w:rPr>
        <w:t>’</w:t>
      </w:r>
      <w:r w:rsidR="00A9484C" w:rsidRPr="00757663">
        <w:rPr>
          <w:lang w:val="fr-FR"/>
        </w:rPr>
        <w:t>Amérique, ex</w:t>
      </w:r>
      <w:r w:rsidR="00C42499" w:rsidRPr="00757663">
        <w:rPr>
          <w:lang w:val="fr-FR"/>
        </w:rPr>
        <w:t>-</w:t>
      </w:r>
      <w:r w:rsidR="00A9484C" w:rsidRPr="00757663">
        <w:rPr>
          <w:lang w:val="fr-FR"/>
        </w:rPr>
        <w:t>République yougoslave de Macédoine, Fédération de Russie, Finlande, France, Géorgie, Hongrie, Irlande, Islande, Israël, Japon, Jordanie, Kenya, Kirghizistan, Lettonie, Lituanie, Maroc, Monténégro, Oman, Organisation africaine de la propriété intellectuelle, Ouzbékistan, Panama, Pays</w:t>
      </w:r>
      <w:r w:rsidR="00C42499" w:rsidRPr="00757663">
        <w:rPr>
          <w:lang w:val="fr-FR"/>
        </w:rPr>
        <w:t>-</w:t>
      </w:r>
      <w:r w:rsidR="00A9484C" w:rsidRPr="00757663">
        <w:rPr>
          <w:lang w:val="fr-FR"/>
        </w:rPr>
        <w:t>Bas, Pérou, Pologne, République de Corée, République de Moldova, République dominicaine, République tchèque, République</w:t>
      </w:r>
      <w:r w:rsidR="00C42499" w:rsidRPr="00757663">
        <w:rPr>
          <w:lang w:val="fr-FR"/>
        </w:rPr>
        <w:t>-</w:t>
      </w:r>
      <w:r w:rsidR="00A9484C" w:rsidRPr="00757663">
        <w:rPr>
          <w:lang w:val="fr-FR"/>
        </w:rPr>
        <w:t>Unie de Tanzanie, Roumanie, Royaume</w:t>
      </w:r>
      <w:r w:rsidR="00C42499" w:rsidRPr="00757663">
        <w:rPr>
          <w:lang w:val="fr-FR"/>
        </w:rPr>
        <w:t>-</w:t>
      </w:r>
      <w:r w:rsidR="00A9484C" w:rsidRPr="00757663">
        <w:rPr>
          <w:lang w:val="fr-FR"/>
        </w:rPr>
        <w:t>Uni, Serbie, Singapour, Slovaquie, Slovénie, Suède, Suisse, Tunisie, Turquie, Ukraine, Union européenne et Viet</w:t>
      </w:r>
      <w:r w:rsidR="00346E7E" w:rsidRPr="00757663">
        <w:rPr>
          <w:lang w:val="fr-FR"/>
        </w:rPr>
        <w:t> </w:t>
      </w:r>
      <w:r w:rsidR="00A9484C" w:rsidRPr="00757663">
        <w:rPr>
          <w:lang w:val="fr-FR"/>
        </w:rPr>
        <w:t>Nam.</w:t>
      </w:r>
    </w:p>
    <w:p w:rsidR="006004A6" w:rsidRPr="00757663" w:rsidRDefault="006004A6" w:rsidP="005A1195">
      <w:pPr>
        <w:rPr>
          <w:lang w:val="fr-FR"/>
        </w:rPr>
      </w:pPr>
    </w:p>
    <w:p w:rsidR="006004A6" w:rsidRDefault="005A1195" w:rsidP="00A9484C">
      <w:pPr>
        <w:rPr>
          <w:lang w:val="fr-FR"/>
        </w:rPr>
      </w:pPr>
      <w:r w:rsidRPr="00757663">
        <w:rPr>
          <w:lang w:val="fr-FR"/>
        </w:rPr>
        <w:tab/>
      </w:r>
      <w:r w:rsidR="00A9484C" w:rsidRPr="00757663">
        <w:rPr>
          <w:lang w:val="fr-FR"/>
        </w:rPr>
        <w:t>b)</w:t>
      </w:r>
      <w:r w:rsidR="00A9484C" w:rsidRPr="00757663">
        <w:rPr>
          <w:lang w:val="fr-FR"/>
        </w:rPr>
        <w:tab/>
        <w:t>17 membres étaient liés par l</w:t>
      </w:r>
      <w:r w:rsidR="00C42499" w:rsidRPr="00757663">
        <w:rPr>
          <w:lang w:val="fr-FR"/>
        </w:rPr>
        <w:t>’</w:t>
      </w:r>
      <w:r w:rsidR="00A9484C" w:rsidRPr="00757663">
        <w:rPr>
          <w:lang w:val="fr-FR"/>
        </w:rPr>
        <w:t xml:space="preserve">Acte </w:t>
      </w:r>
      <w:r w:rsidR="00C42499" w:rsidRPr="00757663">
        <w:rPr>
          <w:lang w:val="fr-FR"/>
        </w:rPr>
        <w:t>de 1978 :</w:t>
      </w:r>
      <w:r w:rsidR="00A9484C" w:rsidRPr="00757663">
        <w:rPr>
          <w:lang w:val="fr-FR"/>
        </w:rPr>
        <w:t xml:space="preserve"> Afrique du Sud, Argentine, Bolivie (État plurinational de), Brésil, Chili, Chine, Colombie, Équateur, Italie, Mexique, Nicaragua, Norvège, Nouvelle</w:t>
      </w:r>
      <w:r w:rsidR="00C42499" w:rsidRPr="00757663">
        <w:rPr>
          <w:lang w:val="fr-FR"/>
        </w:rPr>
        <w:t>-</w:t>
      </w:r>
      <w:r w:rsidR="00A9484C" w:rsidRPr="00757663">
        <w:rPr>
          <w:lang w:val="fr-FR"/>
        </w:rPr>
        <w:t>Zélande, Paraguay, Portugal, Trinité</w:t>
      </w:r>
      <w:r w:rsidR="00C42499" w:rsidRPr="00757663">
        <w:rPr>
          <w:lang w:val="fr-FR"/>
        </w:rPr>
        <w:t>-</w:t>
      </w:r>
      <w:r w:rsidR="00A9484C" w:rsidRPr="00757663">
        <w:rPr>
          <w:lang w:val="fr-FR"/>
        </w:rPr>
        <w:t>et</w:t>
      </w:r>
      <w:r w:rsidR="00C42499" w:rsidRPr="00757663">
        <w:rPr>
          <w:lang w:val="fr-FR"/>
        </w:rPr>
        <w:t>-</w:t>
      </w:r>
      <w:r w:rsidR="00A9484C" w:rsidRPr="00757663">
        <w:rPr>
          <w:lang w:val="fr-FR"/>
        </w:rPr>
        <w:t>Tobago et Uruguay;</w:t>
      </w:r>
    </w:p>
    <w:p w:rsidR="00B10CD5" w:rsidRPr="00757663" w:rsidRDefault="00B10CD5" w:rsidP="00A9484C">
      <w:pPr>
        <w:rPr>
          <w:lang w:val="fr-FR"/>
        </w:rPr>
      </w:pPr>
    </w:p>
    <w:p w:rsidR="006004A6" w:rsidRPr="00757663" w:rsidRDefault="005A1195" w:rsidP="00A9484C">
      <w:pPr>
        <w:rPr>
          <w:lang w:val="fr-FR"/>
        </w:rPr>
      </w:pPr>
      <w:r w:rsidRPr="00757663">
        <w:rPr>
          <w:lang w:val="fr-FR"/>
        </w:rPr>
        <w:tab/>
      </w:r>
      <w:r w:rsidR="00A9484C" w:rsidRPr="00757663">
        <w:rPr>
          <w:lang w:val="fr-FR"/>
        </w:rPr>
        <w:t>c)</w:t>
      </w:r>
      <w:r w:rsidR="00A9484C" w:rsidRPr="00757663">
        <w:rPr>
          <w:lang w:val="fr-FR"/>
        </w:rPr>
        <w:tab/>
        <w:t xml:space="preserve">la Belgique était liée par la Convention </w:t>
      </w:r>
      <w:r w:rsidR="00C42499" w:rsidRPr="00757663">
        <w:rPr>
          <w:lang w:val="fr-FR"/>
        </w:rPr>
        <w:t>de 1961</w:t>
      </w:r>
      <w:r w:rsidR="00A9484C" w:rsidRPr="00757663">
        <w:rPr>
          <w:lang w:val="fr-FR"/>
        </w:rPr>
        <w:t xml:space="preserve"> modifiée par l</w:t>
      </w:r>
      <w:r w:rsidR="00C42499" w:rsidRPr="00757663">
        <w:rPr>
          <w:lang w:val="fr-FR"/>
        </w:rPr>
        <w:t>’</w:t>
      </w:r>
      <w:r w:rsidR="00A9484C" w:rsidRPr="00757663">
        <w:rPr>
          <w:lang w:val="fr-FR"/>
        </w:rPr>
        <w:t xml:space="preserve">Acte </w:t>
      </w:r>
      <w:r w:rsidR="00C42499" w:rsidRPr="00757663">
        <w:rPr>
          <w:lang w:val="fr-FR"/>
        </w:rPr>
        <w:t>de 1972</w:t>
      </w:r>
      <w:r w:rsidR="00515FCF">
        <w:rPr>
          <w:lang w:val="fr-FR"/>
        </w:rPr>
        <w:t>.</w:t>
      </w:r>
    </w:p>
    <w:p w:rsidR="006004A6" w:rsidRPr="00757663" w:rsidRDefault="006004A6" w:rsidP="005A1195">
      <w:pPr>
        <w:rPr>
          <w:lang w:val="fr-FR"/>
        </w:rPr>
      </w:pPr>
    </w:p>
    <w:p w:rsidR="006004A6" w:rsidRPr="00757663" w:rsidRDefault="005A1195" w:rsidP="00A9484C">
      <w:pPr>
        <w:rPr>
          <w:lang w:val="fr-FR"/>
        </w:rPr>
      </w:pPr>
      <w:r w:rsidRPr="00757663">
        <w:rPr>
          <w:lang w:val="fr-FR"/>
        </w:rPr>
        <w:lastRenderedPageBreak/>
        <w:fldChar w:fldCharType="begin"/>
      </w:r>
      <w:r w:rsidRPr="00757663">
        <w:rPr>
          <w:lang w:val="fr-FR"/>
        </w:rPr>
        <w:instrText xml:space="preserve"> AUTONUM  </w:instrText>
      </w:r>
      <w:r w:rsidRPr="00757663">
        <w:rPr>
          <w:lang w:val="fr-FR"/>
        </w:rPr>
        <w:fldChar w:fldCharType="end"/>
      </w:r>
      <w:r w:rsidRPr="00757663">
        <w:rPr>
          <w:lang w:val="fr-FR"/>
        </w:rPr>
        <w:tab/>
      </w:r>
      <w:r w:rsidR="00A9484C" w:rsidRPr="00757663">
        <w:rPr>
          <w:lang w:val="fr-FR"/>
        </w:rPr>
        <w:t>L</w:t>
      </w:r>
      <w:r w:rsidR="00C42499" w:rsidRPr="00757663">
        <w:rPr>
          <w:lang w:val="fr-FR"/>
        </w:rPr>
        <w:t>’</w:t>
      </w:r>
      <w:r w:rsidR="00A9484C" w:rsidRPr="00757663">
        <w:rPr>
          <w:lang w:val="fr-FR"/>
        </w:rPr>
        <w:t>annexe I fait le point sur le statut des membres de l</w:t>
      </w:r>
      <w:r w:rsidR="00C42499" w:rsidRPr="00757663">
        <w:rPr>
          <w:lang w:val="fr-FR"/>
        </w:rPr>
        <w:t>’</w:t>
      </w:r>
      <w:r w:rsidR="00A9484C" w:rsidRPr="00757663">
        <w:rPr>
          <w:lang w:val="fr-FR"/>
        </w:rPr>
        <w:t>Union par rapport aux différents actes de la Convention au 31 décembre 2017.</w:t>
      </w:r>
    </w:p>
    <w:p w:rsidR="006004A6" w:rsidRPr="00757663" w:rsidRDefault="006004A6" w:rsidP="005A1195">
      <w:pPr>
        <w:rPr>
          <w:lang w:val="fr-FR"/>
        </w:rPr>
      </w:pPr>
    </w:p>
    <w:p w:rsidR="006004A6" w:rsidRPr="00757663" w:rsidRDefault="006004A6" w:rsidP="005A1195">
      <w:pPr>
        <w:rPr>
          <w:lang w:val="fr-FR"/>
        </w:rPr>
      </w:pPr>
    </w:p>
    <w:p w:rsidR="006004A6" w:rsidRPr="00757663" w:rsidRDefault="008E194D" w:rsidP="00A9484C">
      <w:pPr>
        <w:pStyle w:val="Heading2"/>
        <w:rPr>
          <w:lang w:val="fr-FR"/>
        </w:rPr>
      </w:pPr>
      <w:bookmarkStart w:id="5" w:name="_Toc524538112"/>
      <w:r w:rsidRPr="00757663">
        <w:rPr>
          <w:lang w:val="fr-FR"/>
        </w:rPr>
        <w:t>États/Organisations qui ont engag</w:t>
      </w:r>
      <w:r w:rsidR="00A9484C" w:rsidRPr="00757663">
        <w:rPr>
          <w:lang w:val="fr-FR"/>
        </w:rPr>
        <w:t>é la procédure pour devenir membres de l</w:t>
      </w:r>
      <w:r w:rsidR="00C42499" w:rsidRPr="00757663">
        <w:rPr>
          <w:lang w:val="fr-FR"/>
        </w:rPr>
        <w:t>’</w:t>
      </w:r>
      <w:r w:rsidR="00A9484C" w:rsidRPr="00757663">
        <w:rPr>
          <w:lang w:val="fr-FR"/>
        </w:rPr>
        <w:t>Union</w:t>
      </w:r>
      <w:bookmarkEnd w:id="5"/>
    </w:p>
    <w:p w:rsidR="006004A6" w:rsidRPr="00757663" w:rsidRDefault="006004A6" w:rsidP="005A1195">
      <w:pPr>
        <w:keepNext/>
        <w:rPr>
          <w:lang w:val="fr-FR"/>
        </w:rPr>
      </w:pPr>
    </w:p>
    <w:p w:rsidR="006004A6" w:rsidRPr="00757663" w:rsidRDefault="005A1195" w:rsidP="00A9484C">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671F06" w:rsidRPr="00757663">
        <w:rPr>
          <w:lang w:val="fr-FR"/>
        </w:rPr>
        <w:t>Aux termes de l</w:t>
      </w:r>
      <w:r w:rsidR="00C42499" w:rsidRPr="00757663">
        <w:rPr>
          <w:lang w:val="fr-FR"/>
        </w:rPr>
        <w:t>’article 3</w:t>
      </w:r>
      <w:r w:rsidR="00671F06" w:rsidRPr="00757663">
        <w:rPr>
          <w:lang w:val="fr-FR"/>
        </w:rPr>
        <w:t>4.</w:t>
      </w:r>
      <w:r w:rsidR="00A9484C" w:rsidRPr="00757663">
        <w:rPr>
          <w:lang w:val="fr-FR"/>
        </w:rPr>
        <w:t>3) de l</w:t>
      </w:r>
      <w:r w:rsidR="00C42499" w:rsidRPr="00757663">
        <w:rPr>
          <w:lang w:val="fr-FR"/>
        </w:rPr>
        <w:t>’</w:t>
      </w:r>
      <w:r w:rsidR="00A9484C" w:rsidRPr="00757663">
        <w:rPr>
          <w:lang w:val="fr-FR"/>
        </w:rPr>
        <w:t xml:space="preserve">Acte </w:t>
      </w:r>
      <w:r w:rsidR="00C42499" w:rsidRPr="00757663">
        <w:rPr>
          <w:lang w:val="fr-FR"/>
        </w:rPr>
        <w:t>de 1991</w:t>
      </w:r>
      <w:r w:rsidR="00A9484C" w:rsidRPr="00757663">
        <w:rPr>
          <w:lang w:val="fr-FR"/>
        </w:rPr>
        <w:t>, “tout État qui n</w:t>
      </w:r>
      <w:r w:rsidR="00C42499" w:rsidRPr="00757663">
        <w:rPr>
          <w:lang w:val="fr-FR"/>
        </w:rPr>
        <w:t>’</w:t>
      </w:r>
      <w:r w:rsidR="00A9484C" w:rsidRPr="00757663">
        <w:rPr>
          <w:lang w:val="fr-FR"/>
        </w:rPr>
        <w:t>est pas membre de l</w:t>
      </w:r>
      <w:r w:rsidR="00C42499" w:rsidRPr="00757663">
        <w:rPr>
          <w:lang w:val="fr-FR"/>
        </w:rPr>
        <w:t>’</w:t>
      </w:r>
      <w:r w:rsidR="00A9484C" w:rsidRPr="00757663">
        <w:rPr>
          <w:lang w:val="fr-FR"/>
        </w:rPr>
        <w:t>Union ou toute organisation intergouvernementale demande, avant de déposer son instrument d</w:t>
      </w:r>
      <w:r w:rsidR="00C42499" w:rsidRPr="00757663">
        <w:rPr>
          <w:lang w:val="fr-FR"/>
        </w:rPr>
        <w:t>’</w:t>
      </w:r>
      <w:r w:rsidR="00A9484C" w:rsidRPr="00757663">
        <w:rPr>
          <w:lang w:val="fr-FR"/>
        </w:rPr>
        <w:t>adhésion, l</w:t>
      </w:r>
      <w:r w:rsidR="00C42499" w:rsidRPr="00757663">
        <w:rPr>
          <w:lang w:val="fr-FR"/>
        </w:rPr>
        <w:t>’</w:t>
      </w:r>
      <w:r w:rsidR="00A9484C" w:rsidRPr="00757663">
        <w:rPr>
          <w:lang w:val="fr-FR"/>
        </w:rPr>
        <w:t>avis du Conseil sur la conformité de sa législation avec les dispositions de la présente Convention”.</w:t>
      </w:r>
    </w:p>
    <w:p w:rsidR="006004A6" w:rsidRPr="00757663" w:rsidRDefault="006004A6" w:rsidP="005A1195">
      <w:pPr>
        <w:rPr>
          <w:lang w:val="fr-FR"/>
        </w:rPr>
      </w:pPr>
    </w:p>
    <w:p w:rsidR="006004A6" w:rsidRPr="00757663" w:rsidRDefault="00A900B1" w:rsidP="00A900B1">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671F06" w:rsidRPr="00757663">
        <w:rPr>
          <w:lang w:val="fr-FR"/>
        </w:rPr>
        <w:t>Dans une lettre datée du</w:t>
      </w:r>
      <w:r w:rsidRPr="00757663">
        <w:rPr>
          <w:lang w:val="fr-FR"/>
        </w:rPr>
        <w:t xml:space="preserve"> 20</w:t>
      </w:r>
      <w:r w:rsidR="00671F06" w:rsidRPr="00757663">
        <w:rPr>
          <w:lang w:val="fr-FR"/>
        </w:rPr>
        <w:t> mars </w:t>
      </w:r>
      <w:r w:rsidRPr="00757663">
        <w:rPr>
          <w:lang w:val="fr-FR"/>
        </w:rPr>
        <w:t>2017,</w:t>
      </w:r>
      <w:r w:rsidR="00671F06" w:rsidRPr="00757663">
        <w:rPr>
          <w:lang w:val="fr-FR"/>
        </w:rPr>
        <w:t xml:space="preserve"> le Bruné</w:t>
      </w:r>
      <w:r w:rsidRPr="00757663">
        <w:rPr>
          <w:lang w:val="fr-FR"/>
        </w:rPr>
        <w:t xml:space="preserve">i Darussalam </w:t>
      </w:r>
      <w:r w:rsidR="00671F06" w:rsidRPr="00757663">
        <w:rPr>
          <w:lang w:val="fr-FR"/>
        </w:rPr>
        <w:t>a demandé l</w:t>
      </w:r>
      <w:r w:rsidR="00C42499" w:rsidRPr="00757663">
        <w:rPr>
          <w:lang w:val="fr-FR"/>
        </w:rPr>
        <w:t>’</w:t>
      </w:r>
      <w:r w:rsidR="00671F06" w:rsidRPr="00757663">
        <w:rPr>
          <w:lang w:val="fr-FR"/>
        </w:rPr>
        <w:t>examen</w:t>
      </w:r>
      <w:r w:rsidR="00ED4655" w:rsidRPr="00757663">
        <w:rPr>
          <w:lang w:val="fr-FR"/>
        </w:rPr>
        <w:t xml:space="preserve"> de la conformité de s</w:t>
      </w:r>
      <w:r w:rsidR="007A2F4D" w:rsidRPr="00757663">
        <w:rPr>
          <w:lang w:val="fr-FR"/>
        </w:rPr>
        <w:t>a loi sur la protection des obtentions végétales du</w:t>
      </w:r>
      <w:r w:rsidRPr="00757663">
        <w:rPr>
          <w:lang w:val="fr-FR"/>
        </w:rPr>
        <w:t xml:space="preserve"> 13</w:t>
      </w:r>
      <w:r w:rsidR="007A2F4D" w:rsidRPr="00757663">
        <w:rPr>
          <w:lang w:val="fr-FR"/>
        </w:rPr>
        <w:t> avril 2015, modifiée le 30 janvier </w:t>
      </w:r>
      <w:r w:rsidRPr="00757663">
        <w:rPr>
          <w:lang w:val="fr-FR"/>
        </w:rPr>
        <w:t>2016</w:t>
      </w:r>
      <w:r w:rsidR="00810594">
        <w:rPr>
          <w:lang w:val="fr-FR"/>
        </w:rPr>
        <w:t xml:space="preserve"> (la loi)</w:t>
      </w:r>
      <w:r w:rsidR="00CA6B24" w:rsidRPr="00757663">
        <w:rPr>
          <w:lang w:val="fr-FR"/>
        </w:rPr>
        <w:t xml:space="preserve">, </w:t>
      </w:r>
      <w:r w:rsidR="007A2F4D" w:rsidRPr="00757663">
        <w:rPr>
          <w:lang w:val="fr-FR"/>
        </w:rPr>
        <w:t>avec l</w:t>
      </w:r>
      <w:r w:rsidR="00C42499" w:rsidRPr="00757663">
        <w:rPr>
          <w:lang w:val="fr-FR"/>
        </w:rPr>
        <w:t>’</w:t>
      </w:r>
      <w:r w:rsidR="00515FCF">
        <w:rPr>
          <w:lang w:val="fr-FR"/>
        </w:rPr>
        <w:t>Acte </w:t>
      </w:r>
      <w:r w:rsidR="00C42499" w:rsidRPr="00757663">
        <w:rPr>
          <w:lang w:val="fr-FR"/>
        </w:rPr>
        <w:t>de 1991</w:t>
      </w:r>
      <w:r w:rsidR="00CA6B24" w:rsidRPr="00757663">
        <w:rPr>
          <w:lang w:val="fr-FR"/>
        </w:rPr>
        <w:t> </w:t>
      </w:r>
      <w:r w:rsidR="007A2F4D" w:rsidRPr="00757663">
        <w:rPr>
          <w:lang w:val="fr-FR"/>
        </w:rPr>
        <w:t>de la</w:t>
      </w:r>
      <w:r w:rsidRPr="00757663">
        <w:rPr>
          <w:lang w:val="fr-FR"/>
        </w:rPr>
        <w:t xml:space="preserve"> </w:t>
      </w:r>
      <w:r w:rsidR="00C42499" w:rsidRPr="00757663">
        <w:rPr>
          <w:lang w:val="fr-FR"/>
        </w:rPr>
        <w:t>Convention UPOV</w:t>
      </w:r>
      <w:r w:rsidRPr="00757663">
        <w:rPr>
          <w:lang w:val="fr-FR"/>
        </w:rPr>
        <w:t>.</w:t>
      </w:r>
    </w:p>
    <w:p w:rsidR="006004A6" w:rsidRPr="00757663" w:rsidRDefault="006004A6" w:rsidP="00A900B1">
      <w:pPr>
        <w:rPr>
          <w:lang w:val="fr-FR"/>
        </w:rPr>
      </w:pPr>
    </w:p>
    <w:p w:rsidR="006004A6" w:rsidRPr="00757663" w:rsidRDefault="00A900B1" w:rsidP="00A9484C">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7A2F4D" w:rsidRPr="00757663">
        <w:rPr>
          <w:rFonts w:cstheme="minorBidi"/>
          <w:szCs w:val="22"/>
          <w:lang w:val="fr-FR"/>
        </w:rPr>
        <w:t>À sa cinquante</w:t>
      </w:r>
      <w:r w:rsidR="00515FCF">
        <w:rPr>
          <w:rFonts w:cstheme="minorBidi"/>
          <w:szCs w:val="22"/>
          <w:lang w:val="fr-FR"/>
        </w:rPr>
        <w:t xml:space="preserve"> et unième </w:t>
      </w:r>
      <w:r w:rsidR="00C42499" w:rsidRPr="00757663">
        <w:rPr>
          <w:rFonts w:cstheme="minorBidi"/>
          <w:szCs w:val="22"/>
          <w:lang w:val="fr-FR"/>
        </w:rPr>
        <w:t>session</w:t>
      </w:r>
      <w:r w:rsidR="007A2F4D" w:rsidRPr="00757663">
        <w:rPr>
          <w:rFonts w:cstheme="minorBidi"/>
          <w:szCs w:val="22"/>
          <w:lang w:val="fr-FR"/>
        </w:rPr>
        <w:t xml:space="preserve"> ordinaire tenue à Genève le 26 octobre </w:t>
      </w:r>
      <w:r w:rsidRPr="00757663">
        <w:rPr>
          <w:rFonts w:cstheme="minorBidi"/>
          <w:szCs w:val="22"/>
          <w:lang w:val="fr-FR"/>
        </w:rPr>
        <w:t xml:space="preserve">2017, </w:t>
      </w:r>
      <w:r w:rsidR="007A2F4D" w:rsidRPr="00757663">
        <w:rPr>
          <w:rFonts w:cstheme="minorBidi"/>
          <w:szCs w:val="22"/>
          <w:lang w:val="fr-FR"/>
        </w:rPr>
        <w:t>le Conseil a examiné la conformité de la loi du Brunéi</w:t>
      </w:r>
      <w:r w:rsidRPr="00757663">
        <w:rPr>
          <w:lang w:val="fr-FR"/>
        </w:rPr>
        <w:t xml:space="preserve"> Darussalam </w:t>
      </w:r>
      <w:r w:rsidR="007A2F4D" w:rsidRPr="00757663">
        <w:rPr>
          <w:lang w:val="fr-FR"/>
        </w:rPr>
        <w:t>avec l</w:t>
      </w:r>
      <w:r w:rsidR="00C42499" w:rsidRPr="00757663">
        <w:rPr>
          <w:lang w:val="fr-FR"/>
        </w:rPr>
        <w:t>’</w:t>
      </w:r>
      <w:r w:rsidR="007A2F4D" w:rsidRPr="00757663">
        <w:rPr>
          <w:lang w:val="fr-FR"/>
        </w:rPr>
        <w:t xml:space="preserve">Acte </w:t>
      </w:r>
      <w:r w:rsidR="00C42499" w:rsidRPr="00757663">
        <w:rPr>
          <w:lang w:val="fr-FR"/>
        </w:rPr>
        <w:t>de </w:t>
      </w:r>
      <w:r w:rsidR="00C42499" w:rsidRPr="00757663">
        <w:rPr>
          <w:rFonts w:cstheme="minorBidi"/>
          <w:szCs w:val="22"/>
          <w:lang w:val="fr-FR"/>
        </w:rPr>
        <w:t>1991</w:t>
      </w:r>
      <w:r w:rsidRPr="00757663">
        <w:rPr>
          <w:rFonts w:cstheme="minorBidi"/>
          <w:szCs w:val="22"/>
          <w:lang w:val="fr-FR"/>
        </w:rPr>
        <w:t xml:space="preserve"> </w:t>
      </w:r>
      <w:r w:rsidR="007A2F4D" w:rsidRPr="00757663">
        <w:rPr>
          <w:rFonts w:cstheme="minorBidi"/>
          <w:szCs w:val="22"/>
          <w:lang w:val="fr-FR"/>
        </w:rPr>
        <w:t>de la</w:t>
      </w:r>
      <w:r w:rsidRPr="00757663">
        <w:rPr>
          <w:rFonts w:cstheme="minorBidi"/>
          <w:szCs w:val="22"/>
          <w:lang w:val="fr-FR"/>
        </w:rPr>
        <w:t xml:space="preserve"> </w:t>
      </w:r>
      <w:r w:rsidR="00C42499" w:rsidRPr="00757663">
        <w:rPr>
          <w:rFonts w:cstheme="minorBidi"/>
          <w:szCs w:val="22"/>
          <w:lang w:val="fr-FR"/>
        </w:rPr>
        <w:t>Convention U</w:t>
      </w:r>
      <w:r w:rsidR="00982545" w:rsidRPr="00757663">
        <w:rPr>
          <w:rFonts w:cstheme="minorBidi"/>
          <w:szCs w:val="22"/>
          <w:lang w:val="fr-FR"/>
        </w:rPr>
        <w:t>POV.  Le</w:t>
      </w:r>
      <w:r w:rsidR="00A9484C" w:rsidRPr="00757663">
        <w:rPr>
          <w:rFonts w:cstheme="minorBidi"/>
          <w:szCs w:val="22"/>
          <w:lang w:val="fr-FR"/>
        </w:rPr>
        <w:t xml:space="preserve"> Conseil </w:t>
      </w:r>
      <w:r w:rsidR="007A2F4D" w:rsidRPr="00757663">
        <w:rPr>
          <w:rFonts w:cstheme="minorBidi"/>
          <w:szCs w:val="22"/>
          <w:lang w:val="fr-FR"/>
        </w:rPr>
        <w:t xml:space="preserve">a </w:t>
      </w:r>
      <w:r w:rsidR="00A9484C" w:rsidRPr="00757663">
        <w:rPr>
          <w:rFonts w:cstheme="minorBidi"/>
          <w:szCs w:val="22"/>
          <w:lang w:val="fr-FR"/>
        </w:rPr>
        <w:t>décid</w:t>
      </w:r>
      <w:r w:rsidR="007A2F4D" w:rsidRPr="00757663">
        <w:rPr>
          <w:rFonts w:cstheme="minorBidi"/>
          <w:szCs w:val="22"/>
          <w:lang w:val="fr-FR"/>
        </w:rPr>
        <w:t>é</w:t>
      </w:r>
      <w:r w:rsidR="00C42499" w:rsidRPr="00757663">
        <w:rPr>
          <w:rFonts w:cstheme="minorBidi"/>
          <w:szCs w:val="22"/>
          <w:lang w:val="fr-FR"/>
        </w:rPr>
        <w:t> :</w:t>
      </w:r>
    </w:p>
    <w:p w:rsidR="006004A6" w:rsidRPr="00757663" w:rsidRDefault="006004A6" w:rsidP="00A900B1">
      <w:pPr>
        <w:rPr>
          <w:lang w:val="fr-FR"/>
        </w:rPr>
      </w:pPr>
    </w:p>
    <w:p w:rsidR="006004A6" w:rsidRPr="00757663" w:rsidRDefault="00A900B1" w:rsidP="00A9484C">
      <w:pPr>
        <w:ind w:left="567" w:right="567"/>
        <w:rPr>
          <w:sz w:val="18"/>
          <w:lang w:val="fr-FR"/>
        </w:rPr>
      </w:pPr>
      <w:r w:rsidRPr="00757663">
        <w:rPr>
          <w:sz w:val="18"/>
          <w:lang w:val="fr-FR"/>
        </w:rPr>
        <w:tab/>
      </w:r>
      <w:r w:rsidR="002D0CAD" w:rsidRPr="00757663">
        <w:rPr>
          <w:sz w:val="18"/>
          <w:lang w:val="fr-FR"/>
        </w:rPr>
        <w:t>“</w:t>
      </w:r>
      <w:r w:rsidR="00A9484C" w:rsidRPr="00757663">
        <w:rPr>
          <w:sz w:val="18"/>
          <w:lang w:val="fr-FR"/>
        </w:rPr>
        <w:t>a)</w:t>
      </w:r>
      <w:r w:rsidR="00A9484C" w:rsidRPr="00757663">
        <w:rPr>
          <w:sz w:val="18"/>
          <w:lang w:val="fr-FR"/>
        </w:rPr>
        <w:tab/>
        <w:t>de prendre note de l</w:t>
      </w:r>
      <w:r w:rsidR="00C42499" w:rsidRPr="00757663">
        <w:rPr>
          <w:sz w:val="18"/>
          <w:lang w:val="fr-FR"/>
        </w:rPr>
        <w:t>’</w:t>
      </w:r>
      <w:r w:rsidR="00A9484C" w:rsidRPr="00757663">
        <w:rPr>
          <w:sz w:val="18"/>
          <w:lang w:val="fr-FR"/>
        </w:rPr>
        <w:t>analyse figurant dans le document C/51/17,</w:t>
      </w:r>
    </w:p>
    <w:p w:rsidR="006004A6" w:rsidRPr="00757663" w:rsidRDefault="006004A6" w:rsidP="00DE6F88">
      <w:pPr>
        <w:ind w:left="567" w:right="567"/>
        <w:rPr>
          <w:sz w:val="18"/>
          <w:lang w:val="fr-FR"/>
        </w:rPr>
      </w:pPr>
    </w:p>
    <w:p w:rsidR="006004A6" w:rsidRPr="00757663" w:rsidRDefault="00A900B1" w:rsidP="00A9484C">
      <w:pPr>
        <w:ind w:left="567" w:right="567"/>
        <w:rPr>
          <w:sz w:val="18"/>
          <w:lang w:val="fr-FR"/>
        </w:rPr>
      </w:pPr>
      <w:r w:rsidRPr="00757663">
        <w:rPr>
          <w:sz w:val="18"/>
          <w:lang w:val="fr-FR"/>
        </w:rPr>
        <w:tab/>
      </w:r>
      <w:r w:rsidR="002D0CAD" w:rsidRPr="00757663">
        <w:rPr>
          <w:sz w:val="18"/>
          <w:lang w:val="fr-FR"/>
        </w:rPr>
        <w:t>“</w:t>
      </w:r>
      <w:r w:rsidR="00A9484C" w:rsidRPr="00757663">
        <w:rPr>
          <w:sz w:val="18"/>
          <w:lang w:val="fr-FR"/>
        </w:rPr>
        <w:t>b)</w:t>
      </w:r>
      <w:r w:rsidR="00A9484C" w:rsidRPr="00757663">
        <w:rPr>
          <w:sz w:val="18"/>
          <w:lang w:val="fr-FR"/>
        </w:rPr>
        <w:tab/>
        <w:t>de rendre une décision positive quant à la conformité de la loi sur la protection des obtentions végétales du Brunéi Darussalam avec les dispositions de l</w:t>
      </w:r>
      <w:r w:rsidR="00C42499" w:rsidRPr="00757663">
        <w:rPr>
          <w:sz w:val="18"/>
          <w:lang w:val="fr-FR"/>
        </w:rPr>
        <w:t>’</w:t>
      </w:r>
      <w:r w:rsidR="00A9484C" w:rsidRPr="00757663">
        <w:rPr>
          <w:sz w:val="18"/>
          <w:lang w:val="fr-FR"/>
        </w:rPr>
        <w:t xml:space="preserve">Acte </w:t>
      </w:r>
      <w:r w:rsidR="00C42499" w:rsidRPr="00757663">
        <w:rPr>
          <w:sz w:val="18"/>
          <w:lang w:val="fr-FR"/>
        </w:rPr>
        <w:t>de 1991</w:t>
      </w:r>
      <w:r w:rsidR="00A9484C" w:rsidRPr="00757663">
        <w:rPr>
          <w:sz w:val="18"/>
          <w:lang w:val="fr-FR"/>
        </w:rPr>
        <w:t xml:space="preserve"> de la </w:t>
      </w:r>
      <w:r w:rsidR="00C42499" w:rsidRPr="00757663">
        <w:rPr>
          <w:sz w:val="18"/>
          <w:lang w:val="fr-FR"/>
        </w:rPr>
        <w:t>Convention UPOV</w:t>
      </w:r>
      <w:r w:rsidR="00A9484C" w:rsidRPr="00757663">
        <w:rPr>
          <w:sz w:val="18"/>
          <w:lang w:val="fr-FR"/>
        </w:rPr>
        <w:t>, qui permet au Brunéi Darussalam de déposer son instrument d</w:t>
      </w:r>
      <w:r w:rsidR="00C42499" w:rsidRPr="00757663">
        <w:rPr>
          <w:sz w:val="18"/>
          <w:lang w:val="fr-FR"/>
        </w:rPr>
        <w:t>’</w:t>
      </w:r>
      <w:r w:rsidR="00A9484C" w:rsidRPr="00757663">
        <w:rPr>
          <w:sz w:val="18"/>
          <w:lang w:val="fr-FR"/>
        </w:rPr>
        <w:t>adhésion à l</w:t>
      </w:r>
      <w:r w:rsidR="00C42499" w:rsidRPr="00757663">
        <w:rPr>
          <w:sz w:val="18"/>
          <w:lang w:val="fr-FR"/>
        </w:rPr>
        <w:t>’</w:t>
      </w:r>
      <w:r w:rsidR="00A9484C" w:rsidRPr="00757663">
        <w:rPr>
          <w:sz w:val="18"/>
          <w:lang w:val="fr-FR"/>
        </w:rPr>
        <w:t xml:space="preserve">Acte </w:t>
      </w:r>
      <w:r w:rsidR="00C42499" w:rsidRPr="00757663">
        <w:rPr>
          <w:sz w:val="18"/>
          <w:lang w:val="fr-FR"/>
        </w:rPr>
        <w:t>de 1991</w:t>
      </w:r>
      <w:r w:rsidR="00A9484C" w:rsidRPr="00757663">
        <w:rPr>
          <w:sz w:val="18"/>
          <w:lang w:val="fr-FR"/>
        </w:rPr>
        <w:t>, et</w:t>
      </w:r>
    </w:p>
    <w:p w:rsidR="006004A6" w:rsidRPr="00757663" w:rsidRDefault="006004A6" w:rsidP="00DE6F88">
      <w:pPr>
        <w:ind w:left="567" w:right="567"/>
        <w:rPr>
          <w:sz w:val="18"/>
          <w:lang w:val="fr-FR"/>
        </w:rPr>
      </w:pPr>
    </w:p>
    <w:p w:rsidR="006004A6" w:rsidRPr="00757663" w:rsidRDefault="00A900B1" w:rsidP="00A9484C">
      <w:pPr>
        <w:ind w:left="567" w:right="567"/>
        <w:rPr>
          <w:sz w:val="18"/>
          <w:lang w:val="fr-FR"/>
        </w:rPr>
      </w:pPr>
      <w:r w:rsidRPr="00757663">
        <w:rPr>
          <w:sz w:val="18"/>
          <w:lang w:val="fr-FR"/>
        </w:rPr>
        <w:tab/>
      </w:r>
      <w:r w:rsidR="002D0CAD" w:rsidRPr="00757663">
        <w:rPr>
          <w:sz w:val="18"/>
          <w:lang w:val="fr-FR"/>
        </w:rPr>
        <w:t>“</w:t>
      </w:r>
      <w:r w:rsidR="00662E14" w:rsidRPr="00757663">
        <w:rPr>
          <w:sz w:val="18"/>
          <w:lang w:val="fr-FR"/>
        </w:rPr>
        <w:t>c)</w:t>
      </w:r>
      <w:r w:rsidR="00662E14" w:rsidRPr="00757663">
        <w:rPr>
          <w:sz w:val="18"/>
          <w:lang w:val="fr-FR"/>
        </w:rPr>
        <w:tab/>
        <w:t>d</w:t>
      </w:r>
      <w:r w:rsidR="00C42499" w:rsidRPr="00757663">
        <w:rPr>
          <w:sz w:val="18"/>
          <w:lang w:val="fr-FR"/>
        </w:rPr>
        <w:t>’</w:t>
      </w:r>
      <w:r w:rsidR="00662E14" w:rsidRPr="00757663">
        <w:rPr>
          <w:sz w:val="18"/>
          <w:lang w:val="fr-FR"/>
        </w:rPr>
        <w:t>autoriser le S</w:t>
      </w:r>
      <w:r w:rsidR="00A9484C" w:rsidRPr="00757663">
        <w:rPr>
          <w:sz w:val="18"/>
          <w:lang w:val="fr-FR"/>
        </w:rPr>
        <w:t>ecrétaire général à informer le Gouvernement du Brunéi Darussalam de cette décision.</w:t>
      </w:r>
      <w:r w:rsidR="001F2064" w:rsidRPr="00757663">
        <w:rPr>
          <w:sz w:val="18"/>
          <w:lang w:val="fr-FR"/>
        </w:rPr>
        <w:t>”</w:t>
      </w:r>
    </w:p>
    <w:p w:rsidR="006004A6" w:rsidRPr="00757663" w:rsidRDefault="006004A6" w:rsidP="00352E01">
      <w:pPr>
        <w:rPr>
          <w:lang w:val="fr-FR"/>
        </w:rPr>
      </w:pPr>
    </w:p>
    <w:p w:rsidR="006004A6" w:rsidRPr="00757663" w:rsidRDefault="005A1195" w:rsidP="00352E01">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7A2F4D" w:rsidRPr="00757663">
        <w:rPr>
          <w:lang w:val="fr-FR"/>
        </w:rPr>
        <w:t>Dans une lettre datée du 8 septembre </w:t>
      </w:r>
      <w:r w:rsidR="00B31481" w:rsidRPr="00757663">
        <w:rPr>
          <w:lang w:val="fr-FR"/>
        </w:rPr>
        <w:t xml:space="preserve">2017, </w:t>
      </w:r>
      <w:r w:rsidR="007A2F4D" w:rsidRPr="00757663">
        <w:rPr>
          <w:lang w:val="fr-FR"/>
        </w:rPr>
        <w:t xml:space="preserve">le </w:t>
      </w:r>
      <w:r w:rsidR="00B31481" w:rsidRPr="00757663">
        <w:rPr>
          <w:lang w:val="fr-FR"/>
        </w:rPr>
        <w:t xml:space="preserve">Guatemala </w:t>
      </w:r>
      <w:r w:rsidR="007A2F4D" w:rsidRPr="00757663">
        <w:rPr>
          <w:lang w:val="fr-FR"/>
        </w:rPr>
        <w:t>a demandé l</w:t>
      </w:r>
      <w:r w:rsidR="00C42499" w:rsidRPr="00757663">
        <w:rPr>
          <w:lang w:val="fr-FR"/>
        </w:rPr>
        <w:t>’</w:t>
      </w:r>
      <w:r w:rsidR="007A2F4D" w:rsidRPr="00757663">
        <w:rPr>
          <w:lang w:val="fr-FR"/>
        </w:rPr>
        <w:t>examen de la conformité de son projet de loi sur la protection des obtentions végétales avec l</w:t>
      </w:r>
      <w:r w:rsidR="00C42499" w:rsidRPr="00757663">
        <w:rPr>
          <w:lang w:val="fr-FR"/>
        </w:rPr>
        <w:t>’</w:t>
      </w:r>
      <w:r w:rsidR="007A2F4D" w:rsidRPr="00757663">
        <w:rPr>
          <w:lang w:val="fr-FR"/>
        </w:rPr>
        <w:t xml:space="preserve">Acte </w:t>
      </w:r>
      <w:r w:rsidR="00C42499" w:rsidRPr="00757663">
        <w:rPr>
          <w:lang w:val="fr-FR"/>
        </w:rPr>
        <w:t>de 1991</w:t>
      </w:r>
      <w:r w:rsidR="00B31481" w:rsidRPr="00757663">
        <w:rPr>
          <w:lang w:val="fr-FR"/>
        </w:rPr>
        <w:t xml:space="preserve"> </w:t>
      </w:r>
      <w:r w:rsidR="007A2F4D" w:rsidRPr="00757663">
        <w:rPr>
          <w:lang w:val="fr-FR"/>
        </w:rPr>
        <w:t xml:space="preserve">de la </w:t>
      </w:r>
      <w:r w:rsidR="00C42499" w:rsidRPr="00757663">
        <w:rPr>
          <w:lang w:val="fr-FR"/>
        </w:rPr>
        <w:t>Convention UPOV</w:t>
      </w:r>
      <w:r w:rsidR="00352E01" w:rsidRPr="00757663">
        <w:rPr>
          <w:lang w:val="fr-FR"/>
        </w:rPr>
        <w:t>.</w:t>
      </w:r>
    </w:p>
    <w:p w:rsidR="006004A6" w:rsidRPr="00757663" w:rsidRDefault="006004A6" w:rsidP="00B31481">
      <w:pPr>
        <w:rPr>
          <w:lang w:val="fr-FR"/>
        </w:rPr>
      </w:pPr>
    </w:p>
    <w:p w:rsidR="006004A6" w:rsidRPr="00757663" w:rsidRDefault="00352E01" w:rsidP="00A9484C">
      <w:pPr>
        <w:rPr>
          <w:rFonts w:cstheme="minorBidi"/>
          <w:szCs w:val="22"/>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EC134F" w:rsidRPr="00757663">
        <w:rPr>
          <w:rFonts w:cstheme="minorBidi"/>
          <w:szCs w:val="22"/>
          <w:lang w:val="fr-FR"/>
        </w:rPr>
        <w:t>À sa cinquante</w:t>
      </w:r>
      <w:r w:rsidR="00C42499" w:rsidRPr="00757663">
        <w:rPr>
          <w:rFonts w:cstheme="minorBidi"/>
          <w:szCs w:val="22"/>
          <w:lang w:val="fr-FR"/>
        </w:rPr>
        <w:t> et unième session</w:t>
      </w:r>
      <w:r w:rsidR="00EC134F" w:rsidRPr="00757663">
        <w:rPr>
          <w:rFonts w:cstheme="minorBidi"/>
          <w:szCs w:val="22"/>
          <w:lang w:val="fr-FR"/>
        </w:rPr>
        <w:t xml:space="preserve"> ordinaire tenue à Genève le 26 octobre 2017, le Conseil a examiné la conformité du projet de loi du</w:t>
      </w:r>
      <w:r w:rsidRPr="00757663">
        <w:rPr>
          <w:rFonts w:cstheme="minorBidi"/>
          <w:szCs w:val="22"/>
          <w:lang w:val="fr-FR"/>
        </w:rPr>
        <w:t xml:space="preserve"> </w:t>
      </w:r>
      <w:r w:rsidR="002E124F" w:rsidRPr="00757663">
        <w:rPr>
          <w:rFonts w:cstheme="minorBidi"/>
          <w:szCs w:val="22"/>
          <w:lang w:val="fr-FR"/>
        </w:rPr>
        <w:t>Guatemala</w:t>
      </w:r>
      <w:r w:rsidRPr="00757663">
        <w:rPr>
          <w:rFonts w:cstheme="minorBidi"/>
          <w:szCs w:val="22"/>
          <w:lang w:val="fr-FR"/>
        </w:rPr>
        <w:t xml:space="preserve"> </w:t>
      </w:r>
      <w:r w:rsidR="00EC134F" w:rsidRPr="00757663">
        <w:rPr>
          <w:rFonts w:cstheme="minorBidi"/>
          <w:szCs w:val="22"/>
          <w:lang w:val="fr-FR"/>
        </w:rPr>
        <w:t>avec l</w:t>
      </w:r>
      <w:r w:rsidR="00C42499" w:rsidRPr="00757663">
        <w:rPr>
          <w:rFonts w:cstheme="minorBidi"/>
          <w:szCs w:val="22"/>
          <w:lang w:val="fr-FR"/>
        </w:rPr>
        <w:t>’</w:t>
      </w:r>
      <w:r w:rsidR="00EC134F" w:rsidRPr="00757663">
        <w:rPr>
          <w:rFonts w:cstheme="minorBidi"/>
          <w:szCs w:val="22"/>
          <w:lang w:val="fr-FR"/>
        </w:rPr>
        <w:t xml:space="preserve">Acte </w:t>
      </w:r>
      <w:r w:rsidR="00C42499" w:rsidRPr="00757663">
        <w:rPr>
          <w:rFonts w:cstheme="minorBidi"/>
          <w:szCs w:val="22"/>
          <w:lang w:val="fr-FR"/>
        </w:rPr>
        <w:t>de 1991</w:t>
      </w:r>
      <w:r w:rsidRPr="00757663">
        <w:rPr>
          <w:rFonts w:cstheme="minorBidi"/>
          <w:szCs w:val="22"/>
          <w:lang w:val="fr-FR"/>
        </w:rPr>
        <w:t xml:space="preserve"> </w:t>
      </w:r>
      <w:r w:rsidR="00EC134F" w:rsidRPr="00757663">
        <w:rPr>
          <w:rFonts w:cstheme="minorBidi"/>
          <w:szCs w:val="22"/>
          <w:lang w:val="fr-FR"/>
        </w:rPr>
        <w:t xml:space="preserve">de la </w:t>
      </w:r>
      <w:r w:rsidR="00C42499" w:rsidRPr="00757663">
        <w:rPr>
          <w:rFonts w:cstheme="minorBidi"/>
          <w:szCs w:val="22"/>
          <w:lang w:val="fr-FR"/>
        </w:rPr>
        <w:t>Convention U</w:t>
      </w:r>
      <w:r w:rsidR="00982545" w:rsidRPr="00757663">
        <w:rPr>
          <w:rFonts w:cstheme="minorBidi"/>
          <w:szCs w:val="22"/>
          <w:lang w:val="fr-FR"/>
        </w:rPr>
        <w:t>POV.  Le</w:t>
      </w:r>
      <w:r w:rsidR="00A9484C" w:rsidRPr="00757663">
        <w:rPr>
          <w:rFonts w:cstheme="minorBidi"/>
          <w:szCs w:val="22"/>
          <w:lang w:val="fr-FR"/>
        </w:rPr>
        <w:t xml:space="preserve"> Conseil </w:t>
      </w:r>
      <w:r w:rsidR="00EC134F" w:rsidRPr="00757663">
        <w:rPr>
          <w:rFonts w:cstheme="minorBidi"/>
          <w:szCs w:val="22"/>
          <w:lang w:val="fr-FR"/>
        </w:rPr>
        <w:t>a décidé</w:t>
      </w:r>
      <w:r w:rsidR="00C42499" w:rsidRPr="00757663">
        <w:rPr>
          <w:rFonts w:cstheme="minorBidi"/>
          <w:szCs w:val="22"/>
          <w:lang w:val="fr-FR"/>
        </w:rPr>
        <w:t> :</w:t>
      </w:r>
    </w:p>
    <w:p w:rsidR="006004A6" w:rsidRPr="00757663" w:rsidRDefault="006004A6" w:rsidP="00352E01">
      <w:pPr>
        <w:rPr>
          <w:rFonts w:cstheme="minorBidi"/>
          <w:szCs w:val="22"/>
          <w:lang w:val="fr-FR"/>
        </w:rPr>
      </w:pPr>
    </w:p>
    <w:p w:rsidR="00C42499" w:rsidRPr="00757663" w:rsidRDefault="002E124F" w:rsidP="001F2064">
      <w:pPr>
        <w:ind w:left="567" w:right="567"/>
        <w:rPr>
          <w:sz w:val="18"/>
          <w:lang w:val="fr-FR"/>
        </w:rPr>
      </w:pPr>
      <w:r w:rsidRPr="00757663">
        <w:rPr>
          <w:sz w:val="18"/>
          <w:lang w:val="fr-FR"/>
        </w:rPr>
        <w:tab/>
      </w:r>
      <w:r w:rsidR="00C42499" w:rsidRPr="00757663">
        <w:rPr>
          <w:sz w:val="18"/>
          <w:lang w:val="fr-FR"/>
        </w:rPr>
        <w:t>“a</w:t>
      </w:r>
      <w:r w:rsidR="001F2064" w:rsidRPr="00757663">
        <w:rPr>
          <w:sz w:val="18"/>
          <w:lang w:val="fr-FR"/>
        </w:rPr>
        <w:t>)</w:t>
      </w:r>
      <w:r w:rsidR="001F2064" w:rsidRPr="00757663">
        <w:rPr>
          <w:sz w:val="18"/>
          <w:lang w:val="fr-FR"/>
        </w:rPr>
        <w:tab/>
        <w:t>de prendre note de l</w:t>
      </w:r>
      <w:r w:rsidR="00C42499" w:rsidRPr="00757663">
        <w:rPr>
          <w:sz w:val="18"/>
          <w:lang w:val="fr-FR"/>
        </w:rPr>
        <w:t>’</w:t>
      </w:r>
      <w:r w:rsidR="001F2064" w:rsidRPr="00757663">
        <w:rPr>
          <w:sz w:val="18"/>
          <w:lang w:val="fr-FR"/>
        </w:rPr>
        <w:t>analyse figurant dans le document C/51/20,</w:t>
      </w:r>
    </w:p>
    <w:p w:rsidR="006004A6" w:rsidRPr="00757663" w:rsidRDefault="006004A6" w:rsidP="002E124F">
      <w:pPr>
        <w:ind w:left="567" w:right="567"/>
        <w:rPr>
          <w:sz w:val="18"/>
          <w:lang w:val="fr-FR"/>
        </w:rPr>
      </w:pPr>
    </w:p>
    <w:p w:rsidR="006004A6" w:rsidRPr="00757663" w:rsidRDefault="002E124F" w:rsidP="001F2064">
      <w:pPr>
        <w:ind w:left="567" w:right="567"/>
        <w:rPr>
          <w:sz w:val="18"/>
          <w:lang w:val="fr-FR"/>
        </w:rPr>
      </w:pPr>
      <w:r w:rsidRPr="00757663">
        <w:rPr>
          <w:sz w:val="18"/>
          <w:lang w:val="fr-FR"/>
        </w:rPr>
        <w:tab/>
      </w:r>
      <w:r w:rsidR="00C42499" w:rsidRPr="00757663">
        <w:rPr>
          <w:sz w:val="18"/>
          <w:lang w:val="fr-FR"/>
        </w:rPr>
        <w:t>“b</w:t>
      </w:r>
      <w:r w:rsidR="001F2064" w:rsidRPr="00757663">
        <w:rPr>
          <w:sz w:val="18"/>
          <w:lang w:val="fr-FR"/>
        </w:rPr>
        <w:t>)</w:t>
      </w:r>
      <w:r w:rsidR="001F2064" w:rsidRPr="00757663">
        <w:rPr>
          <w:sz w:val="18"/>
          <w:lang w:val="fr-FR"/>
        </w:rPr>
        <w:tab/>
        <w:t>de rendre une décision positive quant à la conformité du “projet de loi sur la protection des obtentions végétales” (le “projet de loi”) avec les dispositions de l</w:t>
      </w:r>
      <w:r w:rsidR="00C42499" w:rsidRPr="00757663">
        <w:rPr>
          <w:sz w:val="18"/>
          <w:lang w:val="fr-FR"/>
        </w:rPr>
        <w:t>’</w:t>
      </w:r>
      <w:r w:rsidR="001F2064" w:rsidRPr="00757663">
        <w:rPr>
          <w:sz w:val="18"/>
          <w:lang w:val="fr-FR"/>
        </w:rPr>
        <w:t xml:space="preserve">Acte </w:t>
      </w:r>
      <w:r w:rsidR="00C42499" w:rsidRPr="00757663">
        <w:rPr>
          <w:sz w:val="18"/>
          <w:lang w:val="fr-FR"/>
        </w:rPr>
        <w:t>de 1991</w:t>
      </w:r>
      <w:r w:rsidR="001F2064" w:rsidRPr="00757663">
        <w:rPr>
          <w:sz w:val="18"/>
          <w:lang w:val="fr-FR"/>
        </w:rPr>
        <w:t xml:space="preserve"> de la </w:t>
      </w:r>
      <w:r w:rsidR="00C42499" w:rsidRPr="00757663">
        <w:rPr>
          <w:sz w:val="18"/>
          <w:lang w:val="fr-FR"/>
        </w:rPr>
        <w:t>Convention UPOV</w:t>
      </w:r>
      <w:r w:rsidR="001F2064" w:rsidRPr="00757663">
        <w:rPr>
          <w:sz w:val="18"/>
          <w:lang w:val="fr-FR"/>
        </w:rPr>
        <w:t>, qui permet au Guatemala de déposer son instrument d</w:t>
      </w:r>
      <w:r w:rsidR="00C42499" w:rsidRPr="00757663">
        <w:rPr>
          <w:sz w:val="18"/>
          <w:lang w:val="fr-FR"/>
        </w:rPr>
        <w:t>’</w:t>
      </w:r>
      <w:r w:rsidR="001F2064" w:rsidRPr="00757663">
        <w:rPr>
          <w:sz w:val="18"/>
          <w:lang w:val="fr-FR"/>
        </w:rPr>
        <w:t>adhésion dès que le projet de loi aura été adopté sans modification et que la loi sera entrée en vigueur, et</w:t>
      </w:r>
    </w:p>
    <w:p w:rsidR="006004A6" w:rsidRPr="00757663" w:rsidRDefault="006004A6" w:rsidP="002E124F">
      <w:pPr>
        <w:ind w:left="567" w:right="567"/>
        <w:rPr>
          <w:sz w:val="18"/>
          <w:lang w:val="fr-FR"/>
        </w:rPr>
      </w:pPr>
    </w:p>
    <w:p w:rsidR="006004A6" w:rsidRPr="00757663" w:rsidRDefault="002E124F" w:rsidP="001F2064">
      <w:pPr>
        <w:ind w:left="567" w:right="567"/>
        <w:rPr>
          <w:sz w:val="18"/>
          <w:lang w:val="fr-FR"/>
        </w:rPr>
      </w:pPr>
      <w:r w:rsidRPr="00757663">
        <w:rPr>
          <w:sz w:val="18"/>
          <w:lang w:val="fr-FR"/>
        </w:rPr>
        <w:tab/>
      </w:r>
      <w:r w:rsidR="00C42499" w:rsidRPr="00757663">
        <w:rPr>
          <w:sz w:val="18"/>
          <w:lang w:val="fr-FR"/>
        </w:rPr>
        <w:t>“c</w:t>
      </w:r>
      <w:r w:rsidR="00662E14" w:rsidRPr="00757663">
        <w:rPr>
          <w:sz w:val="18"/>
          <w:lang w:val="fr-FR"/>
        </w:rPr>
        <w:t>)</w:t>
      </w:r>
      <w:r w:rsidR="00662E14" w:rsidRPr="00757663">
        <w:rPr>
          <w:sz w:val="18"/>
          <w:lang w:val="fr-FR"/>
        </w:rPr>
        <w:tab/>
        <w:t>d</w:t>
      </w:r>
      <w:r w:rsidR="00C42499" w:rsidRPr="00757663">
        <w:rPr>
          <w:sz w:val="18"/>
          <w:lang w:val="fr-FR"/>
        </w:rPr>
        <w:t>’</w:t>
      </w:r>
      <w:r w:rsidR="00662E14" w:rsidRPr="00757663">
        <w:rPr>
          <w:sz w:val="18"/>
          <w:lang w:val="fr-FR"/>
        </w:rPr>
        <w:t>autoriser le S</w:t>
      </w:r>
      <w:r w:rsidR="001F2064" w:rsidRPr="00757663">
        <w:rPr>
          <w:sz w:val="18"/>
          <w:lang w:val="fr-FR"/>
        </w:rPr>
        <w:t>ecrétaire général à informer le Gouvernement du Guatemala de cette décision</w:t>
      </w:r>
      <w:r w:rsidR="00C42499" w:rsidRPr="00757663">
        <w:rPr>
          <w:sz w:val="18"/>
          <w:lang w:val="fr-FR"/>
        </w:rPr>
        <w:t>.”</w:t>
      </w:r>
    </w:p>
    <w:p w:rsidR="006004A6" w:rsidRPr="00757663" w:rsidRDefault="006004A6" w:rsidP="00352E01">
      <w:pPr>
        <w:rPr>
          <w:rFonts w:cstheme="minorBidi"/>
          <w:szCs w:val="22"/>
          <w:lang w:val="fr-FR"/>
        </w:rPr>
      </w:pPr>
    </w:p>
    <w:p w:rsidR="006004A6" w:rsidRPr="00757663" w:rsidRDefault="00764C0A" w:rsidP="00764C0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C81383" w:rsidRPr="00757663">
        <w:rPr>
          <w:lang w:val="fr-FR"/>
        </w:rPr>
        <w:t>Dans une lettre datée du 18 septembre 2017</w:t>
      </w:r>
      <w:r w:rsidRPr="00757663">
        <w:rPr>
          <w:lang w:val="fr-FR"/>
        </w:rPr>
        <w:t xml:space="preserve">, </w:t>
      </w:r>
      <w:r w:rsidR="00C81383" w:rsidRPr="00757663">
        <w:rPr>
          <w:lang w:val="fr-FR"/>
        </w:rPr>
        <w:t xml:space="preserve">le </w:t>
      </w:r>
      <w:r w:rsidRPr="00757663">
        <w:rPr>
          <w:lang w:val="fr-FR"/>
        </w:rPr>
        <w:t xml:space="preserve">Myanmar </w:t>
      </w:r>
      <w:r w:rsidR="00C81383" w:rsidRPr="00757663">
        <w:rPr>
          <w:lang w:val="fr-FR"/>
        </w:rPr>
        <w:t>a demandé l</w:t>
      </w:r>
      <w:r w:rsidR="00C42499" w:rsidRPr="00757663">
        <w:rPr>
          <w:lang w:val="fr-FR"/>
        </w:rPr>
        <w:t>’</w:t>
      </w:r>
      <w:r w:rsidR="00C81383" w:rsidRPr="00757663">
        <w:rPr>
          <w:lang w:val="fr-FR"/>
        </w:rPr>
        <w:t>examen de la conformité de son projet de loi sur la protection des obtentions végétales avec l</w:t>
      </w:r>
      <w:r w:rsidR="00C42499" w:rsidRPr="00757663">
        <w:rPr>
          <w:lang w:val="fr-FR"/>
        </w:rPr>
        <w:t>’</w:t>
      </w:r>
      <w:r w:rsidR="00C81383" w:rsidRPr="00757663">
        <w:rPr>
          <w:lang w:val="fr-FR"/>
        </w:rPr>
        <w:t xml:space="preserve">Acte </w:t>
      </w:r>
      <w:r w:rsidR="00C42499" w:rsidRPr="00757663">
        <w:rPr>
          <w:lang w:val="fr-FR"/>
        </w:rPr>
        <w:t>de 1991</w:t>
      </w:r>
      <w:r w:rsidR="00C81383" w:rsidRPr="00757663">
        <w:rPr>
          <w:lang w:val="fr-FR"/>
        </w:rPr>
        <w:t xml:space="preserve"> de la </w:t>
      </w:r>
      <w:r w:rsidR="00C42499" w:rsidRPr="00757663">
        <w:rPr>
          <w:lang w:val="fr-FR"/>
        </w:rPr>
        <w:t>Convention UPOV</w:t>
      </w:r>
      <w:r w:rsidRPr="00757663">
        <w:rPr>
          <w:lang w:val="fr-FR"/>
        </w:rPr>
        <w:t>.</w:t>
      </w:r>
    </w:p>
    <w:p w:rsidR="006004A6" w:rsidRPr="00757663" w:rsidRDefault="006004A6" w:rsidP="005A1195">
      <w:pPr>
        <w:rPr>
          <w:lang w:val="fr-FR"/>
        </w:rPr>
      </w:pPr>
    </w:p>
    <w:p w:rsidR="006004A6" w:rsidRPr="00757663" w:rsidRDefault="00764C0A" w:rsidP="001F2064">
      <w:pPr>
        <w:rPr>
          <w:rFonts w:cstheme="minorBidi"/>
          <w:szCs w:val="22"/>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C81383" w:rsidRPr="00757663">
        <w:rPr>
          <w:rFonts w:cstheme="minorBidi"/>
          <w:szCs w:val="22"/>
          <w:lang w:val="fr-FR"/>
        </w:rPr>
        <w:t>À sa cinquante</w:t>
      </w:r>
      <w:r w:rsidR="00C42499" w:rsidRPr="00757663">
        <w:rPr>
          <w:rFonts w:cstheme="minorBidi"/>
          <w:szCs w:val="22"/>
          <w:lang w:val="fr-FR"/>
        </w:rPr>
        <w:t> et unième session</w:t>
      </w:r>
      <w:r w:rsidR="00C81383" w:rsidRPr="00757663">
        <w:rPr>
          <w:rFonts w:cstheme="minorBidi"/>
          <w:szCs w:val="22"/>
          <w:lang w:val="fr-FR"/>
        </w:rPr>
        <w:t xml:space="preserve"> ordinaire tenue à Genève le 26 octobre 2017, le Conseil a examiné la conformité du projet de loi du </w:t>
      </w:r>
      <w:r w:rsidRPr="00757663">
        <w:rPr>
          <w:rFonts w:cstheme="minorBidi"/>
          <w:szCs w:val="22"/>
          <w:lang w:val="fr-FR"/>
        </w:rPr>
        <w:t xml:space="preserve">Myanmar </w:t>
      </w:r>
      <w:r w:rsidR="00C81383" w:rsidRPr="00757663">
        <w:rPr>
          <w:rFonts w:cstheme="minorBidi"/>
          <w:szCs w:val="22"/>
          <w:lang w:val="fr-FR"/>
        </w:rPr>
        <w:t>avec l</w:t>
      </w:r>
      <w:r w:rsidR="00C42499" w:rsidRPr="00757663">
        <w:rPr>
          <w:rFonts w:cstheme="minorBidi"/>
          <w:szCs w:val="22"/>
          <w:lang w:val="fr-FR"/>
        </w:rPr>
        <w:t>’</w:t>
      </w:r>
      <w:r w:rsidR="00C81383" w:rsidRPr="00757663">
        <w:rPr>
          <w:rFonts w:cstheme="minorBidi"/>
          <w:szCs w:val="22"/>
          <w:lang w:val="fr-FR"/>
        </w:rPr>
        <w:t xml:space="preserve">Acte </w:t>
      </w:r>
      <w:r w:rsidR="00C42499" w:rsidRPr="00757663">
        <w:rPr>
          <w:rFonts w:cstheme="minorBidi"/>
          <w:szCs w:val="22"/>
          <w:lang w:val="fr-FR"/>
        </w:rPr>
        <w:t>de 1991</w:t>
      </w:r>
      <w:r w:rsidR="00C81383" w:rsidRPr="00757663">
        <w:rPr>
          <w:rFonts w:cstheme="minorBidi"/>
          <w:szCs w:val="22"/>
          <w:lang w:val="fr-FR"/>
        </w:rPr>
        <w:t xml:space="preserve"> de la </w:t>
      </w:r>
      <w:r w:rsidR="00C42499" w:rsidRPr="00757663">
        <w:rPr>
          <w:rFonts w:cstheme="minorBidi"/>
          <w:szCs w:val="22"/>
          <w:lang w:val="fr-FR"/>
        </w:rPr>
        <w:t>Convention U</w:t>
      </w:r>
      <w:r w:rsidR="00982545" w:rsidRPr="00757663">
        <w:rPr>
          <w:rFonts w:cstheme="minorBidi"/>
          <w:szCs w:val="22"/>
          <w:lang w:val="fr-FR"/>
        </w:rPr>
        <w:t>POV.  Le</w:t>
      </w:r>
      <w:r w:rsidR="001F2064" w:rsidRPr="00757663">
        <w:rPr>
          <w:rFonts w:cstheme="minorBidi"/>
          <w:szCs w:val="22"/>
          <w:lang w:val="fr-FR"/>
        </w:rPr>
        <w:t xml:space="preserve"> Conseil </w:t>
      </w:r>
      <w:r w:rsidR="00C81383" w:rsidRPr="00757663">
        <w:rPr>
          <w:rFonts w:cstheme="minorBidi"/>
          <w:szCs w:val="22"/>
          <w:lang w:val="fr-FR"/>
        </w:rPr>
        <w:t>a décidé</w:t>
      </w:r>
      <w:r w:rsidR="00C42499" w:rsidRPr="00757663">
        <w:rPr>
          <w:rFonts w:cstheme="minorBidi"/>
          <w:szCs w:val="22"/>
          <w:lang w:val="fr-FR"/>
        </w:rPr>
        <w:t> :</w:t>
      </w:r>
    </w:p>
    <w:p w:rsidR="006004A6" w:rsidRPr="00757663" w:rsidRDefault="006004A6" w:rsidP="00764C0A">
      <w:pPr>
        <w:rPr>
          <w:rFonts w:cstheme="minorBidi"/>
          <w:szCs w:val="22"/>
          <w:lang w:val="fr-FR"/>
        </w:rPr>
      </w:pPr>
    </w:p>
    <w:p w:rsidR="00C42499" w:rsidRPr="00757663" w:rsidRDefault="00764C0A" w:rsidP="001F2064">
      <w:pPr>
        <w:ind w:left="567" w:right="567"/>
        <w:rPr>
          <w:sz w:val="18"/>
          <w:lang w:val="fr-FR"/>
        </w:rPr>
      </w:pPr>
      <w:r w:rsidRPr="00757663">
        <w:rPr>
          <w:sz w:val="18"/>
          <w:lang w:val="fr-FR"/>
        </w:rPr>
        <w:tab/>
      </w:r>
      <w:r w:rsidR="00C42499" w:rsidRPr="00757663">
        <w:rPr>
          <w:sz w:val="18"/>
          <w:lang w:val="fr-FR"/>
        </w:rPr>
        <w:t>“a</w:t>
      </w:r>
      <w:r w:rsidR="001F2064" w:rsidRPr="00757663">
        <w:rPr>
          <w:sz w:val="18"/>
          <w:lang w:val="fr-FR"/>
        </w:rPr>
        <w:t>)</w:t>
      </w:r>
      <w:r w:rsidR="001F2064" w:rsidRPr="00757663">
        <w:rPr>
          <w:sz w:val="18"/>
          <w:lang w:val="fr-FR"/>
        </w:rPr>
        <w:tab/>
        <w:t>de prendre note de l</w:t>
      </w:r>
      <w:r w:rsidR="00C42499" w:rsidRPr="00757663">
        <w:rPr>
          <w:sz w:val="18"/>
          <w:lang w:val="fr-FR"/>
        </w:rPr>
        <w:t>’</w:t>
      </w:r>
      <w:r w:rsidR="001F2064" w:rsidRPr="00757663">
        <w:rPr>
          <w:sz w:val="18"/>
          <w:lang w:val="fr-FR"/>
        </w:rPr>
        <w:t>analyse figurant dans le document C/51/21,</w:t>
      </w:r>
    </w:p>
    <w:p w:rsidR="006004A6" w:rsidRPr="00757663" w:rsidRDefault="006004A6" w:rsidP="00764C0A">
      <w:pPr>
        <w:ind w:left="567" w:right="567"/>
        <w:rPr>
          <w:sz w:val="18"/>
          <w:lang w:val="fr-FR"/>
        </w:rPr>
      </w:pPr>
    </w:p>
    <w:p w:rsidR="006004A6" w:rsidRPr="00757663" w:rsidRDefault="00764C0A" w:rsidP="001F2064">
      <w:pPr>
        <w:ind w:left="567" w:right="567"/>
        <w:rPr>
          <w:sz w:val="18"/>
          <w:lang w:val="fr-FR"/>
        </w:rPr>
      </w:pPr>
      <w:r w:rsidRPr="00757663">
        <w:rPr>
          <w:sz w:val="18"/>
          <w:lang w:val="fr-FR"/>
        </w:rPr>
        <w:tab/>
      </w:r>
      <w:r w:rsidR="00C42499" w:rsidRPr="00757663">
        <w:rPr>
          <w:sz w:val="18"/>
          <w:lang w:val="fr-FR"/>
        </w:rPr>
        <w:t>“b</w:t>
      </w:r>
      <w:r w:rsidR="001F2064" w:rsidRPr="00757663">
        <w:rPr>
          <w:sz w:val="18"/>
          <w:lang w:val="fr-FR"/>
        </w:rPr>
        <w:t>)</w:t>
      </w:r>
      <w:r w:rsidR="001F2064" w:rsidRPr="00757663">
        <w:rPr>
          <w:sz w:val="18"/>
          <w:lang w:val="fr-FR"/>
        </w:rPr>
        <w:tab/>
        <w:t>de rendre une décision positive quant à la conformité du “projet de loi sur la protection des obtentions végétales” (le “projet de loi”) avec les dispositions de l</w:t>
      </w:r>
      <w:r w:rsidR="00C42499" w:rsidRPr="00757663">
        <w:rPr>
          <w:sz w:val="18"/>
          <w:lang w:val="fr-FR"/>
        </w:rPr>
        <w:t>’</w:t>
      </w:r>
      <w:r w:rsidR="001F2064" w:rsidRPr="00757663">
        <w:rPr>
          <w:sz w:val="18"/>
          <w:lang w:val="fr-FR"/>
        </w:rPr>
        <w:t xml:space="preserve">Acte </w:t>
      </w:r>
      <w:r w:rsidR="00C42499" w:rsidRPr="00757663">
        <w:rPr>
          <w:sz w:val="18"/>
          <w:lang w:val="fr-FR"/>
        </w:rPr>
        <w:t>de 1991</w:t>
      </w:r>
      <w:r w:rsidR="001F2064" w:rsidRPr="00757663">
        <w:rPr>
          <w:sz w:val="18"/>
          <w:lang w:val="fr-FR"/>
        </w:rPr>
        <w:t xml:space="preserve"> de la </w:t>
      </w:r>
      <w:r w:rsidR="00C42499" w:rsidRPr="00757663">
        <w:rPr>
          <w:sz w:val="18"/>
          <w:lang w:val="fr-FR"/>
        </w:rPr>
        <w:t>Convention UPOV</w:t>
      </w:r>
      <w:r w:rsidR="001F2064" w:rsidRPr="00757663">
        <w:rPr>
          <w:sz w:val="18"/>
          <w:lang w:val="fr-FR"/>
        </w:rPr>
        <w:t>, qui permet au Myanmar de déposer son instrument d</w:t>
      </w:r>
      <w:r w:rsidR="00C42499" w:rsidRPr="00757663">
        <w:rPr>
          <w:sz w:val="18"/>
          <w:lang w:val="fr-FR"/>
        </w:rPr>
        <w:t>’</w:t>
      </w:r>
      <w:r w:rsidR="001F2064" w:rsidRPr="00757663">
        <w:rPr>
          <w:sz w:val="18"/>
          <w:lang w:val="fr-FR"/>
        </w:rPr>
        <w:t>adhésion dès que le projet de loi aura été adopté sans modification et que la loi sera entrée en vigueur, et</w:t>
      </w:r>
    </w:p>
    <w:p w:rsidR="006004A6" w:rsidRPr="00757663" w:rsidRDefault="006004A6" w:rsidP="00764C0A">
      <w:pPr>
        <w:ind w:left="567" w:right="567"/>
        <w:rPr>
          <w:sz w:val="18"/>
          <w:lang w:val="fr-FR"/>
        </w:rPr>
      </w:pPr>
    </w:p>
    <w:p w:rsidR="006004A6" w:rsidRPr="00757663" w:rsidRDefault="00764C0A" w:rsidP="001F2064">
      <w:pPr>
        <w:ind w:left="567" w:right="567"/>
        <w:rPr>
          <w:sz w:val="18"/>
          <w:lang w:val="fr-FR"/>
        </w:rPr>
      </w:pPr>
      <w:r w:rsidRPr="00757663">
        <w:rPr>
          <w:sz w:val="18"/>
          <w:lang w:val="fr-FR"/>
        </w:rPr>
        <w:tab/>
      </w:r>
      <w:r w:rsidR="00C42499" w:rsidRPr="00757663">
        <w:rPr>
          <w:sz w:val="18"/>
          <w:lang w:val="fr-FR"/>
        </w:rPr>
        <w:t>“c</w:t>
      </w:r>
      <w:r w:rsidR="00662E14" w:rsidRPr="00757663">
        <w:rPr>
          <w:sz w:val="18"/>
          <w:lang w:val="fr-FR"/>
        </w:rPr>
        <w:t>)</w:t>
      </w:r>
      <w:r w:rsidR="00662E14" w:rsidRPr="00757663">
        <w:rPr>
          <w:sz w:val="18"/>
          <w:lang w:val="fr-FR"/>
        </w:rPr>
        <w:tab/>
        <w:t>d</w:t>
      </w:r>
      <w:r w:rsidR="00C42499" w:rsidRPr="00757663">
        <w:rPr>
          <w:sz w:val="18"/>
          <w:lang w:val="fr-FR"/>
        </w:rPr>
        <w:t>’</w:t>
      </w:r>
      <w:r w:rsidR="00662E14" w:rsidRPr="00757663">
        <w:rPr>
          <w:sz w:val="18"/>
          <w:lang w:val="fr-FR"/>
        </w:rPr>
        <w:t>autoriser le S</w:t>
      </w:r>
      <w:r w:rsidR="001F2064" w:rsidRPr="00757663">
        <w:rPr>
          <w:sz w:val="18"/>
          <w:lang w:val="fr-FR"/>
        </w:rPr>
        <w:t>ecrétaire général à informer le Gouvernement du Myanmar de cette décision</w:t>
      </w:r>
      <w:r w:rsidR="00C42499" w:rsidRPr="00757663">
        <w:rPr>
          <w:sz w:val="18"/>
          <w:lang w:val="fr-FR"/>
        </w:rPr>
        <w:t>.”</w:t>
      </w:r>
    </w:p>
    <w:p w:rsidR="006004A6" w:rsidRPr="00757663" w:rsidRDefault="006004A6" w:rsidP="005A1195">
      <w:pPr>
        <w:rPr>
          <w:lang w:val="fr-FR"/>
        </w:rPr>
      </w:pPr>
    </w:p>
    <w:p w:rsidR="006004A6" w:rsidRPr="00757663" w:rsidRDefault="006004A6" w:rsidP="005A1195">
      <w:pPr>
        <w:rPr>
          <w:lang w:val="fr-FR"/>
        </w:rPr>
      </w:pPr>
    </w:p>
    <w:p w:rsidR="00515FCF" w:rsidRDefault="00515FCF">
      <w:pPr>
        <w:jc w:val="left"/>
        <w:rPr>
          <w:rFonts w:eastAsiaTheme="minorEastAsia"/>
          <w:caps/>
          <w:lang w:val="fr-FR"/>
        </w:rPr>
      </w:pPr>
      <w:bookmarkStart w:id="6" w:name="_Toc524538113"/>
      <w:r>
        <w:rPr>
          <w:lang w:val="fr-FR"/>
        </w:rPr>
        <w:br w:type="page"/>
      </w:r>
    </w:p>
    <w:p w:rsidR="006004A6" w:rsidRPr="00757663" w:rsidRDefault="001F2064" w:rsidP="001F2064">
      <w:pPr>
        <w:pStyle w:val="Heading1"/>
        <w:rPr>
          <w:lang w:val="fr-FR"/>
        </w:rPr>
      </w:pPr>
      <w:r w:rsidRPr="00757663">
        <w:rPr>
          <w:lang w:val="fr-FR"/>
        </w:rPr>
        <w:lastRenderedPageBreak/>
        <w:t>II.</w:t>
      </w:r>
      <w:r w:rsidRPr="00757663">
        <w:rPr>
          <w:lang w:val="fr-FR"/>
        </w:rPr>
        <w:tab/>
        <w:t>Sessions du Conseil et de ses organes subsidiaires</w:t>
      </w:r>
      <w:bookmarkEnd w:id="6"/>
    </w:p>
    <w:p w:rsidR="006004A6" w:rsidRPr="00757663" w:rsidRDefault="006004A6" w:rsidP="005A1195">
      <w:pPr>
        <w:keepNext/>
        <w:rPr>
          <w:lang w:val="fr-FR"/>
        </w:rPr>
      </w:pPr>
    </w:p>
    <w:p w:rsidR="006004A6" w:rsidRPr="00757663" w:rsidRDefault="001F2064" w:rsidP="001F2064">
      <w:pPr>
        <w:pStyle w:val="Heading2"/>
        <w:rPr>
          <w:lang w:val="fr-FR"/>
        </w:rPr>
      </w:pPr>
      <w:bookmarkStart w:id="7" w:name="_Toc524538114"/>
      <w:r w:rsidRPr="00757663">
        <w:rPr>
          <w:lang w:val="fr-FR"/>
        </w:rPr>
        <w:t>Conseil</w:t>
      </w:r>
      <w:bookmarkEnd w:id="7"/>
    </w:p>
    <w:p w:rsidR="006004A6" w:rsidRPr="00757663" w:rsidRDefault="006004A6" w:rsidP="005A1195">
      <w:pPr>
        <w:keepNext/>
        <w:rPr>
          <w:lang w:val="fr-FR"/>
        </w:rPr>
      </w:pPr>
    </w:p>
    <w:p w:rsidR="006004A6" w:rsidRPr="00757663" w:rsidRDefault="005A1195"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Le Conseil a tenu sa trente</w:t>
      </w:r>
      <w:r w:rsidR="00C42499" w:rsidRPr="00757663">
        <w:rPr>
          <w:lang w:val="fr-FR"/>
        </w:rPr>
        <w:t>-</w:t>
      </w:r>
      <w:r w:rsidR="001F2064" w:rsidRPr="00757663">
        <w:rPr>
          <w:lang w:val="fr-FR"/>
        </w:rPr>
        <w:t>quatr</w:t>
      </w:r>
      <w:r w:rsidR="00515FCF">
        <w:rPr>
          <w:lang w:val="fr-FR"/>
        </w:rPr>
        <w:t xml:space="preserve">ième </w:t>
      </w:r>
      <w:r w:rsidR="00C42499" w:rsidRPr="00757663">
        <w:rPr>
          <w:lang w:val="fr-FR"/>
        </w:rPr>
        <w:t>session</w:t>
      </w:r>
      <w:r w:rsidR="001F2064" w:rsidRPr="00757663">
        <w:rPr>
          <w:lang w:val="fr-FR"/>
        </w:rPr>
        <w:t xml:space="preserve"> extraordinaire le </w:t>
      </w:r>
      <w:r w:rsidR="00C42499" w:rsidRPr="00757663">
        <w:rPr>
          <w:lang w:val="fr-FR"/>
        </w:rPr>
        <w:t>6 avril 20</w:t>
      </w:r>
      <w:r w:rsidR="00C81383" w:rsidRPr="00757663">
        <w:rPr>
          <w:lang w:val="fr-FR"/>
        </w:rPr>
        <w:t>17, sous la présidence de M. </w:t>
      </w:r>
      <w:r w:rsidR="001F2064" w:rsidRPr="00757663">
        <w:rPr>
          <w:lang w:val="fr-FR"/>
        </w:rPr>
        <w:t>Raimundo Lavignolle (Argentine), président du Conseil.</w:t>
      </w:r>
      <w:r w:rsidRPr="00757663">
        <w:rPr>
          <w:lang w:val="fr-FR"/>
        </w:rPr>
        <w:t xml:space="preserve">  </w:t>
      </w:r>
      <w:r w:rsidR="001F2064" w:rsidRPr="00757663">
        <w:rPr>
          <w:lang w:val="fr-FR"/>
        </w:rPr>
        <w:t>Y ont pris part 40 membres de l</w:t>
      </w:r>
      <w:r w:rsidR="00C42499" w:rsidRPr="00757663">
        <w:rPr>
          <w:lang w:val="fr-FR"/>
        </w:rPr>
        <w:t>’</w:t>
      </w:r>
      <w:r w:rsidR="001F2064" w:rsidRPr="00757663">
        <w:rPr>
          <w:lang w:val="fr-FR"/>
        </w:rPr>
        <w:t>Union, 2 États ayant le statut d</w:t>
      </w:r>
      <w:r w:rsidR="00C42499" w:rsidRPr="00757663">
        <w:rPr>
          <w:lang w:val="fr-FR"/>
        </w:rPr>
        <w:t>’</w:t>
      </w:r>
      <w:r w:rsidR="001F2064" w:rsidRPr="00757663">
        <w:rPr>
          <w:lang w:val="fr-FR"/>
        </w:rPr>
        <w:t>observateur et 4 organisations ayant le statut d</w:t>
      </w:r>
      <w:r w:rsidR="00C42499" w:rsidRPr="00757663">
        <w:rPr>
          <w:lang w:val="fr-FR"/>
        </w:rPr>
        <w:t>’</w:t>
      </w:r>
      <w:r w:rsidR="001F2064" w:rsidRPr="00757663">
        <w:rPr>
          <w:lang w:val="fr-FR"/>
        </w:rPr>
        <w:t>observate</w:t>
      </w:r>
      <w:r w:rsidR="00982545" w:rsidRPr="00757663">
        <w:rPr>
          <w:lang w:val="fr-FR"/>
        </w:rPr>
        <w:t>ur.  Le</w:t>
      </w:r>
      <w:r w:rsidR="001F2064" w:rsidRPr="00757663">
        <w:rPr>
          <w:lang w:val="fr-FR"/>
        </w:rPr>
        <w:t xml:space="preserve"> compte rendu des décisions prises lors de cette session est présenté dans le document C(Extr.)/34/7.</w:t>
      </w:r>
    </w:p>
    <w:p w:rsidR="006004A6" w:rsidRPr="00757663" w:rsidRDefault="006004A6" w:rsidP="005A1195">
      <w:pPr>
        <w:rPr>
          <w:lang w:val="fr-FR"/>
        </w:rPr>
      </w:pPr>
    </w:p>
    <w:p w:rsidR="006004A6" w:rsidRPr="00757663" w:rsidRDefault="005A1195" w:rsidP="001F2064">
      <w:pPr>
        <w:ind w:right="-1"/>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C81383" w:rsidRPr="00757663">
        <w:rPr>
          <w:lang w:val="fr-FR"/>
        </w:rPr>
        <w:tab/>
        <w:t>Le Conse</w:t>
      </w:r>
      <w:r w:rsidRPr="00757663">
        <w:rPr>
          <w:lang w:val="fr-FR"/>
        </w:rPr>
        <w:t>il</w:t>
      </w:r>
      <w:r w:rsidR="00C81383" w:rsidRPr="00757663">
        <w:rPr>
          <w:lang w:val="fr-FR"/>
        </w:rPr>
        <w:t xml:space="preserve"> a tenu sa cinquante</w:t>
      </w:r>
      <w:r w:rsidR="00C42499" w:rsidRPr="00757663">
        <w:rPr>
          <w:lang w:val="fr-FR"/>
        </w:rPr>
        <w:t> et unième session</w:t>
      </w:r>
      <w:r w:rsidR="00C81383" w:rsidRPr="00757663">
        <w:rPr>
          <w:lang w:val="fr-FR"/>
        </w:rPr>
        <w:t xml:space="preserve"> ordinaire le 26 octobre </w:t>
      </w:r>
      <w:r w:rsidRPr="00757663">
        <w:rPr>
          <w:lang w:val="fr-FR"/>
        </w:rPr>
        <w:t>201</w:t>
      </w:r>
      <w:r w:rsidR="007D2DD5" w:rsidRPr="00757663">
        <w:rPr>
          <w:lang w:val="fr-FR"/>
        </w:rPr>
        <w:t>7</w:t>
      </w:r>
      <w:r w:rsidRPr="00757663">
        <w:rPr>
          <w:lang w:val="fr-FR"/>
        </w:rPr>
        <w:t xml:space="preserve">, </w:t>
      </w:r>
      <w:r w:rsidR="00C81383" w:rsidRPr="00757663">
        <w:rPr>
          <w:lang w:val="fr-FR"/>
        </w:rPr>
        <w:t>sous la présidence de M. </w:t>
      </w:r>
      <w:r w:rsidRPr="00757663">
        <w:rPr>
          <w:lang w:val="fr-FR"/>
        </w:rPr>
        <w:t xml:space="preserve">Lavignolle.  </w:t>
      </w:r>
      <w:r w:rsidR="001F2064" w:rsidRPr="00757663">
        <w:rPr>
          <w:lang w:val="fr-FR"/>
        </w:rPr>
        <w:t>Y ont pris part 45 membres de l</w:t>
      </w:r>
      <w:r w:rsidR="00C42499" w:rsidRPr="00757663">
        <w:rPr>
          <w:lang w:val="fr-FR"/>
        </w:rPr>
        <w:t>’</w:t>
      </w:r>
      <w:r w:rsidR="001F2064" w:rsidRPr="00757663">
        <w:rPr>
          <w:lang w:val="fr-FR"/>
        </w:rPr>
        <w:t>Union, 7 États ayant le statut d</w:t>
      </w:r>
      <w:r w:rsidR="00C42499" w:rsidRPr="00757663">
        <w:rPr>
          <w:lang w:val="fr-FR"/>
        </w:rPr>
        <w:t>’</w:t>
      </w:r>
      <w:r w:rsidR="001F2064" w:rsidRPr="00757663">
        <w:rPr>
          <w:lang w:val="fr-FR"/>
        </w:rPr>
        <w:t>observateur et 6 organisations ayant le statut d</w:t>
      </w:r>
      <w:r w:rsidR="00C42499" w:rsidRPr="00757663">
        <w:rPr>
          <w:lang w:val="fr-FR"/>
        </w:rPr>
        <w:t>’</w:t>
      </w:r>
      <w:r w:rsidR="001F2064" w:rsidRPr="00757663">
        <w:rPr>
          <w:lang w:val="fr-FR"/>
        </w:rPr>
        <w:t>observate</w:t>
      </w:r>
      <w:r w:rsidR="00982545" w:rsidRPr="00757663">
        <w:rPr>
          <w:lang w:val="fr-FR"/>
        </w:rPr>
        <w:t>ur.  Le</w:t>
      </w:r>
      <w:r w:rsidR="001F2064" w:rsidRPr="00757663">
        <w:rPr>
          <w:lang w:val="fr-FR"/>
        </w:rPr>
        <w:t xml:space="preserve"> rapport de cette session est présenté dans le document C/51/22.</w:t>
      </w:r>
    </w:p>
    <w:p w:rsidR="006004A6" w:rsidRPr="00757663" w:rsidRDefault="006004A6" w:rsidP="005A1195">
      <w:pPr>
        <w:ind w:right="-1"/>
        <w:rPr>
          <w:strike/>
          <w:lang w:val="fr-FR"/>
        </w:rPr>
      </w:pPr>
    </w:p>
    <w:p w:rsidR="006004A6" w:rsidRPr="00757663" w:rsidRDefault="005A1195" w:rsidP="001F2064">
      <w:pPr>
        <w:tabs>
          <w:tab w:val="left" w:pos="567"/>
          <w:tab w:val="num" w:pos="1134"/>
        </w:tabs>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 xml:space="preserve">Un résumé des résultats obtenus par le Conseil </w:t>
      </w:r>
      <w:r w:rsidR="00C42499" w:rsidRPr="00757663">
        <w:rPr>
          <w:lang w:val="fr-FR"/>
        </w:rPr>
        <w:t>en 2017</w:t>
      </w:r>
      <w:r w:rsidR="001F2064" w:rsidRPr="00757663">
        <w:rPr>
          <w:lang w:val="fr-FR"/>
        </w:rPr>
        <w:t xml:space="preserve"> figure à l</w:t>
      </w:r>
      <w:r w:rsidR="00C42499" w:rsidRPr="00757663">
        <w:rPr>
          <w:lang w:val="fr-FR"/>
        </w:rPr>
        <w:t>’annexe I</w:t>
      </w:r>
      <w:r w:rsidR="001F2064" w:rsidRPr="00757663">
        <w:rPr>
          <w:lang w:val="fr-FR"/>
        </w:rPr>
        <w:t>II du présent document, sous</w:t>
      </w:r>
      <w:r w:rsidR="00C42499" w:rsidRPr="00757663">
        <w:rPr>
          <w:lang w:val="fr-FR"/>
        </w:rPr>
        <w:t>-</w:t>
      </w:r>
      <w:r w:rsidR="001F2064" w:rsidRPr="00757663">
        <w:rPr>
          <w:lang w:val="fr-FR"/>
        </w:rPr>
        <w:t>programme UV.1</w:t>
      </w:r>
      <w:r w:rsidR="00C42499" w:rsidRPr="00757663">
        <w:rPr>
          <w:lang w:val="fr-FR"/>
        </w:rPr>
        <w:t> :</w:t>
      </w:r>
      <w:r w:rsidR="001F2064" w:rsidRPr="00757663">
        <w:rPr>
          <w:lang w:val="fr-FR"/>
        </w:rPr>
        <w:t xml:space="preserve"> Politique générale en matière de protection des obtentions végétales.</w:t>
      </w:r>
    </w:p>
    <w:p w:rsidR="006004A6" w:rsidRPr="00757663" w:rsidRDefault="006004A6" w:rsidP="005A1195">
      <w:pPr>
        <w:rPr>
          <w:lang w:val="fr-FR"/>
        </w:rPr>
      </w:pPr>
    </w:p>
    <w:p w:rsidR="006004A6" w:rsidRPr="00757663" w:rsidRDefault="006004A6" w:rsidP="005A1195">
      <w:pPr>
        <w:rPr>
          <w:lang w:val="fr-FR"/>
        </w:rPr>
      </w:pPr>
    </w:p>
    <w:p w:rsidR="006004A6" w:rsidRPr="00757663" w:rsidRDefault="001F2064" w:rsidP="001F2064">
      <w:pPr>
        <w:pStyle w:val="Heading2"/>
        <w:rPr>
          <w:lang w:val="fr-FR"/>
        </w:rPr>
      </w:pPr>
      <w:bookmarkStart w:id="8" w:name="_Toc524538115"/>
      <w:r w:rsidRPr="00757663">
        <w:rPr>
          <w:lang w:val="fr-FR"/>
        </w:rPr>
        <w:t>Comité consultatif</w:t>
      </w:r>
      <w:bookmarkEnd w:id="8"/>
    </w:p>
    <w:p w:rsidR="006004A6" w:rsidRPr="00757663" w:rsidRDefault="006004A6" w:rsidP="005A1195">
      <w:pPr>
        <w:keepNext/>
        <w:ind w:left="567" w:hanging="567"/>
        <w:rPr>
          <w:lang w:val="fr-FR"/>
        </w:rPr>
      </w:pPr>
    </w:p>
    <w:p w:rsidR="006004A6" w:rsidRPr="00757663" w:rsidRDefault="005A1195" w:rsidP="001F2064">
      <w:pPr>
        <w:rPr>
          <w:strike/>
          <w:snapToGrid w:val="0"/>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C81383" w:rsidRPr="00757663">
        <w:rPr>
          <w:lang w:val="fr-FR"/>
        </w:rPr>
        <w:t>Le Comité consultatif a tenu</w:t>
      </w:r>
      <w:r w:rsidR="001F2064" w:rsidRPr="00757663">
        <w:rPr>
          <w:lang w:val="fr-FR"/>
        </w:rPr>
        <w:t xml:space="preserve"> sa quatre</w:t>
      </w:r>
      <w:r w:rsidR="00C42499" w:rsidRPr="00757663">
        <w:rPr>
          <w:lang w:val="fr-FR"/>
        </w:rPr>
        <w:t>-</w:t>
      </w:r>
      <w:r w:rsidR="001F2064" w:rsidRPr="00757663">
        <w:rPr>
          <w:lang w:val="fr-FR"/>
        </w:rPr>
        <w:t>vingt</w:t>
      </w:r>
      <w:r w:rsidR="00C42499" w:rsidRPr="00757663">
        <w:rPr>
          <w:lang w:val="fr-FR"/>
        </w:rPr>
        <w:t>-</w:t>
      </w:r>
      <w:r w:rsidR="001F2064" w:rsidRPr="00757663">
        <w:rPr>
          <w:lang w:val="fr-FR"/>
        </w:rPr>
        <w:t>treiz</w:t>
      </w:r>
      <w:r w:rsidR="00C42499" w:rsidRPr="00757663">
        <w:rPr>
          <w:lang w:val="fr-FR"/>
        </w:rPr>
        <w:t>ième session</w:t>
      </w:r>
      <w:r w:rsidR="001F2064" w:rsidRPr="00757663">
        <w:rPr>
          <w:lang w:val="fr-FR"/>
        </w:rPr>
        <w:t xml:space="preserve"> le </w:t>
      </w:r>
      <w:r w:rsidR="00C42499" w:rsidRPr="00757663">
        <w:rPr>
          <w:lang w:val="fr-FR"/>
        </w:rPr>
        <w:t>6 avril 20</w:t>
      </w:r>
      <w:r w:rsidR="00C81383" w:rsidRPr="00757663">
        <w:rPr>
          <w:lang w:val="fr-FR"/>
        </w:rPr>
        <w:t>17, sous la présidence de M. </w:t>
      </w:r>
      <w:r w:rsidR="001F2064" w:rsidRPr="00757663">
        <w:rPr>
          <w:lang w:val="fr-FR"/>
        </w:rPr>
        <w:t>Lavignol</w:t>
      </w:r>
      <w:r w:rsidR="00982545" w:rsidRPr="00757663">
        <w:rPr>
          <w:lang w:val="fr-FR"/>
        </w:rPr>
        <w:t>le.  Le</w:t>
      </w:r>
      <w:r w:rsidR="001F2064" w:rsidRPr="00757663">
        <w:rPr>
          <w:lang w:val="fr-FR"/>
        </w:rPr>
        <w:t xml:space="preserve"> document C(Extr.)/34/3 contient un rapport des travaux réalisés lors de cette session.</w:t>
      </w:r>
    </w:p>
    <w:p w:rsidR="006004A6" w:rsidRPr="00757663" w:rsidRDefault="006004A6" w:rsidP="005A1195">
      <w:pPr>
        <w:rPr>
          <w:snapToGrid w:val="0"/>
          <w:lang w:val="fr-FR"/>
        </w:rPr>
      </w:pPr>
    </w:p>
    <w:p w:rsidR="006004A6" w:rsidRPr="00757663" w:rsidRDefault="005A1195" w:rsidP="001F2064">
      <w:pPr>
        <w:rPr>
          <w:snapToGrid w:val="0"/>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Le Comité consultatif a tenu sa quatre</w:t>
      </w:r>
      <w:r w:rsidR="00C42499" w:rsidRPr="00757663">
        <w:rPr>
          <w:lang w:val="fr-FR"/>
        </w:rPr>
        <w:t>-</w:t>
      </w:r>
      <w:r w:rsidR="001F2064" w:rsidRPr="00757663">
        <w:rPr>
          <w:lang w:val="fr-FR"/>
        </w:rPr>
        <w:t>vingt</w:t>
      </w:r>
      <w:r w:rsidR="00C42499" w:rsidRPr="00757663">
        <w:rPr>
          <w:lang w:val="fr-FR"/>
        </w:rPr>
        <w:t>-</w:t>
      </w:r>
      <w:r w:rsidR="001F2064" w:rsidRPr="00757663">
        <w:rPr>
          <w:lang w:val="fr-FR"/>
        </w:rPr>
        <w:t>quatorz</w:t>
      </w:r>
      <w:r w:rsidR="00C42499" w:rsidRPr="00757663">
        <w:rPr>
          <w:lang w:val="fr-FR"/>
        </w:rPr>
        <w:t>ième session</w:t>
      </w:r>
      <w:r w:rsidR="009D048C" w:rsidRPr="00757663">
        <w:rPr>
          <w:lang w:val="fr-FR"/>
        </w:rPr>
        <w:t xml:space="preserve"> le 25 octobre 2017</w:t>
      </w:r>
      <w:r w:rsidR="001F2064" w:rsidRPr="00757663">
        <w:rPr>
          <w:lang w:val="fr-FR"/>
        </w:rPr>
        <w:t xml:space="preserve"> et le matin du 26 octobre 2017, sous la présidence de M. Lavignol</w:t>
      </w:r>
      <w:r w:rsidR="00982545" w:rsidRPr="00757663">
        <w:rPr>
          <w:lang w:val="fr-FR"/>
        </w:rPr>
        <w:t>le.  Le</w:t>
      </w:r>
      <w:r w:rsidR="001F2064" w:rsidRPr="00757663">
        <w:rPr>
          <w:lang w:val="fr-FR"/>
        </w:rPr>
        <w:t xml:space="preserve"> document C/51/18 contient un rapport des travaux réalisés lors de cette session.</w:t>
      </w:r>
    </w:p>
    <w:p w:rsidR="006004A6" w:rsidRPr="00757663" w:rsidRDefault="006004A6" w:rsidP="005A1195">
      <w:pPr>
        <w:rPr>
          <w:lang w:val="fr-FR"/>
        </w:rPr>
      </w:pPr>
    </w:p>
    <w:p w:rsidR="006004A6" w:rsidRPr="00757663" w:rsidRDefault="005A1195" w:rsidP="001F2064">
      <w:pPr>
        <w:tabs>
          <w:tab w:val="left" w:pos="567"/>
          <w:tab w:val="num" w:pos="1134"/>
        </w:tabs>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 xml:space="preserve">Un résumé des résultats obtenus par le Comité consultatif </w:t>
      </w:r>
      <w:r w:rsidR="00C42499" w:rsidRPr="00757663">
        <w:rPr>
          <w:lang w:val="fr-FR"/>
        </w:rPr>
        <w:t>en 2017</w:t>
      </w:r>
      <w:r w:rsidR="001F2064" w:rsidRPr="00757663">
        <w:rPr>
          <w:lang w:val="fr-FR"/>
        </w:rPr>
        <w:t xml:space="preserve"> figure à l</w:t>
      </w:r>
      <w:r w:rsidR="00C42499" w:rsidRPr="00757663">
        <w:rPr>
          <w:lang w:val="fr-FR"/>
        </w:rPr>
        <w:t>’annexe I</w:t>
      </w:r>
      <w:r w:rsidR="001F2064" w:rsidRPr="00757663">
        <w:rPr>
          <w:lang w:val="fr-FR"/>
        </w:rPr>
        <w:t>II du présent document, sous</w:t>
      </w:r>
      <w:r w:rsidR="00C42499" w:rsidRPr="00757663">
        <w:rPr>
          <w:lang w:val="fr-FR"/>
        </w:rPr>
        <w:t>-</w:t>
      </w:r>
      <w:r w:rsidR="001F2064" w:rsidRPr="00757663">
        <w:rPr>
          <w:lang w:val="fr-FR"/>
        </w:rPr>
        <w:t>programme UV.1</w:t>
      </w:r>
      <w:r w:rsidR="00C42499" w:rsidRPr="00757663">
        <w:rPr>
          <w:lang w:val="fr-FR"/>
        </w:rPr>
        <w:t> :</w:t>
      </w:r>
      <w:r w:rsidR="001F2064" w:rsidRPr="00757663">
        <w:rPr>
          <w:lang w:val="fr-FR"/>
        </w:rPr>
        <w:t xml:space="preserve"> Politique générale en matière de protection des obtentions végétales.</w:t>
      </w:r>
    </w:p>
    <w:p w:rsidR="006004A6" w:rsidRPr="00757663" w:rsidRDefault="006004A6" w:rsidP="005A1195">
      <w:pPr>
        <w:rPr>
          <w:lang w:val="fr-FR"/>
        </w:rPr>
      </w:pPr>
    </w:p>
    <w:p w:rsidR="006004A6" w:rsidRPr="00757663" w:rsidRDefault="006004A6" w:rsidP="005A1195">
      <w:pPr>
        <w:rPr>
          <w:lang w:val="fr-FR"/>
        </w:rPr>
      </w:pPr>
    </w:p>
    <w:p w:rsidR="006004A6" w:rsidRPr="00757663" w:rsidRDefault="001F2064" w:rsidP="001F2064">
      <w:pPr>
        <w:pStyle w:val="Heading2"/>
        <w:rPr>
          <w:lang w:val="fr-FR"/>
        </w:rPr>
      </w:pPr>
      <w:bookmarkStart w:id="9" w:name="_Toc524538116"/>
      <w:r w:rsidRPr="00757663">
        <w:rPr>
          <w:lang w:val="fr-FR"/>
        </w:rPr>
        <w:t>Comité administratif et juridique, Comité technique, groupes de travail techniques et Groupe de travail sur les techniques biochimiques et moléculaires, notamment les profils d</w:t>
      </w:r>
      <w:r w:rsidR="00C42499" w:rsidRPr="00757663">
        <w:rPr>
          <w:lang w:val="fr-FR"/>
        </w:rPr>
        <w:t>’</w:t>
      </w:r>
      <w:r w:rsidRPr="00757663">
        <w:rPr>
          <w:lang w:val="fr-FR"/>
        </w:rPr>
        <w:t>ADN</w:t>
      </w:r>
      <w:bookmarkEnd w:id="9"/>
    </w:p>
    <w:p w:rsidR="006004A6" w:rsidRPr="00757663" w:rsidRDefault="006004A6" w:rsidP="005A1195">
      <w:pPr>
        <w:keepNext/>
        <w:rPr>
          <w:u w:val="single"/>
          <w:lang w:val="fr-FR"/>
        </w:rPr>
      </w:pPr>
    </w:p>
    <w:p w:rsidR="006004A6" w:rsidRPr="00757663" w:rsidRDefault="005A1195"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C81383" w:rsidRPr="00757663">
        <w:rPr>
          <w:lang w:val="fr-FR"/>
        </w:rPr>
        <w:tab/>
        <w:t>L</w:t>
      </w:r>
      <w:r w:rsidRPr="00757663">
        <w:rPr>
          <w:lang w:val="fr-FR"/>
        </w:rPr>
        <w:t>e CAJ</w:t>
      </w:r>
      <w:r w:rsidR="00C81383" w:rsidRPr="00757663">
        <w:rPr>
          <w:lang w:val="fr-FR"/>
        </w:rPr>
        <w:t xml:space="preserve"> a tenu sa soixante</w:t>
      </w:r>
      <w:r w:rsidR="00C42499" w:rsidRPr="00757663">
        <w:rPr>
          <w:lang w:val="fr-FR"/>
        </w:rPr>
        <w:t>-</w:t>
      </w:r>
      <w:r w:rsidR="00C81383" w:rsidRPr="00757663">
        <w:rPr>
          <w:lang w:val="fr-FR"/>
        </w:rPr>
        <w:t>quatorz</w:t>
      </w:r>
      <w:r w:rsidR="00C42499" w:rsidRPr="00757663">
        <w:rPr>
          <w:lang w:val="fr-FR"/>
        </w:rPr>
        <w:t>ième session</w:t>
      </w:r>
      <w:r w:rsidR="00C81383" w:rsidRPr="00757663">
        <w:rPr>
          <w:lang w:val="fr-FR"/>
        </w:rPr>
        <w:t xml:space="preserve"> les </w:t>
      </w:r>
      <w:r w:rsidRPr="00757663">
        <w:rPr>
          <w:lang w:val="fr-FR"/>
        </w:rPr>
        <w:t>2</w:t>
      </w:r>
      <w:r w:rsidR="00DE0523" w:rsidRPr="00757663">
        <w:rPr>
          <w:lang w:val="fr-FR"/>
        </w:rPr>
        <w:t xml:space="preserve">3 </w:t>
      </w:r>
      <w:r w:rsidR="00C81383" w:rsidRPr="00757663">
        <w:rPr>
          <w:lang w:val="fr-FR"/>
        </w:rPr>
        <w:t>et 24 octobre </w:t>
      </w:r>
      <w:r w:rsidR="00DE0523" w:rsidRPr="00757663">
        <w:rPr>
          <w:lang w:val="fr-FR"/>
        </w:rPr>
        <w:t>2017</w:t>
      </w:r>
      <w:r w:rsidRPr="00757663">
        <w:rPr>
          <w:lang w:val="fr-FR"/>
        </w:rPr>
        <w:t>.</w:t>
      </w:r>
    </w:p>
    <w:p w:rsidR="006004A6" w:rsidRPr="00757663" w:rsidRDefault="006004A6" w:rsidP="005A1195">
      <w:pPr>
        <w:rPr>
          <w:lang w:val="fr-FR"/>
        </w:rPr>
      </w:pPr>
    </w:p>
    <w:p w:rsidR="006004A6" w:rsidRPr="00757663" w:rsidRDefault="005A1195"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Le</w:t>
      </w:r>
      <w:r w:rsidR="00C42499" w:rsidRPr="00757663">
        <w:rPr>
          <w:lang w:val="fr-FR"/>
        </w:rPr>
        <w:t> TC</w:t>
      </w:r>
      <w:r w:rsidR="001F2064" w:rsidRPr="00757663">
        <w:rPr>
          <w:lang w:val="fr-FR"/>
        </w:rPr>
        <w:t xml:space="preserve"> a tenu sa cinquante</w:t>
      </w:r>
      <w:r w:rsidR="00C42499" w:rsidRPr="00757663">
        <w:rPr>
          <w:lang w:val="fr-FR"/>
        </w:rPr>
        <w:t>-</w:t>
      </w:r>
      <w:r w:rsidR="001F2064" w:rsidRPr="00757663">
        <w:rPr>
          <w:lang w:val="fr-FR"/>
        </w:rPr>
        <w:t>trois</w:t>
      </w:r>
      <w:r w:rsidR="00C42499" w:rsidRPr="00757663">
        <w:rPr>
          <w:lang w:val="fr-FR"/>
        </w:rPr>
        <w:t>ième session</w:t>
      </w:r>
      <w:r w:rsidR="001F2064" w:rsidRPr="00757663">
        <w:rPr>
          <w:lang w:val="fr-FR"/>
        </w:rPr>
        <w:t xml:space="preserve"> à Genève du 3 au </w:t>
      </w:r>
      <w:r w:rsidR="00C42499" w:rsidRPr="00757663">
        <w:rPr>
          <w:lang w:val="fr-FR"/>
        </w:rPr>
        <w:t>5 avril 20</w:t>
      </w:r>
      <w:r w:rsidR="001F2064" w:rsidRPr="00757663">
        <w:rPr>
          <w:lang w:val="fr-FR"/>
        </w:rPr>
        <w:t>17.</w:t>
      </w:r>
      <w:r w:rsidRPr="00757663">
        <w:rPr>
          <w:lang w:val="fr-FR"/>
        </w:rPr>
        <w:t xml:space="preserve">  </w:t>
      </w:r>
      <w:r w:rsidR="001F2064" w:rsidRPr="00757663">
        <w:rPr>
          <w:lang w:val="fr-FR"/>
        </w:rPr>
        <w:t>Le</w:t>
      </w:r>
      <w:r w:rsidR="00C42499" w:rsidRPr="00757663">
        <w:rPr>
          <w:lang w:val="fr-FR"/>
        </w:rPr>
        <w:t> TC-EDC</w:t>
      </w:r>
      <w:r w:rsidR="001F2064" w:rsidRPr="00757663">
        <w:rPr>
          <w:lang w:val="fr-FR"/>
        </w:rPr>
        <w:t xml:space="preserve"> a tenu des réunions les 11 et 1</w:t>
      </w:r>
      <w:r w:rsidR="00C42499" w:rsidRPr="00757663">
        <w:rPr>
          <w:lang w:val="fr-FR"/>
        </w:rPr>
        <w:t>2 janvier</w:t>
      </w:r>
      <w:r w:rsidR="001F2064" w:rsidRPr="00757663">
        <w:rPr>
          <w:lang w:val="fr-FR"/>
        </w:rPr>
        <w:t xml:space="preserve"> et les 3 et </w:t>
      </w:r>
      <w:r w:rsidR="00C42499" w:rsidRPr="00757663">
        <w:rPr>
          <w:lang w:val="fr-FR"/>
        </w:rPr>
        <w:t>4 avril 20</w:t>
      </w:r>
      <w:r w:rsidR="001F2064" w:rsidRPr="00757663">
        <w:rPr>
          <w:lang w:val="fr-FR"/>
        </w:rPr>
        <w:t xml:space="preserve">17. </w:t>
      </w:r>
      <w:r w:rsidR="00C42499" w:rsidRPr="00757663">
        <w:rPr>
          <w:lang w:val="fr-FR"/>
        </w:rPr>
        <w:t xml:space="preserve"> Le TWA</w:t>
      </w:r>
      <w:r w:rsidR="00E4789A" w:rsidRPr="00757663">
        <w:rPr>
          <w:lang w:val="fr-FR"/>
        </w:rPr>
        <w:t xml:space="preserve"> </w:t>
      </w:r>
      <w:r w:rsidR="001F2064" w:rsidRPr="00757663">
        <w:rPr>
          <w:lang w:val="fr-FR"/>
        </w:rPr>
        <w:t>a tenu sa quarante</w:t>
      </w:r>
      <w:r w:rsidR="00C42499" w:rsidRPr="00757663">
        <w:rPr>
          <w:lang w:val="fr-FR"/>
        </w:rPr>
        <w:t>-</w:t>
      </w:r>
      <w:r w:rsidR="001F2064" w:rsidRPr="00757663">
        <w:rPr>
          <w:lang w:val="fr-FR"/>
        </w:rPr>
        <w:t>six</w:t>
      </w:r>
      <w:r w:rsidR="00C42499" w:rsidRPr="00757663">
        <w:rPr>
          <w:lang w:val="fr-FR"/>
        </w:rPr>
        <w:t>ième session</w:t>
      </w:r>
      <w:r w:rsidR="001F2064" w:rsidRPr="00757663">
        <w:rPr>
          <w:lang w:val="fr-FR"/>
        </w:rPr>
        <w:t xml:space="preserve"> à Hanovre (Allemagne) du 19 au 2</w:t>
      </w:r>
      <w:r w:rsidR="00C42499" w:rsidRPr="00757663">
        <w:rPr>
          <w:lang w:val="fr-FR"/>
        </w:rPr>
        <w:t>3 juin 20</w:t>
      </w:r>
      <w:r w:rsidR="001F2064" w:rsidRPr="00757663">
        <w:rPr>
          <w:lang w:val="fr-FR"/>
        </w:rPr>
        <w:t>17.</w:t>
      </w:r>
      <w:r w:rsidRPr="00757663">
        <w:rPr>
          <w:lang w:val="fr-FR"/>
        </w:rPr>
        <w:t xml:space="preserve"> </w:t>
      </w:r>
      <w:r w:rsidR="00C42499" w:rsidRPr="00757663">
        <w:rPr>
          <w:lang w:val="fr-FR"/>
        </w:rPr>
        <w:t xml:space="preserve"> </w:t>
      </w:r>
      <w:r w:rsidR="00C42499" w:rsidRPr="00757663">
        <w:rPr>
          <w:spacing w:val="-2"/>
          <w:lang w:val="fr-FR"/>
        </w:rPr>
        <w:t>Le TWC</w:t>
      </w:r>
      <w:r w:rsidR="0044476E" w:rsidRPr="00757663">
        <w:rPr>
          <w:spacing w:val="-2"/>
          <w:lang w:val="fr-FR"/>
        </w:rPr>
        <w:t xml:space="preserve"> a tenu sa trente</w:t>
      </w:r>
      <w:r w:rsidR="00C42499" w:rsidRPr="00757663">
        <w:rPr>
          <w:spacing w:val="-2"/>
          <w:lang w:val="fr-FR"/>
        </w:rPr>
        <w:t>-</w:t>
      </w:r>
      <w:r w:rsidR="0044476E" w:rsidRPr="00757663">
        <w:rPr>
          <w:spacing w:val="-2"/>
          <w:lang w:val="fr-FR"/>
        </w:rPr>
        <w:t>cinqu</w:t>
      </w:r>
      <w:r w:rsidR="00C42499" w:rsidRPr="00757663">
        <w:rPr>
          <w:spacing w:val="-2"/>
          <w:lang w:val="fr-FR"/>
        </w:rPr>
        <w:t>ième session</w:t>
      </w:r>
      <w:r w:rsidR="0044476E" w:rsidRPr="00757663">
        <w:rPr>
          <w:spacing w:val="-2"/>
          <w:lang w:val="fr-FR"/>
        </w:rPr>
        <w:t xml:space="preserve"> à </w:t>
      </w:r>
      <w:r w:rsidR="00515FCF">
        <w:rPr>
          <w:spacing w:val="-2"/>
          <w:lang w:val="fr-FR"/>
        </w:rPr>
        <w:t>Buenos Aires</w:t>
      </w:r>
      <w:r w:rsidR="004F0BD8" w:rsidRPr="00757663">
        <w:rPr>
          <w:spacing w:val="-2"/>
          <w:lang w:val="fr-FR"/>
        </w:rPr>
        <w:t xml:space="preserve"> </w:t>
      </w:r>
      <w:r w:rsidR="0044476E" w:rsidRPr="00757663">
        <w:rPr>
          <w:spacing w:val="-2"/>
          <w:lang w:val="fr-FR"/>
        </w:rPr>
        <w:t>(Argentine)</w:t>
      </w:r>
      <w:r w:rsidRPr="00757663">
        <w:rPr>
          <w:spacing w:val="-2"/>
          <w:lang w:val="fr-FR"/>
        </w:rPr>
        <w:t xml:space="preserve">, </w:t>
      </w:r>
      <w:r w:rsidR="0044476E" w:rsidRPr="00757663">
        <w:rPr>
          <w:spacing w:val="-2"/>
          <w:lang w:val="fr-FR"/>
        </w:rPr>
        <w:t xml:space="preserve">du </w:t>
      </w:r>
      <w:r w:rsidR="004F0BD8" w:rsidRPr="00757663">
        <w:rPr>
          <w:spacing w:val="-2"/>
          <w:lang w:val="fr-FR"/>
        </w:rPr>
        <w:t xml:space="preserve">14 </w:t>
      </w:r>
      <w:r w:rsidR="0044476E" w:rsidRPr="00757663">
        <w:rPr>
          <w:spacing w:val="-2"/>
          <w:lang w:val="fr-FR"/>
        </w:rPr>
        <w:t>au</w:t>
      </w:r>
      <w:r w:rsidR="004F0BD8" w:rsidRPr="00757663">
        <w:rPr>
          <w:spacing w:val="-2"/>
          <w:lang w:val="fr-FR"/>
        </w:rPr>
        <w:t xml:space="preserve"> 17</w:t>
      </w:r>
      <w:r w:rsidR="0044476E" w:rsidRPr="00757663">
        <w:rPr>
          <w:spacing w:val="-2"/>
          <w:lang w:val="fr-FR"/>
        </w:rPr>
        <w:t> novembre </w:t>
      </w:r>
      <w:r w:rsidRPr="00757663">
        <w:rPr>
          <w:spacing w:val="-2"/>
          <w:lang w:val="fr-FR"/>
        </w:rPr>
        <w:t>201</w:t>
      </w:r>
      <w:r w:rsidR="004F0BD8" w:rsidRPr="00757663">
        <w:rPr>
          <w:spacing w:val="-2"/>
          <w:lang w:val="fr-FR"/>
        </w:rPr>
        <w:t>7</w:t>
      </w:r>
      <w:r w:rsidRPr="00757663">
        <w:rPr>
          <w:spacing w:val="-2"/>
          <w:lang w:val="fr-FR"/>
        </w:rPr>
        <w:t xml:space="preserve">. </w:t>
      </w:r>
      <w:r w:rsidR="00C42499" w:rsidRPr="00757663">
        <w:rPr>
          <w:spacing w:val="-2"/>
          <w:lang w:val="fr-FR"/>
        </w:rPr>
        <w:t xml:space="preserve"> Le TWF</w:t>
      </w:r>
      <w:r w:rsidR="001F2064" w:rsidRPr="00757663">
        <w:rPr>
          <w:spacing w:val="-2"/>
          <w:lang w:val="fr-FR"/>
        </w:rPr>
        <w:t xml:space="preserve"> a tenu sa quarante</w:t>
      </w:r>
      <w:r w:rsidR="00C42499" w:rsidRPr="00757663">
        <w:rPr>
          <w:spacing w:val="-2"/>
          <w:lang w:val="fr-FR"/>
        </w:rPr>
        <w:t>-</w:t>
      </w:r>
      <w:r w:rsidR="001F2064" w:rsidRPr="00757663">
        <w:rPr>
          <w:spacing w:val="-2"/>
          <w:lang w:val="fr-FR"/>
        </w:rPr>
        <w:t>huit</w:t>
      </w:r>
      <w:r w:rsidR="00C42499" w:rsidRPr="00757663">
        <w:rPr>
          <w:spacing w:val="-2"/>
          <w:lang w:val="fr-FR"/>
        </w:rPr>
        <w:t>ième session</w:t>
      </w:r>
      <w:r w:rsidR="001F2064" w:rsidRPr="00757663">
        <w:rPr>
          <w:spacing w:val="-2"/>
          <w:lang w:val="fr-FR"/>
        </w:rPr>
        <w:t xml:space="preserve"> à Kelowna (Canada) du 18 au 2</w:t>
      </w:r>
      <w:r w:rsidR="00C42499" w:rsidRPr="00757663">
        <w:rPr>
          <w:spacing w:val="-2"/>
          <w:lang w:val="fr-FR"/>
        </w:rPr>
        <w:t>2 septembre 20</w:t>
      </w:r>
      <w:r w:rsidR="001F2064" w:rsidRPr="00757663">
        <w:rPr>
          <w:spacing w:val="-2"/>
          <w:lang w:val="fr-FR"/>
        </w:rPr>
        <w:t xml:space="preserve">17. </w:t>
      </w:r>
      <w:r w:rsidR="00C42499" w:rsidRPr="00757663">
        <w:rPr>
          <w:spacing w:val="-2"/>
          <w:lang w:val="fr-FR"/>
        </w:rPr>
        <w:t xml:space="preserve"> Le TWO</w:t>
      </w:r>
      <w:r w:rsidR="001F2064" w:rsidRPr="00757663">
        <w:rPr>
          <w:spacing w:val="-2"/>
          <w:lang w:val="fr-FR"/>
        </w:rPr>
        <w:t xml:space="preserve"> a tenu sa cinquant</w:t>
      </w:r>
      <w:r w:rsidR="00C42499" w:rsidRPr="00757663">
        <w:rPr>
          <w:spacing w:val="-2"/>
          <w:lang w:val="fr-FR"/>
        </w:rPr>
        <w:t>ième session</w:t>
      </w:r>
      <w:r w:rsidR="001F2064" w:rsidRPr="00757663">
        <w:rPr>
          <w:spacing w:val="-2"/>
          <w:lang w:val="fr-FR"/>
        </w:rPr>
        <w:t xml:space="preserve"> à Victoria (Canada) du 11 au 1</w:t>
      </w:r>
      <w:r w:rsidR="00C42499" w:rsidRPr="00757663">
        <w:rPr>
          <w:spacing w:val="-2"/>
          <w:lang w:val="fr-FR"/>
        </w:rPr>
        <w:t>5 septembre 20</w:t>
      </w:r>
      <w:r w:rsidR="00E4789A" w:rsidRPr="00757663">
        <w:rPr>
          <w:spacing w:val="-2"/>
          <w:lang w:val="fr-FR"/>
        </w:rPr>
        <w:t xml:space="preserve">17. </w:t>
      </w:r>
      <w:r w:rsidR="00C42499" w:rsidRPr="00757663">
        <w:rPr>
          <w:spacing w:val="-2"/>
          <w:lang w:val="fr-FR"/>
        </w:rPr>
        <w:t xml:space="preserve"> Le TWV</w:t>
      </w:r>
      <w:r w:rsidR="001F2064" w:rsidRPr="00757663">
        <w:rPr>
          <w:spacing w:val="-2"/>
          <w:lang w:val="fr-FR"/>
        </w:rPr>
        <w:t xml:space="preserve"> a tenu sa cinquante</w:t>
      </w:r>
      <w:r w:rsidR="00C42499" w:rsidRPr="00757663">
        <w:rPr>
          <w:spacing w:val="-2"/>
          <w:lang w:val="fr-FR"/>
        </w:rPr>
        <w:t> et unième session</w:t>
      </w:r>
      <w:r w:rsidR="001F2064" w:rsidRPr="00757663">
        <w:rPr>
          <w:spacing w:val="-2"/>
          <w:lang w:val="fr-FR"/>
        </w:rPr>
        <w:t xml:space="preserve"> à Roelofarendsveen (Pays</w:t>
      </w:r>
      <w:r w:rsidR="00C42499" w:rsidRPr="00757663">
        <w:rPr>
          <w:spacing w:val="-2"/>
          <w:lang w:val="fr-FR"/>
        </w:rPr>
        <w:t>-</w:t>
      </w:r>
      <w:r w:rsidR="001F2064" w:rsidRPr="00757663">
        <w:rPr>
          <w:spacing w:val="-2"/>
          <w:lang w:val="fr-FR"/>
        </w:rPr>
        <w:t xml:space="preserve">Bas) du 3 au </w:t>
      </w:r>
      <w:r w:rsidR="00C42499" w:rsidRPr="00757663">
        <w:rPr>
          <w:spacing w:val="-2"/>
          <w:lang w:val="fr-FR"/>
        </w:rPr>
        <w:t>7 juillet 20</w:t>
      </w:r>
      <w:r w:rsidR="001F2064" w:rsidRPr="00757663">
        <w:rPr>
          <w:spacing w:val="-2"/>
          <w:lang w:val="fr-FR"/>
        </w:rPr>
        <w:t>17.</w:t>
      </w:r>
      <w:r w:rsidRPr="00757663">
        <w:rPr>
          <w:spacing w:val="-2"/>
          <w:lang w:val="fr-FR"/>
        </w:rPr>
        <w:t xml:space="preserve"> </w:t>
      </w:r>
      <w:r w:rsidR="00C42499" w:rsidRPr="00757663">
        <w:rPr>
          <w:spacing w:val="-2"/>
          <w:lang w:val="fr-FR"/>
        </w:rPr>
        <w:t xml:space="preserve"> </w:t>
      </w:r>
      <w:r w:rsidR="00C42499" w:rsidRPr="00757663">
        <w:rPr>
          <w:lang w:val="fr-FR"/>
        </w:rPr>
        <w:t>Le BMT</w:t>
      </w:r>
      <w:r w:rsidR="0044476E" w:rsidRPr="00757663">
        <w:rPr>
          <w:lang w:val="fr-FR"/>
        </w:rPr>
        <w:t xml:space="preserve"> a tenu sa seiz</w:t>
      </w:r>
      <w:r w:rsidR="00C42499" w:rsidRPr="00757663">
        <w:rPr>
          <w:lang w:val="fr-FR"/>
        </w:rPr>
        <w:t>ième session</w:t>
      </w:r>
      <w:r w:rsidRPr="00757663">
        <w:rPr>
          <w:lang w:val="fr-FR"/>
        </w:rPr>
        <w:t xml:space="preserve"> </w:t>
      </w:r>
      <w:r w:rsidR="0044476E" w:rsidRPr="00757663">
        <w:rPr>
          <w:lang w:val="fr-FR"/>
        </w:rPr>
        <w:t>à La Rochelle</w:t>
      </w:r>
      <w:r w:rsidR="004F0BD8" w:rsidRPr="00757663">
        <w:rPr>
          <w:lang w:val="fr-FR"/>
        </w:rPr>
        <w:t xml:space="preserve"> </w:t>
      </w:r>
      <w:r w:rsidR="0044476E" w:rsidRPr="00757663">
        <w:rPr>
          <w:lang w:val="fr-FR"/>
        </w:rPr>
        <w:t>(France)</w:t>
      </w:r>
      <w:r w:rsidRPr="00757663">
        <w:rPr>
          <w:lang w:val="fr-FR"/>
        </w:rPr>
        <w:t xml:space="preserve">, </w:t>
      </w:r>
      <w:r w:rsidR="00D255DD" w:rsidRPr="00757663">
        <w:rPr>
          <w:lang w:val="fr-FR"/>
        </w:rPr>
        <w:t xml:space="preserve">du </w:t>
      </w:r>
      <w:r w:rsidR="004F0BD8" w:rsidRPr="00757663">
        <w:rPr>
          <w:lang w:val="fr-FR"/>
        </w:rPr>
        <w:t xml:space="preserve">7 </w:t>
      </w:r>
      <w:r w:rsidR="0044476E" w:rsidRPr="00757663">
        <w:rPr>
          <w:lang w:val="fr-FR"/>
        </w:rPr>
        <w:t>au 10 novembre </w:t>
      </w:r>
      <w:r w:rsidR="004F0BD8" w:rsidRPr="00757663">
        <w:rPr>
          <w:lang w:val="fr-FR"/>
        </w:rPr>
        <w:t>2017</w:t>
      </w:r>
      <w:r w:rsidRPr="00757663">
        <w:rPr>
          <w:lang w:val="fr-FR"/>
        </w:rPr>
        <w:t xml:space="preserve">.  </w:t>
      </w:r>
      <w:r w:rsidR="001F2064" w:rsidRPr="00757663">
        <w:rPr>
          <w:lang w:val="fr-FR"/>
        </w:rPr>
        <w:t>Chacune des sessions des groupes de travail techniques a été précédée d</w:t>
      </w:r>
      <w:r w:rsidR="00C42499" w:rsidRPr="00757663">
        <w:rPr>
          <w:lang w:val="fr-FR"/>
        </w:rPr>
        <w:t>’</w:t>
      </w:r>
      <w:r w:rsidR="001F2064" w:rsidRPr="00757663">
        <w:rPr>
          <w:lang w:val="fr-FR"/>
        </w:rPr>
        <w:t>un atelier préparatoire.</w:t>
      </w:r>
    </w:p>
    <w:p w:rsidR="006004A6" w:rsidRPr="00757663" w:rsidRDefault="006004A6" w:rsidP="005A1195">
      <w:pPr>
        <w:rPr>
          <w:lang w:val="fr-FR"/>
        </w:rPr>
      </w:pPr>
    </w:p>
    <w:p w:rsidR="006004A6" w:rsidRPr="00757663" w:rsidRDefault="005A1195"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On trouvera de plus amples renseignements sur les travaux</w:t>
      </w:r>
      <w:r w:rsidR="00C42499" w:rsidRPr="00757663">
        <w:rPr>
          <w:lang w:val="fr-FR"/>
        </w:rPr>
        <w:t xml:space="preserve"> du CAJ</w:t>
      </w:r>
      <w:r w:rsidR="001F2064" w:rsidRPr="00757663">
        <w:rPr>
          <w:lang w:val="fr-FR"/>
        </w:rPr>
        <w:t>, du</w:t>
      </w:r>
      <w:r w:rsidR="00C42499" w:rsidRPr="00757663">
        <w:rPr>
          <w:lang w:val="fr-FR"/>
        </w:rPr>
        <w:t> TC</w:t>
      </w:r>
      <w:r w:rsidR="001F2064" w:rsidRPr="00757663">
        <w:rPr>
          <w:lang w:val="fr-FR"/>
        </w:rPr>
        <w:t xml:space="preserve"> et des groupes de travail techniques dans les documents C/51/9 et C/52/9, intitulés “Rapport sur l</w:t>
      </w:r>
      <w:r w:rsidR="00C42499" w:rsidRPr="00757663">
        <w:rPr>
          <w:lang w:val="fr-FR"/>
        </w:rPr>
        <w:t>’</w:t>
      </w:r>
      <w:r w:rsidR="001F2064" w:rsidRPr="00757663">
        <w:rPr>
          <w:lang w:val="fr-FR"/>
        </w:rPr>
        <w:t>état d</w:t>
      </w:r>
      <w:r w:rsidR="00C42499" w:rsidRPr="00757663">
        <w:rPr>
          <w:lang w:val="fr-FR"/>
        </w:rPr>
        <w:t>’</w:t>
      </w:r>
      <w:r w:rsidR="001F2064" w:rsidRPr="00757663">
        <w:rPr>
          <w:lang w:val="fr-FR"/>
        </w:rPr>
        <w:t>avancement des travaux du Comité administratif et juridique”, et C/51/10 et C/52/10, intitulés “Rapport sur l</w:t>
      </w:r>
      <w:r w:rsidR="00C42499" w:rsidRPr="00757663">
        <w:rPr>
          <w:lang w:val="fr-FR"/>
        </w:rPr>
        <w:t>’</w:t>
      </w:r>
      <w:r w:rsidR="001F2064" w:rsidRPr="00757663">
        <w:rPr>
          <w:lang w:val="fr-FR"/>
        </w:rPr>
        <w:t>état d</w:t>
      </w:r>
      <w:r w:rsidR="00C42499" w:rsidRPr="00757663">
        <w:rPr>
          <w:lang w:val="fr-FR"/>
        </w:rPr>
        <w:t>’</w:t>
      </w:r>
      <w:r w:rsidR="001F2064" w:rsidRPr="00757663">
        <w:rPr>
          <w:lang w:val="fr-FR"/>
        </w:rPr>
        <w:t>avancement des travaux du Comité technique, des groupes de travail techniques et du Groupe de travail sur les techniques biochimiques et moléculaires, notamment les profils d</w:t>
      </w:r>
      <w:r w:rsidR="00C42499" w:rsidRPr="00757663">
        <w:rPr>
          <w:lang w:val="fr-FR"/>
        </w:rPr>
        <w:t>’</w:t>
      </w:r>
      <w:r w:rsidR="001F2064" w:rsidRPr="00757663">
        <w:rPr>
          <w:lang w:val="fr-FR"/>
        </w:rPr>
        <w:t>ADN”.</w:t>
      </w:r>
    </w:p>
    <w:p w:rsidR="006004A6" w:rsidRPr="00757663" w:rsidRDefault="006004A6" w:rsidP="005A1195">
      <w:pPr>
        <w:rPr>
          <w:lang w:val="fr-FR"/>
        </w:rPr>
      </w:pPr>
    </w:p>
    <w:p w:rsidR="006004A6" w:rsidRPr="00757663" w:rsidRDefault="005A1195" w:rsidP="001F2064">
      <w:pPr>
        <w:tabs>
          <w:tab w:val="left" w:pos="567"/>
          <w:tab w:val="num" w:pos="1134"/>
        </w:tabs>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Un résumé des résultats obtenus par</w:t>
      </w:r>
      <w:r w:rsidR="00C42499" w:rsidRPr="00757663">
        <w:rPr>
          <w:lang w:val="fr-FR"/>
        </w:rPr>
        <w:t xml:space="preserve"> le CAJ</w:t>
      </w:r>
      <w:r w:rsidR="001F2064" w:rsidRPr="00757663">
        <w:rPr>
          <w:lang w:val="fr-FR"/>
        </w:rPr>
        <w:t>, le</w:t>
      </w:r>
      <w:r w:rsidR="00C42499" w:rsidRPr="00757663">
        <w:rPr>
          <w:lang w:val="fr-FR"/>
        </w:rPr>
        <w:t> TC</w:t>
      </w:r>
      <w:r w:rsidR="001F2064" w:rsidRPr="00757663">
        <w:rPr>
          <w:lang w:val="fr-FR"/>
        </w:rPr>
        <w:t xml:space="preserve"> et les groupes de travail techniques </w:t>
      </w:r>
      <w:r w:rsidR="00C42499" w:rsidRPr="00757663">
        <w:rPr>
          <w:lang w:val="fr-FR"/>
        </w:rPr>
        <w:t>en 2017</w:t>
      </w:r>
      <w:r w:rsidR="001F2064" w:rsidRPr="00757663">
        <w:rPr>
          <w:lang w:val="fr-FR"/>
        </w:rPr>
        <w:t xml:space="preserve"> figure à l</w:t>
      </w:r>
      <w:r w:rsidR="00C42499" w:rsidRPr="00757663">
        <w:rPr>
          <w:lang w:val="fr-FR"/>
        </w:rPr>
        <w:t>’annexe I</w:t>
      </w:r>
      <w:r w:rsidR="001F2064" w:rsidRPr="00757663">
        <w:rPr>
          <w:lang w:val="fr-FR"/>
        </w:rPr>
        <w:t>II du présent document, sous</w:t>
      </w:r>
      <w:r w:rsidR="00C42499" w:rsidRPr="00757663">
        <w:rPr>
          <w:lang w:val="fr-FR"/>
        </w:rPr>
        <w:t>-</w:t>
      </w:r>
      <w:r w:rsidR="001F2064" w:rsidRPr="00757663">
        <w:rPr>
          <w:lang w:val="fr-FR"/>
        </w:rPr>
        <w:t>programme UV.2</w:t>
      </w:r>
      <w:r w:rsidR="00C42499" w:rsidRPr="00757663">
        <w:rPr>
          <w:lang w:val="fr-FR"/>
        </w:rPr>
        <w:t> :</w:t>
      </w:r>
      <w:r w:rsidR="001F2064" w:rsidRPr="00757663">
        <w:rPr>
          <w:lang w:val="fr-FR"/>
        </w:rPr>
        <w:t xml:space="preserve"> Services fournis à l</w:t>
      </w:r>
      <w:r w:rsidR="00C42499" w:rsidRPr="00757663">
        <w:rPr>
          <w:lang w:val="fr-FR"/>
        </w:rPr>
        <w:t>’</w:t>
      </w:r>
      <w:r w:rsidR="001F2064" w:rsidRPr="00757663">
        <w:rPr>
          <w:lang w:val="fr-FR"/>
        </w:rPr>
        <w:t>Union en vue d</w:t>
      </w:r>
      <w:r w:rsidR="00C42499" w:rsidRPr="00757663">
        <w:rPr>
          <w:lang w:val="fr-FR"/>
        </w:rPr>
        <w:t>’</w:t>
      </w:r>
      <w:r w:rsidR="001F2064" w:rsidRPr="00757663">
        <w:rPr>
          <w:lang w:val="fr-FR"/>
        </w:rPr>
        <w:t>augmenter l</w:t>
      </w:r>
      <w:r w:rsidR="00C42499" w:rsidRPr="00757663">
        <w:rPr>
          <w:lang w:val="fr-FR"/>
        </w:rPr>
        <w:t>’</w:t>
      </w:r>
      <w:r w:rsidR="001F2064" w:rsidRPr="00757663">
        <w:rPr>
          <w:lang w:val="fr-FR"/>
        </w:rPr>
        <w:t>efficacité du système de l</w:t>
      </w:r>
      <w:r w:rsidR="00C42499" w:rsidRPr="00757663">
        <w:rPr>
          <w:lang w:val="fr-FR"/>
        </w:rPr>
        <w:t>’</w:t>
      </w:r>
      <w:r w:rsidR="001F2064" w:rsidRPr="00757663">
        <w:rPr>
          <w:lang w:val="fr-FR"/>
        </w:rPr>
        <w:t>UPOV.</w:t>
      </w:r>
    </w:p>
    <w:p w:rsidR="006004A6" w:rsidRPr="00757663" w:rsidRDefault="006004A6" w:rsidP="005A1195">
      <w:pPr>
        <w:rPr>
          <w:lang w:val="fr-FR"/>
        </w:rPr>
      </w:pPr>
    </w:p>
    <w:p w:rsidR="006004A6" w:rsidRPr="00757663" w:rsidRDefault="006004A6" w:rsidP="005A1195">
      <w:pPr>
        <w:rPr>
          <w:lang w:val="fr-FR"/>
        </w:rPr>
      </w:pPr>
    </w:p>
    <w:p w:rsidR="006004A6" w:rsidRPr="00757663" w:rsidRDefault="006004A6" w:rsidP="005A1195">
      <w:pPr>
        <w:rPr>
          <w:lang w:val="fr-FR"/>
        </w:rPr>
      </w:pPr>
    </w:p>
    <w:p w:rsidR="006004A6" w:rsidRPr="00757663" w:rsidRDefault="0049162D">
      <w:pPr>
        <w:jc w:val="left"/>
        <w:rPr>
          <w:rFonts w:eastAsiaTheme="minorEastAsia"/>
          <w:caps/>
          <w:lang w:val="fr-FR"/>
        </w:rPr>
      </w:pPr>
      <w:r w:rsidRPr="00757663">
        <w:rPr>
          <w:lang w:val="fr-FR"/>
        </w:rPr>
        <w:br w:type="page"/>
      </w:r>
    </w:p>
    <w:p w:rsidR="006004A6" w:rsidRPr="00757663" w:rsidRDefault="003419BF" w:rsidP="005A1195">
      <w:pPr>
        <w:pStyle w:val="Heading1"/>
        <w:rPr>
          <w:lang w:val="fr-FR"/>
        </w:rPr>
      </w:pPr>
      <w:bookmarkStart w:id="10" w:name="_Toc524538117"/>
      <w:r w:rsidRPr="00757663">
        <w:rPr>
          <w:lang w:val="fr-FR"/>
        </w:rPr>
        <w:lastRenderedPageBreak/>
        <w:t>III.</w:t>
      </w:r>
      <w:r w:rsidRPr="00757663">
        <w:rPr>
          <w:lang w:val="fr-FR"/>
        </w:rPr>
        <w:tab/>
        <w:t>COURS, SÉ</w:t>
      </w:r>
      <w:r w:rsidR="005A1195" w:rsidRPr="00757663">
        <w:rPr>
          <w:lang w:val="fr-FR"/>
        </w:rPr>
        <w:t>MINA</w:t>
      </w:r>
      <w:r w:rsidRPr="00757663">
        <w:rPr>
          <w:lang w:val="fr-FR"/>
        </w:rPr>
        <w:t>I</w:t>
      </w:r>
      <w:r w:rsidR="005A1195" w:rsidRPr="00757663">
        <w:rPr>
          <w:lang w:val="fr-FR"/>
        </w:rPr>
        <w:t>R</w:t>
      </w:r>
      <w:r w:rsidRPr="00757663">
        <w:rPr>
          <w:lang w:val="fr-FR"/>
        </w:rPr>
        <w:t>E</w:t>
      </w:r>
      <w:r w:rsidR="005A1195" w:rsidRPr="00757663">
        <w:rPr>
          <w:lang w:val="fr-FR"/>
        </w:rPr>
        <w:t>S,</w:t>
      </w:r>
      <w:r w:rsidRPr="00757663">
        <w:rPr>
          <w:lang w:val="fr-FR"/>
        </w:rPr>
        <w:t xml:space="preserve"> ATELIERS</w:t>
      </w:r>
      <w:r w:rsidR="005A1195" w:rsidRPr="00757663">
        <w:rPr>
          <w:lang w:val="fr-FR"/>
        </w:rPr>
        <w:t>, MISSIONS</w:t>
      </w:r>
      <w:r w:rsidR="008023C0">
        <w:rPr>
          <w:rStyle w:val="FootnoteReference"/>
          <w:lang w:val="fr-FR"/>
        </w:rPr>
        <w:footnoteReference w:id="2"/>
      </w:r>
      <w:r w:rsidR="005A1195" w:rsidRPr="00757663">
        <w:rPr>
          <w:lang w:val="fr-FR"/>
        </w:rPr>
        <w:t>, CONTACTS</w:t>
      </w:r>
      <w:r w:rsidRPr="00757663">
        <w:rPr>
          <w:lang w:val="fr-FR"/>
        </w:rPr>
        <w:t xml:space="preserve"> IMPORTANTS</w:t>
      </w:r>
      <w:bookmarkEnd w:id="10"/>
    </w:p>
    <w:p w:rsidR="006004A6" w:rsidRPr="00757663" w:rsidRDefault="006004A6" w:rsidP="005A1195">
      <w:pPr>
        <w:keepNext/>
        <w:rPr>
          <w:lang w:val="fr-FR"/>
        </w:rPr>
      </w:pPr>
    </w:p>
    <w:p w:rsidR="006004A6" w:rsidRPr="00757663" w:rsidRDefault="001F2064" w:rsidP="001F2064">
      <w:pPr>
        <w:pStyle w:val="Heading2"/>
        <w:rPr>
          <w:lang w:val="fr-FR"/>
        </w:rPr>
      </w:pPr>
      <w:bookmarkStart w:id="11" w:name="_Toc524538118"/>
      <w:r w:rsidRPr="00757663">
        <w:rPr>
          <w:lang w:val="fr-FR"/>
        </w:rPr>
        <w:t>Activités individuelles</w:t>
      </w:r>
      <w:bookmarkEnd w:id="11"/>
    </w:p>
    <w:p w:rsidR="006004A6" w:rsidRPr="00757663" w:rsidRDefault="006004A6" w:rsidP="005A1195">
      <w:pPr>
        <w:keepNext/>
        <w:rPr>
          <w:szCs w:val="24"/>
          <w:lang w:val="fr-FR"/>
        </w:rPr>
      </w:pPr>
    </w:p>
    <w:p w:rsidR="006004A6" w:rsidRPr="00757663" w:rsidRDefault="005A1195"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8A1C23" w:rsidRPr="00757663">
        <w:rPr>
          <w:lang w:val="fr-FR"/>
        </w:rPr>
        <w:t>Un rapport détaillé des activités menées par le Bureau entre le</w:t>
      </w:r>
      <w:r w:rsidR="00C42499" w:rsidRPr="00757663">
        <w:rPr>
          <w:lang w:val="fr-FR"/>
        </w:rPr>
        <w:t xml:space="preserve"> 1</w:t>
      </w:r>
      <w:r w:rsidR="00C42499" w:rsidRPr="00757663">
        <w:rPr>
          <w:vertAlign w:val="superscript"/>
          <w:lang w:val="fr-FR"/>
        </w:rPr>
        <w:t>er</w:t>
      </w:r>
      <w:r w:rsidR="00C42499" w:rsidRPr="00757663">
        <w:rPr>
          <w:lang w:val="fr-FR"/>
        </w:rPr>
        <w:t> </w:t>
      </w:r>
      <w:r w:rsidR="008A1C23" w:rsidRPr="00757663">
        <w:rPr>
          <w:lang w:val="fr-FR"/>
        </w:rPr>
        <w:t>janvier et le 30 septembre 2017 figure dans le document</w:t>
      </w:r>
      <w:r w:rsidRPr="00757663">
        <w:rPr>
          <w:spacing w:val="-2"/>
          <w:lang w:val="fr-FR"/>
        </w:rPr>
        <w:t xml:space="preserve"> </w:t>
      </w:r>
      <w:hyperlink r:id="rId9" w:history="1">
        <w:r w:rsidR="005A54B9" w:rsidRPr="00BF7D17">
          <w:rPr>
            <w:rStyle w:val="Hyperlink"/>
            <w:rFonts w:eastAsiaTheme="minorEastAsia"/>
            <w:lang w:val="fr-FR"/>
          </w:rPr>
          <w:t>C/51/3</w:t>
        </w:r>
      </w:hyperlink>
      <w:r w:rsidR="008A1C23" w:rsidRPr="00757663">
        <w:rPr>
          <w:spacing w:val="-2"/>
          <w:lang w:val="fr-FR"/>
        </w:rPr>
        <w:t xml:space="preserve"> </w:t>
      </w:r>
      <w:r w:rsidR="00D255DD" w:rsidRPr="00757663">
        <w:rPr>
          <w:spacing w:val="-2"/>
          <w:lang w:val="fr-FR"/>
        </w:rPr>
        <w:t xml:space="preserve">intitulé </w:t>
      </w:r>
      <w:r w:rsidR="008A1C23" w:rsidRPr="00757663">
        <w:rPr>
          <w:spacing w:val="-2"/>
          <w:lang w:val="fr-FR"/>
        </w:rPr>
        <w:t>“Rap</w:t>
      </w:r>
      <w:r w:rsidRPr="00757663">
        <w:rPr>
          <w:spacing w:val="-2"/>
          <w:lang w:val="fr-FR"/>
        </w:rPr>
        <w:t xml:space="preserve">port </w:t>
      </w:r>
      <w:r w:rsidR="008A1C23" w:rsidRPr="00757663">
        <w:rPr>
          <w:spacing w:val="-2"/>
          <w:lang w:val="fr-FR"/>
        </w:rPr>
        <w:t>sur les activité</w:t>
      </w:r>
      <w:r w:rsidRPr="00757663">
        <w:rPr>
          <w:spacing w:val="-2"/>
          <w:lang w:val="fr-FR"/>
        </w:rPr>
        <w:t>s</w:t>
      </w:r>
      <w:r w:rsidR="008A1C23" w:rsidRPr="00757663">
        <w:rPr>
          <w:spacing w:val="-2"/>
          <w:lang w:val="fr-FR"/>
        </w:rPr>
        <w:t xml:space="preserve"> menées pendant les neuf</w:t>
      </w:r>
      <w:r w:rsidR="00346E7E" w:rsidRPr="00757663">
        <w:rPr>
          <w:spacing w:val="-2"/>
          <w:lang w:val="fr-FR"/>
        </w:rPr>
        <w:t> </w:t>
      </w:r>
      <w:r w:rsidR="008A1C23" w:rsidRPr="00757663">
        <w:rPr>
          <w:spacing w:val="-2"/>
          <w:lang w:val="fr-FR"/>
        </w:rPr>
        <w:t xml:space="preserve">premiers mois </w:t>
      </w:r>
      <w:r w:rsidR="00C42499" w:rsidRPr="00757663">
        <w:rPr>
          <w:spacing w:val="-2"/>
          <w:lang w:val="fr-FR"/>
        </w:rPr>
        <w:t>de 2017</w:t>
      </w:r>
      <w:r w:rsidRPr="00757663">
        <w:rPr>
          <w:spacing w:val="-2"/>
          <w:lang w:val="fr-FR"/>
        </w:rPr>
        <w:t xml:space="preserve">”, </w:t>
      </w:r>
      <w:r w:rsidR="00C42499" w:rsidRPr="00757663">
        <w:rPr>
          <w:spacing w:val="-2"/>
          <w:lang w:val="fr-FR"/>
        </w:rPr>
        <w:t>paragraphes 1</w:t>
      </w:r>
      <w:r w:rsidR="007514DA" w:rsidRPr="00757663">
        <w:rPr>
          <w:spacing w:val="-2"/>
          <w:lang w:val="fr-FR"/>
        </w:rPr>
        <w:t>7</w:t>
      </w:r>
      <w:r w:rsidR="008A1C23" w:rsidRPr="00757663">
        <w:rPr>
          <w:spacing w:val="-2"/>
          <w:lang w:val="fr-FR"/>
        </w:rPr>
        <w:t xml:space="preserve"> à</w:t>
      </w:r>
      <w:r w:rsidRPr="00757663">
        <w:rPr>
          <w:spacing w:val="-2"/>
          <w:lang w:val="fr-FR"/>
        </w:rPr>
        <w:t xml:space="preserve"> </w:t>
      </w:r>
      <w:r w:rsidR="007514DA" w:rsidRPr="00757663">
        <w:rPr>
          <w:spacing w:val="-2"/>
          <w:lang w:val="fr-FR"/>
        </w:rPr>
        <w:t>97</w:t>
      </w:r>
      <w:r w:rsidRPr="00757663">
        <w:rPr>
          <w:spacing w:val="-2"/>
          <w:lang w:val="fr-FR"/>
        </w:rPr>
        <w:t xml:space="preserve">.  </w:t>
      </w:r>
      <w:r w:rsidR="008A1C23" w:rsidRPr="00757663">
        <w:rPr>
          <w:spacing w:val="-2"/>
          <w:lang w:val="fr-FR"/>
        </w:rPr>
        <w:t>Un résumé de ces activités est également reproduit à l</w:t>
      </w:r>
      <w:r w:rsidR="00C42499" w:rsidRPr="00757663">
        <w:rPr>
          <w:spacing w:val="-2"/>
          <w:lang w:val="fr-FR"/>
        </w:rPr>
        <w:t>’</w:t>
      </w:r>
      <w:r w:rsidR="008A1C23" w:rsidRPr="00757663">
        <w:rPr>
          <w:spacing w:val="-2"/>
          <w:lang w:val="fr-FR"/>
        </w:rPr>
        <w:t>annexe</w:t>
      </w:r>
      <w:r w:rsidRPr="00757663">
        <w:rPr>
          <w:lang w:val="fr-FR"/>
        </w:rPr>
        <w:t> III</w:t>
      </w:r>
      <w:r w:rsidR="008A1C23" w:rsidRPr="00757663">
        <w:rPr>
          <w:lang w:val="fr-FR"/>
        </w:rPr>
        <w:t xml:space="preserve"> de ce</w:t>
      </w:r>
      <w:r w:rsidRPr="00757663">
        <w:rPr>
          <w:lang w:val="fr-FR"/>
        </w:rPr>
        <w:t xml:space="preserve"> document, </w:t>
      </w:r>
      <w:r w:rsidR="008A1C23" w:rsidRPr="00757663">
        <w:rPr>
          <w:lang w:val="fr-FR"/>
        </w:rPr>
        <w:t>sous</w:t>
      </w:r>
      <w:r w:rsidR="00C42499" w:rsidRPr="00757663">
        <w:rPr>
          <w:lang w:val="fr-FR"/>
        </w:rPr>
        <w:t>-</w:t>
      </w:r>
      <w:r w:rsidR="008A1C23" w:rsidRPr="00757663">
        <w:rPr>
          <w:lang w:val="fr-FR"/>
        </w:rPr>
        <w:t>p</w:t>
      </w:r>
      <w:r w:rsidRPr="00757663">
        <w:rPr>
          <w:lang w:val="fr-FR"/>
        </w:rPr>
        <w:t>rogram</w:t>
      </w:r>
      <w:r w:rsidR="008A1C23" w:rsidRPr="00757663">
        <w:rPr>
          <w:lang w:val="fr-FR"/>
        </w:rPr>
        <w:t>me</w:t>
      </w:r>
      <w:r w:rsidRPr="00757663">
        <w:rPr>
          <w:lang w:val="fr-FR"/>
        </w:rPr>
        <w:t xml:space="preserve"> UV.3</w:t>
      </w:r>
      <w:r w:rsidR="00C42499" w:rsidRPr="00757663">
        <w:rPr>
          <w:lang w:val="fr-FR"/>
        </w:rPr>
        <w:t> :</w:t>
      </w:r>
      <w:r w:rsidRPr="00757663">
        <w:rPr>
          <w:lang w:val="fr-FR"/>
        </w:rPr>
        <w:t xml:space="preserve"> A</w:t>
      </w:r>
      <w:r w:rsidR="008A1C23" w:rsidRPr="00757663">
        <w:rPr>
          <w:lang w:val="fr-FR"/>
        </w:rPr>
        <w:t>ide à la mise en place et à l</w:t>
      </w:r>
      <w:r w:rsidR="00C42499" w:rsidRPr="00757663">
        <w:rPr>
          <w:lang w:val="fr-FR"/>
        </w:rPr>
        <w:t>’</w:t>
      </w:r>
      <w:r w:rsidR="008A1C23" w:rsidRPr="00757663">
        <w:rPr>
          <w:lang w:val="fr-FR"/>
        </w:rPr>
        <w:t>application du système de</w:t>
      </w:r>
      <w:r w:rsidRPr="00757663">
        <w:rPr>
          <w:lang w:val="fr-FR"/>
        </w:rPr>
        <w:t xml:space="preserve"> </w:t>
      </w:r>
      <w:r w:rsidR="008A1C23" w:rsidRPr="00757663">
        <w:rPr>
          <w:lang w:val="fr-FR"/>
        </w:rPr>
        <w:t>l</w:t>
      </w:r>
      <w:r w:rsidR="00C42499" w:rsidRPr="00757663">
        <w:rPr>
          <w:lang w:val="fr-FR"/>
        </w:rPr>
        <w:t>’</w:t>
      </w:r>
      <w:r w:rsidRPr="00757663">
        <w:rPr>
          <w:lang w:val="fr-FR"/>
        </w:rPr>
        <w:t>UPOV.</w:t>
      </w:r>
    </w:p>
    <w:p w:rsidR="006004A6" w:rsidRPr="00757663" w:rsidRDefault="006004A6" w:rsidP="005A1195">
      <w:pPr>
        <w:rPr>
          <w:lang w:val="fr-FR"/>
        </w:rPr>
      </w:pPr>
    </w:p>
    <w:p w:rsidR="006004A6" w:rsidRPr="00757663" w:rsidRDefault="005A1195"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w:t>
      </w:r>
      <w:r w:rsidR="00C42499" w:rsidRPr="00757663">
        <w:rPr>
          <w:lang w:val="fr-FR"/>
        </w:rPr>
        <w:t>’annexe I</w:t>
      </w:r>
      <w:r w:rsidR="001F2064" w:rsidRPr="00757663">
        <w:rPr>
          <w:lang w:val="fr-FR"/>
        </w:rPr>
        <w:t xml:space="preserve">I du présent document contient une liste des missions menées par le Bureau </w:t>
      </w:r>
      <w:r w:rsidR="00C42499" w:rsidRPr="00757663">
        <w:rPr>
          <w:lang w:val="fr-FR"/>
        </w:rPr>
        <w:t>en 2017</w:t>
      </w:r>
      <w:r w:rsidR="001F2064" w:rsidRPr="00757663">
        <w:rPr>
          <w:lang w:val="fr-FR"/>
        </w:rPr>
        <w:t>.</w:t>
      </w:r>
    </w:p>
    <w:p w:rsidR="006004A6" w:rsidRPr="00757663" w:rsidRDefault="006004A6" w:rsidP="005A1195">
      <w:pPr>
        <w:rPr>
          <w:lang w:val="fr-FR"/>
        </w:rPr>
      </w:pPr>
    </w:p>
    <w:p w:rsidR="006004A6" w:rsidRPr="00757663" w:rsidRDefault="005A1195"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 xml:space="preserve">Les paragraphes qui suivent décrivent les </w:t>
      </w:r>
      <w:r w:rsidR="00283CF5" w:rsidRPr="00757663">
        <w:rPr>
          <w:lang w:val="fr-FR"/>
        </w:rPr>
        <w:t>activités organisées entre le</w:t>
      </w:r>
      <w:r w:rsidR="00C42499" w:rsidRPr="00757663">
        <w:rPr>
          <w:lang w:val="fr-FR"/>
        </w:rPr>
        <w:t xml:space="preserve"> 1</w:t>
      </w:r>
      <w:r w:rsidR="00C42499" w:rsidRPr="00757663">
        <w:rPr>
          <w:vertAlign w:val="superscript"/>
          <w:lang w:val="fr-FR"/>
        </w:rPr>
        <w:t>er</w:t>
      </w:r>
      <w:r w:rsidR="00C42499" w:rsidRPr="00757663">
        <w:rPr>
          <w:lang w:val="fr-FR"/>
        </w:rPr>
        <w:t> </w:t>
      </w:r>
      <w:r w:rsidR="00283CF5" w:rsidRPr="00757663">
        <w:rPr>
          <w:lang w:val="fr-FR"/>
        </w:rPr>
        <w:t>octobre et le 31 décembre </w:t>
      </w:r>
      <w:r w:rsidR="001F2064" w:rsidRPr="00757663">
        <w:rPr>
          <w:lang w:val="fr-FR"/>
        </w:rPr>
        <w:t>2017.</w:t>
      </w:r>
    </w:p>
    <w:p w:rsidR="006004A6" w:rsidRPr="00757663" w:rsidRDefault="006004A6" w:rsidP="005A1195">
      <w:pPr>
        <w:rPr>
          <w:lang w:val="fr-FR"/>
        </w:rPr>
      </w:pPr>
    </w:p>
    <w:p w:rsidR="006004A6" w:rsidRPr="00757663" w:rsidRDefault="000E0A46"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FD03BD" w:rsidRPr="00757663">
        <w:rPr>
          <w:lang w:val="fr-FR"/>
        </w:rPr>
        <w:tab/>
        <w:t>Le</w:t>
      </w:r>
      <w:r w:rsidRPr="00757663">
        <w:rPr>
          <w:lang w:val="fr-FR"/>
        </w:rPr>
        <w:t xml:space="preserve"> 2</w:t>
      </w:r>
      <w:r w:rsidR="00FD03BD" w:rsidRPr="00757663">
        <w:rPr>
          <w:lang w:val="fr-FR"/>
        </w:rPr>
        <w:t> octobre, à</w:t>
      </w:r>
      <w:r w:rsidRPr="00757663">
        <w:rPr>
          <w:lang w:val="fr-FR"/>
        </w:rPr>
        <w:t xml:space="preserve"> Gen</w:t>
      </w:r>
      <w:r w:rsidR="00FD03BD" w:rsidRPr="00757663">
        <w:rPr>
          <w:lang w:val="fr-FR"/>
        </w:rPr>
        <w:t>ève</w:t>
      </w:r>
      <w:r w:rsidRPr="00757663">
        <w:rPr>
          <w:lang w:val="fr-FR"/>
        </w:rPr>
        <w:t xml:space="preserve">, </w:t>
      </w:r>
      <w:r w:rsidR="00FD03BD" w:rsidRPr="00757663">
        <w:rPr>
          <w:lang w:val="fr-FR"/>
        </w:rPr>
        <w:t>le Bureau a reçu la visite de Mme</w:t>
      </w:r>
      <w:r w:rsidR="00346E7E" w:rsidRPr="00757663">
        <w:rPr>
          <w:lang w:val="fr-FR"/>
        </w:rPr>
        <w:t> </w:t>
      </w:r>
      <w:r w:rsidRPr="00757663">
        <w:rPr>
          <w:lang w:val="fr-FR"/>
        </w:rPr>
        <w:t xml:space="preserve">Shira Perlmutter, </w:t>
      </w:r>
      <w:r w:rsidR="00FD03BD" w:rsidRPr="00757663">
        <w:rPr>
          <w:lang w:val="fr-FR"/>
        </w:rPr>
        <w:t>responsable de la politique générale et directr</w:t>
      </w:r>
      <w:r w:rsidR="000E5401" w:rsidRPr="00757663">
        <w:rPr>
          <w:lang w:val="fr-FR"/>
        </w:rPr>
        <w:t>i</w:t>
      </w:r>
      <w:r w:rsidR="00C62E2D" w:rsidRPr="00757663">
        <w:rPr>
          <w:lang w:val="fr-FR"/>
        </w:rPr>
        <w:t>c</w:t>
      </w:r>
      <w:r w:rsidR="00EF6A10" w:rsidRPr="00757663">
        <w:rPr>
          <w:lang w:val="fr-FR"/>
        </w:rPr>
        <w:t xml:space="preserve">e des affaires internationales, </w:t>
      </w:r>
      <w:r w:rsidRPr="00757663">
        <w:rPr>
          <w:lang w:val="fr-FR"/>
        </w:rPr>
        <w:t>USPTO</w:t>
      </w:r>
      <w:r w:rsidR="000E5401" w:rsidRPr="00757663">
        <w:rPr>
          <w:lang w:val="fr-FR"/>
        </w:rPr>
        <w:t>,</w:t>
      </w:r>
      <w:r w:rsidR="00FD03BD" w:rsidRPr="00757663">
        <w:rPr>
          <w:lang w:val="fr-FR"/>
        </w:rPr>
        <w:t xml:space="preserve"> pour</w:t>
      </w:r>
      <w:r w:rsidR="00C62E2D" w:rsidRPr="00757663">
        <w:rPr>
          <w:lang w:val="fr-FR"/>
        </w:rPr>
        <w:t xml:space="preserve"> débattre</w:t>
      </w:r>
      <w:r w:rsidR="00FD03BD" w:rsidRPr="00757663">
        <w:rPr>
          <w:lang w:val="fr-FR"/>
        </w:rPr>
        <w:t xml:space="preserve"> des activités de coopé</w:t>
      </w:r>
      <w:r w:rsidRPr="00757663">
        <w:rPr>
          <w:lang w:val="fr-FR"/>
        </w:rPr>
        <w:t xml:space="preserve">ration </w:t>
      </w:r>
      <w:r w:rsidR="00FD03BD" w:rsidRPr="00757663">
        <w:rPr>
          <w:lang w:val="fr-FR"/>
        </w:rPr>
        <w:t>entre l</w:t>
      </w:r>
      <w:r w:rsidR="00C42499" w:rsidRPr="00757663">
        <w:rPr>
          <w:lang w:val="fr-FR"/>
        </w:rPr>
        <w:t>’</w:t>
      </w:r>
      <w:r w:rsidR="00EA0C52" w:rsidRPr="00757663">
        <w:rPr>
          <w:lang w:val="fr-FR"/>
        </w:rPr>
        <w:t xml:space="preserve">UPOV </w:t>
      </w:r>
      <w:r w:rsidR="00FD03BD" w:rsidRPr="00757663">
        <w:rPr>
          <w:lang w:val="fr-FR"/>
        </w:rPr>
        <w:t>et l</w:t>
      </w:r>
      <w:r w:rsidR="00C42499" w:rsidRPr="00757663">
        <w:rPr>
          <w:lang w:val="fr-FR"/>
        </w:rPr>
        <w:t>’</w:t>
      </w:r>
      <w:r w:rsidR="00EA0C52" w:rsidRPr="00757663">
        <w:rPr>
          <w:lang w:val="fr-FR"/>
        </w:rPr>
        <w:t>USPTO.</w:t>
      </w:r>
    </w:p>
    <w:p w:rsidR="006004A6" w:rsidRPr="00757663" w:rsidRDefault="006004A6" w:rsidP="005A1195">
      <w:pPr>
        <w:rPr>
          <w:lang w:val="fr-FR"/>
        </w:rPr>
      </w:pPr>
    </w:p>
    <w:p w:rsidR="006004A6" w:rsidRPr="00757663" w:rsidRDefault="00C51BDF"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D70C3B" w:rsidRPr="00757663">
        <w:rPr>
          <w:lang w:val="fr-FR"/>
        </w:rPr>
        <w:tab/>
        <w:t>Le 3 octobre, à Genève</w:t>
      </w:r>
      <w:r w:rsidRPr="00757663">
        <w:rPr>
          <w:lang w:val="fr-FR"/>
        </w:rPr>
        <w:t xml:space="preserve">, </w:t>
      </w:r>
      <w:r w:rsidR="00781C3B" w:rsidRPr="00757663">
        <w:rPr>
          <w:lang w:val="fr-FR"/>
        </w:rPr>
        <w:t>le</w:t>
      </w:r>
      <w:r w:rsidR="00D70C3B" w:rsidRPr="00757663">
        <w:rPr>
          <w:lang w:val="fr-FR"/>
        </w:rPr>
        <w:t xml:space="preserve"> Bureau </w:t>
      </w:r>
      <w:r w:rsidR="0041449D" w:rsidRPr="00757663">
        <w:rPr>
          <w:lang w:val="fr-FR"/>
        </w:rPr>
        <w:t>s</w:t>
      </w:r>
      <w:r w:rsidR="00C42499" w:rsidRPr="00757663">
        <w:rPr>
          <w:lang w:val="fr-FR"/>
        </w:rPr>
        <w:t>’</w:t>
      </w:r>
      <w:r w:rsidR="0041449D" w:rsidRPr="00757663">
        <w:rPr>
          <w:lang w:val="fr-FR"/>
        </w:rPr>
        <w:t xml:space="preserve">est réuni avec </w:t>
      </w:r>
      <w:r w:rsidR="00167A2E" w:rsidRPr="00757663">
        <w:rPr>
          <w:lang w:val="fr-FR"/>
        </w:rPr>
        <w:t>M. Santiago </w:t>
      </w:r>
      <w:r w:rsidRPr="00757663">
        <w:rPr>
          <w:lang w:val="fr-FR"/>
        </w:rPr>
        <w:t>Cevallos</w:t>
      </w:r>
      <w:r w:rsidR="00167A2E" w:rsidRPr="00757663">
        <w:rPr>
          <w:lang w:val="fr-FR"/>
        </w:rPr>
        <w:t> </w:t>
      </w:r>
      <w:r w:rsidR="00965DE6" w:rsidRPr="00757663">
        <w:rPr>
          <w:lang w:val="fr-FR"/>
        </w:rPr>
        <w:t>Mena</w:t>
      </w:r>
      <w:r w:rsidRPr="00757663">
        <w:rPr>
          <w:lang w:val="fr-FR"/>
        </w:rPr>
        <w:t xml:space="preserve">, </w:t>
      </w:r>
      <w:r w:rsidR="00C62E2D" w:rsidRPr="00757663">
        <w:rPr>
          <w:lang w:val="fr-FR"/>
        </w:rPr>
        <w:t xml:space="preserve">directeur </w:t>
      </w:r>
      <w:r w:rsidR="00FD34DD" w:rsidRPr="00757663">
        <w:rPr>
          <w:lang w:val="fr-FR"/>
        </w:rPr>
        <w:t>général</w:t>
      </w:r>
      <w:r w:rsidR="00EF6A10" w:rsidRPr="00757663">
        <w:rPr>
          <w:lang w:val="fr-FR"/>
        </w:rPr>
        <w:t xml:space="preserve">, </w:t>
      </w:r>
      <w:r w:rsidRPr="00757663">
        <w:rPr>
          <w:lang w:val="fr-FR"/>
        </w:rPr>
        <w:t>IEPI</w:t>
      </w:r>
      <w:r w:rsidR="000E5401" w:rsidRPr="00757663">
        <w:rPr>
          <w:lang w:val="fr-FR"/>
        </w:rPr>
        <w:t>,</w:t>
      </w:r>
      <w:r w:rsidR="00167A2E" w:rsidRPr="00757663">
        <w:rPr>
          <w:lang w:val="fr-FR"/>
        </w:rPr>
        <w:t xml:space="preserve"> p</w:t>
      </w:r>
      <w:r w:rsidRPr="00757663">
        <w:rPr>
          <w:lang w:val="fr-FR"/>
        </w:rPr>
        <w:t>o</w:t>
      </w:r>
      <w:r w:rsidR="00167A2E" w:rsidRPr="00757663">
        <w:rPr>
          <w:lang w:val="fr-FR"/>
        </w:rPr>
        <w:t xml:space="preserve">ur </w:t>
      </w:r>
      <w:r w:rsidR="00C62E2D" w:rsidRPr="00757663">
        <w:rPr>
          <w:lang w:val="fr-FR"/>
        </w:rPr>
        <w:t>débatt</w:t>
      </w:r>
      <w:r w:rsidR="00167A2E" w:rsidRPr="00757663">
        <w:rPr>
          <w:lang w:val="fr-FR"/>
        </w:rPr>
        <w:t>r</w:t>
      </w:r>
      <w:r w:rsidR="00C62E2D" w:rsidRPr="00757663">
        <w:rPr>
          <w:lang w:val="fr-FR"/>
        </w:rPr>
        <w:t>e</w:t>
      </w:r>
      <w:r w:rsidR="00167A2E" w:rsidRPr="00757663">
        <w:rPr>
          <w:lang w:val="fr-FR"/>
        </w:rPr>
        <w:t xml:space="preserve"> </w:t>
      </w:r>
      <w:r w:rsidR="00FD34DD" w:rsidRPr="00757663">
        <w:rPr>
          <w:lang w:val="fr-FR"/>
        </w:rPr>
        <w:t xml:space="preserve">des </w:t>
      </w:r>
      <w:r w:rsidR="00167A2E" w:rsidRPr="00757663">
        <w:rPr>
          <w:lang w:val="fr-FR"/>
        </w:rPr>
        <w:t>activités communes</w:t>
      </w:r>
      <w:r w:rsidRPr="00757663">
        <w:rPr>
          <w:lang w:val="fr-FR"/>
        </w:rPr>
        <w:t xml:space="preserve"> </w:t>
      </w:r>
      <w:r w:rsidR="00FD34DD" w:rsidRPr="00757663">
        <w:rPr>
          <w:lang w:val="fr-FR"/>
        </w:rPr>
        <w:t xml:space="preserve">possibles </w:t>
      </w:r>
      <w:r w:rsidR="00167A2E" w:rsidRPr="00757663">
        <w:rPr>
          <w:lang w:val="fr-FR"/>
        </w:rPr>
        <w:t>vi</w:t>
      </w:r>
      <w:r w:rsidR="00C62E2D" w:rsidRPr="00757663">
        <w:rPr>
          <w:lang w:val="fr-FR"/>
        </w:rPr>
        <w:t>sant à promouvoir les droits d</w:t>
      </w:r>
      <w:r w:rsidR="00C42499" w:rsidRPr="00757663">
        <w:rPr>
          <w:lang w:val="fr-FR"/>
        </w:rPr>
        <w:t>’</w:t>
      </w:r>
      <w:r w:rsidR="00C62E2D" w:rsidRPr="00757663">
        <w:rPr>
          <w:lang w:val="fr-FR"/>
        </w:rPr>
        <w:t>obtenteur</w:t>
      </w:r>
      <w:r w:rsidR="00167A2E" w:rsidRPr="00757663">
        <w:rPr>
          <w:lang w:val="fr-FR"/>
        </w:rPr>
        <w:t xml:space="preserve"> en Équateur</w:t>
      </w:r>
      <w:r w:rsidRPr="00757663">
        <w:rPr>
          <w:lang w:val="fr-FR"/>
        </w:rPr>
        <w:t>.</w:t>
      </w:r>
    </w:p>
    <w:p w:rsidR="006004A6" w:rsidRPr="00757663" w:rsidRDefault="006004A6" w:rsidP="005A1195">
      <w:pPr>
        <w:rPr>
          <w:lang w:val="fr-FR"/>
        </w:rPr>
      </w:pPr>
    </w:p>
    <w:p w:rsidR="006004A6" w:rsidRPr="00757663" w:rsidRDefault="00C4358D"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167A2E" w:rsidRPr="00757663">
        <w:rPr>
          <w:lang w:val="fr-FR"/>
        </w:rPr>
        <w:tab/>
        <w:t>Le 4 octobre,</w:t>
      </w:r>
      <w:r w:rsidRPr="00757663">
        <w:rPr>
          <w:lang w:val="fr-FR"/>
        </w:rPr>
        <w:t xml:space="preserve"> </w:t>
      </w:r>
      <w:r w:rsidR="00167A2E" w:rsidRPr="00757663">
        <w:rPr>
          <w:lang w:val="fr-FR"/>
        </w:rPr>
        <w:t>à Genève</w:t>
      </w:r>
      <w:r w:rsidRPr="00757663">
        <w:rPr>
          <w:lang w:val="fr-FR"/>
        </w:rPr>
        <w:t xml:space="preserve">, </w:t>
      </w:r>
      <w:r w:rsidR="00781C3B" w:rsidRPr="00757663">
        <w:rPr>
          <w:lang w:val="fr-FR"/>
        </w:rPr>
        <w:t>le Bureau a pris part à une r</w:t>
      </w:r>
      <w:r w:rsidR="00AB7B3D" w:rsidRPr="00757663">
        <w:rPr>
          <w:lang w:val="fr-FR"/>
        </w:rPr>
        <w:t>é</w:t>
      </w:r>
      <w:r w:rsidR="00781C3B" w:rsidRPr="00757663">
        <w:rPr>
          <w:lang w:val="fr-FR"/>
        </w:rPr>
        <w:t>union des directeurs des offices de propriété intellectuelle des pays</w:t>
      </w:r>
      <w:r w:rsidR="00AB7B3D" w:rsidRPr="00757663">
        <w:rPr>
          <w:lang w:val="fr-FR"/>
        </w:rPr>
        <w:t xml:space="preserve"> des Caraïbes organisée par l</w:t>
      </w:r>
      <w:r w:rsidR="00C42499" w:rsidRPr="00757663">
        <w:rPr>
          <w:lang w:val="fr-FR"/>
        </w:rPr>
        <w:t>’</w:t>
      </w:r>
      <w:r w:rsidR="00AB7B3D" w:rsidRPr="00757663">
        <w:rPr>
          <w:lang w:val="fr-FR"/>
        </w:rPr>
        <w:t>OMPI</w:t>
      </w:r>
      <w:r w:rsidRPr="00757663">
        <w:rPr>
          <w:lang w:val="fr-FR"/>
        </w:rPr>
        <w:t xml:space="preserve">, </w:t>
      </w:r>
      <w:r w:rsidR="00AB7B3D" w:rsidRPr="00757663">
        <w:rPr>
          <w:lang w:val="fr-FR"/>
        </w:rPr>
        <w:t>avec des</w:t>
      </w:r>
      <w:r w:rsidRPr="00757663">
        <w:rPr>
          <w:lang w:val="fr-FR"/>
        </w:rPr>
        <w:t xml:space="preserve"> participants </w:t>
      </w:r>
      <w:r w:rsidR="00C62E2D" w:rsidRPr="00757663">
        <w:rPr>
          <w:lang w:val="fr-FR"/>
        </w:rPr>
        <w:t>des pays suivants</w:t>
      </w:r>
      <w:r w:rsidR="00C42499" w:rsidRPr="00757663">
        <w:rPr>
          <w:lang w:val="fr-FR"/>
        </w:rPr>
        <w:t> :</w:t>
      </w:r>
      <w:r w:rsidR="00C62E2D" w:rsidRPr="00757663">
        <w:rPr>
          <w:lang w:val="fr-FR"/>
        </w:rPr>
        <w:t xml:space="preserve"> </w:t>
      </w:r>
      <w:r w:rsidRPr="00757663">
        <w:rPr>
          <w:lang w:val="fr-FR"/>
        </w:rPr>
        <w:t>Antigua</w:t>
      </w:r>
      <w:r w:rsidR="00C42499" w:rsidRPr="00757663">
        <w:rPr>
          <w:lang w:val="fr-FR"/>
        </w:rPr>
        <w:t>-</w:t>
      </w:r>
      <w:r w:rsidR="00AB7B3D" w:rsidRPr="00757663">
        <w:rPr>
          <w:lang w:val="fr-FR"/>
        </w:rPr>
        <w:t>et</w:t>
      </w:r>
      <w:r w:rsidR="00C42499" w:rsidRPr="00757663">
        <w:rPr>
          <w:lang w:val="fr-FR"/>
        </w:rPr>
        <w:t>-</w:t>
      </w:r>
      <w:r w:rsidRPr="00757663">
        <w:rPr>
          <w:lang w:val="fr-FR"/>
        </w:rPr>
        <w:t xml:space="preserve">Barbuda, </w:t>
      </w:r>
      <w:r w:rsidR="00AB7B3D" w:rsidRPr="00757663">
        <w:rPr>
          <w:lang w:val="fr-FR"/>
        </w:rPr>
        <w:t>Barbade</w:t>
      </w:r>
      <w:r w:rsidRPr="00757663">
        <w:rPr>
          <w:lang w:val="fr-FR"/>
        </w:rPr>
        <w:t>,</w:t>
      </w:r>
      <w:r w:rsidR="00AB7B3D" w:rsidRPr="00757663">
        <w:rPr>
          <w:lang w:val="fr-FR"/>
        </w:rPr>
        <w:t xml:space="preserve"> </w:t>
      </w:r>
      <w:r w:rsidRPr="00757663">
        <w:rPr>
          <w:lang w:val="fr-FR"/>
        </w:rPr>
        <w:t>Belize, Grenad</w:t>
      </w:r>
      <w:r w:rsidR="00AB7B3D" w:rsidRPr="00757663">
        <w:rPr>
          <w:lang w:val="fr-FR"/>
        </w:rPr>
        <w:t>e</w:t>
      </w:r>
      <w:r w:rsidRPr="00757663">
        <w:rPr>
          <w:lang w:val="fr-FR"/>
        </w:rPr>
        <w:t xml:space="preserve">, </w:t>
      </w:r>
      <w:r w:rsidR="00AB7B3D" w:rsidRPr="00757663">
        <w:rPr>
          <w:lang w:val="fr-FR"/>
        </w:rPr>
        <w:t>Haï</w:t>
      </w:r>
      <w:r w:rsidRPr="00757663">
        <w:rPr>
          <w:lang w:val="fr-FR"/>
        </w:rPr>
        <w:t xml:space="preserve">ti, </w:t>
      </w:r>
      <w:r w:rsidR="00AB7B3D" w:rsidRPr="00757663">
        <w:rPr>
          <w:lang w:val="fr-FR"/>
        </w:rPr>
        <w:t>Jamaïque</w:t>
      </w:r>
      <w:r w:rsidRPr="00757663">
        <w:rPr>
          <w:lang w:val="fr-FR"/>
        </w:rPr>
        <w:t xml:space="preserve">, </w:t>
      </w:r>
      <w:r w:rsidR="00C8043B" w:rsidRPr="00757663">
        <w:rPr>
          <w:lang w:val="fr-FR"/>
        </w:rPr>
        <w:t>Saint</w:t>
      </w:r>
      <w:r w:rsidR="00C42499" w:rsidRPr="00757663">
        <w:rPr>
          <w:lang w:val="fr-FR"/>
        </w:rPr>
        <w:t>-</w:t>
      </w:r>
      <w:r w:rsidR="00C8043B" w:rsidRPr="00757663">
        <w:rPr>
          <w:lang w:val="fr-FR"/>
        </w:rPr>
        <w:t>Kitts</w:t>
      </w:r>
      <w:r w:rsidR="00C42499" w:rsidRPr="00757663">
        <w:rPr>
          <w:lang w:val="fr-FR"/>
        </w:rPr>
        <w:t>-</w:t>
      </w:r>
      <w:r w:rsidR="00AB7B3D" w:rsidRPr="00757663">
        <w:rPr>
          <w:lang w:val="fr-FR"/>
        </w:rPr>
        <w:t>et</w:t>
      </w:r>
      <w:r w:rsidR="00C42499" w:rsidRPr="00757663">
        <w:rPr>
          <w:lang w:val="fr-FR"/>
        </w:rPr>
        <w:t>-</w:t>
      </w:r>
      <w:r w:rsidRPr="00757663">
        <w:rPr>
          <w:lang w:val="fr-FR"/>
        </w:rPr>
        <w:t>Nevis, Saint</w:t>
      </w:r>
      <w:r w:rsidR="00C42499" w:rsidRPr="00757663">
        <w:rPr>
          <w:lang w:val="fr-FR"/>
        </w:rPr>
        <w:t>-</w:t>
      </w:r>
      <w:r w:rsidR="00C8043B" w:rsidRPr="00757663">
        <w:rPr>
          <w:lang w:val="fr-FR"/>
        </w:rPr>
        <w:t>Vincent</w:t>
      </w:r>
      <w:r w:rsidR="00C42499" w:rsidRPr="00757663">
        <w:rPr>
          <w:lang w:val="fr-FR"/>
        </w:rPr>
        <w:t>-</w:t>
      </w:r>
      <w:r w:rsidRPr="00757663">
        <w:rPr>
          <w:lang w:val="fr-FR"/>
        </w:rPr>
        <w:t>e</w:t>
      </w:r>
      <w:r w:rsidR="00C8043B" w:rsidRPr="00757663">
        <w:rPr>
          <w:lang w:val="fr-FR"/>
        </w:rPr>
        <w:t>t</w:t>
      </w:r>
      <w:r w:rsidR="00C42499" w:rsidRPr="00757663">
        <w:rPr>
          <w:lang w:val="fr-FR"/>
        </w:rPr>
        <w:t>-</w:t>
      </w:r>
      <w:r w:rsidR="00AB7B3D" w:rsidRPr="00757663">
        <w:rPr>
          <w:lang w:val="fr-FR"/>
        </w:rPr>
        <w:t>les</w:t>
      </w:r>
      <w:r w:rsidR="00346E7E" w:rsidRPr="00757663">
        <w:rPr>
          <w:lang w:val="fr-FR"/>
        </w:rPr>
        <w:t> </w:t>
      </w:r>
      <w:r w:rsidRPr="00757663">
        <w:rPr>
          <w:lang w:val="fr-FR"/>
        </w:rPr>
        <w:t>Gren</w:t>
      </w:r>
      <w:r w:rsidR="00AB7B3D" w:rsidRPr="00757663">
        <w:rPr>
          <w:lang w:val="fr-FR"/>
        </w:rPr>
        <w:t>adines</w:t>
      </w:r>
      <w:r w:rsidR="00C8043B" w:rsidRPr="00757663">
        <w:rPr>
          <w:lang w:val="fr-FR"/>
        </w:rPr>
        <w:t>,</w:t>
      </w:r>
      <w:r w:rsidR="00AB7B3D" w:rsidRPr="00757663">
        <w:rPr>
          <w:lang w:val="fr-FR"/>
        </w:rPr>
        <w:t xml:space="preserve"> </w:t>
      </w:r>
      <w:r w:rsidR="00C62E2D" w:rsidRPr="00757663">
        <w:rPr>
          <w:lang w:val="fr-FR"/>
        </w:rPr>
        <w:t>Sainte</w:t>
      </w:r>
      <w:r w:rsidR="00C42499" w:rsidRPr="00757663">
        <w:rPr>
          <w:lang w:val="fr-FR"/>
        </w:rPr>
        <w:t>-</w:t>
      </w:r>
      <w:r w:rsidR="00C62E2D" w:rsidRPr="00757663">
        <w:rPr>
          <w:lang w:val="fr-FR"/>
        </w:rPr>
        <w:t xml:space="preserve">Lucie </w:t>
      </w:r>
      <w:r w:rsidR="00AB7B3D" w:rsidRPr="00757663">
        <w:rPr>
          <w:lang w:val="fr-FR"/>
        </w:rPr>
        <w:t>et Trinité</w:t>
      </w:r>
      <w:r w:rsidR="00C42499" w:rsidRPr="00757663">
        <w:rPr>
          <w:lang w:val="fr-FR"/>
        </w:rPr>
        <w:t>-</w:t>
      </w:r>
      <w:r w:rsidR="00AB7B3D" w:rsidRPr="00757663">
        <w:rPr>
          <w:lang w:val="fr-FR"/>
        </w:rPr>
        <w:t>et</w:t>
      </w:r>
      <w:r w:rsidR="00C42499" w:rsidRPr="00757663">
        <w:rPr>
          <w:lang w:val="fr-FR"/>
        </w:rPr>
        <w:t>-</w:t>
      </w:r>
      <w:r w:rsidR="00EA0C52" w:rsidRPr="00757663">
        <w:rPr>
          <w:lang w:val="fr-FR"/>
        </w:rPr>
        <w:t>Tobago.</w:t>
      </w:r>
    </w:p>
    <w:p w:rsidR="006004A6" w:rsidRPr="00757663" w:rsidRDefault="006004A6" w:rsidP="005A1195">
      <w:pPr>
        <w:rPr>
          <w:lang w:val="fr-FR"/>
        </w:rPr>
      </w:pPr>
    </w:p>
    <w:p w:rsidR="00C42499" w:rsidRPr="00757663" w:rsidRDefault="008245EE"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B82A93" w:rsidRPr="00757663">
        <w:rPr>
          <w:lang w:val="fr-FR"/>
        </w:rPr>
        <w:tab/>
        <w:t>Le 4 octobre</w:t>
      </w:r>
      <w:r w:rsidRPr="00757663">
        <w:rPr>
          <w:lang w:val="fr-FR"/>
        </w:rPr>
        <w:t xml:space="preserve">, </w:t>
      </w:r>
      <w:r w:rsidR="00B82A93" w:rsidRPr="00757663">
        <w:rPr>
          <w:lang w:val="fr-FR"/>
        </w:rPr>
        <w:t>à Genève</w:t>
      </w:r>
      <w:r w:rsidRPr="00757663">
        <w:rPr>
          <w:lang w:val="fr-FR"/>
        </w:rPr>
        <w:t xml:space="preserve">, </w:t>
      </w:r>
      <w:r w:rsidR="00B82A93" w:rsidRPr="00757663">
        <w:rPr>
          <w:lang w:val="fr-FR"/>
        </w:rPr>
        <w:t>le Bureau a reçu la visite de</w:t>
      </w:r>
      <w:r w:rsidRPr="00757663">
        <w:rPr>
          <w:lang w:val="fr-FR"/>
        </w:rPr>
        <w:t xml:space="preserve"> M</w:t>
      </w:r>
      <w:r w:rsidR="00B82A93" w:rsidRPr="00757663">
        <w:rPr>
          <w:lang w:val="fr-FR"/>
        </w:rPr>
        <w:t>me</w:t>
      </w:r>
      <w:r w:rsidR="00346E7E" w:rsidRPr="00757663">
        <w:rPr>
          <w:lang w:val="fr-FR"/>
        </w:rPr>
        <w:t> </w:t>
      </w:r>
      <w:r w:rsidR="00B82A93" w:rsidRPr="00757663">
        <w:rPr>
          <w:lang w:val="fr-FR"/>
        </w:rPr>
        <w:t>Olabimpe Akink</w:t>
      </w:r>
      <w:r w:rsidRPr="00757663">
        <w:rPr>
          <w:lang w:val="fr-FR"/>
        </w:rPr>
        <w:t>u</w:t>
      </w:r>
      <w:r w:rsidR="00B82A93" w:rsidRPr="00757663">
        <w:rPr>
          <w:lang w:val="fr-FR"/>
        </w:rPr>
        <w:t>o</w:t>
      </w:r>
      <w:r w:rsidRPr="00757663">
        <w:rPr>
          <w:lang w:val="fr-FR"/>
        </w:rPr>
        <w:t xml:space="preserve">lie, </w:t>
      </w:r>
      <w:r w:rsidR="000E5401" w:rsidRPr="00757663">
        <w:rPr>
          <w:lang w:val="fr-FR"/>
        </w:rPr>
        <w:t>avocate</w:t>
      </w:r>
      <w:r w:rsidR="00C62E2D" w:rsidRPr="00757663">
        <w:rPr>
          <w:lang w:val="fr-FR"/>
        </w:rPr>
        <w:t xml:space="preserve"> et</w:t>
      </w:r>
      <w:r w:rsidR="000E5401" w:rsidRPr="00757663">
        <w:rPr>
          <w:lang w:val="fr-FR"/>
        </w:rPr>
        <w:t xml:space="preserve"> directrice adjointe de l</w:t>
      </w:r>
      <w:r w:rsidR="00C42499" w:rsidRPr="00757663">
        <w:rPr>
          <w:lang w:val="fr-FR"/>
        </w:rPr>
        <w:t>’</w:t>
      </w:r>
      <w:r w:rsidR="000E5401" w:rsidRPr="00757663">
        <w:rPr>
          <w:lang w:val="fr-FR"/>
        </w:rPr>
        <w:t>enregistrement</w:t>
      </w:r>
      <w:r w:rsidR="00EF6A10" w:rsidRPr="00757663">
        <w:rPr>
          <w:lang w:val="fr-FR"/>
        </w:rPr>
        <w:t>,</w:t>
      </w:r>
      <w:r w:rsidRPr="00757663">
        <w:rPr>
          <w:lang w:val="fr-FR"/>
        </w:rPr>
        <w:t xml:space="preserve"> </w:t>
      </w:r>
      <w:r w:rsidR="000E5401" w:rsidRPr="00757663">
        <w:rPr>
          <w:lang w:val="fr-FR"/>
        </w:rPr>
        <w:t xml:space="preserve">Office de la propriété intellectuelle du </w:t>
      </w:r>
      <w:r w:rsidRPr="00757663">
        <w:rPr>
          <w:lang w:val="fr-FR"/>
        </w:rPr>
        <w:t xml:space="preserve">Belize, </w:t>
      </w:r>
      <w:r w:rsidR="000E5401" w:rsidRPr="00757663">
        <w:rPr>
          <w:lang w:val="fr-FR"/>
        </w:rPr>
        <w:t xml:space="preserve">pour traiter des </w:t>
      </w:r>
      <w:r w:rsidR="00C62E2D" w:rsidRPr="00757663">
        <w:rPr>
          <w:lang w:val="fr-FR"/>
        </w:rPr>
        <w:t>questions concernant</w:t>
      </w:r>
      <w:r w:rsidR="000E5401" w:rsidRPr="00757663">
        <w:rPr>
          <w:lang w:val="fr-FR"/>
        </w:rPr>
        <w:t xml:space="preserve"> le</w:t>
      </w:r>
      <w:r w:rsidR="00531F37" w:rsidRPr="00757663">
        <w:rPr>
          <w:lang w:val="fr-FR"/>
        </w:rPr>
        <w:t>s activités du</w:t>
      </w:r>
      <w:r w:rsidRPr="00757663">
        <w:rPr>
          <w:lang w:val="fr-FR"/>
        </w:rPr>
        <w:t xml:space="preserve"> Belize.</w:t>
      </w:r>
    </w:p>
    <w:p w:rsidR="006004A6" w:rsidRPr="00757663" w:rsidRDefault="006004A6" w:rsidP="005A1195">
      <w:pPr>
        <w:rPr>
          <w:lang w:val="fr-FR"/>
        </w:rPr>
      </w:pPr>
    </w:p>
    <w:p w:rsidR="00C42499" w:rsidRPr="00757663" w:rsidRDefault="005A1195"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41449D" w:rsidRPr="00757663">
        <w:rPr>
          <w:lang w:val="fr-FR"/>
        </w:rPr>
        <w:t>Le 4 octobre</w:t>
      </w:r>
      <w:r w:rsidR="00FF35EA" w:rsidRPr="00757663">
        <w:rPr>
          <w:lang w:val="fr-FR"/>
        </w:rPr>
        <w:t xml:space="preserve">, </w:t>
      </w:r>
      <w:r w:rsidR="0041449D" w:rsidRPr="00757663">
        <w:rPr>
          <w:lang w:val="fr-FR"/>
        </w:rPr>
        <w:t>à Bruxelles</w:t>
      </w:r>
      <w:r w:rsidR="00FF35EA" w:rsidRPr="00757663">
        <w:rPr>
          <w:lang w:val="fr-FR"/>
        </w:rPr>
        <w:t xml:space="preserve"> </w:t>
      </w:r>
      <w:r w:rsidR="0041449D" w:rsidRPr="00757663">
        <w:rPr>
          <w:lang w:val="fr-FR"/>
        </w:rPr>
        <w:t>(Belgique)</w:t>
      </w:r>
      <w:r w:rsidR="00FF35EA" w:rsidRPr="00757663">
        <w:rPr>
          <w:lang w:val="fr-FR"/>
        </w:rPr>
        <w:t xml:space="preserve">, </w:t>
      </w:r>
      <w:r w:rsidR="0041449D" w:rsidRPr="00757663">
        <w:rPr>
          <w:lang w:val="fr-FR"/>
        </w:rPr>
        <w:t>le Bureau</w:t>
      </w:r>
      <w:r w:rsidR="00FF35EA" w:rsidRPr="00757663">
        <w:rPr>
          <w:lang w:val="fr-FR"/>
        </w:rPr>
        <w:t xml:space="preserve"> </w:t>
      </w:r>
      <w:r w:rsidR="0041449D" w:rsidRPr="00757663">
        <w:rPr>
          <w:lang w:val="fr-FR"/>
        </w:rPr>
        <w:t>a assisté à la réunion du Conseil d</w:t>
      </w:r>
      <w:r w:rsidR="00C42499" w:rsidRPr="00757663">
        <w:rPr>
          <w:lang w:val="fr-FR"/>
        </w:rPr>
        <w:t>’</w:t>
      </w:r>
      <w:r w:rsidR="0041449D" w:rsidRPr="00757663">
        <w:rPr>
          <w:lang w:val="fr-FR"/>
        </w:rPr>
        <w:t xml:space="preserve">administration de </w:t>
      </w:r>
      <w:r w:rsidR="00501B1A" w:rsidRPr="00757663">
        <w:rPr>
          <w:lang w:val="fr-FR"/>
        </w:rPr>
        <w:t>l</w:t>
      </w:r>
      <w:r w:rsidR="00C42499" w:rsidRPr="00757663">
        <w:rPr>
          <w:lang w:val="fr-FR"/>
        </w:rPr>
        <w:t>’</w:t>
      </w:r>
      <w:r w:rsidR="0041449D" w:rsidRPr="00757663">
        <w:rPr>
          <w:lang w:val="fr-FR"/>
        </w:rPr>
        <w:t>OCVV</w:t>
      </w:r>
      <w:r w:rsidR="00FF35EA" w:rsidRPr="00757663">
        <w:rPr>
          <w:lang w:val="fr-FR"/>
        </w:rPr>
        <w:t>.</w:t>
      </w:r>
    </w:p>
    <w:p w:rsidR="006004A6" w:rsidRPr="00757663" w:rsidRDefault="006004A6" w:rsidP="00FF35EA">
      <w:pPr>
        <w:rPr>
          <w:lang w:val="fr-FR"/>
        </w:rPr>
      </w:pPr>
    </w:p>
    <w:p w:rsidR="00C42499" w:rsidRPr="00757663" w:rsidRDefault="00F32C87"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41449D" w:rsidRPr="00757663">
        <w:rPr>
          <w:lang w:val="fr-FR"/>
        </w:rPr>
        <w:tab/>
        <w:t>Le 5 octobre</w:t>
      </w:r>
      <w:r w:rsidRPr="00757663">
        <w:rPr>
          <w:lang w:val="fr-FR"/>
        </w:rPr>
        <w:t xml:space="preserve">, </w:t>
      </w:r>
      <w:r w:rsidR="0041449D" w:rsidRPr="00757663">
        <w:rPr>
          <w:lang w:val="fr-FR"/>
        </w:rPr>
        <w:t>à Genève</w:t>
      </w:r>
      <w:r w:rsidRPr="00757663">
        <w:rPr>
          <w:lang w:val="fr-FR"/>
        </w:rPr>
        <w:t xml:space="preserve">, </w:t>
      </w:r>
      <w:r w:rsidR="0041449D" w:rsidRPr="00757663">
        <w:rPr>
          <w:lang w:val="fr-FR"/>
        </w:rPr>
        <w:t>le Bureau s</w:t>
      </w:r>
      <w:r w:rsidR="00C42499" w:rsidRPr="00757663">
        <w:rPr>
          <w:lang w:val="fr-FR"/>
        </w:rPr>
        <w:t>’</w:t>
      </w:r>
      <w:r w:rsidR="0041449D" w:rsidRPr="00757663">
        <w:rPr>
          <w:lang w:val="fr-FR"/>
        </w:rPr>
        <w:t>est réuni avec M. Regan Asgarali, contrô</w:t>
      </w:r>
      <w:r w:rsidRPr="00757663">
        <w:rPr>
          <w:lang w:val="fr-FR"/>
        </w:rPr>
        <w:t>le</w:t>
      </w:r>
      <w:r w:rsidR="0041449D" w:rsidRPr="00757663">
        <w:rPr>
          <w:lang w:val="fr-FR"/>
        </w:rPr>
        <w:t>u</w:t>
      </w:r>
      <w:r w:rsidR="00C62E2D" w:rsidRPr="00757663">
        <w:rPr>
          <w:lang w:val="fr-FR"/>
        </w:rPr>
        <w:t>r</w:t>
      </w:r>
      <w:r w:rsidR="00EF6A10" w:rsidRPr="00757663">
        <w:rPr>
          <w:lang w:val="fr-FR"/>
        </w:rPr>
        <w:t>,</w:t>
      </w:r>
      <w:r w:rsidRPr="00757663">
        <w:rPr>
          <w:lang w:val="fr-FR"/>
        </w:rPr>
        <w:t xml:space="preserve"> </w:t>
      </w:r>
      <w:r w:rsidR="0041449D" w:rsidRPr="00757663">
        <w:rPr>
          <w:lang w:val="fr-FR"/>
        </w:rPr>
        <w:t>Office de la propriété intellectuelle de la</w:t>
      </w:r>
      <w:r w:rsidR="00C8043B" w:rsidRPr="00757663">
        <w:rPr>
          <w:lang w:val="fr-FR"/>
        </w:rPr>
        <w:t xml:space="preserve"> Trinité</w:t>
      </w:r>
      <w:r w:rsidR="00C42499" w:rsidRPr="00757663">
        <w:rPr>
          <w:lang w:val="fr-FR"/>
        </w:rPr>
        <w:t>-</w:t>
      </w:r>
      <w:r w:rsidR="0041449D" w:rsidRPr="00757663">
        <w:rPr>
          <w:lang w:val="fr-FR"/>
        </w:rPr>
        <w:t>et</w:t>
      </w:r>
      <w:r w:rsidR="00C42499" w:rsidRPr="00757663">
        <w:rPr>
          <w:lang w:val="fr-FR"/>
        </w:rPr>
        <w:t>-</w:t>
      </w:r>
      <w:r w:rsidR="0041449D" w:rsidRPr="00757663">
        <w:rPr>
          <w:lang w:val="fr-FR"/>
        </w:rPr>
        <w:t>Tobago, p</w:t>
      </w:r>
      <w:r w:rsidRPr="00757663">
        <w:rPr>
          <w:lang w:val="fr-FR"/>
        </w:rPr>
        <w:t>o</w:t>
      </w:r>
      <w:r w:rsidR="00531F37" w:rsidRPr="00757663">
        <w:rPr>
          <w:lang w:val="fr-FR"/>
        </w:rPr>
        <w:t>ur traite</w:t>
      </w:r>
      <w:r w:rsidR="0041449D" w:rsidRPr="00757663">
        <w:rPr>
          <w:lang w:val="fr-FR"/>
        </w:rPr>
        <w:t>r</w:t>
      </w:r>
      <w:r w:rsidR="00531F37" w:rsidRPr="00757663">
        <w:rPr>
          <w:lang w:val="fr-FR"/>
        </w:rPr>
        <w:t xml:space="preserve"> des questions concernant</w:t>
      </w:r>
      <w:r w:rsidR="0041449D" w:rsidRPr="00757663">
        <w:rPr>
          <w:lang w:val="fr-FR"/>
        </w:rPr>
        <w:t xml:space="preserve"> </w:t>
      </w:r>
      <w:r w:rsidR="00531F37" w:rsidRPr="00757663">
        <w:rPr>
          <w:lang w:val="fr-FR"/>
        </w:rPr>
        <w:t>l</w:t>
      </w:r>
      <w:r w:rsidR="0041449D" w:rsidRPr="00757663">
        <w:rPr>
          <w:lang w:val="fr-FR"/>
        </w:rPr>
        <w:t>es faits nouveaux à la</w:t>
      </w:r>
      <w:r w:rsidRPr="00757663">
        <w:rPr>
          <w:lang w:val="fr-FR"/>
        </w:rPr>
        <w:t xml:space="preserve"> </w:t>
      </w:r>
      <w:r w:rsidR="0041449D" w:rsidRPr="00757663">
        <w:rPr>
          <w:lang w:val="fr-FR"/>
        </w:rPr>
        <w:t>Trinité</w:t>
      </w:r>
      <w:r w:rsidR="00C42499" w:rsidRPr="00757663">
        <w:rPr>
          <w:lang w:val="fr-FR"/>
        </w:rPr>
        <w:t>-</w:t>
      </w:r>
      <w:r w:rsidR="0041449D" w:rsidRPr="00757663">
        <w:rPr>
          <w:lang w:val="fr-FR"/>
        </w:rPr>
        <w:t>et</w:t>
      </w:r>
      <w:r w:rsidR="00C42499" w:rsidRPr="00757663">
        <w:rPr>
          <w:lang w:val="fr-FR"/>
        </w:rPr>
        <w:t>-</w:t>
      </w:r>
      <w:r w:rsidR="00EA5231" w:rsidRPr="00757663">
        <w:rPr>
          <w:lang w:val="fr-FR"/>
        </w:rPr>
        <w:t>Tobago</w:t>
      </w:r>
      <w:r w:rsidRPr="00757663">
        <w:rPr>
          <w:lang w:val="fr-FR"/>
        </w:rPr>
        <w:t>.</w:t>
      </w:r>
    </w:p>
    <w:p w:rsidR="006004A6" w:rsidRPr="00757663" w:rsidRDefault="006004A6" w:rsidP="00FF35EA">
      <w:pPr>
        <w:rPr>
          <w:lang w:val="fr-FR"/>
        </w:rPr>
      </w:pPr>
    </w:p>
    <w:p w:rsidR="006004A6" w:rsidRPr="00757663" w:rsidRDefault="00473C1C"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3B025E" w:rsidRPr="00757663">
        <w:rPr>
          <w:lang w:val="fr-FR"/>
        </w:rPr>
        <w:t>Le</w:t>
      </w:r>
      <w:r w:rsidRPr="00757663">
        <w:rPr>
          <w:spacing w:val="-2"/>
          <w:lang w:val="fr-FR"/>
        </w:rPr>
        <w:t xml:space="preserve"> </w:t>
      </w:r>
      <w:r w:rsidR="003B025E" w:rsidRPr="00757663">
        <w:rPr>
          <w:spacing w:val="-2"/>
          <w:lang w:val="fr-FR"/>
        </w:rPr>
        <w:t>5 octobre</w:t>
      </w:r>
      <w:r w:rsidRPr="00757663">
        <w:rPr>
          <w:spacing w:val="-2"/>
          <w:lang w:val="fr-FR"/>
        </w:rPr>
        <w:t xml:space="preserve">, </w:t>
      </w:r>
      <w:r w:rsidR="003B025E" w:rsidRPr="00757663">
        <w:rPr>
          <w:spacing w:val="-2"/>
          <w:lang w:val="fr-FR"/>
        </w:rPr>
        <w:t>à Genève</w:t>
      </w:r>
      <w:r w:rsidRPr="00757663">
        <w:rPr>
          <w:spacing w:val="-2"/>
          <w:lang w:val="fr-FR"/>
        </w:rPr>
        <w:t xml:space="preserve">, </w:t>
      </w:r>
      <w:r w:rsidR="003B025E" w:rsidRPr="00757663">
        <w:rPr>
          <w:spacing w:val="-2"/>
          <w:lang w:val="fr-FR"/>
        </w:rPr>
        <w:t>le Bureau a reçu la visite de Mme</w:t>
      </w:r>
      <w:r w:rsidR="00346E7E" w:rsidRPr="00757663">
        <w:rPr>
          <w:spacing w:val="-2"/>
          <w:lang w:val="fr-FR"/>
        </w:rPr>
        <w:t> </w:t>
      </w:r>
      <w:r w:rsidRPr="00757663">
        <w:rPr>
          <w:spacing w:val="-2"/>
          <w:lang w:val="fr-FR"/>
        </w:rPr>
        <w:t xml:space="preserve">Khanlasy Keobounphanh, </w:t>
      </w:r>
      <w:r w:rsidR="003B025E" w:rsidRPr="00757663">
        <w:rPr>
          <w:spacing w:val="-2"/>
          <w:lang w:val="fr-FR"/>
        </w:rPr>
        <w:t>d</w:t>
      </w:r>
      <w:r w:rsidR="00144836" w:rsidRPr="00757663">
        <w:rPr>
          <w:spacing w:val="-2"/>
          <w:lang w:val="fr-FR"/>
        </w:rPr>
        <w:t>irect</w:t>
      </w:r>
      <w:r w:rsidRPr="00757663">
        <w:rPr>
          <w:spacing w:val="-2"/>
          <w:lang w:val="fr-FR"/>
        </w:rPr>
        <w:t>r</w:t>
      </w:r>
      <w:r w:rsidR="00144836" w:rsidRPr="00757663">
        <w:rPr>
          <w:spacing w:val="-2"/>
          <w:lang w:val="fr-FR"/>
        </w:rPr>
        <w:t>ice</w:t>
      </w:r>
      <w:r w:rsidRPr="00757663">
        <w:rPr>
          <w:spacing w:val="-2"/>
          <w:lang w:val="fr-FR"/>
        </w:rPr>
        <w:t> </w:t>
      </w:r>
      <w:r w:rsidR="003B025E" w:rsidRPr="00757663">
        <w:rPr>
          <w:spacing w:val="-2"/>
          <w:lang w:val="fr-FR"/>
        </w:rPr>
        <w:t>géné</w:t>
      </w:r>
      <w:r w:rsidRPr="00757663">
        <w:rPr>
          <w:spacing w:val="-2"/>
          <w:lang w:val="fr-FR"/>
        </w:rPr>
        <w:t>ral</w:t>
      </w:r>
      <w:r w:rsidR="00144836" w:rsidRPr="00757663">
        <w:rPr>
          <w:spacing w:val="-2"/>
          <w:lang w:val="fr-FR"/>
        </w:rPr>
        <w:t>e</w:t>
      </w:r>
      <w:r w:rsidRPr="00757663">
        <w:rPr>
          <w:spacing w:val="-2"/>
          <w:lang w:val="fr-FR"/>
        </w:rPr>
        <w:t>,</w:t>
      </w:r>
      <w:r w:rsidRPr="00757663">
        <w:rPr>
          <w:lang w:val="fr-FR"/>
        </w:rPr>
        <w:t xml:space="preserve"> </w:t>
      </w:r>
      <w:r w:rsidR="003B025E" w:rsidRPr="00757663">
        <w:rPr>
          <w:lang w:val="fr-FR"/>
        </w:rPr>
        <w:t>et M</w:t>
      </w:r>
      <w:r w:rsidR="00144836" w:rsidRPr="00757663">
        <w:rPr>
          <w:lang w:val="fr-FR"/>
        </w:rPr>
        <w:t>. </w:t>
      </w:r>
      <w:r w:rsidRPr="00757663">
        <w:rPr>
          <w:lang w:val="fr-FR"/>
        </w:rPr>
        <w:t xml:space="preserve">Vilay Duangthongla, </w:t>
      </w:r>
      <w:r w:rsidR="00144836" w:rsidRPr="00757663">
        <w:rPr>
          <w:lang w:val="fr-FR"/>
        </w:rPr>
        <w:t>responsable de la coopé</w:t>
      </w:r>
      <w:r w:rsidRPr="00757663">
        <w:rPr>
          <w:lang w:val="fr-FR"/>
        </w:rPr>
        <w:t xml:space="preserve">ration </w:t>
      </w:r>
      <w:r w:rsidR="00144836" w:rsidRPr="00757663">
        <w:rPr>
          <w:lang w:val="fr-FR"/>
        </w:rPr>
        <w:t>internationale</w:t>
      </w:r>
      <w:r w:rsidR="00EF6A10" w:rsidRPr="00757663">
        <w:rPr>
          <w:lang w:val="fr-FR"/>
        </w:rPr>
        <w:t>,</w:t>
      </w:r>
      <w:r w:rsidRPr="00757663">
        <w:rPr>
          <w:lang w:val="fr-FR"/>
        </w:rPr>
        <w:t xml:space="preserve"> </w:t>
      </w:r>
      <w:r w:rsidR="00144836" w:rsidRPr="00757663">
        <w:rPr>
          <w:lang w:val="fr-FR"/>
        </w:rPr>
        <w:t>dé</w:t>
      </w:r>
      <w:r w:rsidRPr="00757663">
        <w:rPr>
          <w:lang w:val="fr-FR"/>
        </w:rPr>
        <w:t>part</w:t>
      </w:r>
      <w:r w:rsidR="00144836" w:rsidRPr="00757663">
        <w:rPr>
          <w:lang w:val="fr-FR"/>
        </w:rPr>
        <w:t>e</w:t>
      </w:r>
      <w:r w:rsidRPr="00757663">
        <w:rPr>
          <w:lang w:val="fr-FR"/>
        </w:rPr>
        <w:t xml:space="preserve">ment </w:t>
      </w:r>
      <w:r w:rsidR="00531F37" w:rsidRPr="00757663">
        <w:rPr>
          <w:lang w:val="fr-FR"/>
        </w:rPr>
        <w:t>d</w:t>
      </w:r>
      <w:r w:rsidR="00EF6A10" w:rsidRPr="00757663">
        <w:rPr>
          <w:lang w:val="fr-FR"/>
        </w:rPr>
        <w:t>e la propriété intellectuelle,</w:t>
      </w:r>
      <w:r w:rsidR="00144836" w:rsidRPr="00757663">
        <w:rPr>
          <w:lang w:val="fr-FR"/>
        </w:rPr>
        <w:t xml:space="preserve"> Ministère des s</w:t>
      </w:r>
      <w:r w:rsidRPr="00757663">
        <w:rPr>
          <w:lang w:val="fr-FR"/>
        </w:rPr>
        <w:t>cience</w:t>
      </w:r>
      <w:r w:rsidR="00531F37" w:rsidRPr="00757663">
        <w:rPr>
          <w:lang w:val="fr-FR"/>
        </w:rPr>
        <w:t>s et des techniques de la</w:t>
      </w:r>
      <w:r w:rsidR="00144836" w:rsidRPr="00757663">
        <w:rPr>
          <w:lang w:val="fr-FR"/>
        </w:rPr>
        <w:t xml:space="preserve"> République démocratique populaire l</w:t>
      </w:r>
      <w:r w:rsidR="00982545" w:rsidRPr="00757663">
        <w:rPr>
          <w:lang w:val="fr-FR"/>
        </w:rPr>
        <w:t>ao.  Ce</w:t>
      </w:r>
      <w:r w:rsidR="00144836" w:rsidRPr="00757663">
        <w:rPr>
          <w:lang w:val="fr-FR"/>
        </w:rPr>
        <w:t xml:space="preserve">tte visite avait pour objet </w:t>
      </w:r>
      <w:r w:rsidR="00531F37" w:rsidRPr="00757663">
        <w:rPr>
          <w:lang w:val="fr-FR"/>
        </w:rPr>
        <w:t>d</w:t>
      </w:r>
      <w:r w:rsidR="00C42499" w:rsidRPr="00757663">
        <w:rPr>
          <w:lang w:val="fr-FR"/>
        </w:rPr>
        <w:t>’</w:t>
      </w:r>
      <w:r w:rsidR="00531F37" w:rsidRPr="00757663">
        <w:rPr>
          <w:lang w:val="fr-FR"/>
        </w:rPr>
        <w:t>examiner l</w:t>
      </w:r>
      <w:r w:rsidR="00144836" w:rsidRPr="00757663">
        <w:rPr>
          <w:lang w:val="fr-FR"/>
        </w:rPr>
        <w:t>es modifications proposées</w:t>
      </w:r>
      <w:r w:rsidR="00531F37" w:rsidRPr="00757663">
        <w:rPr>
          <w:lang w:val="fr-FR"/>
        </w:rPr>
        <w:t xml:space="preserve"> pour</w:t>
      </w:r>
      <w:r w:rsidR="00144836" w:rsidRPr="00757663">
        <w:rPr>
          <w:lang w:val="fr-FR"/>
        </w:rPr>
        <w:t xml:space="preserve"> la législation nationale en matière de propriété intellectuelle par rapport à l</w:t>
      </w:r>
      <w:r w:rsidR="00C42499" w:rsidRPr="00757663">
        <w:rPr>
          <w:lang w:val="fr-FR"/>
        </w:rPr>
        <w:t>’</w:t>
      </w:r>
      <w:r w:rsidR="00144836" w:rsidRPr="00757663">
        <w:rPr>
          <w:lang w:val="fr-FR"/>
        </w:rPr>
        <w:t xml:space="preserve">Acte </w:t>
      </w:r>
      <w:r w:rsidR="00C42499" w:rsidRPr="00757663">
        <w:rPr>
          <w:lang w:val="fr-FR"/>
        </w:rPr>
        <w:t>de 1991</w:t>
      </w:r>
      <w:r w:rsidRPr="00757663">
        <w:rPr>
          <w:lang w:val="fr-FR"/>
        </w:rPr>
        <w:t xml:space="preserve"> </w:t>
      </w:r>
      <w:r w:rsidR="00144836" w:rsidRPr="00757663">
        <w:rPr>
          <w:lang w:val="fr-FR"/>
        </w:rPr>
        <w:t xml:space="preserve">de la </w:t>
      </w:r>
      <w:r w:rsidR="00C42499" w:rsidRPr="00757663">
        <w:rPr>
          <w:lang w:val="fr-FR"/>
        </w:rPr>
        <w:t>Convention UPOV</w:t>
      </w:r>
      <w:r w:rsidR="00531F37" w:rsidRPr="00757663">
        <w:rPr>
          <w:lang w:val="fr-FR"/>
        </w:rPr>
        <w:t xml:space="preserve"> et de fournir</w:t>
      </w:r>
      <w:r w:rsidR="00144836" w:rsidRPr="00757663">
        <w:rPr>
          <w:lang w:val="fr-FR"/>
        </w:rPr>
        <w:t xml:space="preserve"> </w:t>
      </w:r>
      <w:r w:rsidR="00531F37" w:rsidRPr="00757663">
        <w:rPr>
          <w:lang w:val="fr-FR"/>
        </w:rPr>
        <w:t>l</w:t>
      </w:r>
      <w:r w:rsidR="00144836" w:rsidRPr="00757663">
        <w:rPr>
          <w:lang w:val="fr-FR"/>
        </w:rPr>
        <w:t xml:space="preserve">es documents relatifs à la </w:t>
      </w:r>
      <w:r w:rsidRPr="00757663">
        <w:rPr>
          <w:lang w:val="fr-FR"/>
        </w:rPr>
        <w:t>proc</w:t>
      </w:r>
      <w:r w:rsidR="00144836" w:rsidRPr="00757663">
        <w:rPr>
          <w:lang w:val="fr-FR"/>
        </w:rPr>
        <w:t>é</w:t>
      </w:r>
      <w:r w:rsidRPr="00757663">
        <w:rPr>
          <w:lang w:val="fr-FR"/>
        </w:rPr>
        <w:t xml:space="preserve">dure </w:t>
      </w:r>
      <w:r w:rsidR="00144836" w:rsidRPr="00757663">
        <w:rPr>
          <w:lang w:val="fr-FR"/>
        </w:rPr>
        <w:t>d</w:t>
      </w:r>
      <w:r w:rsidR="00C42499" w:rsidRPr="00757663">
        <w:rPr>
          <w:lang w:val="fr-FR"/>
        </w:rPr>
        <w:t>’</w:t>
      </w:r>
      <w:r w:rsidR="00144836" w:rsidRPr="00757663">
        <w:rPr>
          <w:lang w:val="fr-FR"/>
        </w:rPr>
        <w:t>adhésion à l</w:t>
      </w:r>
      <w:r w:rsidR="00C42499" w:rsidRPr="00757663">
        <w:rPr>
          <w:lang w:val="fr-FR"/>
        </w:rPr>
        <w:t>’</w:t>
      </w:r>
      <w:r w:rsidRPr="00757663">
        <w:rPr>
          <w:lang w:val="fr-FR"/>
        </w:rPr>
        <w:t>UPOV</w:t>
      </w:r>
      <w:r w:rsidR="00FF3216" w:rsidRPr="00757663">
        <w:rPr>
          <w:lang w:val="fr-FR"/>
        </w:rPr>
        <w:t>.</w:t>
      </w:r>
    </w:p>
    <w:p w:rsidR="006004A6" w:rsidRPr="00757663" w:rsidRDefault="006004A6" w:rsidP="00FF35EA">
      <w:pPr>
        <w:rPr>
          <w:lang w:val="fr-FR"/>
        </w:rPr>
      </w:pPr>
    </w:p>
    <w:p w:rsidR="006004A6" w:rsidRPr="00757663" w:rsidRDefault="00D0683D" w:rsidP="00D0683D">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5821D0" w:rsidRPr="00757663">
        <w:rPr>
          <w:lang w:val="fr-FR"/>
        </w:rPr>
        <w:tab/>
        <w:t>Le 5 octobre</w:t>
      </w:r>
      <w:r w:rsidRPr="00757663">
        <w:rPr>
          <w:lang w:val="fr-FR"/>
        </w:rPr>
        <w:t xml:space="preserve">, </w:t>
      </w:r>
      <w:r w:rsidR="005821D0" w:rsidRPr="00757663">
        <w:rPr>
          <w:lang w:val="fr-FR"/>
        </w:rPr>
        <w:t>à Genève</w:t>
      </w:r>
      <w:r w:rsidRPr="00757663">
        <w:rPr>
          <w:lang w:val="fr-FR"/>
        </w:rPr>
        <w:t>,</w:t>
      </w:r>
      <w:r w:rsidR="005821D0" w:rsidRPr="00757663">
        <w:rPr>
          <w:lang w:val="fr-FR"/>
        </w:rPr>
        <w:t xml:space="preserve"> le Bureau a reçu la visite d</w:t>
      </w:r>
      <w:r w:rsidR="00C42499" w:rsidRPr="00757663">
        <w:rPr>
          <w:lang w:val="fr-FR"/>
        </w:rPr>
        <w:t>’</w:t>
      </w:r>
      <w:r w:rsidR="005821D0" w:rsidRPr="00757663">
        <w:rPr>
          <w:lang w:val="fr-FR"/>
        </w:rPr>
        <w:t>une délé</w:t>
      </w:r>
      <w:r w:rsidRPr="00757663">
        <w:rPr>
          <w:lang w:val="fr-FR"/>
        </w:rPr>
        <w:t xml:space="preserve">gation </w:t>
      </w:r>
      <w:r w:rsidR="005821D0" w:rsidRPr="00757663">
        <w:rPr>
          <w:lang w:val="fr-FR"/>
        </w:rPr>
        <w:t>de Nouvelle</w:t>
      </w:r>
      <w:r w:rsidR="00C42499" w:rsidRPr="00757663">
        <w:rPr>
          <w:lang w:val="fr-FR"/>
        </w:rPr>
        <w:t>-</w:t>
      </w:r>
      <w:r w:rsidR="005821D0" w:rsidRPr="00757663">
        <w:rPr>
          <w:lang w:val="fr-FR"/>
        </w:rPr>
        <w:t>Zélande</w:t>
      </w:r>
      <w:r w:rsidR="004218AB" w:rsidRPr="00757663">
        <w:rPr>
          <w:lang w:val="fr-FR"/>
        </w:rPr>
        <w:t xml:space="preserve"> comprenant</w:t>
      </w:r>
      <w:r w:rsidR="005821D0" w:rsidRPr="00757663">
        <w:rPr>
          <w:lang w:val="fr-FR"/>
        </w:rPr>
        <w:t xml:space="preserve"> M. </w:t>
      </w:r>
      <w:r w:rsidRPr="00757663">
        <w:rPr>
          <w:lang w:val="fr-FR"/>
        </w:rPr>
        <w:t xml:space="preserve">Ross van der Schyff, </w:t>
      </w:r>
      <w:r w:rsidR="004218AB" w:rsidRPr="00757663">
        <w:rPr>
          <w:lang w:val="fr-FR"/>
        </w:rPr>
        <w:t>commissaire aux brevets</w:t>
      </w:r>
      <w:r w:rsidR="00950B04" w:rsidRPr="00757663">
        <w:rPr>
          <w:lang w:val="fr-FR"/>
        </w:rPr>
        <w:t>,</w:t>
      </w:r>
      <w:r w:rsidRPr="00757663">
        <w:rPr>
          <w:lang w:val="fr-FR"/>
        </w:rPr>
        <w:t xml:space="preserve"> </w:t>
      </w:r>
      <w:r w:rsidR="004218AB" w:rsidRPr="00757663">
        <w:rPr>
          <w:lang w:val="fr-FR"/>
        </w:rPr>
        <w:t>droit des marques et</w:t>
      </w:r>
      <w:r w:rsidRPr="00757663">
        <w:rPr>
          <w:lang w:val="fr-FR"/>
        </w:rPr>
        <w:t xml:space="preserve"> </w:t>
      </w:r>
      <w:r w:rsidR="004218AB" w:rsidRPr="00757663">
        <w:rPr>
          <w:lang w:val="fr-FR"/>
        </w:rPr>
        <w:t>des dessins et modèles</w:t>
      </w:r>
      <w:r w:rsidRPr="00757663">
        <w:rPr>
          <w:lang w:val="fr-FR"/>
        </w:rPr>
        <w:t xml:space="preserve"> </w:t>
      </w:r>
      <w:r w:rsidR="004218AB" w:rsidRPr="00757663">
        <w:rPr>
          <w:lang w:val="fr-FR"/>
        </w:rPr>
        <w:t>et protection des obtentions</w:t>
      </w:r>
      <w:r w:rsidRPr="00757663">
        <w:rPr>
          <w:lang w:val="fr-FR"/>
        </w:rPr>
        <w:t xml:space="preserve"> </w:t>
      </w:r>
      <w:r w:rsidR="004218AB" w:rsidRPr="00757663">
        <w:rPr>
          <w:lang w:val="fr-FR"/>
        </w:rPr>
        <w:t>végétales, Mme</w:t>
      </w:r>
      <w:r w:rsidRPr="00757663">
        <w:rPr>
          <w:lang w:val="fr-FR"/>
        </w:rPr>
        <w:t xml:space="preserve"> Ingrid Bayliss, </w:t>
      </w:r>
      <w:r w:rsidR="004218AB" w:rsidRPr="00757663">
        <w:rPr>
          <w:lang w:val="fr-FR"/>
        </w:rPr>
        <w:t>directrice nationale</w:t>
      </w:r>
      <w:r w:rsidR="00EF6A10" w:rsidRPr="00757663">
        <w:rPr>
          <w:lang w:val="fr-FR"/>
        </w:rPr>
        <w:t>,</w:t>
      </w:r>
      <w:r w:rsidRPr="00757663">
        <w:rPr>
          <w:lang w:val="fr-FR"/>
        </w:rPr>
        <w:t xml:space="preserve"> </w:t>
      </w:r>
      <w:r w:rsidR="004218AB" w:rsidRPr="00757663">
        <w:rPr>
          <w:lang w:val="fr-FR"/>
        </w:rPr>
        <w:t>Office de la propriété intellectuelle de la Nouvelle</w:t>
      </w:r>
      <w:r w:rsidR="00C42499" w:rsidRPr="00757663">
        <w:rPr>
          <w:lang w:val="fr-FR"/>
        </w:rPr>
        <w:t>-</w:t>
      </w:r>
      <w:r w:rsidR="004218AB" w:rsidRPr="00757663">
        <w:rPr>
          <w:lang w:val="fr-FR"/>
        </w:rPr>
        <w:t>Zélande</w:t>
      </w:r>
      <w:r w:rsidRPr="00757663">
        <w:rPr>
          <w:lang w:val="fr-FR"/>
        </w:rPr>
        <w:t xml:space="preserve"> </w:t>
      </w:r>
      <w:r w:rsidR="004218AB" w:rsidRPr="00757663">
        <w:rPr>
          <w:lang w:val="fr-FR"/>
        </w:rPr>
        <w:t>et M</w:t>
      </w:r>
      <w:r w:rsidRPr="00757663">
        <w:rPr>
          <w:lang w:val="fr-FR"/>
        </w:rPr>
        <w:t>.</w:t>
      </w:r>
      <w:r w:rsidR="004218AB" w:rsidRPr="00757663">
        <w:rPr>
          <w:lang w:val="fr-FR"/>
        </w:rPr>
        <w:t> </w:t>
      </w:r>
      <w:r w:rsidRPr="00757663">
        <w:rPr>
          <w:lang w:val="fr-FR"/>
        </w:rPr>
        <w:t xml:space="preserve">Gus Charteris, </w:t>
      </w:r>
      <w:r w:rsidR="004218AB" w:rsidRPr="00757663">
        <w:rPr>
          <w:lang w:val="fr-FR"/>
        </w:rPr>
        <w:t>directeur</w:t>
      </w:r>
      <w:r w:rsidR="00EF6A10" w:rsidRPr="00757663">
        <w:rPr>
          <w:lang w:val="fr-FR"/>
        </w:rPr>
        <w:t>,</w:t>
      </w:r>
      <w:r w:rsidRPr="00757663">
        <w:rPr>
          <w:lang w:val="fr-FR"/>
        </w:rPr>
        <w:t xml:space="preserve"> </w:t>
      </w:r>
      <w:r w:rsidR="00EF6A10" w:rsidRPr="00757663">
        <w:rPr>
          <w:lang w:val="fr-FR"/>
        </w:rPr>
        <w:t>droit des affaires,</w:t>
      </w:r>
      <w:r w:rsidR="004218AB" w:rsidRPr="00757663">
        <w:rPr>
          <w:lang w:val="fr-FR"/>
        </w:rPr>
        <w:t xml:space="preserve"> Ministère des affaires</w:t>
      </w:r>
      <w:r w:rsidRPr="00757663">
        <w:rPr>
          <w:lang w:val="fr-FR"/>
        </w:rPr>
        <w:t>,</w:t>
      </w:r>
      <w:r w:rsidR="004218AB" w:rsidRPr="00757663">
        <w:rPr>
          <w:lang w:val="fr-FR"/>
        </w:rPr>
        <w:t xml:space="preserve"> de l</w:t>
      </w:r>
      <w:r w:rsidR="00C42499" w:rsidRPr="00757663">
        <w:rPr>
          <w:lang w:val="fr-FR"/>
        </w:rPr>
        <w:t>’</w:t>
      </w:r>
      <w:r w:rsidR="004218AB" w:rsidRPr="00757663">
        <w:rPr>
          <w:lang w:val="fr-FR"/>
        </w:rPr>
        <w:t>i</w:t>
      </w:r>
      <w:r w:rsidRPr="00757663">
        <w:rPr>
          <w:lang w:val="fr-FR"/>
        </w:rPr>
        <w:t xml:space="preserve">nnovation </w:t>
      </w:r>
      <w:r w:rsidR="004218AB" w:rsidRPr="00757663">
        <w:rPr>
          <w:lang w:val="fr-FR"/>
        </w:rPr>
        <w:t>et de l</w:t>
      </w:r>
      <w:r w:rsidR="00C42499" w:rsidRPr="00757663">
        <w:rPr>
          <w:lang w:val="fr-FR"/>
        </w:rPr>
        <w:t>’</w:t>
      </w:r>
      <w:r w:rsidR="004218AB" w:rsidRPr="00757663">
        <w:rPr>
          <w:lang w:val="fr-FR"/>
        </w:rPr>
        <w:t>empl</w:t>
      </w:r>
      <w:r w:rsidR="00982545" w:rsidRPr="00757663">
        <w:rPr>
          <w:lang w:val="fr-FR"/>
        </w:rPr>
        <w:t>oi.  La</w:t>
      </w:r>
      <w:r w:rsidR="004218AB" w:rsidRPr="00757663">
        <w:rPr>
          <w:lang w:val="fr-FR"/>
        </w:rPr>
        <w:t xml:space="preserve"> délé</w:t>
      </w:r>
      <w:r w:rsidR="00856B88" w:rsidRPr="00757663">
        <w:rPr>
          <w:lang w:val="fr-FR"/>
        </w:rPr>
        <w:t xml:space="preserve">gation </w:t>
      </w:r>
      <w:r w:rsidR="004218AB" w:rsidRPr="00757663">
        <w:rPr>
          <w:lang w:val="fr-FR"/>
        </w:rPr>
        <w:t>a fourni au Bureau des</w:t>
      </w:r>
      <w:r w:rsidRPr="00757663">
        <w:rPr>
          <w:lang w:val="fr-FR"/>
        </w:rPr>
        <w:t xml:space="preserve"> </w:t>
      </w:r>
      <w:r w:rsidR="00856B88" w:rsidRPr="00757663">
        <w:rPr>
          <w:lang w:val="fr-FR"/>
        </w:rPr>
        <w:t>information</w:t>
      </w:r>
      <w:r w:rsidR="00531F37" w:rsidRPr="00757663">
        <w:rPr>
          <w:lang w:val="fr-FR"/>
        </w:rPr>
        <w:t>s concernant la révision</w:t>
      </w:r>
      <w:r w:rsidR="004218AB" w:rsidRPr="00757663">
        <w:rPr>
          <w:lang w:val="fr-FR"/>
        </w:rPr>
        <w:t xml:space="preserve"> </w:t>
      </w:r>
      <w:r w:rsidR="00D52EC7" w:rsidRPr="00757663">
        <w:rPr>
          <w:lang w:val="fr-FR"/>
        </w:rPr>
        <w:t>de la législation</w:t>
      </w:r>
      <w:r w:rsidR="00912072" w:rsidRPr="00757663">
        <w:rPr>
          <w:lang w:val="fr-FR"/>
        </w:rPr>
        <w:t xml:space="preserve"> néo</w:t>
      </w:r>
      <w:r w:rsidR="00C42499" w:rsidRPr="00757663">
        <w:rPr>
          <w:lang w:val="fr-FR"/>
        </w:rPr>
        <w:t>-</w:t>
      </w:r>
      <w:r w:rsidR="00912072" w:rsidRPr="00757663">
        <w:rPr>
          <w:lang w:val="fr-FR"/>
        </w:rPr>
        <w:t>zélandaise</w:t>
      </w:r>
      <w:r w:rsidR="00D52EC7" w:rsidRPr="00757663">
        <w:rPr>
          <w:lang w:val="fr-FR"/>
        </w:rPr>
        <w:t xml:space="preserve"> sur la protection des obtentions végétales</w:t>
      </w:r>
      <w:r w:rsidRPr="00757663">
        <w:rPr>
          <w:lang w:val="fr-FR"/>
        </w:rPr>
        <w:t>.</w:t>
      </w:r>
    </w:p>
    <w:p w:rsidR="006004A6" w:rsidRPr="00757663" w:rsidRDefault="006004A6" w:rsidP="00FF35EA">
      <w:pPr>
        <w:rPr>
          <w:lang w:val="fr-FR"/>
        </w:rPr>
      </w:pPr>
    </w:p>
    <w:p w:rsidR="006004A6" w:rsidRPr="00757663" w:rsidRDefault="002666F8"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912072" w:rsidRPr="00757663">
        <w:rPr>
          <w:lang w:val="fr-FR"/>
        </w:rPr>
        <w:tab/>
        <w:t>Le 5 octobre</w:t>
      </w:r>
      <w:r w:rsidRPr="00757663">
        <w:rPr>
          <w:lang w:val="fr-FR"/>
        </w:rPr>
        <w:t>,</w:t>
      </w:r>
      <w:r w:rsidR="00912072" w:rsidRPr="00757663">
        <w:rPr>
          <w:lang w:val="fr-FR"/>
        </w:rPr>
        <w:t xml:space="preserve"> à Genève, l</w:t>
      </w:r>
      <w:r w:rsidRPr="00757663">
        <w:rPr>
          <w:lang w:val="fr-FR"/>
        </w:rPr>
        <w:t xml:space="preserve">e </w:t>
      </w:r>
      <w:r w:rsidR="00912072" w:rsidRPr="00757663">
        <w:rPr>
          <w:lang w:val="fr-FR"/>
        </w:rPr>
        <w:t>Bureau a reçu la visite de Mme</w:t>
      </w:r>
      <w:r w:rsidR="00346E7E" w:rsidRPr="00757663">
        <w:rPr>
          <w:lang w:val="fr-FR"/>
        </w:rPr>
        <w:t> </w:t>
      </w:r>
      <w:r w:rsidRPr="00757663">
        <w:rPr>
          <w:lang w:val="fr-FR"/>
        </w:rPr>
        <w:t>Lekeicha Caesar</w:t>
      </w:r>
      <w:r w:rsidR="00C42499" w:rsidRPr="00757663">
        <w:rPr>
          <w:lang w:val="fr-FR"/>
        </w:rPr>
        <w:t>-</w:t>
      </w:r>
      <w:r w:rsidRPr="00757663">
        <w:rPr>
          <w:lang w:val="fr-FR"/>
        </w:rPr>
        <w:t xml:space="preserve">Toney, </w:t>
      </w:r>
      <w:r w:rsidR="00E8386B" w:rsidRPr="00757663">
        <w:rPr>
          <w:lang w:val="fr-FR"/>
        </w:rPr>
        <w:t>directrice de l</w:t>
      </w:r>
      <w:r w:rsidR="00C42499" w:rsidRPr="00757663">
        <w:rPr>
          <w:lang w:val="fr-FR"/>
        </w:rPr>
        <w:t>’</w:t>
      </w:r>
      <w:r w:rsidR="00E8386B" w:rsidRPr="00757663">
        <w:rPr>
          <w:lang w:val="fr-FR"/>
        </w:rPr>
        <w:t>enregistrement</w:t>
      </w:r>
      <w:r w:rsidR="00950B04" w:rsidRPr="00757663">
        <w:rPr>
          <w:lang w:val="fr-FR"/>
        </w:rPr>
        <w:t>,</w:t>
      </w:r>
      <w:r w:rsidR="00531F37" w:rsidRPr="00757663">
        <w:rPr>
          <w:lang w:val="fr-FR"/>
        </w:rPr>
        <w:t xml:space="preserve"> CIPO de</w:t>
      </w:r>
      <w:r w:rsidR="00E8386B" w:rsidRPr="00757663">
        <w:rPr>
          <w:lang w:val="fr-FR"/>
        </w:rPr>
        <w:t xml:space="preserve"> Saint</w:t>
      </w:r>
      <w:r w:rsidR="00C42499" w:rsidRPr="00757663">
        <w:rPr>
          <w:lang w:val="fr-FR"/>
        </w:rPr>
        <w:t>-</w:t>
      </w:r>
      <w:r w:rsidRPr="00757663">
        <w:rPr>
          <w:lang w:val="fr-FR"/>
        </w:rPr>
        <w:t>Vincent</w:t>
      </w:r>
      <w:r w:rsidR="00C42499" w:rsidRPr="00757663">
        <w:rPr>
          <w:lang w:val="fr-FR"/>
        </w:rPr>
        <w:t>-</w:t>
      </w:r>
      <w:r w:rsidR="00E8386B" w:rsidRPr="00757663">
        <w:rPr>
          <w:lang w:val="fr-FR"/>
        </w:rPr>
        <w:t>et</w:t>
      </w:r>
      <w:r w:rsidR="00C42499" w:rsidRPr="00757663">
        <w:rPr>
          <w:lang w:val="fr-FR"/>
        </w:rPr>
        <w:t>-</w:t>
      </w:r>
      <w:r w:rsidR="00E8386B" w:rsidRPr="00757663">
        <w:rPr>
          <w:lang w:val="fr-FR"/>
        </w:rPr>
        <w:t>les</w:t>
      </w:r>
      <w:r w:rsidR="00346E7E" w:rsidRPr="00757663">
        <w:rPr>
          <w:lang w:val="fr-FR"/>
        </w:rPr>
        <w:t> </w:t>
      </w:r>
      <w:r w:rsidRPr="00757663">
        <w:rPr>
          <w:lang w:val="fr-FR"/>
        </w:rPr>
        <w:t xml:space="preserve">Grenadines, </w:t>
      </w:r>
      <w:r w:rsidR="00E8386B" w:rsidRPr="00757663">
        <w:rPr>
          <w:lang w:val="fr-FR"/>
        </w:rPr>
        <w:t>pour traiter</w:t>
      </w:r>
      <w:r w:rsidR="00531F37" w:rsidRPr="00757663">
        <w:rPr>
          <w:lang w:val="fr-FR"/>
        </w:rPr>
        <w:t xml:space="preserve"> des questions concernant les activités de</w:t>
      </w:r>
      <w:r w:rsidR="00E8386B" w:rsidRPr="00757663">
        <w:rPr>
          <w:lang w:val="fr-FR"/>
        </w:rPr>
        <w:t xml:space="preserve"> Saint</w:t>
      </w:r>
      <w:r w:rsidR="00C42499" w:rsidRPr="00757663">
        <w:rPr>
          <w:lang w:val="fr-FR"/>
        </w:rPr>
        <w:t>-</w:t>
      </w:r>
      <w:r w:rsidR="00C8043B" w:rsidRPr="00757663">
        <w:rPr>
          <w:lang w:val="fr-FR"/>
        </w:rPr>
        <w:t>Vincent</w:t>
      </w:r>
      <w:r w:rsidR="00C42499" w:rsidRPr="00757663">
        <w:rPr>
          <w:lang w:val="fr-FR"/>
        </w:rPr>
        <w:t>-</w:t>
      </w:r>
      <w:r w:rsidR="00E8386B" w:rsidRPr="00757663">
        <w:rPr>
          <w:lang w:val="fr-FR"/>
        </w:rPr>
        <w:t>et</w:t>
      </w:r>
      <w:r w:rsidR="00C42499" w:rsidRPr="00757663">
        <w:rPr>
          <w:lang w:val="fr-FR"/>
        </w:rPr>
        <w:t>-</w:t>
      </w:r>
      <w:r w:rsidR="00C8043B" w:rsidRPr="00757663">
        <w:rPr>
          <w:lang w:val="fr-FR"/>
        </w:rPr>
        <w:t>les</w:t>
      </w:r>
      <w:r w:rsidR="00346E7E" w:rsidRPr="00757663">
        <w:rPr>
          <w:lang w:val="fr-FR"/>
        </w:rPr>
        <w:t> </w:t>
      </w:r>
      <w:r w:rsidRPr="00757663">
        <w:rPr>
          <w:lang w:val="fr-FR"/>
        </w:rPr>
        <w:t>Grenadines.</w:t>
      </w:r>
    </w:p>
    <w:p w:rsidR="006004A6" w:rsidRPr="00757663" w:rsidRDefault="006004A6" w:rsidP="00FF35EA">
      <w:pPr>
        <w:rPr>
          <w:lang w:val="fr-FR"/>
        </w:rPr>
      </w:pPr>
    </w:p>
    <w:p w:rsidR="006004A6" w:rsidRPr="00757663" w:rsidRDefault="00580490"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C8043B" w:rsidRPr="00757663">
        <w:rPr>
          <w:lang w:val="fr-FR"/>
        </w:rPr>
        <w:tab/>
        <w:t xml:space="preserve">Le </w:t>
      </w:r>
      <w:r w:rsidR="00C42499" w:rsidRPr="00757663">
        <w:rPr>
          <w:lang w:val="fr-FR"/>
        </w:rPr>
        <w:t>5 octobre</w:t>
      </w:r>
      <w:r w:rsidR="00C8043B" w:rsidRPr="00757663">
        <w:rPr>
          <w:lang w:val="fr-FR"/>
        </w:rPr>
        <w:t>, à Genève</w:t>
      </w:r>
      <w:r w:rsidRPr="00757663">
        <w:rPr>
          <w:lang w:val="fr-FR"/>
        </w:rPr>
        <w:t xml:space="preserve">, </w:t>
      </w:r>
      <w:r w:rsidR="00C8043B" w:rsidRPr="00757663">
        <w:rPr>
          <w:lang w:val="fr-FR"/>
        </w:rPr>
        <w:t>le Bureau a reçu une visite de courtoisie de Mme</w:t>
      </w:r>
      <w:r w:rsidR="00346E7E" w:rsidRPr="00757663">
        <w:rPr>
          <w:lang w:val="fr-FR"/>
        </w:rPr>
        <w:t> </w:t>
      </w:r>
      <w:r w:rsidR="00C8043B" w:rsidRPr="00757663">
        <w:rPr>
          <w:lang w:val="fr-FR"/>
        </w:rPr>
        <w:t>Wanjiru Kamau</w:t>
      </w:r>
      <w:r w:rsidR="00C42499" w:rsidRPr="00757663">
        <w:rPr>
          <w:lang w:val="fr-FR"/>
        </w:rPr>
        <w:t>-</w:t>
      </w:r>
      <w:r w:rsidR="00C8043B" w:rsidRPr="00757663">
        <w:rPr>
          <w:lang w:val="fr-FR"/>
        </w:rPr>
        <w:t>Rutenberg, direct</w:t>
      </w:r>
      <w:r w:rsidRPr="00757663">
        <w:rPr>
          <w:lang w:val="fr-FR"/>
        </w:rPr>
        <w:t>r</w:t>
      </w:r>
      <w:r w:rsidR="00C8043B" w:rsidRPr="00757663">
        <w:rPr>
          <w:lang w:val="fr-FR"/>
        </w:rPr>
        <w:t>ice</w:t>
      </w:r>
      <w:r w:rsidRPr="00757663">
        <w:rPr>
          <w:lang w:val="fr-FR"/>
        </w:rPr>
        <w:t xml:space="preserve"> </w:t>
      </w:r>
      <w:r w:rsidR="00EF7859" w:rsidRPr="00757663">
        <w:rPr>
          <w:lang w:val="fr-FR"/>
        </w:rPr>
        <w:t>de</w:t>
      </w:r>
      <w:r w:rsidR="00BF4805" w:rsidRPr="00757663">
        <w:rPr>
          <w:lang w:val="fr-FR"/>
        </w:rPr>
        <w:t xml:space="preserve"> l</w:t>
      </w:r>
      <w:r w:rsidR="00C42499" w:rsidRPr="00757663">
        <w:rPr>
          <w:lang w:val="fr-FR"/>
        </w:rPr>
        <w:t>’</w:t>
      </w:r>
      <w:r w:rsidR="00BF4805" w:rsidRPr="00757663">
        <w:rPr>
          <w:lang w:val="fr-FR"/>
        </w:rPr>
        <w:t>organisation</w:t>
      </w:r>
      <w:r w:rsidR="00EF7859" w:rsidRPr="00757663">
        <w:rPr>
          <w:lang w:val="fr-FR"/>
        </w:rPr>
        <w:t xml:space="preserve"> AWARD</w:t>
      </w:r>
      <w:r w:rsidRPr="00757663">
        <w:rPr>
          <w:lang w:val="fr-FR"/>
        </w:rPr>
        <w:t>.</w:t>
      </w:r>
    </w:p>
    <w:p w:rsidR="006004A6" w:rsidRPr="00757663" w:rsidRDefault="006004A6" w:rsidP="00FF35EA">
      <w:pPr>
        <w:rPr>
          <w:lang w:val="fr-FR"/>
        </w:rPr>
      </w:pPr>
    </w:p>
    <w:p w:rsidR="006004A6" w:rsidRPr="00757663" w:rsidRDefault="00275B09"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EF7859" w:rsidRPr="00757663">
        <w:rPr>
          <w:lang w:val="fr-FR"/>
        </w:rPr>
        <w:t>Le</w:t>
      </w:r>
      <w:r w:rsidRPr="00757663">
        <w:rPr>
          <w:lang w:val="fr-FR"/>
        </w:rPr>
        <w:t xml:space="preserve"> 6</w:t>
      </w:r>
      <w:r w:rsidR="00EF7859" w:rsidRPr="00757663">
        <w:rPr>
          <w:lang w:val="fr-FR"/>
        </w:rPr>
        <w:t> octobre</w:t>
      </w:r>
      <w:r w:rsidRPr="00757663">
        <w:rPr>
          <w:lang w:val="fr-FR"/>
        </w:rPr>
        <w:t xml:space="preserve">, </w:t>
      </w:r>
      <w:r w:rsidR="00EF7859" w:rsidRPr="00757663">
        <w:rPr>
          <w:lang w:val="fr-FR"/>
        </w:rPr>
        <w:t>à Genève</w:t>
      </w:r>
      <w:r w:rsidRPr="00757663">
        <w:rPr>
          <w:lang w:val="fr-FR"/>
        </w:rPr>
        <w:t xml:space="preserve">, </w:t>
      </w:r>
      <w:r w:rsidR="00EF7859" w:rsidRPr="00757663">
        <w:rPr>
          <w:lang w:val="fr-FR"/>
        </w:rPr>
        <w:t>le Bureau s</w:t>
      </w:r>
      <w:r w:rsidR="00C42499" w:rsidRPr="00757663">
        <w:rPr>
          <w:lang w:val="fr-FR"/>
        </w:rPr>
        <w:t>’</w:t>
      </w:r>
      <w:r w:rsidR="00EF7859" w:rsidRPr="00757663">
        <w:rPr>
          <w:lang w:val="fr-FR"/>
        </w:rPr>
        <w:t>est réuni avec M</w:t>
      </w:r>
      <w:r w:rsidRPr="00757663">
        <w:rPr>
          <w:lang w:val="fr-FR"/>
        </w:rPr>
        <w:t>.</w:t>
      </w:r>
      <w:r w:rsidR="00346E7E" w:rsidRPr="00757663">
        <w:rPr>
          <w:lang w:val="fr-FR"/>
        </w:rPr>
        <w:t> </w:t>
      </w:r>
      <w:r w:rsidRPr="00757663">
        <w:rPr>
          <w:lang w:val="fr-FR"/>
        </w:rPr>
        <w:t>Denis L.</w:t>
      </w:r>
      <w:r w:rsidR="00346E7E" w:rsidRPr="00757663">
        <w:rPr>
          <w:lang w:val="fr-FR"/>
        </w:rPr>
        <w:t> </w:t>
      </w:r>
      <w:r w:rsidRPr="00757663">
        <w:rPr>
          <w:lang w:val="fr-FR"/>
        </w:rPr>
        <w:t xml:space="preserve">Bohoussou, </w:t>
      </w:r>
      <w:r w:rsidR="00EF7859" w:rsidRPr="00757663">
        <w:rPr>
          <w:lang w:val="fr-FR"/>
        </w:rPr>
        <w:t>directeu</w:t>
      </w:r>
      <w:r w:rsidRPr="00757663">
        <w:rPr>
          <w:lang w:val="fr-FR"/>
        </w:rPr>
        <w:t>r</w:t>
      </w:r>
      <w:r w:rsidR="00972E35" w:rsidRPr="00757663">
        <w:rPr>
          <w:lang w:val="fr-FR"/>
        </w:rPr>
        <w:t xml:space="preserve"> </w:t>
      </w:r>
      <w:r w:rsidR="00EF7859" w:rsidRPr="00757663">
        <w:rPr>
          <w:lang w:val="fr-FR"/>
        </w:rPr>
        <w:t>géné</w:t>
      </w:r>
      <w:r w:rsidR="00972E35" w:rsidRPr="00757663">
        <w:rPr>
          <w:lang w:val="fr-FR"/>
        </w:rPr>
        <w:t>ral</w:t>
      </w:r>
      <w:r w:rsidR="00BF4805" w:rsidRPr="00757663">
        <w:rPr>
          <w:lang w:val="fr-FR"/>
        </w:rPr>
        <w:t xml:space="preserve"> de l</w:t>
      </w:r>
      <w:r w:rsidR="00C42499" w:rsidRPr="00757663">
        <w:rPr>
          <w:lang w:val="fr-FR"/>
        </w:rPr>
        <w:t>’</w:t>
      </w:r>
      <w:r w:rsidR="00BF4805" w:rsidRPr="00757663">
        <w:rPr>
          <w:lang w:val="fr-FR"/>
        </w:rPr>
        <w:t>OAPI,</w:t>
      </w:r>
      <w:r w:rsidR="00972E35" w:rsidRPr="00757663">
        <w:rPr>
          <w:lang w:val="fr-FR"/>
        </w:rPr>
        <w:t xml:space="preserve"> </w:t>
      </w:r>
      <w:r w:rsidR="00BF4805" w:rsidRPr="00757663">
        <w:rPr>
          <w:lang w:val="fr-FR"/>
        </w:rPr>
        <w:t>pour traiter des questions et des mesures de</w:t>
      </w:r>
      <w:r w:rsidRPr="00757663">
        <w:rPr>
          <w:lang w:val="fr-FR"/>
        </w:rPr>
        <w:t xml:space="preserve"> co</w:t>
      </w:r>
      <w:r w:rsidR="00EF7859" w:rsidRPr="00757663">
        <w:rPr>
          <w:lang w:val="fr-FR"/>
        </w:rPr>
        <w:t>opé</w:t>
      </w:r>
      <w:r w:rsidRPr="00757663">
        <w:rPr>
          <w:lang w:val="fr-FR"/>
        </w:rPr>
        <w:t xml:space="preserve">ration </w:t>
      </w:r>
      <w:r w:rsidR="00BF4805" w:rsidRPr="00757663">
        <w:rPr>
          <w:lang w:val="fr-FR"/>
        </w:rPr>
        <w:t>visant à promouvoir les droits d</w:t>
      </w:r>
      <w:r w:rsidR="00C42499" w:rsidRPr="00757663">
        <w:rPr>
          <w:lang w:val="fr-FR"/>
        </w:rPr>
        <w:t>’</w:t>
      </w:r>
      <w:r w:rsidR="00BF4805" w:rsidRPr="00757663">
        <w:rPr>
          <w:lang w:val="fr-FR"/>
        </w:rPr>
        <w:t>obtenteur</w:t>
      </w:r>
      <w:r w:rsidR="00EF7859" w:rsidRPr="00757663">
        <w:rPr>
          <w:lang w:val="fr-FR"/>
        </w:rPr>
        <w:t xml:space="preserve"> à l</w:t>
      </w:r>
      <w:r w:rsidR="00C42499" w:rsidRPr="00757663">
        <w:rPr>
          <w:lang w:val="fr-FR"/>
        </w:rPr>
        <w:t>’</w:t>
      </w:r>
      <w:r w:rsidRPr="00757663">
        <w:rPr>
          <w:lang w:val="fr-FR"/>
        </w:rPr>
        <w:t>OAPI</w:t>
      </w:r>
      <w:r w:rsidR="00972E35" w:rsidRPr="00757663">
        <w:rPr>
          <w:lang w:val="fr-FR"/>
        </w:rPr>
        <w:t>.</w:t>
      </w:r>
    </w:p>
    <w:p w:rsidR="006004A6" w:rsidRPr="00757663" w:rsidRDefault="006004A6" w:rsidP="00FF35EA">
      <w:pPr>
        <w:rPr>
          <w:lang w:val="fr-FR"/>
        </w:rPr>
      </w:pPr>
    </w:p>
    <w:p w:rsidR="006004A6" w:rsidRPr="00757663" w:rsidRDefault="00DA4990" w:rsidP="00FF35EA">
      <w:pPr>
        <w:rPr>
          <w:lang w:val="fr-FR"/>
        </w:rPr>
      </w:pPr>
      <w:r w:rsidRPr="00757663">
        <w:rPr>
          <w:lang w:val="fr-FR"/>
        </w:rPr>
        <w:lastRenderedPageBreak/>
        <w:fldChar w:fldCharType="begin"/>
      </w:r>
      <w:r w:rsidRPr="00757663">
        <w:rPr>
          <w:lang w:val="fr-FR"/>
        </w:rPr>
        <w:instrText xml:space="preserve"> AUTONUM  </w:instrText>
      </w:r>
      <w:r w:rsidRPr="00757663">
        <w:rPr>
          <w:lang w:val="fr-FR"/>
        </w:rPr>
        <w:fldChar w:fldCharType="end"/>
      </w:r>
      <w:r w:rsidR="006513EB" w:rsidRPr="00757663">
        <w:rPr>
          <w:lang w:val="fr-FR"/>
        </w:rPr>
        <w:tab/>
        <w:t xml:space="preserve">Le </w:t>
      </w:r>
      <w:r w:rsidR="00C42499" w:rsidRPr="00757663">
        <w:rPr>
          <w:lang w:val="fr-FR"/>
        </w:rPr>
        <w:t>6 octobre</w:t>
      </w:r>
      <w:r w:rsidRPr="00757663">
        <w:rPr>
          <w:lang w:val="fr-FR"/>
        </w:rPr>
        <w:t xml:space="preserve">, </w:t>
      </w:r>
      <w:r w:rsidR="006513EB" w:rsidRPr="00757663">
        <w:rPr>
          <w:lang w:val="fr-FR"/>
        </w:rPr>
        <w:t>à Genève</w:t>
      </w:r>
      <w:r w:rsidRPr="00757663">
        <w:rPr>
          <w:lang w:val="fr-FR"/>
        </w:rPr>
        <w:t xml:space="preserve">, </w:t>
      </w:r>
      <w:r w:rsidR="006513EB" w:rsidRPr="00757663">
        <w:rPr>
          <w:lang w:val="fr-FR"/>
        </w:rPr>
        <w:t>le Bureau s</w:t>
      </w:r>
      <w:r w:rsidR="00C42499" w:rsidRPr="00757663">
        <w:rPr>
          <w:lang w:val="fr-FR"/>
        </w:rPr>
        <w:t>’</w:t>
      </w:r>
      <w:r w:rsidR="006513EB" w:rsidRPr="00757663">
        <w:rPr>
          <w:lang w:val="fr-FR"/>
        </w:rPr>
        <w:t>est réuni avec M</w:t>
      </w:r>
      <w:r w:rsidRPr="00757663">
        <w:rPr>
          <w:lang w:val="fr-FR"/>
        </w:rPr>
        <w:t>.</w:t>
      </w:r>
      <w:r w:rsidR="00346E7E" w:rsidRPr="00757663">
        <w:rPr>
          <w:lang w:val="fr-FR"/>
        </w:rPr>
        <w:t> </w:t>
      </w:r>
      <w:r w:rsidRPr="00757663">
        <w:rPr>
          <w:lang w:val="fr-FR"/>
        </w:rPr>
        <w:t xml:space="preserve">Ray Augusto Meloni García, </w:t>
      </w:r>
      <w:r w:rsidR="006513EB" w:rsidRPr="00757663">
        <w:rPr>
          <w:lang w:val="fr-FR"/>
        </w:rPr>
        <w:t>directeu</w:t>
      </w:r>
      <w:r w:rsidR="00FD34DD" w:rsidRPr="00757663">
        <w:rPr>
          <w:lang w:val="fr-FR"/>
        </w:rPr>
        <w:t>r de la</w:t>
      </w:r>
      <w:r w:rsidRPr="00757663">
        <w:rPr>
          <w:lang w:val="fr-FR"/>
        </w:rPr>
        <w:t xml:space="preserve"> </w:t>
      </w:r>
      <w:r w:rsidR="006513EB" w:rsidRPr="00757663">
        <w:rPr>
          <w:lang w:val="fr-FR"/>
        </w:rPr>
        <w:t>division des signes distinctifs</w:t>
      </w:r>
      <w:r w:rsidR="00950B04" w:rsidRPr="00757663">
        <w:rPr>
          <w:lang w:val="fr-FR"/>
        </w:rPr>
        <w:t>,</w:t>
      </w:r>
      <w:r w:rsidR="00FD34DD" w:rsidRPr="00757663">
        <w:rPr>
          <w:lang w:val="fr-FR"/>
        </w:rPr>
        <w:t xml:space="preserve"> </w:t>
      </w:r>
      <w:r w:rsidR="00597281" w:rsidRPr="00757663">
        <w:rPr>
          <w:lang w:val="fr-FR"/>
        </w:rPr>
        <w:t>INDECOPI</w:t>
      </w:r>
      <w:r w:rsidRPr="00757663">
        <w:rPr>
          <w:lang w:val="fr-FR"/>
        </w:rPr>
        <w:t xml:space="preserve">, </w:t>
      </w:r>
      <w:r w:rsidR="00FD34DD" w:rsidRPr="00757663">
        <w:rPr>
          <w:lang w:val="fr-FR"/>
        </w:rPr>
        <w:t>pour débattre</w:t>
      </w:r>
      <w:r w:rsidR="00597281" w:rsidRPr="00757663">
        <w:rPr>
          <w:lang w:val="fr-FR"/>
        </w:rPr>
        <w:t xml:space="preserve"> des</w:t>
      </w:r>
      <w:r w:rsidR="00FD34DD" w:rsidRPr="00757663">
        <w:rPr>
          <w:lang w:val="fr-FR"/>
        </w:rPr>
        <w:t xml:space="preserve"> </w:t>
      </w:r>
      <w:r w:rsidR="00597281" w:rsidRPr="00757663">
        <w:rPr>
          <w:lang w:val="fr-FR"/>
        </w:rPr>
        <w:t xml:space="preserve">activités communes </w:t>
      </w:r>
      <w:r w:rsidR="00FD34DD" w:rsidRPr="00757663">
        <w:rPr>
          <w:lang w:val="fr-FR"/>
        </w:rPr>
        <w:t xml:space="preserve">possibles </w:t>
      </w:r>
      <w:r w:rsidR="00597281" w:rsidRPr="00757663">
        <w:rPr>
          <w:lang w:val="fr-FR"/>
        </w:rPr>
        <w:t>visant à promouvoir</w:t>
      </w:r>
      <w:r w:rsidR="0034195F" w:rsidRPr="00757663">
        <w:rPr>
          <w:lang w:val="fr-FR"/>
        </w:rPr>
        <w:t xml:space="preserve"> les droits d</w:t>
      </w:r>
      <w:r w:rsidR="00C42499" w:rsidRPr="00757663">
        <w:rPr>
          <w:lang w:val="fr-FR"/>
        </w:rPr>
        <w:t>’</w:t>
      </w:r>
      <w:r w:rsidR="0034195F" w:rsidRPr="00757663">
        <w:rPr>
          <w:lang w:val="fr-FR"/>
        </w:rPr>
        <w:t>obtenteur</w:t>
      </w:r>
      <w:r w:rsidR="00597281" w:rsidRPr="00757663">
        <w:rPr>
          <w:lang w:val="fr-FR"/>
        </w:rPr>
        <w:t xml:space="preserve"> au</w:t>
      </w:r>
      <w:r w:rsidRPr="00757663">
        <w:rPr>
          <w:lang w:val="fr-FR"/>
        </w:rPr>
        <w:t xml:space="preserve"> </w:t>
      </w:r>
      <w:r w:rsidR="00597281" w:rsidRPr="00757663">
        <w:rPr>
          <w:lang w:val="fr-FR"/>
        </w:rPr>
        <w:t>Pé</w:t>
      </w:r>
      <w:r w:rsidR="0047105D" w:rsidRPr="00757663">
        <w:rPr>
          <w:lang w:val="fr-FR"/>
        </w:rPr>
        <w:t>r</w:t>
      </w:r>
      <w:r w:rsidR="00597281" w:rsidRPr="00757663">
        <w:rPr>
          <w:lang w:val="fr-FR"/>
        </w:rPr>
        <w:t>o</w:t>
      </w:r>
      <w:r w:rsidR="0047105D" w:rsidRPr="00757663">
        <w:rPr>
          <w:lang w:val="fr-FR"/>
        </w:rPr>
        <w:t>u</w:t>
      </w:r>
      <w:r w:rsidRPr="00757663">
        <w:rPr>
          <w:lang w:val="fr-FR"/>
        </w:rPr>
        <w:t>.</w:t>
      </w:r>
    </w:p>
    <w:p w:rsidR="006004A6" w:rsidRPr="00757663" w:rsidRDefault="006004A6" w:rsidP="00FF35EA">
      <w:pPr>
        <w:rPr>
          <w:lang w:val="fr-FR"/>
        </w:rPr>
      </w:pPr>
    </w:p>
    <w:p w:rsidR="006004A6" w:rsidRPr="00757663" w:rsidRDefault="00D758EB"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597281" w:rsidRPr="00757663">
        <w:rPr>
          <w:lang w:val="fr-FR"/>
        </w:rPr>
        <w:tab/>
        <w:t>Le 6 octobre</w:t>
      </w:r>
      <w:r w:rsidRPr="00757663">
        <w:rPr>
          <w:lang w:val="fr-FR"/>
        </w:rPr>
        <w:t xml:space="preserve">, </w:t>
      </w:r>
      <w:r w:rsidR="00597281" w:rsidRPr="00757663">
        <w:rPr>
          <w:lang w:val="fr-FR"/>
        </w:rPr>
        <w:t>à Genève</w:t>
      </w:r>
      <w:r w:rsidR="00113E36" w:rsidRPr="00757663">
        <w:rPr>
          <w:lang w:val="fr-FR"/>
        </w:rPr>
        <w:t>,</w:t>
      </w:r>
      <w:r w:rsidR="00597281" w:rsidRPr="00757663">
        <w:rPr>
          <w:lang w:val="fr-FR"/>
        </w:rPr>
        <w:t xml:space="preserve"> le Bureau de</w:t>
      </w:r>
      <w:r w:rsidRPr="00757663">
        <w:rPr>
          <w:lang w:val="fr-FR"/>
        </w:rPr>
        <w:t xml:space="preserve"> </w:t>
      </w:r>
      <w:r w:rsidR="00597281" w:rsidRPr="00757663">
        <w:rPr>
          <w:lang w:val="fr-FR"/>
        </w:rPr>
        <w:t>l</w:t>
      </w:r>
      <w:r w:rsidR="00C42499" w:rsidRPr="00757663">
        <w:rPr>
          <w:lang w:val="fr-FR"/>
        </w:rPr>
        <w:t>’</w:t>
      </w:r>
      <w:r w:rsidRPr="00757663">
        <w:rPr>
          <w:lang w:val="fr-FR"/>
        </w:rPr>
        <w:t xml:space="preserve">Union </w:t>
      </w:r>
      <w:r w:rsidR="00597281" w:rsidRPr="00757663">
        <w:rPr>
          <w:lang w:val="fr-FR"/>
        </w:rPr>
        <w:t>s</w:t>
      </w:r>
      <w:r w:rsidR="00C42499" w:rsidRPr="00757663">
        <w:rPr>
          <w:lang w:val="fr-FR"/>
        </w:rPr>
        <w:t>’</w:t>
      </w:r>
      <w:r w:rsidR="00597281" w:rsidRPr="00757663">
        <w:rPr>
          <w:lang w:val="fr-FR"/>
        </w:rPr>
        <w:t>est réuni avec M</w:t>
      </w:r>
      <w:r w:rsidRPr="00757663">
        <w:rPr>
          <w:lang w:val="fr-FR"/>
        </w:rPr>
        <w:t>.</w:t>
      </w:r>
      <w:r w:rsidR="00346E7E" w:rsidRPr="00757663">
        <w:rPr>
          <w:lang w:val="fr-FR"/>
        </w:rPr>
        <w:t> </w:t>
      </w:r>
      <w:r w:rsidRPr="00757663">
        <w:rPr>
          <w:lang w:val="fr-FR"/>
        </w:rPr>
        <w:t>Ad</w:t>
      </w:r>
      <w:r w:rsidR="00597281" w:rsidRPr="00757663">
        <w:rPr>
          <w:lang w:val="fr-FR"/>
        </w:rPr>
        <w:t>é</w:t>
      </w:r>
      <w:r w:rsidRPr="00757663">
        <w:rPr>
          <w:lang w:val="fr-FR"/>
        </w:rPr>
        <w:t>r</w:t>
      </w:r>
      <w:r w:rsidR="00597281" w:rsidRPr="00757663">
        <w:rPr>
          <w:lang w:val="fr-FR"/>
        </w:rPr>
        <w:t>ito de Oliveira Bonfim, directeu</w:t>
      </w:r>
      <w:r w:rsidRPr="00757663">
        <w:rPr>
          <w:lang w:val="fr-FR"/>
        </w:rPr>
        <w:t>r</w:t>
      </w:r>
      <w:r w:rsidR="00597281" w:rsidRPr="00757663">
        <w:rPr>
          <w:lang w:val="fr-FR"/>
        </w:rPr>
        <w:t xml:space="preserve"> général</w:t>
      </w:r>
      <w:r w:rsidR="00950B04" w:rsidRPr="00757663">
        <w:rPr>
          <w:lang w:val="fr-FR"/>
        </w:rPr>
        <w:t>,</w:t>
      </w:r>
      <w:r w:rsidRPr="00757663">
        <w:rPr>
          <w:lang w:val="fr-FR"/>
        </w:rPr>
        <w:t xml:space="preserve"> Service </w:t>
      </w:r>
      <w:r w:rsidR="00597281" w:rsidRPr="00757663">
        <w:rPr>
          <w:lang w:val="fr-FR"/>
        </w:rPr>
        <w:t xml:space="preserve">national de la propriété industrielle </w:t>
      </w:r>
      <w:r w:rsidRPr="00757663">
        <w:rPr>
          <w:lang w:val="fr-FR"/>
        </w:rPr>
        <w:t xml:space="preserve">(SENAPI) </w:t>
      </w:r>
      <w:r w:rsidR="00597281" w:rsidRPr="00757663">
        <w:rPr>
          <w:lang w:val="fr-FR"/>
        </w:rPr>
        <w:t>de</w:t>
      </w:r>
      <w:r w:rsidR="0034195F" w:rsidRPr="00757663">
        <w:rPr>
          <w:lang w:val="fr-FR"/>
        </w:rPr>
        <w:t xml:space="preserve"> Sao Tomé</w:t>
      </w:r>
      <w:r w:rsidR="00C42499" w:rsidRPr="00757663">
        <w:rPr>
          <w:lang w:val="fr-FR"/>
        </w:rPr>
        <w:t>-</w:t>
      </w:r>
      <w:r w:rsidR="00597281" w:rsidRPr="00757663">
        <w:rPr>
          <w:lang w:val="fr-FR"/>
        </w:rPr>
        <w:t>et</w:t>
      </w:r>
      <w:r w:rsidR="00C42499" w:rsidRPr="00757663">
        <w:rPr>
          <w:lang w:val="fr-FR"/>
        </w:rPr>
        <w:t>-</w:t>
      </w:r>
      <w:r w:rsidR="0034195F" w:rsidRPr="00757663">
        <w:rPr>
          <w:lang w:val="fr-FR"/>
        </w:rPr>
        <w:t>Principe, p</w:t>
      </w:r>
      <w:r w:rsidRPr="00757663">
        <w:rPr>
          <w:lang w:val="fr-FR"/>
        </w:rPr>
        <w:t>o</w:t>
      </w:r>
      <w:r w:rsidR="00FD34DD" w:rsidRPr="00757663">
        <w:rPr>
          <w:lang w:val="fr-FR"/>
        </w:rPr>
        <w:t>ur débattre</w:t>
      </w:r>
      <w:r w:rsidR="0034195F" w:rsidRPr="00757663">
        <w:rPr>
          <w:lang w:val="fr-FR"/>
        </w:rPr>
        <w:t xml:space="preserve"> de </w:t>
      </w:r>
      <w:r w:rsidR="00FD34DD" w:rsidRPr="00757663">
        <w:rPr>
          <w:lang w:val="fr-FR"/>
        </w:rPr>
        <w:t>la possibilité d</w:t>
      </w:r>
      <w:r w:rsidR="00C42499" w:rsidRPr="00757663">
        <w:rPr>
          <w:lang w:val="fr-FR"/>
        </w:rPr>
        <w:t>’</w:t>
      </w:r>
      <w:r w:rsidRPr="00757663">
        <w:rPr>
          <w:lang w:val="fr-FR"/>
        </w:rPr>
        <w:t>organi</w:t>
      </w:r>
      <w:r w:rsidR="0034195F" w:rsidRPr="00757663">
        <w:rPr>
          <w:lang w:val="fr-FR"/>
        </w:rPr>
        <w:t>s</w:t>
      </w:r>
      <w:r w:rsidR="00FD34DD" w:rsidRPr="00757663">
        <w:rPr>
          <w:lang w:val="fr-FR"/>
        </w:rPr>
        <w:t xml:space="preserve">er </w:t>
      </w:r>
      <w:r w:rsidR="009D048C" w:rsidRPr="00757663">
        <w:rPr>
          <w:lang w:val="fr-FR"/>
        </w:rPr>
        <w:t>un évè</w:t>
      </w:r>
      <w:r w:rsidR="0034195F" w:rsidRPr="00757663">
        <w:rPr>
          <w:lang w:val="fr-FR"/>
        </w:rPr>
        <w:t>nement à</w:t>
      </w:r>
      <w:r w:rsidRPr="00757663">
        <w:rPr>
          <w:lang w:val="fr-FR"/>
        </w:rPr>
        <w:t xml:space="preserve"> </w:t>
      </w:r>
      <w:r w:rsidR="0034195F" w:rsidRPr="00757663">
        <w:rPr>
          <w:lang w:val="fr-FR"/>
        </w:rPr>
        <w:t>Sao Tomé</w:t>
      </w:r>
      <w:r w:rsidR="00C42499" w:rsidRPr="00757663">
        <w:rPr>
          <w:lang w:val="fr-FR"/>
        </w:rPr>
        <w:t>-</w:t>
      </w:r>
      <w:r w:rsidR="0034195F" w:rsidRPr="00757663">
        <w:rPr>
          <w:lang w:val="fr-FR"/>
        </w:rPr>
        <w:t>et</w:t>
      </w:r>
      <w:r w:rsidR="00C42499" w:rsidRPr="00757663">
        <w:rPr>
          <w:lang w:val="fr-FR"/>
        </w:rPr>
        <w:t>-</w:t>
      </w:r>
      <w:r w:rsidR="00E87066" w:rsidRPr="00757663">
        <w:rPr>
          <w:lang w:val="fr-FR"/>
        </w:rPr>
        <w:t xml:space="preserve">Principe </w:t>
      </w:r>
      <w:r w:rsidR="0034195F" w:rsidRPr="00757663">
        <w:rPr>
          <w:lang w:val="fr-FR"/>
        </w:rPr>
        <w:t>(Journée de la propriété intellectuelle en avril</w:t>
      </w:r>
      <w:r w:rsidRPr="00757663">
        <w:rPr>
          <w:lang w:val="fr-FR"/>
        </w:rPr>
        <w:t xml:space="preserve"> 2018), </w:t>
      </w:r>
      <w:r w:rsidR="0034195F" w:rsidRPr="00757663">
        <w:rPr>
          <w:lang w:val="fr-FR"/>
        </w:rPr>
        <w:t>e</w:t>
      </w:r>
      <w:r w:rsidRPr="00757663">
        <w:rPr>
          <w:lang w:val="fr-FR"/>
        </w:rPr>
        <w:t xml:space="preserve">n collaboration </w:t>
      </w:r>
      <w:r w:rsidR="0034195F" w:rsidRPr="00757663">
        <w:rPr>
          <w:lang w:val="fr-FR"/>
        </w:rPr>
        <w:t>avec l</w:t>
      </w:r>
      <w:r w:rsidR="00C42499" w:rsidRPr="00757663">
        <w:rPr>
          <w:lang w:val="fr-FR"/>
        </w:rPr>
        <w:t>’</w:t>
      </w:r>
      <w:r w:rsidR="0034195F" w:rsidRPr="00757663">
        <w:rPr>
          <w:lang w:val="fr-FR"/>
        </w:rPr>
        <w:t>OMPI</w:t>
      </w:r>
      <w:r w:rsidRPr="00757663">
        <w:rPr>
          <w:lang w:val="fr-FR"/>
        </w:rPr>
        <w:t xml:space="preserve">, </w:t>
      </w:r>
      <w:r w:rsidR="00FD34DD" w:rsidRPr="00757663">
        <w:rPr>
          <w:lang w:val="fr-FR"/>
        </w:rPr>
        <w:t>en vue</w:t>
      </w:r>
      <w:r w:rsidR="0034195F" w:rsidRPr="00757663">
        <w:rPr>
          <w:lang w:val="fr-FR"/>
        </w:rPr>
        <w:t xml:space="preserve"> de</w:t>
      </w:r>
      <w:r w:rsidRPr="00757663">
        <w:rPr>
          <w:lang w:val="fr-FR"/>
        </w:rPr>
        <w:t xml:space="preserve"> pr</w:t>
      </w:r>
      <w:r w:rsidR="0034195F" w:rsidRPr="00757663">
        <w:rPr>
          <w:lang w:val="fr-FR"/>
        </w:rPr>
        <w:t>é</w:t>
      </w:r>
      <w:r w:rsidRPr="00757663">
        <w:rPr>
          <w:lang w:val="fr-FR"/>
        </w:rPr>
        <w:t>sent</w:t>
      </w:r>
      <w:r w:rsidR="0034195F" w:rsidRPr="00757663">
        <w:rPr>
          <w:lang w:val="fr-FR"/>
        </w:rPr>
        <w:t>er</w:t>
      </w:r>
      <w:r w:rsidRPr="00757663">
        <w:rPr>
          <w:lang w:val="fr-FR"/>
        </w:rPr>
        <w:t xml:space="preserve"> </w:t>
      </w:r>
      <w:r w:rsidR="0034195F" w:rsidRPr="00757663">
        <w:rPr>
          <w:lang w:val="fr-FR"/>
        </w:rPr>
        <w:t>l</w:t>
      </w:r>
      <w:r w:rsidR="00C42499" w:rsidRPr="00757663">
        <w:rPr>
          <w:lang w:val="fr-FR"/>
        </w:rPr>
        <w:t>’</w:t>
      </w:r>
      <w:r w:rsidR="0034195F" w:rsidRPr="00757663">
        <w:rPr>
          <w:lang w:val="fr-FR"/>
        </w:rPr>
        <w:t>UPOV et les droits d</w:t>
      </w:r>
      <w:r w:rsidR="00C42499" w:rsidRPr="00757663">
        <w:rPr>
          <w:lang w:val="fr-FR"/>
        </w:rPr>
        <w:t>’</w:t>
      </w:r>
      <w:r w:rsidR="0034195F" w:rsidRPr="00757663">
        <w:rPr>
          <w:lang w:val="fr-FR"/>
        </w:rPr>
        <w:t>obtenteur</w:t>
      </w:r>
      <w:r w:rsidRPr="00757663">
        <w:rPr>
          <w:lang w:val="fr-FR"/>
        </w:rPr>
        <w:t>.</w:t>
      </w:r>
    </w:p>
    <w:p w:rsidR="00FD34DD" w:rsidRPr="00757663" w:rsidRDefault="00FD34DD" w:rsidP="00FF35EA">
      <w:pPr>
        <w:rPr>
          <w:lang w:val="fr-FR"/>
        </w:rPr>
      </w:pPr>
    </w:p>
    <w:p w:rsidR="006004A6" w:rsidRPr="00757663" w:rsidRDefault="00113E36"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34195F" w:rsidRPr="00757663">
        <w:rPr>
          <w:lang w:val="fr-FR"/>
        </w:rPr>
        <w:tab/>
        <w:t xml:space="preserve">Le </w:t>
      </w:r>
      <w:r w:rsidR="00C42499" w:rsidRPr="00757663">
        <w:rPr>
          <w:lang w:val="fr-FR"/>
        </w:rPr>
        <w:t>6 octobre</w:t>
      </w:r>
      <w:r w:rsidRPr="00757663">
        <w:rPr>
          <w:lang w:val="fr-FR"/>
        </w:rPr>
        <w:t xml:space="preserve">, </w:t>
      </w:r>
      <w:r w:rsidR="0034195F" w:rsidRPr="00757663">
        <w:rPr>
          <w:lang w:val="fr-FR"/>
        </w:rPr>
        <w:t>à Genève</w:t>
      </w:r>
      <w:r w:rsidRPr="00757663">
        <w:rPr>
          <w:lang w:val="fr-FR"/>
        </w:rPr>
        <w:t xml:space="preserve">, </w:t>
      </w:r>
      <w:r w:rsidR="0034195F" w:rsidRPr="00757663">
        <w:rPr>
          <w:lang w:val="fr-FR"/>
        </w:rPr>
        <w:t>le Bureau a reçu la</w:t>
      </w:r>
      <w:r w:rsidRPr="00757663">
        <w:rPr>
          <w:lang w:val="fr-FR"/>
        </w:rPr>
        <w:t xml:space="preserve"> visit</w:t>
      </w:r>
      <w:r w:rsidR="0034195F" w:rsidRPr="00757663">
        <w:rPr>
          <w:lang w:val="fr-FR"/>
        </w:rPr>
        <w:t>e</w:t>
      </w:r>
      <w:r w:rsidRPr="00757663">
        <w:rPr>
          <w:lang w:val="fr-FR"/>
        </w:rPr>
        <w:t xml:space="preserve"> </w:t>
      </w:r>
      <w:r w:rsidR="0034195F" w:rsidRPr="00757663">
        <w:rPr>
          <w:lang w:val="fr-FR"/>
        </w:rPr>
        <w:t>de Mme</w:t>
      </w:r>
      <w:r w:rsidR="00346E7E" w:rsidRPr="00757663">
        <w:rPr>
          <w:lang w:val="fr-FR"/>
        </w:rPr>
        <w:t> </w:t>
      </w:r>
      <w:r w:rsidRPr="00757663">
        <w:rPr>
          <w:lang w:val="fr-FR"/>
        </w:rPr>
        <w:t xml:space="preserve">Peronia Browne, </w:t>
      </w:r>
      <w:r w:rsidR="00950B04" w:rsidRPr="00757663">
        <w:rPr>
          <w:lang w:val="fr-FR"/>
        </w:rPr>
        <w:t>responsable du</w:t>
      </w:r>
      <w:r w:rsidR="0034195F" w:rsidRPr="00757663">
        <w:rPr>
          <w:lang w:val="fr-FR"/>
        </w:rPr>
        <w:t xml:space="preserve"> service d</w:t>
      </w:r>
      <w:r w:rsidR="00C42499" w:rsidRPr="00757663">
        <w:rPr>
          <w:lang w:val="fr-FR"/>
        </w:rPr>
        <w:t>’</w:t>
      </w:r>
      <w:r w:rsidR="0034195F" w:rsidRPr="00757663">
        <w:rPr>
          <w:lang w:val="fr-FR"/>
        </w:rPr>
        <w:t>enregistrement</w:t>
      </w:r>
      <w:r w:rsidR="00950B04" w:rsidRPr="00757663">
        <w:rPr>
          <w:lang w:val="fr-FR"/>
        </w:rPr>
        <w:t xml:space="preserve">, </w:t>
      </w:r>
      <w:r w:rsidR="0034195F" w:rsidRPr="00757663">
        <w:rPr>
          <w:lang w:val="fr-FR"/>
        </w:rPr>
        <w:t>Office pour l</w:t>
      </w:r>
      <w:r w:rsidR="00C42499" w:rsidRPr="00757663">
        <w:rPr>
          <w:lang w:val="fr-FR"/>
        </w:rPr>
        <w:t>’</w:t>
      </w:r>
      <w:r w:rsidR="0034195F" w:rsidRPr="00757663">
        <w:rPr>
          <w:lang w:val="fr-FR"/>
        </w:rPr>
        <w:t>enregistrement des sociétés et de la propriété intellectuelle</w:t>
      </w:r>
      <w:r w:rsidR="00FD34DD" w:rsidRPr="00757663">
        <w:rPr>
          <w:lang w:val="fr-FR"/>
        </w:rPr>
        <w:t xml:space="preserve"> de </w:t>
      </w:r>
      <w:r w:rsidRPr="00757663">
        <w:rPr>
          <w:lang w:val="fr-FR"/>
        </w:rPr>
        <w:t>Saint</w:t>
      </w:r>
      <w:r w:rsidR="0034195F" w:rsidRPr="00757663">
        <w:rPr>
          <w:lang w:val="fr-FR"/>
        </w:rPr>
        <w:t>e</w:t>
      </w:r>
      <w:r w:rsidR="00C42499" w:rsidRPr="00757663">
        <w:rPr>
          <w:lang w:val="fr-FR"/>
        </w:rPr>
        <w:t>-</w:t>
      </w:r>
      <w:r w:rsidRPr="00757663">
        <w:rPr>
          <w:lang w:val="fr-FR"/>
        </w:rPr>
        <w:t>Luci</w:t>
      </w:r>
      <w:r w:rsidR="0034195F" w:rsidRPr="00757663">
        <w:rPr>
          <w:lang w:val="fr-FR"/>
        </w:rPr>
        <w:t>e</w:t>
      </w:r>
      <w:r w:rsidR="00F00A7D" w:rsidRPr="00757663">
        <w:rPr>
          <w:lang w:val="fr-FR"/>
        </w:rPr>
        <w:t xml:space="preserve">, pour traiter des </w:t>
      </w:r>
      <w:r w:rsidR="00FD34DD" w:rsidRPr="00757663">
        <w:rPr>
          <w:lang w:val="fr-FR"/>
        </w:rPr>
        <w:t xml:space="preserve">questions concernant les </w:t>
      </w:r>
      <w:r w:rsidR="00F00A7D" w:rsidRPr="00757663">
        <w:rPr>
          <w:lang w:val="fr-FR"/>
        </w:rPr>
        <w:t xml:space="preserve">activités à </w:t>
      </w:r>
      <w:r w:rsidRPr="00757663">
        <w:rPr>
          <w:lang w:val="fr-FR"/>
        </w:rPr>
        <w:t>Saint</w:t>
      </w:r>
      <w:r w:rsidR="00F00A7D" w:rsidRPr="00757663">
        <w:rPr>
          <w:lang w:val="fr-FR"/>
        </w:rPr>
        <w:t>e</w:t>
      </w:r>
      <w:r w:rsidR="00C42499" w:rsidRPr="00757663">
        <w:rPr>
          <w:lang w:val="fr-FR"/>
        </w:rPr>
        <w:t>-</w:t>
      </w:r>
      <w:r w:rsidR="00F00A7D" w:rsidRPr="00757663">
        <w:rPr>
          <w:lang w:val="fr-FR"/>
        </w:rPr>
        <w:t>Lucie</w:t>
      </w:r>
      <w:r w:rsidRPr="00757663">
        <w:rPr>
          <w:lang w:val="fr-FR"/>
        </w:rPr>
        <w:t>.</w:t>
      </w:r>
    </w:p>
    <w:p w:rsidR="006004A6" w:rsidRPr="00757663" w:rsidRDefault="006004A6" w:rsidP="00FF35EA">
      <w:pPr>
        <w:rPr>
          <w:lang w:val="fr-FR"/>
        </w:rPr>
      </w:pPr>
    </w:p>
    <w:p w:rsidR="006004A6" w:rsidRPr="00757663" w:rsidRDefault="00FF35EA"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F00A7D" w:rsidRPr="00757663">
        <w:rPr>
          <w:lang w:val="fr-FR"/>
        </w:rPr>
        <w:tab/>
        <w:t>Du 8 au 10 octobre</w:t>
      </w:r>
      <w:r w:rsidRPr="00757663">
        <w:rPr>
          <w:lang w:val="fr-FR"/>
        </w:rPr>
        <w:t xml:space="preserve">, </w:t>
      </w:r>
      <w:r w:rsidR="00F00A7D" w:rsidRPr="00757663">
        <w:rPr>
          <w:lang w:val="fr-FR"/>
        </w:rPr>
        <w:t>à Riga</w:t>
      </w:r>
      <w:r w:rsidRPr="00757663">
        <w:rPr>
          <w:lang w:val="fr-FR"/>
        </w:rPr>
        <w:t xml:space="preserve"> </w:t>
      </w:r>
      <w:r w:rsidR="00F00A7D" w:rsidRPr="00757663">
        <w:rPr>
          <w:lang w:val="fr-FR"/>
        </w:rPr>
        <w:t>(Lettonie)</w:t>
      </w:r>
      <w:r w:rsidRPr="00757663">
        <w:rPr>
          <w:lang w:val="fr-FR"/>
        </w:rPr>
        <w:t xml:space="preserve">, </w:t>
      </w:r>
      <w:r w:rsidR="00F00A7D" w:rsidRPr="00757663">
        <w:rPr>
          <w:lang w:val="fr-FR"/>
        </w:rPr>
        <w:t>le Bureau a pris part</w:t>
      </w:r>
      <w:r w:rsidR="00C66409" w:rsidRPr="00757663">
        <w:rPr>
          <w:lang w:val="fr-FR"/>
        </w:rPr>
        <w:t xml:space="preserve"> à la</w:t>
      </w:r>
      <w:r w:rsidR="00F00A7D" w:rsidRPr="00757663">
        <w:rPr>
          <w:lang w:val="fr-FR"/>
        </w:rPr>
        <w:t xml:space="preserve"> réunion annuelle de l</w:t>
      </w:r>
      <w:r w:rsidR="00C42499" w:rsidRPr="00757663">
        <w:rPr>
          <w:lang w:val="fr-FR"/>
        </w:rPr>
        <w:t>’</w:t>
      </w:r>
      <w:r w:rsidRPr="00757663">
        <w:rPr>
          <w:lang w:val="fr-FR"/>
        </w:rPr>
        <w:t>ESA</w:t>
      </w:r>
      <w:r w:rsidR="00866CEF" w:rsidRPr="00757663">
        <w:rPr>
          <w:lang w:val="fr-FR"/>
        </w:rPr>
        <w:t xml:space="preserve">, </w:t>
      </w:r>
      <w:r w:rsidR="00C66409" w:rsidRPr="00757663">
        <w:rPr>
          <w:lang w:val="fr-FR"/>
        </w:rPr>
        <w:t>où il a présenté l</w:t>
      </w:r>
      <w:r w:rsidR="00C42499" w:rsidRPr="00757663">
        <w:rPr>
          <w:lang w:val="fr-FR"/>
        </w:rPr>
        <w:t>’</w:t>
      </w:r>
      <w:r w:rsidR="00C66409" w:rsidRPr="00757663">
        <w:rPr>
          <w:lang w:val="fr-FR"/>
        </w:rPr>
        <w:t>outil de demande de droit d</w:t>
      </w:r>
      <w:r w:rsidR="00C42499" w:rsidRPr="00757663">
        <w:rPr>
          <w:lang w:val="fr-FR"/>
        </w:rPr>
        <w:t>’</w:t>
      </w:r>
      <w:r w:rsidR="00C66409" w:rsidRPr="00757663">
        <w:rPr>
          <w:lang w:val="fr-FR"/>
        </w:rPr>
        <w:t>obtenteur</w:t>
      </w:r>
      <w:r w:rsidRPr="00757663">
        <w:rPr>
          <w:lang w:val="fr-FR"/>
        </w:rPr>
        <w:t xml:space="preserve"> </w:t>
      </w:r>
      <w:r w:rsidR="00BF7D17">
        <w:rPr>
          <w:lang w:val="fr-FR"/>
        </w:rPr>
        <w:t>UPOV PRISMA</w:t>
      </w:r>
      <w:r w:rsidR="0049162D" w:rsidRPr="00757663">
        <w:rPr>
          <w:lang w:val="fr-FR"/>
        </w:rPr>
        <w:t xml:space="preserve"> </w:t>
      </w:r>
      <w:r w:rsidR="00C66409" w:rsidRPr="00757663">
        <w:rPr>
          <w:lang w:val="fr-FR"/>
        </w:rPr>
        <w:t>et tenu un stand dans la salle d</w:t>
      </w:r>
      <w:r w:rsidR="00C42499" w:rsidRPr="00757663">
        <w:rPr>
          <w:lang w:val="fr-FR"/>
        </w:rPr>
        <w:t>’</w:t>
      </w:r>
      <w:r w:rsidR="00C66409" w:rsidRPr="00757663">
        <w:rPr>
          <w:lang w:val="fr-FR"/>
        </w:rPr>
        <w:t xml:space="preserve">exposition </w:t>
      </w:r>
      <w:r w:rsidR="00324255" w:rsidRPr="00757663">
        <w:rPr>
          <w:lang w:val="fr-FR"/>
        </w:rPr>
        <w:t xml:space="preserve">en vue </w:t>
      </w:r>
      <w:r w:rsidR="00C66409" w:rsidRPr="00757663">
        <w:rPr>
          <w:lang w:val="fr-FR"/>
        </w:rPr>
        <w:t>de promouvoir</w:t>
      </w:r>
      <w:r w:rsidR="006B0288" w:rsidRPr="00757663">
        <w:rPr>
          <w:lang w:val="fr-FR"/>
        </w:rPr>
        <w:t xml:space="preserve"> </w:t>
      </w:r>
      <w:r w:rsidR="00BF7D17">
        <w:rPr>
          <w:lang w:val="fr-FR"/>
        </w:rPr>
        <w:t>UPOV PRISMA</w:t>
      </w:r>
      <w:r w:rsidR="006B0288" w:rsidRPr="00757663">
        <w:rPr>
          <w:lang w:val="fr-FR"/>
        </w:rPr>
        <w:t>.</w:t>
      </w:r>
    </w:p>
    <w:p w:rsidR="006004A6" w:rsidRPr="00757663" w:rsidRDefault="006004A6" w:rsidP="00FF35EA">
      <w:pPr>
        <w:rPr>
          <w:lang w:val="fr-FR"/>
        </w:rPr>
      </w:pPr>
    </w:p>
    <w:p w:rsidR="006004A6" w:rsidRPr="00757663" w:rsidRDefault="00113E36"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8B0AD1" w:rsidRPr="00757663">
        <w:rPr>
          <w:lang w:val="fr-FR"/>
        </w:rPr>
        <w:tab/>
        <w:t>Le 9 octob</w:t>
      </w:r>
      <w:r w:rsidRPr="00757663">
        <w:rPr>
          <w:lang w:val="fr-FR"/>
        </w:rPr>
        <w:t>r</w:t>
      </w:r>
      <w:r w:rsidR="008B0AD1" w:rsidRPr="00757663">
        <w:rPr>
          <w:lang w:val="fr-FR"/>
        </w:rPr>
        <w:t>e, à Genève, l</w:t>
      </w:r>
      <w:r w:rsidRPr="00757663">
        <w:rPr>
          <w:lang w:val="fr-FR"/>
        </w:rPr>
        <w:t>e</w:t>
      </w:r>
      <w:r w:rsidR="008B0AD1" w:rsidRPr="00757663">
        <w:rPr>
          <w:lang w:val="fr-FR"/>
        </w:rPr>
        <w:t xml:space="preserve"> Bureau s</w:t>
      </w:r>
      <w:r w:rsidR="00C42499" w:rsidRPr="00757663">
        <w:rPr>
          <w:lang w:val="fr-FR"/>
        </w:rPr>
        <w:t>’</w:t>
      </w:r>
      <w:r w:rsidR="008B0AD1" w:rsidRPr="00757663">
        <w:rPr>
          <w:lang w:val="fr-FR"/>
        </w:rPr>
        <w:t>est réuni avec M.</w:t>
      </w:r>
      <w:r w:rsidR="00346E7E" w:rsidRPr="00757663">
        <w:rPr>
          <w:lang w:val="fr-FR"/>
        </w:rPr>
        <w:t> </w:t>
      </w:r>
      <w:r w:rsidR="008B0AD1" w:rsidRPr="00757663">
        <w:rPr>
          <w:lang w:val="fr-FR"/>
        </w:rPr>
        <w:t>Fernando Dos Santos, d</w:t>
      </w:r>
      <w:r w:rsidRPr="00757663">
        <w:rPr>
          <w:lang w:val="fr-FR"/>
        </w:rPr>
        <w:t>irect</w:t>
      </w:r>
      <w:r w:rsidR="008B0AD1" w:rsidRPr="00757663">
        <w:rPr>
          <w:lang w:val="fr-FR"/>
        </w:rPr>
        <w:t>eu</w:t>
      </w:r>
      <w:r w:rsidRPr="00757663">
        <w:rPr>
          <w:lang w:val="fr-FR"/>
        </w:rPr>
        <w:t xml:space="preserve">r </w:t>
      </w:r>
      <w:r w:rsidR="008B0AD1" w:rsidRPr="00757663">
        <w:rPr>
          <w:lang w:val="fr-FR"/>
        </w:rPr>
        <w:t>géné</w:t>
      </w:r>
      <w:r w:rsidRPr="00757663">
        <w:rPr>
          <w:lang w:val="fr-FR"/>
        </w:rPr>
        <w:t>ral,</w:t>
      </w:r>
      <w:r w:rsidR="008B0AD1" w:rsidRPr="00757663">
        <w:rPr>
          <w:lang w:val="fr-FR"/>
        </w:rPr>
        <w:t xml:space="preserve"> et M</w:t>
      </w:r>
      <w:r w:rsidRPr="00757663">
        <w:rPr>
          <w:lang w:val="fr-FR"/>
        </w:rPr>
        <w:t xml:space="preserve">. Christopher Kiige, </w:t>
      </w:r>
      <w:r w:rsidR="00950B04" w:rsidRPr="00757663">
        <w:rPr>
          <w:lang w:val="fr-FR"/>
        </w:rPr>
        <w:t xml:space="preserve">directeur, </w:t>
      </w:r>
      <w:r w:rsidR="008B0AD1" w:rsidRPr="00757663">
        <w:rPr>
          <w:lang w:val="fr-FR"/>
        </w:rPr>
        <w:t>propriété industrielle de l</w:t>
      </w:r>
      <w:r w:rsidR="00C42499" w:rsidRPr="00757663">
        <w:rPr>
          <w:lang w:val="fr-FR"/>
        </w:rPr>
        <w:t>’</w:t>
      </w:r>
      <w:r w:rsidRPr="00757663">
        <w:rPr>
          <w:lang w:val="fr-FR"/>
        </w:rPr>
        <w:t xml:space="preserve">ARIPO, </w:t>
      </w:r>
      <w:r w:rsidR="008B0AD1" w:rsidRPr="00757663">
        <w:rPr>
          <w:lang w:val="fr-FR"/>
        </w:rPr>
        <w:t>pour traiter des</w:t>
      </w:r>
      <w:r w:rsidR="00324255" w:rsidRPr="00757663">
        <w:rPr>
          <w:lang w:val="fr-FR"/>
        </w:rPr>
        <w:t xml:space="preserve"> questions</w:t>
      </w:r>
      <w:r w:rsidR="008B0AD1" w:rsidRPr="00757663">
        <w:rPr>
          <w:lang w:val="fr-FR"/>
        </w:rPr>
        <w:t xml:space="preserve"> en matière de protection des obtentions végétales et des questions de coopé</w:t>
      </w:r>
      <w:r w:rsidRPr="00757663">
        <w:rPr>
          <w:lang w:val="fr-FR"/>
        </w:rPr>
        <w:t xml:space="preserve">ration </w:t>
      </w:r>
      <w:r w:rsidR="008B0AD1" w:rsidRPr="00757663">
        <w:rPr>
          <w:lang w:val="fr-FR"/>
        </w:rPr>
        <w:t>entre l</w:t>
      </w:r>
      <w:r w:rsidR="00C42499" w:rsidRPr="00757663">
        <w:rPr>
          <w:lang w:val="fr-FR"/>
        </w:rPr>
        <w:t>’</w:t>
      </w:r>
      <w:r w:rsidR="008B0AD1" w:rsidRPr="00757663">
        <w:rPr>
          <w:lang w:val="fr-FR"/>
        </w:rPr>
        <w:t>U</w:t>
      </w:r>
      <w:r w:rsidRPr="00757663">
        <w:rPr>
          <w:lang w:val="fr-FR"/>
        </w:rPr>
        <w:t>POV</w:t>
      </w:r>
      <w:r w:rsidR="008B0AD1" w:rsidRPr="00757663">
        <w:rPr>
          <w:lang w:val="fr-FR"/>
        </w:rPr>
        <w:t xml:space="preserve"> et</w:t>
      </w:r>
      <w:r w:rsidRPr="00757663">
        <w:rPr>
          <w:lang w:val="fr-FR"/>
        </w:rPr>
        <w:t xml:space="preserve"> </w:t>
      </w:r>
      <w:r w:rsidR="008B0AD1" w:rsidRPr="00757663">
        <w:rPr>
          <w:lang w:val="fr-FR"/>
        </w:rPr>
        <w:t>l</w:t>
      </w:r>
      <w:r w:rsidR="00C42499" w:rsidRPr="00757663">
        <w:rPr>
          <w:lang w:val="fr-FR"/>
        </w:rPr>
        <w:t>’</w:t>
      </w:r>
      <w:r w:rsidRPr="00757663">
        <w:rPr>
          <w:lang w:val="fr-FR"/>
        </w:rPr>
        <w:t>ARIPO.</w:t>
      </w:r>
    </w:p>
    <w:p w:rsidR="006004A6" w:rsidRPr="00757663" w:rsidRDefault="006004A6" w:rsidP="00FF35EA">
      <w:pPr>
        <w:rPr>
          <w:lang w:val="fr-FR"/>
        </w:rPr>
      </w:pPr>
    </w:p>
    <w:p w:rsidR="006004A6" w:rsidRPr="00757663" w:rsidRDefault="00F97309"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A14686" w:rsidRPr="00757663">
        <w:rPr>
          <w:lang w:val="fr-FR"/>
        </w:rPr>
        <w:t>Le 10 octobre, à Genève</w:t>
      </w:r>
      <w:r w:rsidRPr="00757663">
        <w:rPr>
          <w:lang w:val="fr-FR"/>
        </w:rPr>
        <w:t>,</w:t>
      </w:r>
      <w:r w:rsidR="00A14686" w:rsidRPr="00757663">
        <w:rPr>
          <w:lang w:val="fr-FR"/>
        </w:rPr>
        <w:t xml:space="preserve"> </w:t>
      </w:r>
      <w:r w:rsidR="00950B04" w:rsidRPr="00757663">
        <w:rPr>
          <w:lang w:val="fr-FR"/>
        </w:rPr>
        <w:t>le Bureau a reçu la visite d</w:t>
      </w:r>
      <w:r w:rsidR="00C42499" w:rsidRPr="00757663">
        <w:rPr>
          <w:lang w:val="fr-FR"/>
        </w:rPr>
        <w:t>’</w:t>
      </w:r>
      <w:r w:rsidR="00950B04" w:rsidRPr="00757663">
        <w:rPr>
          <w:lang w:val="fr-FR"/>
        </w:rPr>
        <w:t>une</w:t>
      </w:r>
      <w:r w:rsidR="00A14686" w:rsidRPr="00757663">
        <w:rPr>
          <w:lang w:val="fr-FR"/>
        </w:rPr>
        <w:t xml:space="preserve"> délégation de Bosnie</w:t>
      </w:r>
      <w:r w:rsidR="00C42499" w:rsidRPr="00757663">
        <w:rPr>
          <w:lang w:val="fr-FR"/>
        </w:rPr>
        <w:t>-</w:t>
      </w:r>
      <w:r w:rsidR="00A14686" w:rsidRPr="00757663">
        <w:rPr>
          <w:lang w:val="fr-FR"/>
        </w:rPr>
        <w:t>Herzé</w:t>
      </w:r>
      <w:r w:rsidRPr="00757663">
        <w:rPr>
          <w:lang w:val="fr-FR"/>
        </w:rPr>
        <w:t>govin</w:t>
      </w:r>
      <w:r w:rsidR="00A14686" w:rsidRPr="00757663">
        <w:rPr>
          <w:lang w:val="fr-FR"/>
        </w:rPr>
        <w:t>e, composée de l</w:t>
      </w:r>
      <w:r w:rsidR="00C42499" w:rsidRPr="00757663">
        <w:rPr>
          <w:lang w:val="fr-FR"/>
        </w:rPr>
        <w:t>’</w:t>
      </w:r>
      <w:r w:rsidR="00A14686" w:rsidRPr="00757663">
        <w:rPr>
          <w:lang w:val="fr-FR"/>
        </w:rPr>
        <w:t>Ambassadrice Lucija Ljubic et de Mme</w:t>
      </w:r>
      <w:r w:rsidR="00346E7E" w:rsidRPr="00757663">
        <w:rPr>
          <w:lang w:val="fr-FR"/>
        </w:rPr>
        <w:t> </w:t>
      </w:r>
      <w:r w:rsidR="00A14686" w:rsidRPr="00757663">
        <w:rPr>
          <w:lang w:val="fr-FR"/>
        </w:rPr>
        <w:t>Mirjana Stolica, conseillè</w:t>
      </w:r>
      <w:r w:rsidRPr="00757663">
        <w:rPr>
          <w:lang w:val="fr-FR"/>
        </w:rPr>
        <w:t>r</w:t>
      </w:r>
      <w:r w:rsidR="00A14686" w:rsidRPr="00757663">
        <w:rPr>
          <w:lang w:val="fr-FR"/>
        </w:rPr>
        <w:t>e</w:t>
      </w:r>
      <w:r w:rsidRPr="00757663">
        <w:rPr>
          <w:lang w:val="fr-FR"/>
        </w:rPr>
        <w:t xml:space="preserve">, </w:t>
      </w:r>
      <w:r w:rsidR="009D048C" w:rsidRPr="00757663">
        <w:rPr>
          <w:lang w:val="fr-FR"/>
        </w:rPr>
        <w:t>qui ont</w:t>
      </w:r>
      <w:r w:rsidR="00A14686" w:rsidRPr="00757663">
        <w:rPr>
          <w:lang w:val="fr-FR"/>
        </w:rPr>
        <w:t xml:space="preserve"> déposé</w:t>
      </w:r>
      <w:r w:rsidRPr="00757663">
        <w:rPr>
          <w:lang w:val="fr-FR"/>
        </w:rPr>
        <w:t xml:space="preserve"> </w:t>
      </w:r>
      <w:r w:rsidR="00A14686" w:rsidRPr="00757663">
        <w:rPr>
          <w:lang w:val="fr-FR"/>
        </w:rPr>
        <w:t>l</w:t>
      </w:r>
      <w:r w:rsidR="00C42499" w:rsidRPr="00757663">
        <w:rPr>
          <w:lang w:val="fr-FR"/>
        </w:rPr>
        <w:t>’</w:t>
      </w:r>
      <w:r w:rsidRPr="00757663">
        <w:rPr>
          <w:lang w:val="fr-FR"/>
        </w:rPr>
        <w:t xml:space="preserve">instrument </w:t>
      </w:r>
      <w:r w:rsidR="00A14686" w:rsidRPr="00757663">
        <w:rPr>
          <w:lang w:val="fr-FR"/>
        </w:rPr>
        <w:t>d</w:t>
      </w:r>
      <w:r w:rsidR="00C42499" w:rsidRPr="00757663">
        <w:rPr>
          <w:lang w:val="fr-FR"/>
        </w:rPr>
        <w:t>’</w:t>
      </w:r>
      <w:r w:rsidR="00A14686" w:rsidRPr="00757663">
        <w:rPr>
          <w:lang w:val="fr-FR"/>
        </w:rPr>
        <w:t>adhésion</w:t>
      </w:r>
      <w:r w:rsidR="00AD685C" w:rsidRPr="00757663">
        <w:rPr>
          <w:lang w:val="fr-FR"/>
        </w:rPr>
        <w:t xml:space="preserve"> de leur pays</w:t>
      </w:r>
      <w:r w:rsidR="00A14686" w:rsidRPr="00757663">
        <w:rPr>
          <w:lang w:val="fr-FR"/>
        </w:rPr>
        <w:t xml:space="preserve"> à l</w:t>
      </w:r>
      <w:r w:rsidR="00C42499" w:rsidRPr="00757663">
        <w:rPr>
          <w:lang w:val="fr-FR"/>
        </w:rPr>
        <w:t>’</w:t>
      </w:r>
      <w:r w:rsidR="00A14686" w:rsidRPr="00757663">
        <w:rPr>
          <w:lang w:val="fr-FR"/>
        </w:rPr>
        <w:t xml:space="preserve">Acte </w:t>
      </w:r>
      <w:r w:rsidR="00C42499" w:rsidRPr="00757663">
        <w:rPr>
          <w:lang w:val="fr-FR"/>
        </w:rPr>
        <w:t>de 1991</w:t>
      </w:r>
      <w:r w:rsidRPr="00757663">
        <w:rPr>
          <w:lang w:val="fr-FR"/>
        </w:rPr>
        <w:t xml:space="preserve"> </w:t>
      </w:r>
      <w:r w:rsidR="00A14686" w:rsidRPr="00757663">
        <w:rPr>
          <w:lang w:val="fr-FR"/>
        </w:rPr>
        <w:t xml:space="preserve">de la </w:t>
      </w:r>
      <w:r w:rsidR="00C42499" w:rsidRPr="00757663">
        <w:rPr>
          <w:lang w:val="fr-FR"/>
        </w:rPr>
        <w:t>Convention UPOV</w:t>
      </w:r>
      <w:r w:rsidRPr="00757663">
        <w:rPr>
          <w:lang w:val="fr-FR"/>
        </w:rPr>
        <w:t xml:space="preserve">, </w:t>
      </w:r>
      <w:r w:rsidR="00AD685C" w:rsidRPr="00757663">
        <w:rPr>
          <w:lang w:val="fr-FR"/>
        </w:rPr>
        <w:t>faisant de la Bosnie</w:t>
      </w:r>
      <w:r w:rsidR="00C42499" w:rsidRPr="00757663">
        <w:rPr>
          <w:lang w:val="fr-FR"/>
        </w:rPr>
        <w:t>-</w:t>
      </w:r>
      <w:r w:rsidR="00AD685C" w:rsidRPr="00757663">
        <w:rPr>
          <w:lang w:val="fr-FR"/>
        </w:rPr>
        <w:t>Herzégovine le soixante</w:t>
      </w:r>
      <w:r w:rsidR="00C42499" w:rsidRPr="00757663">
        <w:rPr>
          <w:lang w:val="fr-FR"/>
        </w:rPr>
        <w:t>-</w:t>
      </w:r>
      <w:r w:rsidR="00AD685C" w:rsidRPr="00757663">
        <w:rPr>
          <w:lang w:val="fr-FR"/>
        </w:rPr>
        <w:t>quinzième membre de</w:t>
      </w:r>
      <w:r w:rsidRPr="00757663">
        <w:rPr>
          <w:lang w:val="fr-FR"/>
        </w:rPr>
        <w:t xml:space="preserve"> </w:t>
      </w:r>
      <w:r w:rsidR="00AD685C" w:rsidRPr="00757663">
        <w:rPr>
          <w:lang w:val="fr-FR"/>
        </w:rPr>
        <w:t>l</w:t>
      </w:r>
      <w:r w:rsidR="00C42499" w:rsidRPr="00757663">
        <w:rPr>
          <w:lang w:val="fr-FR"/>
        </w:rPr>
        <w:t>’</w:t>
      </w:r>
      <w:r w:rsidRPr="00757663">
        <w:rPr>
          <w:lang w:val="fr-FR"/>
        </w:rPr>
        <w:t>UPOV.</w:t>
      </w:r>
    </w:p>
    <w:p w:rsidR="006004A6" w:rsidRPr="00757663" w:rsidRDefault="006004A6" w:rsidP="00FF35EA">
      <w:pPr>
        <w:rPr>
          <w:lang w:val="fr-FR"/>
        </w:rPr>
      </w:pPr>
    </w:p>
    <w:p w:rsidR="006004A6" w:rsidRPr="00757663" w:rsidRDefault="00F472D0"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AD685C" w:rsidRPr="00757663">
        <w:rPr>
          <w:lang w:val="fr-FR"/>
        </w:rPr>
        <w:tab/>
        <w:t>Le 1</w:t>
      </w:r>
      <w:r w:rsidR="00C42499" w:rsidRPr="00757663">
        <w:rPr>
          <w:lang w:val="fr-FR"/>
        </w:rPr>
        <w:t>0 octobre</w:t>
      </w:r>
      <w:r w:rsidR="00AD685C" w:rsidRPr="00757663">
        <w:rPr>
          <w:lang w:val="fr-FR"/>
        </w:rPr>
        <w:t>, à Genève</w:t>
      </w:r>
      <w:r w:rsidRPr="00757663">
        <w:rPr>
          <w:lang w:val="fr-FR"/>
        </w:rPr>
        <w:t xml:space="preserve">, </w:t>
      </w:r>
      <w:r w:rsidR="004D1982" w:rsidRPr="00757663">
        <w:rPr>
          <w:lang w:val="fr-FR"/>
        </w:rPr>
        <w:t>l</w:t>
      </w:r>
      <w:r w:rsidRPr="00757663">
        <w:rPr>
          <w:lang w:val="fr-FR"/>
        </w:rPr>
        <w:t xml:space="preserve">e </w:t>
      </w:r>
      <w:r w:rsidR="004D1982" w:rsidRPr="00757663">
        <w:rPr>
          <w:lang w:val="fr-FR"/>
        </w:rPr>
        <w:t>Bureau a reçu la visite de M</w:t>
      </w:r>
      <w:r w:rsidRPr="00757663">
        <w:rPr>
          <w:lang w:val="fr-FR"/>
        </w:rPr>
        <w:t>.</w:t>
      </w:r>
      <w:r w:rsidR="00346E7E" w:rsidRPr="00757663">
        <w:rPr>
          <w:lang w:val="fr-FR"/>
        </w:rPr>
        <w:t> </w:t>
      </w:r>
      <w:r w:rsidRPr="00757663">
        <w:rPr>
          <w:lang w:val="fr-FR"/>
        </w:rPr>
        <w:t xml:space="preserve">Ngeth Vibol, </w:t>
      </w:r>
      <w:r w:rsidR="004D1982" w:rsidRPr="00757663">
        <w:rPr>
          <w:lang w:val="fr-FR"/>
        </w:rPr>
        <w:t>directeur général adjoint</w:t>
      </w:r>
      <w:r w:rsidR="00950B04" w:rsidRPr="00757663">
        <w:rPr>
          <w:lang w:val="fr-FR"/>
        </w:rPr>
        <w:t>,</w:t>
      </w:r>
      <w:r w:rsidR="004D1982" w:rsidRPr="00757663">
        <w:rPr>
          <w:lang w:val="fr-FR"/>
        </w:rPr>
        <w:t xml:space="preserve"> Ministère de l</w:t>
      </w:r>
      <w:r w:rsidR="00C42499" w:rsidRPr="00757663">
        <w:rPr>
          <w:lang w:val="fr-FR"/>
        </w:rPr>
        <w:t>’</w:t>
      </w:r>
      <w:r w:rsidR="004D1982" w:rsidRPr="00757663">
        <w:rPr>
          <w:lang w:val="fr-FR"/>
        </w:rPr>
        <w:t>industrie et de l</w:t>
      </w:r>
      <w:r w:rsidR="00C42499" w:rsidRPr="00757663">
        <w:rPr>
          <w:lang w:val="fr-FR"/>
        </w:rPr>
        <w:t>’</w:t>
      </w:r>
      <w:r w:rsidR="004D1982" w:rsidRPr="00757663">
        <w:rPr>
          <w:lang w:val="fr-FR"/>
        </w:rPr>
        <w:t>artisanat du Cambodge</w:t>
      </w:r>
      <w:r w:rsidR="008149F0" w:rsidRPr="00757663">
        <w:rPr>
          <w:lang w:val="fr-FR"/>
        </w:rPr>
        <w:t>, pour débattre</w:t>
      </w:r>
      <w:r w:rsidR="004D1982" w:rsidRPr="00757663">
        <w:rPr>
          <w:lang w:val="fr-FR"/>
        </w:rPr>
        <w:t xml:space="preserve"> de</w:t>
      </w:r>
      <w:r w:rsidRPr="00757663">
        <w:rPr>
          <w:lang w:val="fr-FR"/>
        </w:rPr>
        <w:t xml:space="preserve"> </w:t>
      </w:r>
      <w:r w:rsidR="004D1982" w:rsidRPr="00757663">
        <w:rPr>
          <w:lang w:val="fr-FR"/>
        </w:rPr>
        <w:t>l</w:t>
      </w:r>
      <w:r w:rsidR="00C42499" w:rsidRPr="00757663">
        <w:rPr>
          <w:lang w:val="fr-FR"/>
        </w:rPr>
        <w:t>’</w:t>
      </w:r>
      <w:r w:rsidR="004D1982" w:rsidRPr="00757663">
        <w:rPr>
          <w:lang w:val="fr-FR"/>
        </w:rPr>
        <w:t>organis</w:t>
      </w:r>
      <w:r w:rsidRPr="00757663">
        <w:rPr>
          <w:lang w:val="fr-FR"/>
        </w:rPr>
        <w:t xml:space="preserve">ation </w:t>
      </w:r>
      <w:r w:rsidR="004D1982" w:rsidRPr="00757663">
        <w:rPr>
          <w:lang w:val="fr-FR"/>
        </w:rPr>
        <w:t>d</w:t>
      </w:r>
      <w:r w:rsidR="00C42499" w:rsidRPr="00757663">
        <w:rPr>
          <w:lang w:val="fr-FR"/>
        </w:rPr>
        <w:t>’</w:t>
      </w:r>
      <w:r w:rsidR="004D1982" w:rsidRPr="00757663">
        <w:rPr>
          <w:lang w:val="fr-FR"/>
        </w:rPr>
        <w:t>un séminaire</w:t>
      </w:r>
      <w:r w:rsidRPr="00757663">
        <w:rPr>
          <w:lang w:val="fr-FR"/>
        </w:rPr>
        <w:t xml:space="preserve"> national </w:t>
      </w:r>
      <w:r w:rsidR="004D1982" w:rsidRPr="00757663">
        <w:rPr>
          <w:lang w:val="fr-FR"/>
        </w:rPr>
        <w:t>au Cambodge</w:t>
      </w:r>
      <w:r w:rsidRPr="00757663">
        <w:rPr>
          <w:lang w:val="fr-FR"/>
        </w:rPr>
        <w:t xml:space="preserve"> </w:t>
      </w:r>
      <w:r w:rsidR="004D1982" w:rsidRPr="00757663">
        <w:rPr>
          <w:lang w:val="fr-FR"/>
        </w:rPr>
        <w:t>e</w:t>
      </w:r>
      <w:r w:rsidRPr="00757663">
        <w:rPr>
          <w:lang w:val="fr-FR"/>
        </w:rPr>
        <w:t xml:space="preserve">n </w:t>
      </w:r>
      <w:r w:rsidR="004D1982" w:rsidRPr="00757663">
        <w:rPr>
          <w:lang w:val="fr-FR"/>
        </w:rPr>
        <w:t>novembre </w:t>
      </w:r>
      <w:r w:rsidRPr="00757663">
        <w:rPr>
          <w:lang w:val="fr-FR"/>
        </w:rPr>
        <w:t>2017.</w:t>
      </w:r>
    </w:p>
    <w:p w:rsidR="006004A6" w:rsidRPr="00757663" w:rsidRDefault="006004A6" w:rsidP="00FF35EA">
      <w:pPr>
        <w:rPr>
          <w:lang w:val="fr-FR"/>
        </w:rPr>
      </w:pPr>
    </w:p>
    <w:p w:rsidR="00C42499" w:rsidRPr="00757663" w:rsidRDefault="006B0288" w:rsidP="007F4E2E">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4D1982" w:rsidRPr="00757663">
        <w:rPr>
          <w:lang w:val="fr-FR"/>
        </w:rPr>
        <w:tab/>
        <w:t>Les 12 et 13 octobre</w:t>
      </w:r>
      <w:r w:rsidRPr="00757663">
        <w:rPr>
          <w:lang w:val="fr-FR"/>
        </w:rPr>
        <w:t xml:space="preserve">, </w:t>
      </w:r>
      <w:r w:rsidR="004D1982" w:rsidRPr="00757663">
        <w:rPr>
          <w:lang w:val="fr-FR"/>
        </w:rPr>
        <w:t>à Incheon (Ré</w:t>
      </w:r>
      <w:r w:rsidRPr="00757663">
        <w:rPr>
          <w:lang w:val="fr-FR"/>
        </w:rPr>
        <w:t>publi</w:t>
      </w:r>
      <w:r w:rsidR="004D1982" w:rsidRPr="00757663">
        <w:rPr>
          <w:lang w:val="fr-FR"/>
        </w:rPr>
        <w:t>que de Corée)</w:t>
      </w:r>
      <w:r w:rsidRPr="00757663">
        <w:rPr>
          <w:lang w:val="fr-FR"/>
        </w:rPr>
        <w:t xml:space="preserve">, </w:t>
      </w:r>
      <w:r w:rsidR="004D1982" w:rsidRPr="00757663">
        <w:rPr>
          <w:lang w:val="fr-FR"/>
        </w:rPr>
        <w:t>le Bureau a pris part au</w:t>
      </w:r>
      <w:r w:rsidR="007F4E2E" w:rsidRPr="00757663">
        <w:rPr>
          <w:lang w:val="fr-FR"/>
        </w:rPr>
        <w:t xml:space="preserve"> </w:t>
      </w:r>
      <w:r w:rsidR="004D1982" w:rsidRPr="00757663">
        <w:rPr>
          <w:lang w:val="fr-FR"/>
        </w:rPr>
        <w:t>colloque i</w:t>
      </w:r>
      <w:r w:rsidR="007F4E2E" w:rsidRPr="00757663">
        <w:rPr>
          <w:lang w:val="fr-FR"/>
        </w:rPr>
        <w:t xml:space="preserve">nternational </w:t>
      </w:r>
      <w:r w:rsidR="004D1982" w:rsidRPr="00757663">
        <w:rPr>
          <w:lang w:val="fr-FR"/>
        </w:rPr>
        <w:t>sur la protection des obtentions végétales</w:t>
      </w:r>
      <w:r w:rsidR="008149F0" w:rsidRPr="00757663">
        <w:rPr>
          <w:lang w:val="fr-FR"/>
        </w:rPr>
        <w:t xml:space="preserve"> célébrant</w:t>
      </w:r>
      <w:r w:rsidR="004D1982" w:rsidRPr="00757663">
        <w:rPr>
          <w:lang w:val="fr-FR"/>
        </w:rPr>
        <w:t xml:space="preserve"> le vingtième anniversaire</w:t>
      </w:r>
      <w:r w:rsidR="00AE0FDA" w:rsidRPr="00757663">
        <w:rPr>
          <w:lang w:val="fr-FR"/>
        </w:rPr>
        <w:t xml:space="preserve"> de la protection des obtentions végétales organisé par</w:t>
      </w:r>
      <w:r w:rsidR="00C42499" w:rsidRPr="00757663">
        <w:rPr>
          <w:lang w:val="fr-FR"/>
        </w:rPr>
        <w:t xml:space="preserve"> le KSV</w:t>
      </w:r>
      <w:r w:rsidR="00AE0FDA" w:rsidRPr="00757663">
        <w:rPr>
          <w:lang w:val="fr-FR"/>
        </w:rPr>
        <w:t>S et</w:t>
      </w:r>
      <w:r w:rsidR="00C42499" w:rsidRPr="00757663">
        <w:rPr>
          <w:lang w:val="fr-FR"/>
        </w:rPr>
        <w:t xml:space="preserve"> la </w:t>
      </w:r>
      <w:r w:rsidR="00C42499" w:rsidRPr="00757663">
        <w:rPr>
          <w:rFonts w:cs="Arial"/>
          <w:lang w:val="fr-FR" w:eastAsia="ja-JP" w:bidi="km-KH"/>
        </w:rPr>
        <w:t>KSH</w:t>
      </w:r>
      <w:r w:rsidR="00302547" w:rsidRPr="00757663">
        <w:rPr>
          <w:rFonts w:cs="Arial"/>
          <w:lang w:val="fr-FR" w:eastAsia="ja-JP" w:bidi="km-KH"/>
        </w:rPr>
        <w:t>S</w:t>
      </w:r>
      <w:r w:rsidR="007F4E2E" w:rsidRPr="00757663">
        <w:rPr>
          <w:lang w:val="fr-FR"/>
        </w:rPr>
        <w:t xml:space="preserve">, </w:t>
      </w:r>
      <w:r w:rsidR="00AE0FDA" w:rsidRPr="00757663">
        <w:rPr>
          <w:lang w:val="fr-FR"/>
        </w:rPr>
        <w:t xml:space="preserve">où il a présenté une </w:t>
      </w:r>
      <w:r w:rsidR="008149F0" w:rsidRPr="00757663">
        <w:rPr>
          <w:lang w:val="fr-FR"/>
        </w:rPr>
        <w:t>i</w:t>
      </w:r>
      <w:r w:rsidR="00AE0FDA" w:rsidRPr="00757663">
        <w:rPr>
          <w:lang w:val="fr-FR"/>
        </w:rPr>
        <w:t>ntroduction à</w:t>
      </w:r>
      <w:r w:rsidR="007F4E2E" w:rsidRPr="00757663">
        <w:rPr>
          <w:lang w:val="fr-FR"/>
        </w:rPr>
        <w:t xml:space="preserve"> </w:t>
      </w:r>
      <w:r w:rsidR="00AE0FDA" w:rsidRPr="00757663">
        <w:rPr>
          <w:lang w:val="fr-FR"/>
        </w:rPr>
        <w:t>l</w:t>
      </w:r>
      <w:r w:rsidR="00C42499" w:rsidRPr="00757663">
        <w:rPr>
          <w:lang w:val="fr-FR"/>
        </w:rPr>
        <w:t>’</w:t>
      </w:r>
      <w:r w:rsidR="007F4E2E" w:rsidRPr="00757663">
        <w:rPr>
          <w:lang w:val="fr-FR"/>
        </w:rPr>
        <w:t xml:space="preserve">UPOV </w:t>
      </w:r>
      <w:r w:rsidR="00AE0FDA" w:rsidRPr="00757663">
        <w:rPr>
          <w:lang w:val="fr-FR"/>
        </w:rPr>
        <w:t>et aux tendances internationales en matière de protection des obtentions végétales</w:t>
      </w:r>
      <w:r w:rsidR="007F4E2E" w:rsidRPr="00757663">
        <w:rPr>
          <w:lang w:val="fr-FR"/>
        </w:rPr>
        <w:t>.</w:t>
      </w:r>
    </w:p>
    <w:p w:rsidR="006004A6" w:rsidRPr="00757663" w:rsidRDefault="006004A6" w:rsidP="007F4E2E">
      <w:pPr>
        <w:rPr>
          <w:lang w:val="fr-FR"/>
        </w:rPr>
      </w:pPr>
    </w:p>
    <w:p w:rsidR="006004A6" w:rsidRPr="00757663" w:rsidRDefault="00B66434" w:rsidP="007F4E2E">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C56ABE" w:rsidRPr="00757663">
        <w:rPr>
          <w:lang w:val="fr-FR"/>
        </w:rPr>
        <w:tab/>
        <w:t>Le 18 octobre, à Genève, le Bureau</w:t>
      </w:r>
      <w:r w:rsidR="00E405A4" w:rsidRPr="00757663">
        <w:rPr>
          <w:lang w:val="fr-FR"/>
        </w:rPr>
        <w:t xml:space="preserve"> a présenté un exposé sur</w:t>
      </w:r>
      <w:r w:rsidRPr="00757663">
        <w:rPr>
          <w:lang w:val="fr-FR"/>
        </w:rPr>
        <w:t xml:space="preserve"> </w:t>
      </w:r>
      <w:r w:rsidR="00E405A4" w:rsidRPr="00757663">
        <w:rPr>
          <w:lang w:val="fr-FR"/>
        </w:rPr>
        <w:t>l</w:t>
      </w:r>
      <w:r w:rsidR="00C42499" w:rsidRPr="00757663">
        <w:rPr>
          <w:lang w:val="fr-FR"/>
        </w:rPr>
        <w:t>’</w:t>
      </w:r>
      <w:r w:rsidRPr="00757663">
        <w:rPr>
          <w:lang w:val="fr-FR"/>
        </w:rPr>
        <w:t>UPOV</w:t>
      </w:r>
      <w:r w:rsidR="003519EC" w:rsidRPr="00757663">
        <w:rPr>
          <w:lang w:val="fr-FR"/>
        </w:rPr>
        <w:t xml:space="preserve"> </w:t>
      </w:r>
      <w:r w:rsidR="00E405A4" w:rsidRPr="00757663">
        <w:rPr>
          <w:lang w:val="fr-FR"/>
        </w:rPr>
        <w:t>et le système de protection des obtentions végétales, par visioconfé</w:t>
      </w:r>
      <w:r w:rsidR="003519EC" w:rsidRPr="00757663">
        <w:rPr>
          <w:lang w:val="fr-FR"/>
        </w:rPr>
        <w:t>rence</w:t>
      </w:r>
      <w:r w:rsidR="00E405A4" w:rsidRPr="00757663">
        <w:rPr>
          <w:lang w:val="fr-FR"/>
        </w:rPr>
        <w:t>, à l</w:t>
      </w:r>
      <w:r w:rsidR="00C42499" w:rsidRPr="00757663">
        <w:rPr>
          <w:lang w:val="fr-FR"/>
        </w:rPr>
        <w:t>’</w:t>
      </w:r>
      <w:r w:rsidR="00E405A4" w:rsidRPr="00757663">
        <w:rPr>
          <w:lang w:val="fr-FR"/>
        </w:rPr>
        <w:t xml:space="preserve">occasion du premier programme de </w:t>
      </w:r>
      <w:r w:rsidR="008149F0" w:rsidRPr="00757663">
        <w:rPr>
          <w:lang w:val="fr-FR"/>
        </w:rPr>
        <w:t>m</w:t>
      </w:r>
      <w:r w:rsidR="00EE0813" w:rsidRPr="00757663">
        <w:rPr>
          <w:lang w:val="fr-FR"/>
        </w:rPr>
        <w:t>aîtrise en</w:t>
      </w:r>
      <w:r w:rsidR="008149F0" w:rsidRPr="00757663">
        <w:rPr>
          <w:lang w:val="fr-FR"/>
        </w:rPr>
        <w:t xml:space="preserve"> droit de la</w:t>
      </w:r>
      <w:r w:rsidR="00E405A4" w:rsidRPr="00757663">
        <w:rPr>
          <w:lang w:val="fr-FR"/>
        </w:rPr>
        <w:t xml:space="preserve"> propriété intellectuelle avec spécialisation en dessins et modèles industriels proposé conjointement par l</w:t>
      </w:r>
      <w:r w:rsidR="00C42499" w:rsidRPr="00757663">
        <w:rPr>
          <w:lang w:val="fr-FR"/>
        </w:rPr>
        <w:t>’</w:t>
      </w:r>
      <w:r w:rsidR="00E405A4" w:rsidRPr="00757663">
        <w:rPr>
          <w:lang w:val="fr-FR"/>
        </w:rPr>
        <w:t>OMPI et l</w:t>
      </w:r>
      <w:r w:rsidR="00C42499" w:rsidRPr="00757663">
        <w:rPr>
          <w:lang w:val="fr-FR"/>
        </w:rPr>
        <w:t>’</w:t>
      </w:r>
      <w:r w:rsidR="00E405A4" w:rsidRPr="00757663">
        <w:rPr>
          <w:lang w:val="fr-FR"/>
        </w:rPr>
        <w:t>Univer</w:t>
      </w:r>
      <w:r w:rsidR="008149F0" w:rsidRPr="00757663">
        <w:rPr>
          <w:lang w:val="fr-FR"/>
        </w:rPr>
        <w:t>sité</w:t>
      </w:r>
      <w:r w:rsidRPr="00757663">
        <w:rPr>
          <w:lang w:val="fr-FR"/>
        </w:rPr>
        <w:t xml:space="preserve"> Tongji </w:t>
      </w:r>
      <w:r w:rsidR="00E405A4" w:rsidRPr="00757663">
        <w:rPr>
          <w:lang w:val="fr-FR"/>
        </w:rPr>
        <w:t>à Shanghai (République populaire de</w:t>
      </w:r>
      <w:r w:rsidRPr="00757663">
        <w:rPr>
          <w:lang w:val="fr-FR"/>
        </w:rPr>
        <w:t xml:space="preserve"> Chi</w:t>
      </w:r>
      <w:r w:rsidR="00982545" w:rsidRPr="00757663">
        <w:rPr>
          <w:lang w:val="fr-FR"/>
        </w:rPr>
        <w:t>ne).  Le</w:t>
      </w:r>
      <w:r w:rsidRPr="00757663">
        <w:rPr>
          <w:lang w:val="fr-FR"/>
        </w:rPr>
        <w:t xml:space="preserve"> </w:t>
      </w:r>
      <w:r w:rsidR="00E405A4" w:rsidRPr="00757663">
        <w:rPr>
          <w:lang w:val="fr-FR"/>
        </w:rPr>
        <w:t>p</w:t>
      </w:r>
      <w:r w:rsidRPr="00757663">
        <w:rPr>
          <w:lang w:val="fr-FR"/>
        </w:rPr>
        <w:t>rogram</w:t>
      </w:r>
      <w:r w:rsidR="00E405A4" w:rsidRPr="00757663">
        <w:rPr>
          <w:lang w:val="fr-FR"/>
        </w:rPr>
        <w:t>me a</w:t>
      </w:r>
      <w:r w:rsidR="001659A4" w:rsidRPr="00757663">
        <w:rPr>
          <w:lang w:val="fr-FR"/>
        </w:rPr>
        <w:t xml:space="preserve"> réuni</w:t>
      </w:r>
      <w:r w:rsidR="00E405A4" w:rsidRPr="00757663">
        <w:rPr>
          <w:lang w:val="fr-FR"/>
        </w:rPr>
        <w:t xml:space="preserve"> des</w:t>
      </w:r>
      <w:r w:rsidRPr="00757663">
        <w:rPr>
          <w:lang w:val="fr-FR"/>
        </w:rPr>
        <w:t xml:space="preserve"> participants</w:t>
      </w:r>
      <w:r w:rsidR="00E405A4" w:rsidRPr="00757663">
        <w:rPr>
          <w:lang w:val="fr-FR"/>
        </w:rPr>
        <w:t xml:space="preserve"> </w:t>
      </w:r>
      <w:r w:rsidR="001659A4" w:rsidRPr="00757663">
        <w:rPr>
          <w:lang w:val="fr-FR"/>
        </w:rPr>
        <w:t>des pays suivants</w:t>
      </w:r>
      <w:r w:rsidR="00C42499" w:rsidRPr="00757663">
        <w:rPr>
          <w:lang w:val="fr-FR"/>
        </w:rPr>
        <w:t> :</w:t>
      </w:r>
      <w:r w:rsidR="00E405A4" w:rsidRPr="00757663">
        <w:rPr>
          <w:lang w:val="fr-FR"/>
        </w:rPr>
        <w:t xml:space="preserve"> Cambodge</w:t>
      </w:r>
      <w:r w:rsidRPr="00757663">
        <w:rPr>
          <w:lang w:val="fr-FR"/>
        </w:rPr>
        <w:t xml:space="preserve">, </w:t>
      </w:r>
      <w:r w:rsidR="00E405A4" w:rsidRPr="00757663">
        <w:rPr>
          <w:lang w:val="fr-FR"/>
        </w:rPr>
        <w:t>Chine</w:t>
      </w:r>
      <w:r w:rsidRPr="00757663">
        <w:rPr>
          <w:lang w:val="fr-FR"/>
        </w:rPr>
        <w:t xml:space="preserve">, Cuba, </w:t>
      </w:r>
      <w:r w:rsidR="00E405A4" w:rsidRPr="00757663">
        <w:rPr>
          <w:lang w:val="fr-FR"/>
        </w:rPr>
        <w:t>Éthiopie</w:t>
      </w:r>
      <w:r w:rsidRPr="00757663">
        <w:rPr>
          <w:lang w:val="fr-FR"/>
        </w:rPr>
        <w:t xml:space="preserve">, </w:t>
      </w:r>
      <w:r w:rsidR="001C66B2" w:rsidRPr="00757663">
        <w:rPr>
          <w:lang w:val="fr-FR"/>
        </w:rPr>
        <w:t xml:space="preserve">Ghana, </w:t>
      </w:r>
      <w:r w:rsidR="00E405A4" w:rsidRPr="00757663">
        <w:rPr>
          <w:lang w:val="fr-FR"/>
        </w:rPr>
        <w:t>Hong</w:t>
      </w:r>
      <w:r w:rsidR="001C66B2" w:rsidRPr="00757663">
        <w:rPr>
          <w:lang w:val="fr-FR"/>
        </w:rPr>
        <w:t>r</w:t>
      </w:r>
      <w:r w:rsidR="00E405A4" w:rsidRPr="00757663">
        <w:rPr>
          <w:lang w:val="fr-FR"/>
        </w:rPr>
        <w:t>ie</w:t>
      </w:r>
      <w:r w:rsidR="001C66B2" w:rsidRPr="00757663">
        <w:rPr>
          <w:lang w:val="fr-FR"/>
        </w:rPr>
        <w:t xml:space="preserve">, </w:t>
      </w:r>
      <w:r w:rsidR="00E405A4" w:rsidRPr="00757663">
        <w:rPr>
          <w:lang w:val="fr-FR"/>
        </w:rPr>
        <w:t>Mongolie</w:t>
      </w:r>
      <w:r w:rsidRPr="00757663">
        <w:rPr>
          <w:lang w:val="fr-FR"/>
        </w:rPr>
        <w:t xml:space="preserve">, </w:t>
      </w:r>
      <w:r w:rsidR="00E405A4" w:rsidRPr="00757663">
        <w:rPr>
          <w:lang w:val="fr-FR"/>
        </w:rPr>
        <w:t>Namibie</w:t>
      </w:r>
      <w:r w:rsidR="001C66B2" w:rsidRPr="00757663">
        <w:rPr>
          <w:lang w:val="fr-FR"/>
        </w:rPr>
        <w:t xml:space="preserve">, </w:t>
      </w:r>
      <w:r w:rsidR="00E405A4" w:rsidRPr="00757663">
        <w:rPr>
          <w:lang w:val="fr-FR"/>
        </w:rPr>
        <w:t>Né</w:t>
      </w:r>
      <w:r w:rsidRPr="00757663">
        <w:rPr>
          <w:lang w:val="fr-FR"/>
        </w:rPr>
        <w:t xml:space="preserve">pal </w:t>
      </w:r>
      <w:r w:rsidR="00E405A4" w:rsidRPr="00757663">
        <w:rPr>
          <w:lang w:val="fr-FR"/>
        </w:rPr>
        <w:t>et République</w:t>
      </w:r>
      <w:r w:rsidR="00C42499" w:rsidRPr="00757663">
        <w:rPr>
          <w:lang w:val="fr-FR"/>
        </w:rPr>
        <w:t>-</w:t>
      </w:r>
      <w:r w:rsidR="00E405A4" w:rsidRPr="00757663">
        <w:rPr>
          <w:lang w:val="fr-FR"/>
        </w:rPr>
        <w:t>Unie de Tanzanie</w:t>
      </w:r>
      <w:r w:rsidRPr="00757663">
        <w:rPr>
          <w:lang w:val="fr-FR"/>
        </w:rPr>
        <w:t>.</w:t>
      </w:r>
    </w:p>
    <w:p w:rsidR="006004A6" w:rsidRPr="00757663" w:rsidRDefault="006004A6" w:rsidP="007F4E2E">
      <w:pPr>
        <w:rPr>
          <w:lang w:val="fr-FR"/>
        </w:rPr>
      </w:pPr>
    </w:p>
    <w:p w:rsidR="006004A6" w:rsidRPr="00757663" w:rsidRDefault="00F40A80"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Le 1</w:t>
      </w:r>
      <w:r w:rsidR="00C42499" w:rsidRPr="00757663">
        <w:rPr>
          <w:lang w:val="fr-FR"/>
        </w:rPr>
        <w:t>9 octobre</w:t>
      </w:r>
      <w:r w:rsidR="001F2064" w:rsidRPr="00757663">
        <w:rPr>
          <w:lang w:val="fr-FR"/>
        </w:rPr>
        <w:t>, au siège de l</w:t>
      </w:r>
      <w:r w:rsidR="00C42499" w:rsidRPr="00757663">
        <w:rPr>
          <w:lang w:val="fr-FR"/>
        </w:rPr>
        <w:t>’</w:t>
      </w:r>
      <w:r w:rsidR="001F2064" w:rsidRPr="00757663">
        <w:rPr>
          <w:lang w:val="fr-FR"/>
        </w:rPr>
        <w:t>OMC à Genève, le Bureau a assisté aux parties de la réunion du Conseil</w:t>
      </w:r>
      <w:r w:rsidR="00C42499" w:rsidRPr="00757663">
        <w:rPr>
          <w:lang w:val="fr-FR"/>
        </w:rPr>
        <w:t xml:space="preserve"> des ADP</w:t>
      </w:r>
      <w:r w:rsidR="001F2064" w:rsidRPr="00757663">
        <w:rPr>
          <w:lang w:val="fr-FR"/>
        </w:rPr>
        <w:t>IC qui présentent un intérêt pour l</w:t>
      </w:r>
      <w:r w:rsidR="00C42499" w:rsidRPr="00757663">
        <w:rPr>
          <w:lang w:val="fr-FR"/>
        </w:rPr>
        <w:t>’</w:t>
      </w:r>
      <w:r w:rsidR="001F2064" w:rsidRPr="00757663">
        <w:rPr>
          <w:lang w:val="fr-FR"/>
        </w:rPr>
        <w:t>UPOV.</w:t>
      </w:r>
    </w:p>
    <w:p w:rsidR="006004A6" w:rsidRPr="00757663" w:rsidRDefault="006004A6" w:rsidP="00F40A80">
      <w:pPr>
        <w:rPr>
          <w:lang w:val="fr-FR"/>
        </w:rPr>
      </w:pPr>
    </w:p>
    <w:p w:rsidR="006004A6" w:rsidRPr="00757663" w:rsidRDefault="00F40A80" w:rsidP="00F40A80">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E405A4" w:rsidRPr="00757663">
        <w:rPr>
          <w:lang w:val="fr-FR"/>
        </w:rPr>
        <w:tab/>
        <w:t xml:space="preserve">Le </w:t>
      </w:r>
      <w:r w:rsidRPr="00757663">
        <w:rPr>
          <w:lang w:val="fr-FR"/>
        </w:rPr>
        <w:t>19</w:t>
      </w:r>
      <w:r w:rsidR="00E405A4" w:rsidRPr="00757663">
        <w:rPr>
          <w:lang w:val="fr-FR"/>
        </w:rPr>
        <w:t> octobre</w:t>
      </w:r>
      <w:r w:rsidRPr="00757663">
        <w:rPr>
          <w:lang w:val="fr-FR"/>
        </w:rPr>
        <w:t xml:space="preserve">, </w:t>
      </w:r>
      <w:r w:rsidR="00E405A4" w:rsidRPr="00757663">
        <w:rPr>
          <w:lang w:val="fr-FR"/>
        </w:rPr>
        <w:t>à Genève</w:t>
      </w:r>
      <w:r w:rsidRPr="00757663">
        <w:rPr>
          <w:lang w:val="fr-FR"/>
        </w:rPr>
        <w:t xml:space="preserve">, </w:t>
      </w:r>
      <w:r w:rsidR="00E405A4" w:rsidRPr="00757663">
        <w:rPr>
          <w:lang w:val="fr-FR"/>
        </w:rPr>
        <w:t>le Bureau a présenté un exposé sur</w:t>
      </w:r>
      <w:r w:rsidR="008149F0" w:rsidRPr="00757663">
        <w:rPr>
          <w:lang w:val="fr-FR"/>
        </w:rPr>
        <w:t xml:space="preserve"> l</w:t>
      </w:r>
      <w:r w:rsidR="00C42499" w:rsidRPr="00757663">
        <w:rPr>
          <w:lang w:val="fr-FR"/>
        </w:rPr>
        <w:t>’</w:t>
      </w:r>
      <w:r w:rsidR="00E405A4" w:rsidRPr="00757663">
        <w:rPr>
          <w:lang w:val="fr-FR"/>
        </w:rPr>
        <w:t xml:space="preserve">application de la </w:t>
      </w:r>
      <w:r w:rsidR="00C42499" w:rsidRPr="00757663">
        <w:rPr>
          <w:lang w:val="fr-FR"/>
        </w:rPr>
        <w:t>Convention UPOV</w:t>
      </w:r>
      <w:r w:rsidR="00E405A4" w:rsidRPr="00757663">
        <w:rPr>
          <w:lang w:val="fr-FR"/>
        </w:rPr>
        <w:t xml:space="preserve"> </w:t>
      </w:r>
      <w:r w:rsidR="001659A4" w:rsidRPr="00757663">
        <w:rPr>
          <w:lang w:val="fr-FR"/>
        </w:rPr>
        <w:t>et les progrès réalisés</w:t>
      </w:r>
      <w:r w:rsidRPr="00757663">
        <w:rPr>
          <w:lang w:val="fr-FR"/>
        </w:rPr>
        <w:t xml:space="preserve"> </w:t>
      </w:r>
      <w:r w:rsidR="001659A4" w:rsidRPr="00757663">
        <w:rPr>
          <w:lang w:val="fr-FR"/>
        </w:rPr>
        <w:t>à l</w:t>
      </w:r>
      <w:r w:rsidR="00C42499" w:rsidRPr="00757663">
        <w:rPr>
          <w:lang w:val="fr-FR"/>
        </w:rPr>
        <w:t>’</w:t>
      </w:r>
      <w:r w:rsidR="008149F0" w:rsidRPr="00757663">
        <w:rPr>
          <w:lang w:val="fr-FR"/>
        </w:rPr>
        <w:t xml:space="preserve">intention des </w:t>
      </w:r>
      <w:r w:rsidR="001659A4" w:rsidRPr="00757663">
        <w:rPr>
          <w:lang w:val="fr-FR"/>
        </w:rPr>
        <w:t>étudiants suivant le cursus de l</w:t>
      </w:r>
      <w:r w:rsidR="00C42499" w:rsidRPr="00757663">
        <w:rPr>
          <w:lang w:val="fr-FR"/>
        </w:rPr>
        <w:t>’</w:t>
      </w:r>
      <w:r w:rsidR="001659A4" w:rsidRPr="00757663">
        <w:rPr>
          <w:lang w:val="fr-FR"/>
        </w:rPr>
        <w:t>édition 2017 de la maîtrise en droit de la propriété intellectuelle, organisée par l</w:t>
      </w:r>
      <w:r w:rsidR="00C42499" w:rsidRPr="00757663">
        <w:rPr>
          <w:lang w:val="fr-FR"/>
        </w:rPr>
        <w:t>’</w:t>
      </w:r>
      <w:r w:rsidR="001659A4" w:rsidRPr="00757663">
        <w:rPr>
          <w:lang w:val="fr-FR"/>
        </w:rPr>
        <w:t>OMPI et l</w:t>
      </w:r>
      <w:r w:rsidR="00C42499" w:rsidRPr="00757663">
        <w:rPr>
          <w:lang w:val="fr-FR"/>
        </w:rPr>
        <w:t>’</w:t>
      </w:r>
      <w:r w:rsidR="001659A4" w:rsidRPr="00757663">
        <w:rPr>
          <w:lang w:val="fr-FR"/>
        </w:rPr>
        <w:t>Université de Turin, en coopération avec le Centre international de formation de l</w:t>
      </w:r>
      <w:r w:rsidR="00C42499" w:rsidRPr="00757663">
        <w:rPr>
          <w:lang w:val="fr-FR"/>
        </w:rPr>
        <w:t>’</w:t>
      </w:r>
      <w:r w:rsidR="00982545" w:rsidRPr="00757663">
        <w:rPr>
          <w:lang w:val="fr-FR"/>
        </w:rPr>
        <w:t>OIT.  Ce</w:t>
      </w:r>
      <w:r w:rsidR="001659A4" w:rsidRPr="00757663">
        <w:rPr>
          <w:lang w:val="fr-FR"/>
        </w:rPr>
        <w:t>t exposé a réuni</w:t>
      </w:r>
      <w:r w:rsidRPr="00757663">
        <w:rPr>
          <w:lang w:val="fr-FR"/>
        </w:rPr>
        <w:t xml:space="preserve"> 37 participants </w:t>
      </w:r>
      <w:r w:rsidR="001659A4" w:rsidRPr="00757663">
        <w:rPr>
          <w:lang w:val="fr-FR"/>
        </w:rPr>
        <w:t>des pays suivants</w:t>
      </w:r>
      <w:r w:rsidR="00C42499" w:rsidRPr="00757663">
        <w:rPr>
          <w:lang w:val="fr-FR"/>
        </w:rPr>
        <w:t> :</w:t>
      </w:r>
      <w:r w:rsidRPr="00757663">
        <w:rPr>
          <w:lang w:val="fr-FR"/>
        </w:rPr>
        <w:t xml:space="preserve"> </w:t>
      </w:r>
      <w:r w:rsidR="001659A4" w:rsidRPr="00757663">
        <w:rPr>
          <w:lang w:val="fr-FR"/>
        </w:rPr>
        <w:t xml:space="preserve">Allemagne, </w:t>
      </w:r>
      <w:r w:rsidRPr="00757663">
        <w:rPr>
          <w:lang w:val="fr-FR"/>
        </w:rPr>
        <w:t>Argentin</w:t>
      </w:r>
      <w:r w:rsidR="001659A4" w:rsidRPr="00757663">
        <w:rPr>
          <w:lang w:val="fr-FR"/>
        </w:rPr>
        <w:t>e, Bahamas, Belize, Brés</w:t>
      </w:r>
      <w:r w:rsidRPr="00757663">
        <w:rPr>
          <w:lang w:val="fr-FR"/>
        </w:rPr>
        <w:t>il, Colombi</w:t>
      </w:r>
      <w:r w:rsidR="001659A4" w:rsidRPr="00757663">
        <w:rPr>
          <w:lang w:val="fr-FR"/>
        </w:rPr>
        <w:t>e, Croatie, É</w:t>
      </w:r>
      <w:r w:rsidRPr="00757663">
        <w:rPr>
          <w:lang w:val="fr-FR"/>
        </w:rPr>
        <w:t>gypt</w:t>
      </w:r>
      <w:r w:rsidR="001659A4" w:rsidRPr="00757663">
        <w:rPr>
          <w:lang w:val="fr-FR"/>
        </w:rPr>
        <w:t>e, Équateu</w:t>
      </w:r>
      <w:r w:rsidRPr="00757663">
        <w:rPr>
          <w:lang w:val="fr-FR"/>
        </w:rPr>
        <w:t>r,</w:t>
      </w:r>
      <w:r w:rsidR="001659A4" w:rsidRPr="00757663">
        <w:rPr>
          <w:lang w:val="fr-FR"/>
        </w:rPr>
        <w:t xml:space="preserve"> États</w:t>
      </w:r>
      <w:r w:rsidR="00C42499" w:rsidRPr="00757663">
        <w:rPr>
          <w:lang w:val="fr-FR"/>
        </w:rPr>
        <w:t>-</w:t>
      </w:r>
      <w:r w:rsidR="001659A4" w:rsidRPr="00757663">
        <w:rPr>
          <w:lang w:val="fr-FR"/>
        </w:rPr>
        <w:t>Unis d</w:t>
      </w:r>
      <w:r w:rsidR="00C42499" w:rsidRPr="00757663">
        <w:rPr>
          <w:lang w:val="fr-FR"/>
        </w:rPr>
        <w:t>’</w:t>
      </w:r>
      <w:r w:rsidR="001659A4" w:rsidRPr="00757663">
        <w:rPr>
          <w:lang w:val="fr-FR"/>
        </w:rPr>
        <w:t>Amérique,</w:t>
      </w:r>
      <w:r w:rsidRPr="00757663">
        <w:rPr>
          <w:lang w:val="fr-FR"/>
        </w:rPr>
        <w:t xml:space="preserve"> </w:t>
      </w:r>
      <w:r w:rsidR="001659A4" w:rsidRPr="00757663">
        <w:rPr>
          <w:lang w:val="fr-FR"/>
        </w:rPr>
        <w:t xml:space="preserve">Fédération de Russie, </w:t>
      </w:r>
      <w:r w:rsidRPr="00757663">
        <w:rPr>
          <w:lang w:val="fr-FR"/>
        </w:rPr>
        <w:t xml:space="preserve">France, </w:t>
      </w:r>
      <w:r w:rsidR="001659A4" w:rsidRPr="00757663">
        <w:rPr>
          <w:lang w:val="fr-FR"/>
        </w:rPr>
        <w:t>Inde, Italie</w:t>
      </w:r>
      <w:r w:rsidRPr="00757663">
        <w:rPr>
          <w:lang w:val="fr-FR"/>
        </w:rPr>
        <w:t>, Jordan</w:t>
      </w:r>
      <w:r w:rsidR="001659A4" w:rsidRPr="00757663">
        <w:rPr>
          <w:lang w:val="fr-FR"/>
        </w:rPr>
        <w:t>ie, Kirghizistan, Lituanie, Luxembourg, Malaisie</w:t>
      </w:r>
      <w:r w:rsidRPr="00757663">
        <w:rPr>
          <w:lang w:val="fr-FR"/>
        </w:rPr>
        <w:t xml:space="preserve">, </w:t>
      </w:r>
      <w:r w:rsidR="001659A4" w:rsidRPr="00757663">
        <w:rPr>
          <w:lang w:val="fr-FR"/>
        </w:rPr>
        <w:t>Monténégro, Myanmar, Nigéria, Ouzbékistan, Philippines, Pologne</w:t>
      </w:r>
      <w:r w:rsidRPr="00757663">
        <w:rPr>
          <w:lang w:val="fr-FR"/>
        </w:rPr>
        <w:t xml:space="preserve">, </w:t>
      </w:r>
      <w:r w:rsidR="001659A4" w:rsidRPr="00757663">
        <w:rPr>
          <w:lang w:val="fr-FR"/>
        </w:rPr>
        <w:t>République de Moldova</w:t>
      </w:r>
      <w:r w:rsidRPr="00757663">
        <w:rPr>
          <w:lang w:val="fr-FR"/>
        </w:rPr>
        <w:t>, Samoa, S</w:t>
      </w:r>
      <w:r w:rsidR="001659A4" w:rsidRPr="00757663">
        <w:rPr>
          <w:lang w:val="fr-FR"/>
        </w:rPr>
        <w:t>o</w:t>
      </w:r>
      <w:r w:rsidRPr="00757663">
        <w:rPr>
          <w:lang w:val="fr-FR"/>
        </w:rPr>
        <w:t>udan, Ta</w:t>
      </w:r>
      <w:r w:rsidR="001659A4" w:rsidRPr="00757663">
        <w:rPr>
          <w:lang w:val="fr-FR"/>
        </w:rPr>
        <w:t>djikistan</w:t>
      </w:r>
      <w:r w:rsidRPr="00757663">
        <w:rPr>
          <w:lang w:val="fr-FR"/>
        </w:rPr>
        <w:t xml:space="preserve"> </w:t>
      </w:r>
      <w:r w:rsidR="001659A4" w:rsidRPr="00757663">
        <w:rPr>
          <w:lang w:val="fr-FR"/>
        </w:rPr>
        <w:t>et</w:t>
      </w:r>
      <w:r w:rsidRPr="00757663">
        <w:rPr>
          <w:lang w:val="fr-FR"/>
        </w:rPr>
        <w:t xml:space="preserve"> Viet Nam.</w:t>
      </w:r>
    </w:p>
    <w:p w:rsidR="006004A6" w:rsidRPr="00757663" w:rsidRDefault="006004A6" w:rsidP="00F40A80">
      <w:pPr>
        <w:rPr>
          <w:lang w:val="fr-FR"/>
        </w:rPr>
      </w:pPr>
    </w:p>
    <w:p w:rsidR="006004A6" w:rsidRPr="00757663" w:rsidRDefault="00BC2E2C" w:rsidP="007F4E2E">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659A4" w:rsidRPr="00757663">
        <w:rPr>
          <w:lang w:val="fr-FR"/>
        </w:rPr>
        <w:t>Le</w:t>
      </w:r>
      <w:r w:rsidRPr="00757663">
        <w:rPr>
          <w:lang w:val="fr-FR"/>
        </w:rPr>
        <w:t xml:space="preserve"> 20</w:t>
      </w:r>
      <w:r w:rsidR="001659A4" w:rsidRPr="00757663">
        <w:rPr>
          <w:lang w:val="fr-FR"/>
        </w:rPr>
        <w:t> octobre, à Genève</w:t>
      </w:r>
      <w:r w:rsidRPr="00757663">
        <w:rPr>
          <w:lang w:val="fr-FR"/>
        </w:rPr>
        <w:t xml:space="preserve">, </w:t>
      </w:r>
      <w:r w:rsidR="001659A4" w:rsidRPr="00757663">
        <w:rPr>
          <w:lang w:val="fr-FR"/>
        </w:rPr>
        <w:t>le Bureau a reçu la visite de M</w:t>
      </w:r>
      <w:r w:rsidRPr="00757663">
        <w:rPr>
          <w:lang w:val="fr-FR"/>
        </w:rPr>
        <w:t>.</w:t>
      </w:r>
      <w:r w:rsidR="00346E7E" w:rsidRPr="00757663">
        <w:rPr>
          <w:lang w:val="fr-FR"/>
        </w:rPr>
        <w:t> </w:t>
      </w:r>
      <w:r w:rsidRPr="00757663">
        <w:rPr>
          <w:lang w:val="fr-FR"/>
        </w:rPr>
        <w:t xml:space="preserve">Yusri Yahya, </w:t>
      </w:r>
      <w:r w:rsidR="007914A6" w:rsidRPr="00757663">
        <w:rPr>
          <w:lang w:val="fr-FR"/>
        </w:rPr>
        <w:t>deuxième secrétaire</w:t>
      </w:r>
      <w:r w:rsidR="00950B04" w:rsidRPr="00757663">
        <w:rPr>
          <w:lang w:val="fr-FR"/>
        </w:rPr>
        <w:t>,</w:t>
      </w:r>
      <w:r w:rsidR="008149F0" w:rsidRPr="00757663">
        <w:rPr>
          <w:lang w:val="fr-FR"/>
        </w:rPr>
        <w:t xml:space="preserve"> </w:t>
      </w:r>
      <w:r w:rsidRPr="00757663">
        <w:rPr>
          <w:lang w:val="fr-FR"/>
        </w:rPr>
        <w:t xml:space="preserve">Mission </w:t>
      </w:r>
      <w:r w:rsidR="007914A6" w:rsidRPr="00757663">
        <w:rPr>
          <w:lang w:val="fr-FR"/>
        </w:rPr>
        <w:t>permanente du Bruné</w:t>
      </w:r>
      <w:r w:rsidRPr="00757663">
        <w:rPr>
          <w:lang w:val="fr-FR"/>
        </w:rPr>
        <w:t>i Darussalam</w:t>
      </w:r>
      <w:r w:rsidR="008149F0" w:rsidRPr="00757663">
        <w:rPr>
          <w:lang w:val="fr-FR"/>
        </w:rPr>
        <w:t>, pour débattre</w:t>
      </w:r>
      <w:r w:rsidR="007914A6" w:rsidRPr="00757663">
        <w:rPr>
          <w:lang w:val="fr-FR"/>
        </w:rPr>
        <w:t xml:space="preserve"> de la procédure d</w:t>
      </w:r>
      <w:r w:rsidR="00C42499" w:rsidRPr="00757663">
        <w:rPr>
          <w:lang w:val="fr-FR"/>
        </w:rPr>
        <w:t>’</w:t>
      </w:r>
      <w:r w:rsidR="007914A6" w:rsidRPr="00757663">
        <w:rPr>
          <w:lang w:val="fr-FR"/>
        </w:rPr>
        <w:t>examen de</w:t>
      </w:r>
      <w:r w:rsidR="0018674F" w:rsidRPr="00757663">
        <w:rPr>
          <w:lang w:val="fr-FR"/>
        </w:rPr>
        <w:t xml:space="preserve"> </w:t>
      </w:r>
      <w:r w:rsidR="007914A6" w:rsidRPr="00757663">
        <w:rPr>
          <w:lang w:val="fr-FR"/>
        </w:rPr>
        <w:t>la</w:t>
      </w:r>
      <w:r w:rsidR="0018674F" w:rsidRPr="00757663">
        <w:rPr>
          <w:lang w:val="fr-FR"/>
        </w:rPr>
        <w:t xml:space="preserve"> </w:t>
      </w:r>
      <w:r w:rsidR="007914A6" w:rsidRPr="00757663">
        <w:rPr>
          <w:lang w:val="fr-FR"/>
        </w:rPr>
        <w:t>lé</w:t>
      </w:r>
      <w:r w:rsidR="0018674F" w:rsidRPr="00757663">
        <w:rPr>
          <w:lang w:val="fr-FR"/>
        </w:rPr>
        <w:t xml:space="preserve">gislation </w:t>
      </w:r>
      <w:r w:rsidR="007914A6" w:rsidRPr="00757663">
        <w:rPr>
          <w:lang w:val="fr-FR"/>
        </w:rPr>
        <w:t>par le Conse</w:t>
      </w:r>
      <w:r w:rsidR="0018674F" w:rsidRPr="00757663">
        <w:rPr>
          <w:lang w:val="fr-FR"/>
        </w:rPr>
        <w:t>il</w:t>
      </w:r>
      <w:r w:rsidRPr="00757663">
        <w:rPr>
          <w:lang w:val="fr-FR"/>
        </w:rPr>
        <w:t>.</w:t>
      </w:r>
    </w:p>
    <w:p w:rsidR="006004A6" w:rsidRPr="00757663" w:rsidRDefault="006004A6" w:rsidP="007F4E2E">
      <w:pPr>
        <w:rPr>
          <w:lang w:val="fr-FR"/>
        </w:rPr>
      </w:pPr>
    </w:p>
    <w:p w:rsidR="006004A6" w:rsidRPr="00757663" w:rsidRDefault="00B62CB8" w:rsidP="00B62CB8">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7914A6" w:rsidRPr="00757663">
        <w:rPr>
          <w:lang w:val="fr-FR"/>
        </w:rPr>
        <w:tab/>
        <w:t>Le 23 octobre</w:t>
      </w:r>
      <w:r w:rsidRPr="00757663">
        <w:rPr>
          <w:lang w:val="fr-FR"/>
        </w:rPr>
        <w:t xml:space="preserve">, </w:t>
      </w:r>
      <w:r w:rsidR="007914A6" w:rsidRPr="00757663">
        <w:rPr>
          <w:lang w:val="fr-FR"/>
        </w:rPr>
        <w:t>à</w:t>
      </w:r>
      <w:r w:rsidRPr="00757663">
        <w:rPr>
          <w:lang w:val="fr-FR"/>
        </w:rPr>
        <w:t xml:space="preserve"> Gen</w:t>
      </w:r>
      <w:r w:rsidR="007914A6" w:rsidRPr="00757663">
        <w:rPr>
          <w:lang w:val="fr-FR"/>
        </w:rPr>
        <w:t>ève, en marge des sessions de l</w:t>
      </w:r>
      <w:r w:rsidR="00C42499" w:rsidRPr="00757663">
        <w:rPr>
          <w:lang w:val="fr-FR"/>
        </w:rPr>
        <w:t>’</w:t>
      </w:r>
      <w:r w:rsidRPr="00757663">
        <w:rPr>
          <w:lang w:val="fr-FR"/>
        </w:rPr>
        <w:t>UPOV</w:t>
      </w:r>
      <w:r w:rsidR="007914A6" w:rsidRPr="00757663">
        <w:rPr>
          <w:lang w:val="fr-FR"/>
        </w:rPr>
        <w:t>, le Bureau a reçu la</w:t>
      </w:r>
      <w:r w:rsidRPr="00757663">
        <w:rPr>
          <w:lang w:val="fr-FR"/>
        </w:rPr>
        <w:t xml:space="preserve"> visit</w:t>
      </w:r>
      <w:r w:rsidR="00950B04" w:rsidRPr="00757663">
        <w:rPr>
          <w:lang w:val="fr-FR"/>
        </w:rPr>
        <w:t>e d</w:t>
      </w:r>
      <w:r w:rsidR="00C42499" w:rsidRPr="00757663">
        <w:rPr>
          <w:lang w:val="fr-FR"/>
        </w:rPr>
        <w:t>’</w:t>
      </w:r>
      <w:r w:rsidR="00950B04" w:rsidRPr="00757663">
        <w:rPr>
          <w:lang w:val="fr-FR"/>
        </w:rPr>
        <w:t xml:space="preserve">une </w:t>
      </w:r>
      <w:r w:rsidR="007914A6" w:rsidRPr="00757663">
        <w:rPr>
          <w:lang w:val="fr-FR"/>
        </w:rPr>
        <w:t>délé</w:t>
      </w:r>
      <w:r w:rsidRPr="00757663">
        <w:rPr>
          <w:lang w:val="fr-FR"/>
        </w:rPr>
        <w:t xml:space="preserve">gation </w:t>
      </w:r>
      <w:r w:rsidR="007914A6" w:rsidRPr="00757663">
        <w:rPr>
          <w:lang w:val="fr-FR"/>
        </w:rPr>
        <w:t>du Bé</w:t>
      </w:r>
      <w:r w:rsidRPr="00757663">
        <w:rPr>
          <w:lang w:val="fr-FR"/>
        </w:rPr>
        <w:t xml:space="preserve">larus, </w:t>
      </w:r>
      <w:r w:rsidR="007914A6" w:rsidRPr="00757663">
        <w:rPr>
          <w:lang w:val="fr-FR"/>
        </w:rPr>
        <w:t>composée de M</w:t>
      </w:r>
      <w:r w:rsidRPr="00757663">
        <w:rPr>
          <w:lang w:val="fr-FR"/>
        </w:rPr>
        <w:t>.</w:t>
      </w:r>
      <w:r w:rsidR="00346E7E" w:rsidRPr="00757663">
        <w:rPr>
          <w:lang w:val="fr-FR"/>
        </w:rPr>
        <w:t> </w:t>
      </w:r>
      <w:r w:rsidRPr="00757663">
        <w:rPr>
          <w:lang w:val="fr-FR"/>
        </w:rPr>
        <w:t xml:space="preserve">Vladzimir Hrakun, </w:t>
      </w:r>
      <w:r w:rsidR="00EF6A10" w:rsidRPr="00757663">
        <w:rPr>
          <w:lang w:val="fr-FR"/>
        </w:rPr>
        <w:t>vice</w:t>
      </w:r>
      <w:r w:rsidR="00C42499" w:rsidRPr="00757663">
        <w:rPr>
          <w:lang w:val="fr-FR"/>
        </w:rPr>
        <w:t>-</w:t>
      </w:r>
      <w:r w:rsidR="00EF6A10" w:rsidRPr="00757663">
        <w:rPr>
          <w:lang w:val="fr-FR"/>
        </w:rPr>
        <w:t>ministre,</w:t>
      </w:r>
      <w:r w:rsidR="007914A6" w:rsidRPr="00757663">
        <w:rPr>
          <w:lang w:val="fr-FR"/>
        </w:rPr>
        <w:t xml:space="preserve"> Ministère de</w:t>
      </w:r>
      <w:r w:rsidRPr="00757663">
        <w:rPr>
          <w:lang w:val="fr-FR"/>
        </w:rPr>
        <w:t xml:space="preserve"> </w:t>
      </w:r>
      <w:r w:rsidR="007914A6" w:rsidRPr="00757663">
        <w:rPr>
          <w:lang w:val="fr-FR"/>
        </w:rPr>
        <w:t>l</w:t>
      </w:r>
      <w:r w:rsidR="00C42499" w:rsidRPr="00757663">
        <w:rPr>
          <w:lang w:val="fr-FR"/>
        </w:rPr>
        <w:t>’</w:t>
      </w:r>
      <w:r w:rsidR="007914A6" w:rsidRPr="00757663">
        <w:rPr>
          <w:lang w:val="fr-FR"/>
        </w:rPr>
        <w:t>a</w:t>
      </w:r>
      <w:r w:rsidRPr="00757663">
        <w:rPr>
          <w:lang w:val="fr-FR"/>
        </w:rPr>
        <w:t xml:space="preserve">griculture </w:t>
      </w:r>
      <w:r w:rsidR="007914A6" w:rsidRPr="00757663">
        <w:rPr>
          <w:lang w:val="fr-FR"/>
        </w:rPr>
        <w:t>et de l</w:t>
      </w:r>
      <w:r w:rsidR="00C42499" w:rsidRPr="00757663">
        <w:rPr>
          <w:lang w:val="fr-FR"/>
        </w:rPr>
        <w:t>’</w:t>
      </w:r>
      <w:r w:rsidR="007914A6" w:rsidRPr="00757663">
        <w:rPr>
          <w:lang w:val="fr-FR"/>
        </w:rPr>
        <w:t>alimentation du Bé</w:t>
      </w:r>
      <w:r w:rsidR="00E66F7E" w:rsidRPr="00757663">
        <w:rPr>
          <w:lang w:val="fr-FR"/>
        </w:rPr>
        <w:t>larus</w:t>
      </w:r>
      <w:r w:rsidR="007914A6" w:rsidRPr="00757663">
        <w:rPr>
          <w:lang w:val="fr-FR"/>
        </w:rPr>
        <w:t>, de M</w:t>
      </w:r>
      <w:r w:rsidRPr="00757663">
        <w:rPr>
          <w:lang w:val="fr-FR"/>
        </w:rPr>
        <w:t xml:space="preserve">. Uladzimir Beinia, </w:t>
      </w:r>
      <w:r w:rsidR="007914A6" w:rsidRPr="00757663">
        <w:rPr>
          <w:lang w:val="fr-FR"/>
        </w:rPr>
        <w:t>directeu</w:t>
      </w:r>
      <w:r w:rsidRPr="00757663">
        <w:rPr>
          <w:lang w:val="fr-FR"/>
        </w:rPr>
        <w:t xml:space="preserve">r, </w:t>
      </w:r>
      <w:r w:rsidR="007914A6" w:rsidRPr="00757663">
        <w:rPr>
          <w:lang w:val="fr-FR"/>
        </w:rPr>
        <w:t xml:space="preserve">de </w:t>
      </w:r>
      <w:r w:rsidRPr="00757663">
        <w:rPr>
          <w:lang w:val="fr-FR"/>
        </w:rPr>
        <w:t>M</w:t>
      </w:r>
      <w:r w:rsidR="007914A6" w:rsidRPr="00757663">
        <w:rPr>
          <w:lang w:val="fr-FR"/>
        </w:rPr>
        <w:t>me</w:t>
      </w:r>
      <w:r w:rsidR="00346E7E" w:rsidRPr="00757663">
        <w:rPr>
          <w:lang w:val="fr-FR"/>
        </w:rPr>
        <w:t> </w:t>
      </w:r>
      <w:r w:rsidRPr="00757663">
        <w:rPr>
          <w:lang w:val="fr-FR"/>
        </w:rPr>
        <w:t xml:space="preserve">Tatsiana Siamashka, </w:t>
      </w:r>
      <w:r w:rsidR="007914A6" w:rsidRPr="00757663">
        <w:rPr>
          <w:lang w:val="fr-FR"/>
        </w:rPr>
        <w:t>vice</w:t>
      </w:r>
      <w:r w:rsidR="00C42499" w:rsidRPr="00757663">
        <w:rPr>
          <w:lang w:val="fr-FR"/>
        </w:rPr>
        <w:t>-</w:t>
      </w:r>
      <w:r w:rsidR="007914A6" w:rsidRPr="00757663">
        <w:rPr>
          <w:lang w:val="fr-FR"/>
        </w:rPr>
        <w:t>directrice de l</w:t>
      </w:r>
      <w:r w:rsidR="00C42499" w:rsidRPr="00757663">
        <w:rPr>
          <w:lang w:val="fr-FR"/>
        </w:rPr>
        <w:t>’</w:t>
      </w:r>
      <w:r w:rsidR="007914A6" w:rsidRPr="00757663">
        <w:rPr>
          <w:lang w:val="fr-FR"/>
        </w:rPr>
        <w:t>examen</w:t>
      </w:r>
      <w:r w:rsidR="00346E7E" w:rsidRPr="00757663">
        <w:rPr>
          <w:lang w:val="fr-FR"/>
        </w:rPr>
        <w:t> </w:t>
      </w:r>
      <w:r w:rsidR="007914A6" w:rsidRPr="00757663">
        <w:rPr>
          <w:lang w:val="fr-FR"/>
        </w:rPr>
        <w:t>DHS</w:t>
      </w:r>
      <w:r w:rsidRPr="00757663">
        <w:rPr>
          <w:lang w:val="fr-FR"/>
        </w:rPr>
        <w:t xml:space="preserve">, </w:t>
      </w:r>
      <w:r w:rsidR="00C9083F" w:rsidRPr="00757663">
        <w:rPr>
          <w:lang w:val="fr-FR"/>
        </w:rPr>
        <w:t>et de Mme</w:t>
      </w:r>
      <w:r w:rsidR="00346E7E" w:rsidRPr="00757663">
        <w:rPr>
          <w:lang w:val="fr-FR"/>
        </w:rPr>
        <w:t> </w:t>
      </w:r>
      <w:r w:rsidRPr="00757663">
        <w:rPr>
          <w:lang w:val="fr-FR"/>
        </w:rPr>
        <w:t xml:space="preserve">Maryna Saladukha, </w:t>
      </w:r>
      <w:r w:rsidR="00C9083F" w:rsidRPr="00757663">
        <w:rPr>
          <w:lang w:val="fr-FR"/>
        </w:rPr>
        <w:t>directrice</w:t>
      </w:r>
      <w:r w:rsidR="00950B04" w:rsidRPr="00757663">
        <w:rPr>
          <w:lang w:val="fr-FR"/>
        </w:rPr>
        <w:t>,</w:t>
      </w:r>
      <w:r w:rsidRPr="00757663">
        <w:rPr>
          <w:lang w:val="fr-FR"/>
        </w:rPr>
        <w:t xml:space="preserve"> </w:t>
      </w:r>
      <w:r w:rsidR="00C9083F" w:rsidRPr="00757663">
        <w:rPr>
          <w:lang w:val="fr-FR"/>
        </w:rPr>
        <w:t xml:space="preserve">département de </w:t>
      </w:r>
      <w:r w:rsidR="00EF6A10" w:rsidRPr="00757663">
        <w:rPr>
          <w:lang w:val="fr-FR"/>
        </w:rPr>
        <w:t>la coopération internationale,</w:t>
      </w:r>
      <w:r w:rsidR="00C9083F" w:rsidRPr="00757663">
        <w:rPr>
          <w:lang w:val="fr-FR"/>
        </w:rPr>
        <w:t xml:space="preserve"> Service officiel d</w:t>
      </w:r>
      <w:r w:rsidR="00C42499" w:rsidRPr="00757663">
        <w:rPr>
          <w:lang w:val="fr-FR"/>
        </w:rPr>
        <w:t>’</w:t>
      </w:r>
      <w:r w:rsidR="00C9083F" w:rsidRPr="00757663">
        <w:rPr>
          <w:lang w:val="fr-FR"/>
        </w:rPr>
        <w:t>essai et de protection des variétés végétales</w:t>
      </w:r>
      <w:r w:rsidR="00995585" w:rsidRPr="00757663">
        <w:rPr>
          <w:lang w:val="fr-FR"/>
        </w:rPr>
        <w:t xml:space="preserve">, </w:t>
      </w:r>
      <w:r w:rsidR="00C9083F" w:rsidRPr="00757663">
        <w:rPr>
          <w:lang w:val="fr-FR"/>
        </w:rPr>
        <w:t>pour traiter des questions de coopé</w:t>
      </w:r>
      <w:r w:rsidR="00995585" w:rsidRPr="00757663">
        <w:rPr>
          <w:lang w:val="fr-FR"/>
        </w:rPr>
        <w:t xml:space="preserve">ration </w:t>
      </w:r>
      <w:r w:rsidR="00C9083F" w:rsidRPr="00757663">
        <w:rPr>
          <w:lang w:val="fr-FR"/>
        </w:rPr>
        <w:t>et de l</w:t>
      </w:r>
      <w:r w:rsidR="00C42499" w:rsidRPr="00757663">
        <w:rPr>
          <w:lang w:val="fr-FR"/>
        </w:rPr>
        <w:t>’</w:t>
      </w:r>
      <w:r w:rsidR="00C9083F" w:rsidRPr="00757663">
        <w:rPr>
          <w:lang w:val="fr-FR"/>
        </w:rPr>
        <w:t>état de la</w:t>
      </w:r>
      <w:r w:rsidR="00995585" w:rsidRPr="00757663">
        <w:rPr>
          <w:lang w:val="fr-FR"/>
        </w:rPr>
        <w:t xml:space="preserve"> </w:t>
      </w:r>
      <w:r w:rsidR="00C9083F" w:rsidRPr="00757663">
        <w:rPr>
          <w:lang w:val="fr-FR"/>
        </w:rPr>
        <w:t>procédure relative à</w:t>
      </w:r>
      <w:r w:rsidR="00995585" w:rsidRPr="00757663">
        <w:rPr>
          <w:lang w:val="fr-FR"/>
        </w:rPr>
        <w:t xml:space="preserve"> </w:t>
      </w:r>
      <w:r w:rsidR="00C9083F" w:rsidRPr="00757663">
        <w:rPr>
          <w:lang w:val="fr-FR"/>
        </w:rPr>
        <w:t>l</w:t>
      </w:r>
      <w:r w:rsidR="00C42499" w:rsidRPr="00757663">
        <w:rPr>
          <w:lang w:val="fr-FR"/>
        </w:rPr>
        <w:t>’</w:t>
      </w:r>
      <w:r w:rsidR="00C9083F" w:rsidRPr="00757663">
        <w:rPr>
          <w:lang w:val="fr-FR"/>
        </w:rPr>
        <w:t>établissement du texte officiel de l</w:t>
      </w:r>
      <w:r w:rsidR="00C42499" w:rsidRPr="00757663">
        <w:rPr>
          <w:lang w:val="fr-FR"/>
        </w:rPr>
        <w:t>’</w:t>
      </w:r>
      <w:r w:rsidR="00C9083F" w:rsidRPr="00757663">
        <w:rPr>
          <w:lang w:val="fr-FR"/>
        </w:rPr>
        <w:t xml:space="preserve">Acte </w:t>
      </w:r>
      <w:r w:rsidR="00C42499" w:rsidRPr="00757663">
        <w:rPr>
          <w:lang w:val="fr-FR"/>
        </w:rPr>
        <w:t>de 1991</w:t>
      </w:r>
      <w:r w:rsidR="00C9083F" w:rsidRPr="00757663">
        <w:rPr>
          <w:lang w:val="fr-FR"/>
        </w:rPr>
        <w:t xml:space="preserve"> de la </w:t>
      </w:r>
      <w:r w:rsidR="00C42499" w:rsidRPr="00757663">
        <w:rPr>
          <w:lang w:val="fr-FR"/>
        </w:rPr>
        <w:t>Convention UPOV</w:t>
      </w:r>
      <w:r w:rsidR="00C9083F" w:rsidRPr="00757663">
        <w:rPr>
          <w:lang w:val="fr-FR"/>
        </w:rPr>
        <w:t xml:space="preserve"> en russe</w:t>
      </w:r>
      <w:r w:rsidR="00995585" w:rsidRPr="00757663">
        <w:rPr>
          <w:lang w:val="fr-FR"/>
        </w:rPr>
        <w:t>.</w:t>
      </w:r>
    </w:p>
    <w:p w:rsidR="006004A6" w:rsidRPr="00757663" w:rsidRDefault="006004A6" w:rsidP="00B62CB8">
      <w:pPr>
        <w:rPr>
          <w:lang w:val="fr-FR"/>
        </w:rPr>
      </w:pPr>
    </w:p>
    <w:p w:rsidR="006004A6" w:rsidRPr="00757663" w:rsidRDefault="005B5DF2" w:rsidP="007F4E2E">
      <w:pPr>
        <w:rPr>
          <w:lang w:val="fr-FR"/>
        </w:rPr>
      </w:pPr>
      <w:r w:rsidRPr="00757663">
        <w:rPr>
          <w:lang w:val="fr-FR"/>
        </w:rPr>
        <w:lastRenderedPageBreak/>
        <w:fldChar w:fldCharType="begin"/>
      </w:r>
      <w:r w:rsidRPr="00757663">
        <w:rPr>
          <w:lang w:val="fr-FR"/>
        </w:rPr>
        <w:instrText xml:space="preserve"> AUTONUM  </w:instrText>
      </w:r>
      <w:r w:rsidRPr="00757663">
        <w:rPr>
          <w:lang w:val="fr-FR"/>
        </w:rPr>
        <w:fldChar w:fldCharType="end"/>
      </w:r>
      <w:r w:rsidR="00C9083F" w:rsidRPr="00757663">
        <w:rPr>
          <w:lang w:val="fr-FR"/>
        </w:rPr>
        <w:tab/>
        <w:t>Le 26 octobre</w:t>
      </w:r>
      <w:r w:rsidRPr="00757663">
        <w:rPr>
          <w:lang w:val="fr-FR"/>
        </w:rPr>
        <w:t xml:space="preserve">, </w:t>
      </w:r>
      <w:r w:rsidR="00C9083F" w:rsidRPr="00757663">
        <w:rPr>
          <w:lang w:val="fr-FR"/>
        </w:rPr>
        <w:t>à Genève</w:t>
      </w:r>
      <w:r w:rsidRPr="00757663">
        <w:rPr>
          <w:lang w:val="fr-FR"/>
        </w:rPr>
        <w:t xml:space="preserve">, </w:t>
      </w:r>
      <w:r w:rsidR="00C9083F" w:rsidRPr="00757663">
        <w:rPr>
          <w:lang w:val="fr-FR"/>
        </w:rPr>
        <w:t>le Bureau a</w:t>
      </w:r>
      <w:r w:rsidR="00EF6A10" w:rsidRPr="00757663">
        <w:rPr>
          <w:lang w:val="fr-FR"/>
        </w:rPr>
        <w:t xml:space="preserve"> pris part à une réunion avec une</w:t>
      </w:r>
      <w:r w:rsidRPr="00757663">
        <w:rPr>
          <w:lang w:val="fr-FR"/>
        </w:rPr>
        <w:t xml:space="preserve"> </w:t>
      </w:r>
      <w:r w:rsidR="00C9083F" w:rsidRPr="00757663">
        <w:rPr>
          <w:lang w:val="fr-FR"/>
        </w:rPr>
        <w:t>délé</w:t>
      </w:r>
      <w:r w:rsidRPr="00757663">
        <w:rPr>
          <w:lang w:val="fr-FR"/>
        </w:rPr>
        <w:t>gation</w:t>
      </w:r>
      <w:r w:rsidR="009B2C4A" w:rsidRPr="00757663">
        <w:rPr>
          <w:lang w:val="fr-FR"/>
        </w:rPr>
        <w:t xml:space="preserve"> </w:t>
      </w:r>
      <w:r w:rsidR="00C9083F" w:rsidRPr="00757663">
        <w:rPr>
          <w:lang w:val="fr-FR"/>
        </w:rPr>
        <w:t>de</w:t>
      </w:r>
      <w:r w:rsidR="009B2C4A" w:rsidRPr="00757663">
        <w:rPr>
          <w:lang w:val="fr-FR"/>
        </w:rPr>
        <w:t xml:space="preserve"> </w:t>
      </w:r>
      <w:r w:rsidR="00C9083F" w:rsidRPr="00757663">
        <w:rPr>
          <w:lang w:val="fr-FR"/>
        </w:rPr>
        <w:t>l</w:t>
      </w:r>
      <w:r w:rsidR="00C42499" w:rsidRPr="00757663">
        <w:rPr>
          <w:lang w:val="fr-FR"/>
        </w:rPr>
        <w:t>’</w:t>
      </w:r>
      <w:r w:rsidR="00C9083F" w:rsidRPr="00757663">
        <w:rPr>
          <w:lang w:val="fr-FR"/>
        </w:rPr>
        <w:t>Inde</w:t>
      </w:r>
      <w:r w:rsidR="00D83901" w:rsidRPr="00757663">
        <w:rPr>
          <w:lang w:val="fr-FR"/>
        </w:rPr>
        <w:t xml:space="preserve"> et des représentants de l</w:t>
      </w:r>
      <w:r w:rsidR="00C42499" w:rsidRPr="00757663">
        <w:rPr>
          <w:lang w:val="fr-FR"/>
        </w:rPr>
        <w:t>’</w:t>
      </w:r>
      <w:r w:rsidR="00D83901" w:rsidRPr="00757663">
        <w:rPr>
          <w:lang w:val="fr-FR"/>
        </w:rPr>
        <w:t>OCVV</w:t>
      </w:r>
      <w:r w:rsidRPr="00757663">
        <w:rPr>
          <w:lang w:val="fr-FR"/>
        </w:rPr>
        <w:t xml:space="preserve">, </w:t>
      </w:r>
      <w:r w:rsidR="00D83901" w:rsidRPr="00757663">
        <w:rPr>
          <w:lang w:val="fr-FR"/>
        </w:rPr>
        <w:t>d</w:t>
      </w:r>
      <w:r w:rsidR="00C42499" w:rsidRPr="00757663">
        <w:rPr>
          <w:lang w:val="fr-FR"/>
        </w:rPr>
        <w:t>’</w:t>
      </w:r>
      <w:r w:rsidR="00D83901" w:rsidRPr="00757663">
        <w:rPr>
          <w:lang w:val="fr-FR"/>
        </w:rPr>
        <w:t>All</w:t>
      </w:r>
      <w:r w:rsidR="00EF6A10" w:rsidRPr="00757663">
        <w:rPr>
          <w:lang w:val="fr-FR"/>
        </w:rPr>
        <w:t>emagne et des Pays</w:t>
      </w:r>
      <w:r w:rsidR="00C42499" w:rsidRPr="00757663">
        <w:rPr>
          <w:lang w:val="fr-FR"/>
        </w:rPr>
        <w:t>-</w:t>
      </w:r>
      <w:r w:rsidR="00EF6A10" w:rsidRPr="00757663">
        <w:rPr>
          <w:lang w:val="fr-FR"/>
        </w:rPr>
        <w:t>Bas pour débatt</w:t>
      </w:r>
      <w:r w:rsidR="00D83901" w:rsidRPr="00757663">
        <w:rPr>
          <w:lang w:val="fr-FR"/>
        </w:rPr>
        <w:t>r</w:t>
      </w:r>
      <w:r w:rsidR="00EF6A10" w:rsidRPr="00757663">
        <w:rPr>
          <w:lang w:val="fr-FR"/>
        </w:rPr>
        <w:t>e</w:t>
      </w:r>
      <w:r w:rsidR="00D83901" w:rsidRPr="00757663">
        <w:rPr>
          <w:lang w:val="fr-FR"/>
        </w:rPr>
        <w:t xml:space="preserve"> des possibilités de coopé</w:t>
      </w:r>
      <w:r w:rsidR="003519EC" w:rsidRPr="00757663">
        <w:rPr>
          <w:lang w:val="fr-FR"/>
        </w:rPr>
        <w:t>ration</w:t>
      </w:r>
      <w:r w:rsidRPr="00757663">
        <w:rPr>
          <w:lang w:val="fr-FR"/>
        </w:rPr>
        <w:t>.</w:t>
      </w:r>
    </w:p>
    <w:p w:rsidR="006004A6" w:rsidRPr="00757663" w:rsidRDefault="006004A6" w:rsidP="007F4E2E">
      <w:pPr>
        <w:rPr>
          <w:lang w:val="fr-FR"/>
        </w:rPr>
      </w:pPr>
    </w:p>
    <w:p w:rsidR="006004A6" w:rsidRPr="00757663" w:rsidRDefault="007F4E2E"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373B8B" w:rsidRPr="00757663">
        <w:rPr>
          <w:lang w:val="fr-FR"/>
        </w:rPr>
        <w:tab/>
        <w:t xml:space="preserve">Du </w:t>
      </w:r>
      <w:r w:rsidR="00FF35EA" w:rsidRPr="00757663">
        <w:rPr>
          <w:lang w:val="fr-FR"/>
        </w:rPr>
        <w:t>30</w:t>
      </w:r>
      <w:r w:rsidR="00373B8B" w:rsidRPr="00757663">
        <w:rPr>
          <w:lang w:val="fr-FR"/>
        </w:rPr>
        <w:t> octobre au 3 novembre</w:t>
      </w:r>
      <w:r w:rsidRPr="00757663">
        <w:rPr>
          <w:lang w:val="fr-FR"/>
        </w:rPr>
        <w:t xml:space="preserve">, </w:t>
      </w:r>
      <w:r w:rsidR="00373B8B" w:rsidRPr="00757663">
        <w:rPr>
          <w:lang w:val="fr-FR"/>
        </w:rPr>
        <w:t>à</w:t>
      </w:r>
      <w:r w:rsidRPr="00757663">
        <w:rPr>
          <w:lang w:val="fr-FR"/>
        </w:rPr>
        <w:t xml:space="preserve"> Kigali </w:t>
      </w:r>
      <w:r w:rsidR="00373B8B" w:rsidRPr="00757663">
        <w:rPr>
          <w:lang w:val="fr-FR"/>
        </w:rPr>
        <w:t>(</w:t>
      </w:r>
      <w:r w:rsidRPr="00757663">
        <w:rPr>
          <w:lang w:val="fr-FR"/>
        </w:rPr>
        <w:t>Rwanda</w:t>
      </w:r>
      <w:r w:rsidR="00373B8B" w:rsidRPr="00757663">
        <w:rPr>
          <w:lang w:val="fr-FR"/>
        </w:rPr>
        <w:t>)</w:t>
      </w:r>
      <w:r w:rsidRPr="00757663">
        <w:rPr>
          <w:lang w:val="fr-FR"/>
        </w:rPr>
        <w:t xml:space="preserve">, </w:t>
      </w:r>
      <w:r w:rsidR="00373B8B" w:rsidRPr="00757663">
        <w:rPr>
          <w:lang w:val="fr-FR"/>
        </w:rPr>
        <w:t>l</w:t>
      </w:r>
      <w:r w:rsidRPr="00757663">
        <w:rPr>
          <w:lang w:val="fr-FR"/>
        </w:rPr>
        <w:t xml:space="preserve">e </w:t>
      </w:r>
      <w:r w:rsidR="00373B8B" w:rsidRPr="00757663">
        <w:rPr>
          <w:lang w:val="fr-FR"/>
        </w:rPr>
        <w:t>Bureau</w:t>
      </w:r>
      <w:r w:rsidRPr="00757663">
        <w:rPr>
          <w:lang w:val="fr-FR"/>
        </w:rPr>
        <w:t xml:space="preserve"> </w:t>
      </w:r>
      <w:r w:rsidR="005D08CE" w:rsidRPr="00757663">
        <w:rPr>
          <w:lang w:val="fr-FR"/>
        </w:rPr>
        <w:t>a</w:t>
      </w:r>
      <w:r w:rsidR="00EF6A10" w:rsidRPr="00757663">
        <w:rPr>
          <w:lang w:val="fr-FR"/>
        </w:rPr>
        <w:t xml:space="preserve"> assisté</w:t>
      </w:r>
      <w:r w:rsidR="005D08CE" w:rsidRPr="00757663">
        <w:rPr>
          <w:lang w:val="fr-FR"/>
        </w:rPr>
        <w:t xml:space="preserve"> à la sept</w:t>
      </w:r>
      <w:r w:rsidR="00C42499" w:rsidRPr="00757663">
        <w:rPr>
          <w:lang w:val="fr-FR"/>
        </w:rPr>
        <w:t>ième session</w:t>
      </w:r>
      <w:r w:rsidR="005D08CE" w:rsidRPr="00757663">
        <w:rPr>
          <w:lang w:val="fr-FR"/>
        </w:rPr>
        <w:t xml:space="preserve"> de l</w:t>
      </w:r>
      <w:r w:rsidR="00C42499" w:rsidRPr="00757663">
        <w:rPr>
          <w:lang w:val="fr-FR"/>
        </w:rPr>
        <w:t>’</w:t>
      </w:r>
      <w:r w:rsidR="005D08CE" w:rsidRPr="00757663">
        <w:rPr>
          <w:lang w:val="fr-FR"/>
        </w:rPr>
        <w:t>Organe directeur du Traité international</w:t>
      </w:r>
      <w:r w:rsidRPr="00757663">
        <w:rPr>
          <w:lang w:val="fr-FR"/>
        </w:rPr>
        <w:t>.</w:t>
      </w:r>
    </w:p>
    <w:p w:rsidR="006004A6" w:rsidRPr="00757663" w:rsidRDefault="006004A6" w:rsidP="00FF35EA">
      <w:pPr>
        <w:rPr>
          <w:lang w:val="fr-FR"/>
        </w:rPr>
      </w:pPr>
    </w:p>
    <w:p w:rsidR="006004A6" w:rsidRPr="00757663" w:rsidRDefault="005565D2"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5D08CE" w:rsidRPr="00757663">
        <w:rPr>
          <w:lang w:val="fr-FR"/>
        </w:rPr>
        <w:tab/>
        <w:t>Le 30 octobre</w:t>
      </w:r>
      <w:r w:rsidRPr="00757663">
        <w:rPr>
          <w:lang w:val="fr-FR"/>
        </w:rPr>
        <w:t xml:space="preserve">, </w:t>
      </w:r>
      <w:r w:rsidR="005D08CE" w:rsidRPr="00757663">
        <w:rPr>
          <w:lang w:val="fr-FR"/>
        </w:rPr>
        <w:t>à</w:t>
      </w:r>
      <w:r w:rsidRPr="00757663">
        <w:rPr>
          <w:lang w:val="fr-FR"/>
        </w:rPr>
        <w:t xml:space="preserve"> Kigali, </w:t>
      </w:r>
      <w:r w:rsidR="005D08CE" w:rsidRPr="00757663">
        <w:rPr>
          <w:lang w:val="fr-FR"/>
        </w:rPr>
        <w:t>l</w:t>
      </w:r>
      <w:r w:rsidRPr="00757663">
        <w:rPr>
          <w:lang w:val="fr-FR"/>
        </w:rPr>
        <w:t xml:space="preserve">e </w:t>
      </w:r>
      <w:r w:rsidR="005D08CE" w:rsidRPr="00757663">
        <w:rPr>
          <w:lang w:val="fr-FR"/>
        </w:rPr>
        <w:t>Bureau a présenté</w:t>
      </w:r>
      <w:r w:rsidR="00DE646B" w:rsidRPr="00757663">
        <w:rPr>
          <w:lang w:val="fr-FR"/>
        </w:rPr>
        <w:t>,</w:t>
      </w:r>
      <w:r w:rsidR="005D08CE" w:rsidRPr="00757663">
        <w:rPr>
          <w:lang w:val="fr-FR"/>
        </w:rPr>
        <w:t xml:space="preserve"> </w:t>
      </w:r>
      <w:r w:rsidR="00EF6A10" w:rsidRPr="00757663">
        <w:rPr>
          <w:lang w:val="fr-FR"/>
        </w:rPr>
        <w:t>en marge</w:t>
      </w:r>
      <w:r w:rsidR="005D08CE" w:rsidRPr="00757663">
        <w:rPr>
          <w:lang w:val="fr-FR"/>
        </w:rPr>
        <w:t xml:space="preserve"> d</w:t>
      </w:r>
      <w:r w:rsidR="00C42499" w:rsidRPr="00757663">
        <w:rPr>
          <w:lang w:val="fr-FR"/>
        </w:rPr>
        <w:t>’</w:t>
      </w:r>
      <w:r w:rsidR="005D08CE" w:rsidRPr="00757663">
        <w:rPr>
          <w:lang w:val="fr-FR"/>
        </w:rPr>
        <w:t>un</w:t>
      </w:r>
      <w:r w:rsidR="00EF6A10" w:rsidRPr="00757663">
        <w:rPr>
          <w:lang w:val="fr-FR"/>
        </w:rPr>
        <w:t>e manifestation</w:t>
      </w:r>
      <w:r w:rsidR="005D08CE" w:rsidRPr="00757663">
        <w:rPr>
          <w:lang w:val="fr-FR"/>
        </w:rPr>
        <w:t xml:space="preserve"> organisé</w:t>
      </w:r>
      <w:r w:rsidR="00EF6A10" w:rsidRPr="00757663">
        <w:rPr>
          <w:lang w:val="fr-FR"/>
        </w:rPr>
        <w:t>e par</w:t>
      </w:r>
      <w:r w:rsidR="005D08CE" w:rsidRPr="00757663">
        <w:rPr>
          <w:lang w:val="fr-FR"/>
        </w:rPr>
        <w:t xml:space="preserve"> le P</w:t>
      </w:r>
      <w:r w:rsidR="00EF6A10" w:rsidRPr="00757663">
        <w:rPr>
          <w:lang w:val="fr-FR"/>
        </w:rPr>
        <w:t xml:space="preserve">artenariat mondial des semences, </w:t>
      </w:r>
      <w:r w:rsidR="00DE646B" w:rsidRPr="00757663">
        <w:rPr>
          <w:lang w:val="fr-FR"/>
        </w:rPr>
        <w:t xml:space="preserve">un exposé </w:t>
      </w:r>
      <w:r w:rsidR="00EF6A10" w:rsidRPr="00757663">
        <w:rPr>
          <w:lang w:val="fr-FR"/>
        </w:rPr>
        <w:t>intitulé</w:t>
      </w:r>
      <w:r w:rsidR="00C42499" w:rsidRPr="00757663">
        <w:rPr>
          <w:lang w:val="fr-FR"/>
        </w:rPr>
        <w:t> :</w:t>
      </w:r>
      <w:r w:rsidR="00F2063E" w:rsidRPr="00757663">
        <w:rPr>
          <w:lang w:val="fr-FR"/>
        </w:rPr>
        <w:t xml:space="preserve"> “</w:t>
      </w:r>
      <w:r w:rsidR="005D08CE" w:rsidRPr="00757663">
        <w:rPr>
          <w:lang w:val="fr-FR"/>
        </w:rPr>
        <w:t>placer les agriculteurs au cœur des politiques semencières</w:t>
      </w:r>
      <w:r w:rsidR="00F2063E" w:rsidRPr="00757663">
        <w:rPr>
          <w:lang w:val="fr-FR"/>
        </w:rPr>
        <w:t>”.</w:t>
      </w:r>
    </w:p>
    <w:p w:rsidR="006004A6" w:rsidRPr="00757663" w:rsidRDefault="006004A6" w:rsidP="00FF35EA">
      <w:pPr>
        <w:rPr>
          <w:lang w:val="fr-FR"/>
        </w:rPr>
      </w:pPr>
    </w:p>
    <w:p w:rsidR="00C42499" w:rsidRPr="00757663" w:rsidRDefault="00A55862"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5D08CE" w:rsidRPr="00757663">
        <w:rPr>
          <w:lang w:val="fr-FR"/>
        </w:rPr>
        <w:tab/>
        <w:t>Les 6 et 7 novembre</w:t>
      </w:r>
      <w:r w:rsidRPr="00757663">
        <w:rPr>
          <w:lang w:val="fr-FR"/>
        </w:rPr>
        <w:t xml:space="preserve">, </w:t>
      </w:r>
      <w:r w:rsidR="005D08CE" w:rsidRPr="00757663">
        <w:rPr>
          <w:lang w:val="fr-FR"/>
        </w:rPr>
        <w:t>à Té</w:t>
      </w:r>
      <w:r w:rsidRPr="00757663">
        <w:rPr>
          <w:lang w:val="fr-FR"/>
        </w:rPr>
        <w:t>h</w:t>
      </w:r>
      <w:r w:rsidR="005D08CE" w:rsidRPr="00757663">
        <w:rPr>
          <w:lang w:val="fr-FR"/>
        </w:rPr>
        <w:t>éran (</w:t>
      </w:r>
      <w:r w:rsidRPr="00757663">
        <w:rPr>
          <w:lang w:val="fr-FR"/>
        </w:rPr>
        <w:t>R</w:t>
      </w:r>
      <w:r w:rsidR="005D08CE" w:rsidRPr="00757663">
        <w:rPr>
          <w:lang w:val="fr-FR"/>
        </w:rPr>
        <w:t>é</w:t>
      </w:r>
      <w:r w:rsidRPr="00757663">
        <w:rPr>
          <w:lang w:val="fr-FR"/>
        </w:rPr>
        <w:t>publi</w:t>
      </w:r>
      <w:r w:rsidR="005D08CE" w:rsidRPr="00757663">
        <w:rPr>
          <w:lang w:val="fr-FR"/>
        </w:rPr>
        <w:t>que islamique</w:t>
      </w:r>
      <w:r w:rsidRPr="00757663">
        <w:rPr>
          <w:lang w:val="fr-FR"/>
        </w:rPr>
        <w:t xml:space="preserve"> </w:t>
      </w:r>
      <w:r w:rsidR="005D08CE" w:rsidRPr="00757663">
        <w:rPr>
          <w:lang w:val="fr-FR"/>
        </w:rPr>
        <w:t>d</w:t>
      </w:r>
      <w:r w:rsidR="00C42499" w:rsidRPr="00757663">
        <w:rPr>
          <w:lang w:val="fr-FR"/>
        </w:rPr>
        <w:t>’</w:t>
      </w:r>
      <w:r w:rsidRPr="00757663">
        <w:rPr>
          <w:lang w:val="fr-FR"/>
        </w:rPr>
        <w:t>Iran</w:t>
      </w:r>
      <w:r w:rsidR="005D08CE" w:rsidRPr="00757663">
        <w:rPr>
          <w:lang w:val="fr-FR"/>
        </w:rPr>
        <w:t>)</w:t>
      </w:r>
      <w:r w:rsidRPr="00757663">
        <w:rPr>
          <w:lang w:val="fr-FR"/>
        </w:rPr>
        <w:t xml:space="preserve">, </w:t>
      </w:r>
      <w:r w:rsidR="00902B93" w:rsidRPr="00757663">
        <w:rPr>
          <w:lang w:val="fr-FR"/>
        </w:rPr>
        <w:t>l</w:t>
      </w:r>
      <w:r w:rsidRPr="00757663">
        <w:rPr>
          <w:lang w:val="fr-FR"/>
        </w:rPr>
        <w:t xml:space="preserve">e </w:t>
      </w:r>
      <w:r w:rsidR="00902B93" w:rsidRPr="00757663">
        <w:rPr>
          <w:lang w:val="fr-FR"/>
        </w:rPr>
        <w:t>Bureau a pris part à une</w:t>
      </w:r>
      <w:r w:rsidRPr="00757663">
        <w:rPr>
          <w:lang w:val="fr-FR"/>
        </w:rPr>
        <w:t xml:space="preserve"> c</w:t>
      </w:r>
      <w:r w:rsidR="00FF35EA" w:rsidRPr="00757663">
        <w:rPr>
          <w:lang w:val="fr-FR"/>
        </w:rPr>
        <w:t xml:space="preserve">onsultation </w:t>
      </w:r>
      <w:r w:rsidR="00902B93" w:rsidRPr="00757663">
        <w:rPr>
          <w:lang w:val="fr-FR"/>
        </w:rPr>
        <w:t xml:space="preserve">juridique avec les fonctionnaires nationaux </w:t>
      </w:r>
      <w:r w:rsidR="00EF6A10" w:rsidRPr="00757663">
        <w:rPr>
          <w:lang w:val="fr-FR"/>
        </w:rPr>
        <w:t>concerné</w:t>
      </w:r>
      <w:r w:rsidR="00902B93" w:rsidRPr="00757663">
        <w:rPr>
          <w:lang w:val="fr-FR"/>
        </w:rPr>
        <w:t>s et a participé au</w:t>
      </w:r>
      <w:r w:rsidRPr="00757663">
        <w:rPr>
          <w:lang w:val="fr-FR"/>
        </w:rPr>
        <w:t xml:space="preserve"> “</w:t>
      </w:r>
      <w:r w:rsidR="00FF35EA" w:rsidRPr="00757663">
        <w:rPr>
          <w:lang w:val="fr-FR"/>
        </w:rPr>
        <w:t>S</w:t>
      </w:r>
      <w:r w:rsidR="00902B93" w:rsidRPr="00757663">
        <w:rPr>
          <w:lang w:val="fr-FR"/>
        </w:rPr>
        <w:t>é</w:t>
      </w:r>
      <w:r w:rsidR="00FF35EA" w:rsidRPr="00757663">
        <w:rPr>
          <w:lang w:val="fr-FR"/>
        </w:rPr>
        <w:t>mina</w:t>
      </w:r>
      <w:r w:rsidR="00902B93" w:rsidRPr="00757663">
        <w:rPr>
          <w:lang w:val="fr-FR"/>
        </w:rPr>
        <w:t>i</w:t>
      </w:r>
      <w:r w:rsidR="00FF35EA" w:rsidRPr="00757663">
        <w:rPr>
          <w:lang w:val="fr-FR"/>
        </w:rPr>
        <w:t>r</w:t>
      </w:r>
      <w:r w:rsidR="00902B93" w:rsidRPr="00757663">
        <w:rPr>
          <w:lang w:val="fr-FR"/>
        </w:rPr>
        <w:t>e sur le système de protection des obtentions végétales</w:t>
      </w:r>
      <w:r w:rsidR="00FF35EA" w:rsidRPr="00757663">
        <w:rPr>
          <w:lang w:val="fr-FR"/>
        </w:rPr>
        <w:t xml:space="preserve"> </w:t>
      </w:r>
      <w:r w:rsidR="00902B93" w:rsidRPr="00757663">
        <w:rPr>
          <w:lang w:val="fr-FR"/>
        </w:rPr>
        <w:t>– défis et opportunité</w:t>
      </w:r>
      <w:r w:rsidR="00FF35EA" w:rsidRPr="00757663">
        <w:rPr>
          <w:lang w:val="fr-FR"/>
        </w:rPr>
        <w:t xml:space="preserve">s </w:t>
      </w:r>
      <w:r w:rsidR="00902B93" w:rsidRPr="00757663">
        <w:rPr>
          <w:lang w:val="fr-FR"/>
        </w:rPr>
        <w:t>pour l</w:t>
      </w:r>
      <w:r w:rsidR="00C42499" w:rsidRPr="00757663">
        <w:rPr>
          <w:lang w:val="fr-FR"/>
        </w:rPr>
        <w:t>’</w:t>
      </w:r>
      <w:r w:rsidR="00902B93" w:rsidRPr="00757663">
        <w:rPr>
          <w:lang w:val="fr-FR"/>
        </w:rPr>
        <w:t xml:space="preserve">évaluation de la </w:t>
      </w:r>
      <w:r w:rsidR="00C42499" w:rsidRPr="00757663">
        <w:rPr>
          <w:lang w:val="fr-FR"/>
        </w:rPr>
        <w:t>Convention UPOV</w:t>
      </w:r>
      <w:r w:rsidRPr="00757663">
        <w:rPr>
          <w:lang w:val="fr-FR"/>
        </w:rPr>
        <w:t>”.</w:t>
      </w:r>
    </w:p>
    <w:p w:rsidR="006004A6" w:rsidRPr="00757663" w:rsidRDefault="006004A6" w:rsidP="00FF35EA">
      <w:pPr>
        <w:rPr>
          <w:lang w:val="fr-FR"/>
        </w:rPr>
      </w:pPr>
    </w:p>
    <w:p w:rsidR="006004A6" w:rsidRPr="00757663" w:rsidRDefault="00B97A94"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AD65D9" w:rsidRPr="00757663">
        <w:rPr>
          <w:lang w:val="fr-FR"/>
        </w:rPr>
        <w:tab/>
        <w:t>Le 7 novembre</w:t>
      </w:r>
      <w:r w:rsidRPr="00757663">
        <w:rPr>
          <w:lang w:val="fr-FR"/>
        </w:rPr>
        <w:t xml:space="preserve">, </w:t>
      </w:r>
      <w:r w:rsidR="00AD65D9" w:rsidRPr="00757663">
        <w:rPr>
          <w:lang w:val="fr-FR"/>
        </w:rPr>
        <w:t>à Genève</w:t>
      </w:r>
      <w:r w:rsidRPr="00757663">
        <w:rPr>
          <w:lang w:val="fr-FR"/>
        </w:rPr>
        <w:t xml:space="preserve">, </w:t>
      </w:r>
      <w:r w:rsidR="00AD65D9" w:rsidRPr="00757663">
        <w:rPr>
          <w:lang w:val="fr-FR"/>
        </w:rPr>
        <w:t>le Bureau a présenté un exposé</w:t>
      </w:r>
      <w:r w:rsidRPr="00757663">
        <w:rPr>
          <w:lang w:val="fr-FR"/>
        </w:rPr>
        <w:t xml:space="preserve"> </w:t>
      </w:r>
      <w:r w:rsidR="00AD65D9" w:rsidRPr="00757663">
        <w:rPr>
          <w:lang w:val="fr-FR"/>
        </w:rPr>
        <w:t>par visio</w:t>
      </w:r>
      <w:r w:rsidRPr="00757663">
        <w:rPr>
          <w:lang w:val="fr-FR"/>
        </w:rPr>
        <w:t>conf</w:t>
      </w:r>
      <w:r w:rsidR="00AD65D9" w:rsidRPr="00757663">
        <w:rPr>
          <w:lang w:val="fr-FR"/>
        </w:rPr>
        <w:t>é</w:t>
      </w:r>
      <w:r w:rsidR="00EF6A10" w:rsidRPr="00757663">
        <w:rPr>
          <w:lang w:val="fr-FR"/>
        </w:rPr>
        <w:t xml:space="preserve">rence sur </w:t>
      </w:r>
      <w:r w:rsidR="00AD65D9" w:rsidRPr="00757663">
        <w:rPr>
          <w:lang w:val="fr-FR"/>
        </w:rPr>
        <w:t>l</w:t>
      </w:r>
      <w:r w:rsidR="00C42499" w:rsidRPr="00757663">
        <w:rPr>
          <w:lang w:val="fr-FR"/>
        </w:rPr>
        <w:t>’</w:t>
      </w:r>
      <w:r w:rsidR="00AD65D9" w:rsidRPr="00757663">
        <w:rPr>
          <w:lang w:val="fr-FR"/>
        </w:rPr>
        <w:t>UPOV et la</w:t>
      </w:r>
      <w:r w:rsidRPr="00757663">
        <w:rPr>
          <w:lang w:val="fr-FR"/>
        </w:rPr>
        <w:t> </w:t>
      </w:r>
      <w:r w:rsidR="00C42499" w:rsidRPr="00757663">
        <w:rPr>
          <w:lang w:val="fr-FR"/>
        </w:rPr>
        <w:t>Convention UPOV</w:t>
      </w:r>
      <w:r w:rsidRPr="00757663">
        <w:rPr>
          <w:lang w:val="fr-FR"/>
        </w:rPr>
        <w:t xml:space="preserve"> </w:t>
      </w:r>
      <w:r w:rsidR="00EF6A10" w:rsidRPr="00757663">
        <w:rPr>
          <w:lang w:val="fr-FR"/>
        </w:rPr>
        <w:t xml:space="preserve">et sur le </w:t>
      </w:r>
      <w:r w:rsidR="00AD65D9" w:rsidRPr="00757663">
        <w:rPr>
          <w:lang w:val="fr-FR"/>
        </w:rPr>
        <w:t>IV</w:t>
      </w:r>
      <w:r w:rsidR="00AD65D9" w:rsidRPr="00757663">
        <w:rPr>
          <w:vertAlign w:val="superscript"/>
          <w:lang w:val="fr-FR"/>
        </w:rPr>
        <w:t>e</w:t>
      </w:r>
      <w:r w:rsidR="00AD65D9" w:rsidRPr="00757663">
        <w:rPr>
          <w:lang w:val="fr-FR"/>
        </w:rPr>
        <w:t xml:space="preserve"> module intensif sur la protection des obtentions végétales</w:t>
      </w:r>
      <w:r w:rsidRPr="00757663">
        <w:rPr>
          <w:lang w:val="fr-FR"/>
        </w:rPr>
        <w:t xml:space="preserve">, </w:t>
      </w:r>
      <w:r w:rsidR="006B3FA5" w:rsidRPr="00757663">
        <w:rPr>
          <w:lang w:val="fr-FR"/>
        </w:rPr>
        <w:t>dans le cadre de la maîtrise</w:t>
      </w:r>
      <w:r w:rsidR="00EF6A10" w:rsidRPr="00757663">
        <w:rPr>
          <w:lang w:val="fr-FR"/>
        </w:rPr>
        <w:t xml:space="preserve"> en propriété</w:t>
      </w:r>
      <w:r w:rsidR="006B3FA5" w:rsidRPr="00757663">
        <w:rPr>
          <w:lang w:val="fr-FR"/>
        </w:rPr>
        <w:t xml:space="preserve"> intellectuelle de l</w:t>
      </w:r>
      <w:r w:rsidR="00C42499" w:rsidRPr="00757663">
        <w:rPr>
          <w:lang w:val="fr-FR"/>
        </w:rPr>
        <w:t>’</w:t>
      </w:r>
      <w:r w:rsidR="006B3FA5" w:rsidRPr="00757663">
        <w:rPr>
          <w:lang w:val="fr-FR"/>
        </w:rPr>
        <w:t>Université d</w:t>
      </w:r>
      <w:r w:rsidR="00C42499" w:rsidRPr="00757663">
        <w:rPr>
          <w:lang w:val="fr-FR"/>
        </w:rPr>
        <w:t>’</w:t>
      </w:r>
      <w:r w:rsidR="006B3FA5" w:rsidRPr="00757663">
        <w:rPr>
          <w:lang w:val="fr-FR"/>
        </w:rPr>
        <w:t>Alicante (Magister Lvcentinvs)</w:t>
      </w:r>
      <w:r w:rsidRPr="00757663">
        <w:rPr>
          <w:lang w:val="fr-FR"/>
        </w:rPr>
        <w:t>.</w:t>
      </w:r>
    </w:p>
    <w:p w:rsidR="006004A6" w:rsidRPr="00757663" w:rsidRDefault="006004A6" w:rsidP="00FF35EA">
      <w:pPr>
        <w:rPr>
          <w:lang w:val="fr-FR"/>
        </w:rPr>
      </w:pPr>
    </w:p>
    <w:p w:rsidR="006004A6" w:rsidRPr="00757663" w:rsidRDefault="00BB0BA6"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AE344C" w:rsidRPr="00757663">
        <w:rPr>
          <w:lang w:val="fr-FR"/>
        </w:rPr>
        <w:tab/>
        <w:t>Le 10 novembre</w:t>
      </w:r>
      <w:r w:rsidRPr="00757663">
        <w:rPr>
          <w:lang w:val="fr-FR"/>
        </w:rPr>
        <w:t xml:space="preserve">, </w:t>
      </w:r>
      <w:r w:rsidR="00AE344C" w:rsidRPr="00757663">
        <w:rPr>
          <w:lang w:val="fr-FR"/>
        </w:rPr>
        <w:t>le Bureau s</w:t>
      </w:r>
      <w:r w:rsidR="00C42499" w:rsidRPr="00757663">
        <w:rPr>
          <w:lang w:val="fr-FR"/>
        </w:rPr>
        <w:t>’</w:t>
      </w:r>
      <w:r w:rsidR="00AE344C" w:rsidRPr="00757663">
        <w:rPr>
          <w:lang w:val="fr-FR"/>
        </w:rPr>
        <w:t>est réuni avec Mme</w:t>
      </w:r>
      <w:r w:rsidR="00346E7E" w:rsidRPr="00757663">
        <w:rPr>
          <w:lang w:val="fr-FR"/>
        </w:rPr>
        <w:t> </w:t>
      </w:r>
      <w:r w:rsidRPr="00757663">
        <w:rPr>
          <w:lang w:val="fr-FR"/>
        </w:rPr>
        <w:t>Shaima Nasser Al</w:t>
      </w:r>
      <w:r w:rsidR="00C42499" w:rsidRPr="00757663">
        <w:rPr>
          <w:lang w:val="fr-FR"/>
        </w:rPr>
        <w:t>-</w:t>
      </w:r>
      <w:r w:rsidRPr="00757663">
        <w:rPr>
          <w:lang w:val="fr-FR"/>
        </w:rPr>
        <w:t xml:space="preserve">Akel, </w:t>
      </w:r>
      <w:r w:rsidR="005161E6" w:rsidRPr="00757663">
        <w:rPr>
          <w:lang w:val="fr-FR"/>
        </w:rPr>
        <w:t>directrice des organisations internationales</w:t>
      </w:r>
      <w:r w:rsidRPr="00757663">
        <w:rPr>
          <w:lang w:val="fr-FR"/>
        </w:rPr>
        <w:t xml:space="preserve">, </w:t>
      </w:r>
      <w:r w:rsidR="005161E6" w:rsidRPr="00757663">
        <w:rPr>
          <w:lang w:val="fr-FR"/>
        </w:rPr>
        <w:t>Bureau des Émirats arabes unis auprès de l</w:t>
      </w:r>
      <w:r w:rsidR="00C42499" w:rsidRPr="00757663">
        <w:rPr>
          <w:lang w:val="fr-FR"/>
        </w:rPr>
        <w:t>’</w:t>
      </w:r>
      <w:r w:rsidR="005161E6" w:rsidRPr="00757663">
        <w:rPr>
          <w:lang w:val="fr-FR"/>
        </w:rPr>
        <w:t>OMC</w:t>
      </w:r>
      <w:r w:rsidRPr="00757663">
        <w:rPr>
          <w:lang w:val="fr-FR"/>
        </w:rPr>
        <w:t xml:space="preserve">, </w:t>
      </w:r>
      <w:r w:rsidR="00964962" w:rsidRPr="00757663">
        <w:rPr>
          <w:lang w:val="fr-FR"/>
        </w:rPr>
        <w:t>pour débatt</w:t>
      </w:r>
      <w:r w:rsidR="00D509E6" w:rsidRPr="00757663">
        <w:rPr>
          <w:lang w:val="fr-FR"/>
        </w:rPr>
        <w:t>r</w:t>
      </w:r>
      <w:r w:rsidR="00964962" w:rsidRPr="00757663">
        <w:rPr>
          <w:lang w:val="fr-FR"/>
        </w:rPr>
        <w:t>e</w:t>
      </w:r>
      <w:r w:rsidR="00D509E6" w:rsidRPr="00757663">
        <w:rPr>
          <w:lang w:val="fr-FR"/>
        </w:rPr>
        <w:t xml:space="preserve"> des progrès réalisés</w:t>
      </w:r>
      <w:r w:rsidR="00964962" w:rsidRPr="00757663">
        <w:rPr>
          <w:lang w:val="fr-FR"/>
        </w:rPr>
        <w:t xml:space="preserve"> concernant</w:t>
      </w:r>
      <w:r w:rsidR="00D509E6" w:rsidRPr="00757663">
        <w:rPr>
          <w:lang w:val="fr-FR"/>
        </w:rPr>
        <w:t xml:space="preserve"> les modifications</w:t>
      </w:r>
      <w:r w:rsidR="00AF3178" w:rsidRPr="00757663">
        <w:rPr>
          <w:lang w:val="fr-FR"/>
        </w:rPr>
        <w:t xml:space="preserve"> </w:t>
      </w:r>
      <w:r w:rsidR="00D509E6" w:rsidRPr="00757663">
        <w:rPr>
          <w:lang w:val="fr-FR"/>
        </w:rPr>
        <w:t>proposées</w:t>
      </w:r>
      <w:r w:rsidR="00964962" w:rsidRPr="00757663">
        <w:rPr>
          <w:lang w:val="fr-FR"/>
        </w:rPr>
        <w:t xml:space="preserve"> pour</w:t>
      </w:r>
      <w:r w:rsidR="00D509E6" w:rsidRPr="00757663">
        <w:rPr>
          <w:lang w:val="fr-FR"/>
        </w:rPr>
        <w:t xml:space="preserve"> la législation en matière de protection des obtentions végétales des Émirats arabes unis</w:t>
      </w:r>
      <w:r w:rsidR="00964962" w:rsidRPr="00757663">
        <w:rPr>
          <w:lang w:val="fr-FR"/>
        </w:rPr>
        <w:t>,</w:t>
      </w:r>
      <w:r w:rsidR="00D509E6" w:rsidRPr="00757663">
        <w:rPr>
          <w:lang w:val="fr-FR"/>
        </w:rPr>
        <w:t xml:space="preserve"> et pour</w:t>
      </w:r>
      <w:r w:rsidR="00964962" w:rsidRPr="00757663">
        <w:rPr>
          <w:lang w:val="fr-FR"/>
        </w:rPr>
        <w:t xml:space="preserve"> traiter des questions concernant</w:t>
      </w:r>
      <w:r w:rsidR="00D509E6" w:rsidRPr="00757663">
        <w:rPr>
          <w:lang w:val="fr-FR"/>
        </w:rPr>
        <w:t xml:space="preserve"> la procédure d</w:t>
      </w:r>
      <w:r w:rsidR="00C42499" w:rsidRPr="00757663">
        <w:rPr>
          <w:lang w:val="fr-FR"/>
        </w:rPr>
        <w:t>’</w:t>
      </w:r>
      <w:r w:rsidR="00D509E6" w:rsidRPr="00757663">
        <w:rPr>
          <w:lang w:val="fr-FR"/>
        </w:rPr>
        <w:t>adhésion à</w:t>
      </w:r>
      <w:r w:rsidR="00AF3178" w:rsidRPr="00757663">
        <w:rPr>
          <w:lang w:val="fr-FR"/>
        </w:rPr>
        <w:t xml:space="preserve"> </w:t>
      </w:r>
      <w:r w:rsidR="00D509E6" w:rsidRPr="00757663">
        <w:rPr>
          <w:lang w:val="fr-FR"/>
        </w:rPr>
        <w:t>l</w:t>
      </w:r>
      <w:r w:rsidR="00C42499" w:rsidRPr="00757663">
        <w:rPr>
          <w:lang w:val="fr-FR"/>
        </w:rPr>
        <w:t>’</w:t>
      </w:r>
      <w:r w:rsidR="00AF3178" w:rsidRPr="00757663">
        <w:rPr>
          <w:lang w:val="fr-FR"/>
        </w:rPr>
        <w:t>UPOV.</w:t>
      </w:r>
    </w:p>
    <w:p w:rsidR="006004A6" w:rsidRPr="00757663" w:rsidRDefault="006004A6" w:rsidP="00FF35EA">
      <w:pPr>
        <w:rPr>
          <w:lang w:val="fr-FR"/>
        </w:rPr>
      </w:pPr>
    </w:p>
    <w:p w:rsidR="006004A6" w:rsidRPr="00757663" w:rsidRDefault="00EA2CEA" w:rsidP="00EA2C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BC7581" w:rsidRPr="00757663">
        <w:rPr>
          <w:lang w:val="fr-FR"/>
        </w:rPr>
        <w:t>Le 10 novembre</w:t>
      </w:r>
      <w:r w:rsidR="00D1790E" w:rsidRPr="00757663">
        <w:rPr>
          <w:lang w:val="fr-FR"/>
        </w:rPr>
        <w:t xml:space="preserve">, </w:t>
      </w:r>
      <w:r w:rsidR="00BC7581" w:rsidRPr="00757663">
        <w:rPr>
          <w:lang w:val="fr-FR"/>
        </w:rPr>
        <w:t>le Bureau s</w:t>
      </w:r>
      <w:r w:rsidR="00C42499" w:rsidRPr="00757663">
        <w:rPr>
          <w:lang w:val="fr-FR"/>
        </w:rPr>
        <w:t>’</w:t>
      </w:r>
      <w:r w:rsidR="00BC7581" w:rsidRPr="00757663">
        <w:rPr>
          <w:lang w:val="fr-FR"/>
        </w:rPr>
        <w:t>est réuni avec M</w:t>
      </w:r>
      <w:r w:rsidR="00D1790E" w:rsidRPr="00757663">
        <w:rPr>
          <w:lang w:val="fr-FR"/>
        </w:rPr>
        <w:t>.</w:t>
      </w:r>
      <w:r w:rsidR="00346E7E" w:rsidRPr="00757663">
        <w:rPr>
          <w:lang w:val="fr-FR"/>
        </w:rPr>
        <w:t> </w:t>
      </w:r>
      <w:r w:rsidR="00770A79" w:rsidRPr="00757663">
        <w:rPr>
          <w:lang w:val="fr-FR"/>
        </w:rPr>
        <w:t>Mohammed Al</w:t>
      </w:r>
      <w:r w:rsidR="00C42499" w:rsidRPr="00757663">
        <w:rPr>
          <w:lang w:val="fr-FR"/>
        </w:rPr>
        <w:t>-</w:t>
      </w:r>
      <w:r w:rsidR="00770A79" w:rsidRPr="00757663">
        <w:rPr>
          <w:lang w:val="fr-FR"/>
        </w:rPr>
        <w:t xml:space="preserve">Balushi, </w:t>
      </w:r>
      <w:r w:rsidR="00BC7581" w:rsidRPr="00757663">
        <w:rPr>
          <w:lang w:val="fr-FR"/>
        </w:rPr>
        <w:t>premier secrétaire</w:t>
      </w:r>
      <w:r w:rsidR="00770A79" w:rsidRPr="00757663">
        <w:rPr>
          <w:lang w:val="fr-FR"/>
        </w:rPr>
        <w:t>,</w:t>
      </w:r>
      <w:r w:rsidR="00BC7581" w:rsidRPr="00757663">
        <w:rPr>
          <w:lang w:val="fr-FR"/>
        </w:rPr>
        <w:t xml:space="preserve"> Mission</w:t>
      </w:r>
      <w:r w:rsidR="00D1790E" w:rsidRPr="00757663">
        <w:rPr>
          <w:lang w:val="fr-FR"/>
        </w:rPr>
        <w:t xml:space="preserve"> </w:t>
      </w:r>
      <w:r w:rsidR="00BC7581" w:rsidRPr="00757663">
        <w:rPr>
          <w:lang w:val="fr-FR"/>
        </w:rPr>
        <w:t>p</w:t>
      </w:r>
      <w:r w:rsidR="00D1790E" w:rsidRPr="00757663">
        <w:rPr>
          <w:lang w:val="fr-FR"/>
        </w:rPr>
        <w:t>ermanent</w:t>
      </w:r>
      <w:r w:rsidR="00BC7581" w:rsidRPr="00757663">
        <w:rPr>
          <w:lang w:val="fr-FR"/>
        </w:rPr>
        <w:t>e</w:t>
      </w:r>
      <w:r w:rsidR="00D1790E" w:rsidRPr="00757663">
        <w:rPr>
          <w:lang w:val="fr-FR"/>
        </w:rPr>
        <w:t xml:space="preserve"> </w:t>
      </w:r>
      <w:r w:rsidR="00BC7581" w:rsidRPr="00757663">
        <w:rPr>
          <w:lang w:val="fr-FR"/>
        </w:rPr>
        <w:t>d</w:t>
      </w:r>
      <w:r w:rsidR="00C42499" w:rsidRPr="00757663">
        <w:rPr>
          <w:lang w:val="fr-FR"/>
        </w:rPr>
        <w:t>’</w:t>
      </w:r>
      <w:r w:rsidR="00D1790E" w:rsidRPr="00757663">
        <w:rPr>
          <w:lang w:val="fr-FR"/>
        </w:rPr>
        <w:t xml:space="preserve">Oman </w:t>
      </w:r>
      <w:r w:rsidR="00BC7581" w:rsidRPr="00757663">
        <w:rPr>
          <w:lang w:val="fr-FR"/>
        </w:rPr>
        <w:t>auprès de l</w:t>
      </w:r>
      <w:r w:rsidR="00C42499" w:rsidRPr="00757663">
        <w:rPr>
          <w:lang w:val="fr-FR"/>
        </w:rPr>
        <w:t>’</w:t>
      </w:r>
      <w:r w:rsidR="00BC7581" w:rsidRPr="00757663">
        <w:rPr>
          <w:lang w:val="fr-FR"/>
        </w:rPr>
        <w:t>OMC</w:t>
      </w:r>
      <w:r w:rsidR="00D1790E" w:rsidRPr="00757663">
        <w:rPr>
          <w:lang w:val="fr-FR"/>
        </w:rPr>
        <w:t xml:space="preserve">, </w:t>
      </w:r>
      <w:r w:rsidR="00BC7581" w:rsidRPr="00757663">
        <w:rPr>
          <w:lang w:val="fr-FR"/>
        </w:rPr>
        <w:t xml:space="preserve">pour </w:t>
      </w:r>
      <w:r w:rsidR="00964962" w:rsidRPr="00757663">
        <w:rPr>
          <w:lang w:val="fr-FR"/>
        </w:rPr>
        <w:t>débatt</w:t>
      </w:r>
      <w:r w:rsidR="00BC7581" w:rsidRPr="00757663">
        <w:rPr>
          <w:lang w:val="fr-FR"/>
        </w:rPr>
        <w:t>r</w:t>
      </w:r>
      <w:r w:rsidR="00964962" w:rsidRPr="00757663">
        <w:rPr>
          <w:lang w:val="fr-FR"/>
        </w:rPr>
        <w:t>e</w:t>
      </w:r>
      <w:r w:rsidR="00BC7581" w:rsidRPr="00757663">
        <w:rPr>
          <w:lang w:val="fr-FR"/>
        </w:rPr>
        <w:t xml:space="preserve"> des travaux préparatoires pour l</w:t>
      </w:r>
      <w:r w:rsidR="00C42499" w:rsidRPr="00757663">
        <w:rPr>
          <w:lang w:val="fr-FR"/>
        </w:rPr>
        <w:t>’</w:t>
      </w:r>
      <w:r w:rsidR="00BC7581" w:rsidRPr="00757663">
        <w:rPr>
          <w:lang w:val="fr-FR"/>
        </w:rPr>
        <w:t>organisation d</w:t>
      </w:r>
      <w:r w:rsidR="00C42499" w:rsidRPr="00757663">
        <w:rPr>
          <w:lang w:val="fr-FR"/>
        </w:rPr>
        <w:t>’</w:t>
      </w:r>
      <w:r w:rsidR="00BC7581" w:rsidRPr="00757663">
        <w:rPr>
          <w:lang w:val="fr-FR"/>
        </w:rPr>
        <w:t xml:space="preserve">un séminaire à Oman </w:t>
      </w:r>
      <w:r w:rsidR="00C42499" w:rsidRPr="00757663">
        <w:rPr>
          <w:lang w:val="fr-FR"/>
        </w:rPr>
        <w:t>en 2018</w:t>
      </w:r>
      <w:r w:rsidR="00D1790E" w:rsidRPr="00757663">
        <w:rPr>
          <w:lang w:val="fr-FR"/>
        </w:rPr>
        <w:t>.</w:t>
      </w:r>
    </w:p>
    <w:p w:rsidR="006004A6" w:rsidRPr="00757663" w:rsidRDefault="006004A6" w:rsidP="00FF35EA">
      <w:pPr>
        <w:rPr>
          <w:lang w:val="fr-FR"/>
        </w:rPr>
      </w:pPr>
    </w:p>
    <w:p w:rsidR="006004A6" w:rsidRPr="00757663" w:rsidRDefault="00445FDF" w:rsidP="00445FDF">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FA3CB0" w:rsidRPr="00757663">
        <w:rPr>
          <w:lang w:val="fr-FR"/>
        </w:rPr>
        <w:tab/>
        <w:t>Le 10 novembre, à Genève, le Bureau s</w:t>
      </w:r>
      <w:r w:rsidR="00C42499" w:rsidRPr="00757663">
        <w:rPr>
          <w:lang w:val="fr-FR"/>
        </w:rPr>
        <w:t>’</w:t>
      </w:r>
      <w:r w:rsidR="00FA3CB0" w:rsidRPr="00757663">
        <w:rPr>
          <w:lang w:val="fr-FR"/>
        </w:rPr>
        <w:t>est réuni avec Mme</w:t>
      </w:r>
      <w:r w:rsidR="00346E7E" w:rsidRPr="00757663">
        <w:rPr>
          <w:lang w:val="fr-FR"/>
        </w:rPr>
        <w:t> </w:t>
      </w:r>
      <w:r w:rsidRPr="00757663">
        <w:rPr>
          <w:lang w:val="fr-FR"/>
        </w:rPr>
        <w:t xml:space="preserve">Maria Ryazanova, </w:t>
      </w:r>
      <w:r w:rsidR="00FA3CB0" w:rsidRPr="00757663">
        <w:rPr>
          <w:lang w:val="fr-FR"/>
        </w:rPr>
        <w:t>deuxième secrétaire</w:t>
      </w:r>
      <w:r w:rsidRPr="00757663">
        <w:rPr>
          <w:lang w:val="fr-FR"/>
        </w:rPr>
        <w:t xml:space="preserve"> (</w:t>
      </w:r>
      <w:r w:rsidR="00FA3CB0" w:rsidRPr="00757663">
        <w:rPr>
          <w:lang w:val="fr-FR"/>
        </w:rPr>
        <w:t>a</w:t>
      </w:r>
      <w:r w:rsidRPr="00757663">
        <w:rPr>
          <w:lang w:val="fr-FR"/>
        </w:rPr>
        <w:t>ffair</w:t>
      </w:r>
      <w:r w:rsidR="00FA3CB0" w:rsidRPr="00757663">
        <w:rPr>
          <w:lang w:val="fr-FR"/>
        </w:rPr>
        <w:t>e</w:t>
      </w:r>
      <w:r w:rsidRPr="00757663">
        <w:rPr>
          <w:lang w:val="fr-FR"/>
        </w:rPr>
        <w:t>s</w:t>
      </w:r>
      <w:r w:rsidR="00FA3CB0" w:rsidRPr="00757663">
        <w:rPr>
          <w:lang w:val="fr-FR"/>
        </w:rPr>
        <w:t xml:space="preserve"> juridiques) à la Mission permanente de la Fédération de Russie, p</w:t>
      </w:r>
      <w:r w:rsidR="00D1790E" w:rsidRPr="00757663">
        <w:rPr>
          <w:lang w:val="fr-FR"/>
        </w:rPr>
        <w:t>o</w:t>
      </w:r>
      <w:r w:rsidR="00FA3CB0" w:rsidRPr="00757663">
        <w:rPr>
          <w:lang w:val="fr-FR"/>
        </w:rPr>
        <w:t>ur traiter des questions de</w:t>
      </w:r>
      <w:r w:rsidR="00D1790E" w:rsidRPr="00757663">
        <w:rPr>
          <w:lang w:val="fr-FR"/>
        </w:rPr>
        <w:t xml:space="preserve"> </w:t>
      </w:r>
      <w:r w:rsidR="00FA3CB0" w:rsidRPr="00757663">
        <w:rPr>
          <w:lang w:val="fr-FR"/>
        </w:rPr>
        <w:t>coopération</w:t>
      </w:r>
      <w:r w:rsidR="00D1790E" w:rsidRPr="00757663">
        <w:rPr>
          <w:lang w:val="fr-FR"/>
        </w:rPr>
        <w:t xml:space="preserve"> </w:t>
      </w:r>
      <w:r w:rsidR="00FA3CB0" w:rsidRPr="00757663">
        <w:rPr>
          <w:lang w:val="fr-FR"/>
        </w:rPr>
        <w:t>entre l</w:t>
      </w:r>
      <w:r w:rsidR="00C42499" w:rsidRPr="00757663">
        <w:rPr>
          <w:lang w:val="fr-FR"/>
        </w:rPr>
        <w:t>’</w:t>
      </w:r>
      <w:r w:rsidR="00D1790E" w:rsidRPr="00757663">
        <w:rPr>
          <w:lang w:val="fr-FR"/>
        </w:rPr>
        <w:t>UPOV</w:t>
      </w:r>
      <w:r w:rsidR="00FA3CB0" w:rsidRPr="00757663">
        <w:rPr>
          <w:lang w:val="fr-FR"/>
        </w:rPr>
        <w:t xml:space="preserve"> et la Fédération de Russie</w:t>
      </w:r>
      <w:r w:rsidR="00D1790E" w:rsidRPr="00757663">
        <w:rPr>
          <w:lang w:val="fr-FR"/>
        </w:rPr>
        <w:t>.</w:t>
      </w:r>
    </w:p>
    <w:p w:rsidR="006004A6" w:rsidRPr="00757663" w:rsidRDefault="006004A6" w:rsidP="00FF35EA">
      <w:pPr>
        <w:rPr>
          <w:lang w:val="fr-FR"/>
        </w:rPr>
      </w:pPr>
    </w:p>
    <w:p w:rsidR="006004A6" w:rsidRPr="00757663" w:rsidRDefault="009B7401"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3B473B" w:rsidRPr="00757663">
        <w:rPr>
          <w:lang w:val="fr-FR"/>
        </w:rPr>
        <w:t>Le 1</w:t>
      </w:r>
      <w:r w:rsidR="00C42499" w:rsidRPr="00757663">
        <w:rPr>
          <w:lang w:val="fr-FR"/>
        </w:rPr>
        <w:t>3 novembre</w:t>
      </w:r>
      <w:r w:rsidR="00F11D69" w:rsidRPr="00757663">
        <w:rPr>
          <w:lang w:val="fr-FR"/>
        </w:rPr>
        <w:t xml:space="preserve">, </w:t>
      </w:r>
      <w:r w:rsidR="003B473B" w:rsidRPr="00757663">
        <w:rPr>
          <w:lang w:val="fr-FR"/>
        </w:rPr>
        <w:t>à</w:t>
      </w:r>
      <w:r w:rsidR="00F11D69" w:rsidRPr="00757663">
        <w:rPr>
          <w:lang w:val="fr-FR"/>
        </w:rPr>
        <w:t xml:space="preserve"> </w:t>
      </w:r>
      <w:r w:rsidR="00022E98" w:rsidRPr="00757663">
        <w:rPr>
          <w:lang w:val="fr-FR"/>
        </w:rPr>
        <w:t>Qingdao</w:t>
      </w:r>
      <w:r w:rsidR="003B473B" w:rsidRPr="00757663">
        <w:rPr>
          <w:lang w:val="fr-FR"/>
        </w:rPr>
        <w:t xml:space="preserve"> (Chine)</w:t>
      </w:r>
      <w:r w:rsidR="00F11D69" w:rsidRPr="00757663">
        <w:rPr>
          <w:lang w:val="fr-FR"/>
        </w:rPr>
        <w:t xml:space="preserve">, </w:t>
      </w:r>
      <w:r w:rsidR="003B473B" w:rsidRPr="00757663">
        <w:rPr>
          <w:lang w:val="fr-FR"/>
        </w:rPr>
        <w:t>le Bureau a présenté un exposé à l</w:t>
      </w:r>
      <w:r w:rsidR="00C42499" w:rsidRPr="00757663">
        <w:rPr>
          <w:lang w:val="fr-FR"/>
        </w:rPr>
        <w:t>’</w:t>
      </w:r>
      <w:r w:rsidR="003B473B" w:rsidRPr="00757663">
        <w:rPr>
          <w:lang w:val="fr-FR"/>
        </w:rPr>
        <w:t xml:space="preserve">occasion du </w:t>
      </w:r>
      <w:r w:rsidR="00964962" w:rsidRPr="00757663">
        <w:rPr>
          <w:lang w:val="fr-FR"/>
        </w:rPr>
        <w:t>s</w:t>
      </w:r>
      <w:r w:rsidR="003B473B" w:rsidRPr="00757663">
        <w:rPr>
          <w:lang w:val="fr-FR"/>
        </w:rPr>
        <w:t>é</w:t>
      </w:r>
      <w:r w:rsidR="00F11D69" w:rsidRPr="00757663">
        <w:rPr>
          <w:lang w:val="fr-FR"/>
        </w:rPr>
        <w:t>mina</w:t>
      </w:r>
      <w:r w:rsidR="003B473B" w:rsidRPr="00757663">
        <w:rPr>
          <w:lang w:val="fr-FR"/>
        </w:rPr>
        <w:t>i</w:t>
      </w:r>
      <w:r w:rsidR="00F11D69" w:rsidRPr="00757663">
        <w:rPr>
          <w:lang w:val="fr-FR"/>
        </w:rPr>
        <w:t>r</w:t>
      </w:r>
      <w:r w:rsidR="003B473B" w:rsidRPr="00757663">
        <w:rPr>
          <w:lang w:val="fr-FR"/>
        </w:rPr>
        <w:t xml:space="preserve">e international sur les droits </w:t>
      </w:r>
      <w:r w:rsidR="00964962" w:rsidRPr="00757663">
        <w:rPr>
          <w:lang w:val="fr-FR"/>
        </w:rPr>
        <w:t xml:space="preserve">en matière </w:t>
      </w:r>
      <w:r w:rsidR="003B473B" w:rsidRPr="00757663">
        <w:rPr>
          <w:lang w:val="fr-FR"/>
        </w:rPr>
        <w:t xml:space="preserve">de propriété intellectuelle </w:t>
      </w:r>
      <w:r w:rsidR="00964962" w:rsidRPr="00757663">
        <w:rPr>
          <w:lang w:val="fr-FR"/>
        </w:rPr>
        <w:t>dans le</w:t>
      </w:r>
      <w:r w:rsidR="003B473B" w:rsidRPr="00757663">
        <w:rPr>
          <w:lang w:val="fr-FR"/>
        </w:rPr>
        <w:t xml:space="preserve"> secteur </w:t>
      </w:r>
      <w:r w:rsidR="00B7167C" w:rsidRPr="00757663">
        <w:rPr>
          <w:lang w:val="fr-FR"/>
        </w:rPr>
        <w:t>agricol</w:t>
      </w:r>
      <w:r w:rsidR="003B473B" w:rsidRPr="00757663">
        <w:rPr>
          <w:lang w:val="fr-FR"/>
        </w:rPr>
        <w:t>e</w:t>
      </w:r>
      <w:r w:rsidR="00F11D69" w:rsidRPr="00757663">
        <w:rPr>
          <w:lang w:val="fr-FR"/>
        </w:rPr>
        <w:t xml:space="preserve"> </w:t>
      </w:r>
      <w:r w:rsidR="00B7167C" w:rsidRPr="00757663">
        <w:rPr>
          <w:lang w:val="fr-FR"/>
        </w:rPr>
        <w:t>et</w:t>
      </w:r>
      <w:r w:rsidR="00964962" w:rsidRPr="00757663">
        <w:rPr>
          <w:lang w:val="fr-FR"/>
        </w:rPr>
        <w:t>,</w:t>
      </w:r>
      <w:r w:rsidR="00B7167C" w:rsidRPr="00757663">
        <w:rPr>
          <w:lang w:val="fr-FR"/>
        </w:rPr>
        <w:t xml:space="preserve"> le 15 novembre</w:t>
      </w:r>
      <w:r w:rsidR="0049162D" w:rsidRPr="00757663">
        <w:rPr>
          <w:lang w:val="fr-FR"/>
        </w:rPr>
        <w:t xml:space="preserve">, </w:t>
      </w:r>
      <w:r w:rsidR="00B7167C" w:rsidRPr="00757663">
        <w:rPr>
          <w:lang w:val="fr-FR"/>
        </w:rPr>
        <w:t>à Pékin</w:t>
      </w:r>
      <w:r w:rsidR="0049162D" w:rsidRPr="00757663">
        <w:rPr>
          <w:lang w:val="fr-FR"/>
        </w:rPr>
        <w:t xml:space="preserve">, </w:t>
      </w:r>
      <w:r w:rsidR="00B7167C" w:rsidRPr="00757663">
        <w:rPr>
          <w:lang w:val="fr-FR"/>
        </w:rPr>
        <w:t>le Bureau a pris part à la cérémonie et à la conférence de presse relatives au lancement de l</w:t>
      </w:r>
      <w:r w:rsidR="00C42499" w:rsidRPr="00757663">
        <w:rPr>
          <w:lang w:val="fr-FR"/>
        </w:rPr>
        <w:t>’</w:t>
      </w:r>
      <w:r w:rsidR="00B7167C" w:rsidRPr="00757663">
        <w:rPr>
          <w:lang w:val="fr-FR"/>
        </w:rPr>
        <w:t>outil de demande de droit d</w:t>
      </w:r>
      <w:r w:rsidR="00C42499" w:rsidRPr="00757663">
        <w:rPr>
          <w:lang w:val="fr-FR"/>
        </w:rPr>
        <w:t>’</w:t>
      </w:r>
      <w:r w:rsidR="00B7167C" w:rsidRPr="00757663">
        <w:rPr>
          <w:lang w:val="fr-FR"/>
        </w:rPr>
        <w:t>obtenteur</w:t>
      </w:r>
      <w:r w:rsidR="00022E98" w:rsidRPr="00757663">
        <w:rPr>
          <w:lang w:val="fr-FR"/>
        </w:rPr>
        <w:t xml:space="preserve"> </w:t>
      </w:r>
      <w:r w:rsidR="00BF7D17">
        <w:rPr>
          <w:lang w:val="fr-FR"/>
        </w:rPr>
        <w:t>UPOV PRISMA</w:t>
      </w:r>
      <w:r w:rsidR="00F11D69" w:rsidRPr="00757663">
        <w:rPr>
          <w:lang w:val="fr-FR"/>
        </w:rPr>
        <w:t>.</w:t>
      </w:r>
    </w:p>
    <w:p w:rsidR="006004A6" w:rsidRPr="00757663" w:rsidRDefault="006004A6" w:rsidP="00FF35EA">
      <w:pPr>
        <w:rPr>
          <w:lang w:val="fr-FR"/>
        </w:rPr>
      </w:pPr>
    </w:p>
    <w:p w:rsidR="006004A6" w:rsidRPr="00757663" w:rsidRDefault="00AC7DD3"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B7167C" w:rsidRPr="00757663">
        <w:rPr>
          <w:lang w:val="fr-FR"/>
        </w:rPr>
        <w:tab/>
        <w:t>Des 15 au</w:t>
      </w:r>
      <w:r w:rsidRPr="00757663">
        <w:rPr>
          <w:lang w:val="fr-FR"/>
        </w:rPr>
        <w:t xml:space="preserve"> 1</w:t>
      </w:r>
      <w:r w:rsidR="00C42499" w:rsidRPr="00757663">
        <w:rPr>
          <w:lang w:val="fr-FR"/>
        </w:rPr>
        <w:t>7 novembre</w:t>
      </w:r>
      <w:r w:rsidRPr="00757663">
        <w:rPr>
          <w:lang w:val="fr-FR"/>
        </w:rPr>
        <w:t xml:space="preserve">, </w:t>
      </w:r>
      <w:r w:rsidR="00B7167C" w:rsidRPr="00757663">
        <w:rPr>
          <w:lang w:val="fr-FR"/>
        </w:rPr>
        <w:t>à</w:t>
      </w:r>
      <w:r w:rsidRPr="00757663">
        <w:rPr>
          <w:lang w:val="fr-FR"/>
        </w:rPr>
        <w:t xml:space="preserve"> Casablanca </w:t>
      </w:r>
      <w:r w:rsidR="00B7167C" w:rsidRPr="00757663">
        <w:rPr>
          <w:lang w:val="fr-FR"/>
        </w:rPr>
        <w:t>(</w:t>
      </w:r>
      <w:r w:rsidRPr="00757663">
        <w:rPr>
          <w:lang w:val="fr-FR"/>
        </w:rPr>
        <w:t>M</w:t>
      </w:r>
      <w:r w:rsidR="00B7167C" w:rsidRPr="00757663">
        <w:rPr>
          <w:lang w:val="fr-FR"/>
        </w:rPr>
        <w:t>aroc)</w:t>
      </w:r>
      <w:r w:rsidRPr="00757663">
        <w:rPr>
          <w:lang w:val="fr-FR"/>
        </w:rPr>
        <w:t xml:space="preserve">, </w:t>
      </w:r>
      <w:r w:rsidR="00B7167C" w:rsidRPr="00757663">
        <w:rPr>
          <w:lang w:val="fr-FR"/>
        </w:rPr>
        <w:t>le Bureau a participé au Forum ré</w:t>
      </w:r>
      <w:r w:rsidRPr="00757663">
        <w:rPr>
          <w:lang w:val="fr-FR"/>
        </w:rPr>
        <w:t xml:space="preserve">gional </w:t>
      </w:r>
      <w:r w:rsidR="00DE646B" w:rsidRPr="00757663">
        <w:rPr>
          <w:lang w:val="fr-FR"/>
        </w:rPr>
        <w:t xml:space="preserve">intitulé </w:t>
      </w:r>
      <w:r w:rsidRPr="00757663">
        <w:rPr>
          <w:lang w:val="fr-FR"/>
        </w:rPr>
        <w:t>“</w:t>
      </w:r>
      <w:r w:rsidR="00B7167C" w:rsidRPr="00757663">
        <w:rPr>
          <w:lang w:val="fr-FR"/>
        </w:rPr>
        <w:t>L</w:t>
      </w:r>
      <w:r w:rsidR="00C42499" w:rsidRPr="00757663">
        <w:rPr>
          <w:lang w:val="fr-FR"/>
        </w:rPr>
        <w:t>’</w:t>
      </w:r>
      <w:r w:rsidR="00B7167C" w:rsidRPr="00757663">
        <w:rPr>
          <w:lang w:val="fr-FR"/>
        </w:rPr>
        <w:t>innovation et la propriété intellectuelle en tant que moteurs d</w:t>
      </w:r>
      <w:r w:rsidR="00C42499" w:rsidRPr="00757663">
        <w:rPr>
          <w:lang w:val="fr-FR"/>
        </w:rPr>
        <w:t>’</w:t>
      </w:r>
      <w:r w:rsidR="00B7167C" w:rsidRPr="00757663">
        <w:rPr>
          <w:lang w:val="fr-FR"/>
        </w:rPr>
        <w:t>un secteur agroalimentaire concurrentiel</w:t>
      </w:r>
      <w:r w:rsidR="00C42499" w:rsidRPr="00757663">
        <w:rPr>
          <w:lang w:val="fr-FR"/>
        </w:rPr>
        <w:t> :</w:t>
      </w:r>
      <w:r w:rsidRPr="00757663">
        <w:rPr>
          <w:lang w:val="fr-FR"/>
        </w:rPr>
        <w:t xml:space="preserve"> </w:t>
      </w:r>
      <w:r w:rsidR="00B7167C" w:rsidRPr="00757663">
        <w:rPr>
          <w:lang w:val="fr-FR"/>
        </w:rPr>
        <w:t>favoriser la participation des femmes scientifiques et entrepreneures en Afrique”, organisé par l</w:t>
      </w:r>
      <w:r w:rsidR="00C42499" w:rsidRPr="00757663">
        <w:rPr>
          <w:lang w:val="fr-FR"/>
        </w:rPr>
        <w:t>’</w:t>
      </w:r>
      <w:r w:rsidR="00B7167C" w:rsidRPr="00757663">
        <w:rPr>
          <w:lang w:val="fr-FR"/>
        </w:rPr>
        <w:t>OMPI et l</w:t>
      </w:r>
      <w:r w:rsidR="00C42499" w:rsidRPr="00757663">
        <w:rPr>
          <w:lang w:val="fr-FR"/>
        </w:rPr>
        <w:t>’</w:t>
      </w:r>
      <w:r w:rsidR="00B7167C" w:rsidRPr="00757663">
        <w:rPr>
          <w:lang w:val="fr-FR"/>
        </w:rPr>
        <w:t>Office des brevets du Japon (JPO), en collaboration avec l</w:t>
      </w:r>
      <w:r w:rsidR="00C42499" w:rsidRPr="00757663">
        <w:rPr>
          <w:lang w:val="fr-FR"/>
        </w:rPr>
        <w:t>’</w:t>
      </w:r>
      <w:r w:rsidR="00B7167C" w:rsidRPr="00757663">
        <w:rPr>
          <w:lang w:val="fr-FR"/>
        </w:rPr>
        <w:t>Office marocain de la propriété industrielle et commerciale (OMPIC), l</w:t>
      </w:r>
      <w:r w:rsidR="00C42499" w:rsidRPr="00757663">
        <w:rPr>
          <w:lang w:val="fr-FR"/>
        </w:rPr>
        <w:t>’</w:t>
      </w:r>
      <w:r w:rsidR="00B7167C" w:rsidRPr="00757663">
        <w:rPr>
          <w:lang w:val="fr-FR"/>
        </w:rPr>
        <w:t>Institut national de la propriété industrielle (INPI) de France et l</w:t>
      </w:r>
      <w:r w:rsidR="00C42499" w:rsidRPr="00757663">
        <w:rPr>
          <w:lang w:val="fr-FR"/>
        </w:rPr>
        <w:t>’</w:t>
      </w:r>
      <w:r w:rsidR="0043035D" w:rsidRPr="00757663">
        <w:rPr>
          <w:lang w:val="fr-FR"/>
        </w:rPr>
        <w:t xml:space="preserve">organisation </w:t>
      </w:r>
      <w:r w:rsidRPr="00757663">
        <w:rPr>
          <w:lang w:val="fr-FR"/>
        </w:rPr>
        <w:t>AW</w:t>
      </w:r>
      <w:r w:rsidR="00982545" w:rsidRPr="00757663">
        <w:rPr>
          <w:lang w:val="fr-FR"/>
        </w:rPr>
        <w:t>ARD.  Le</w:t>
      </w:r>
      <w:r w:rsidR="00B7167C" w:rsidRPr="00757663">
        <w:rPr>
          <w:lang w:val="fr-FR"/>
        </w:rPr>
        <w:t xml:space="preserve"> </w:t>
      </w:r>
      <w:r w:rsidR="0043035D" w:rsidRPr="00757663">
        <w:rPr>
          <w:lang w:val="fr-FR"/>
        </w:rPr>
        <w:t>Bureau a animé une session intitulée</w:t>
      </w:r>
      <w:r w:rsidRPr="00757663">
        <w:rPr>
          <w:lang w:val="fr-FR"/>
        </w:rPr>
        <w:t xml:space="preserve"> “</w:t>
      </w:r>
      <w:r w:rsidR="00B7167C" w:rsidRPr="00757663">
        <w:rPr>
          <w:lang w:val="fr-FR"/>
        </w:rPr>
        <w:t>Promotion des obtentions végétales pour renforcer la productivité de l</w:t>
      </w:r>
      <w:r w:rsidR="00C42499" w:rsidRPr="00757663">
        <w:rPr>
          <w:lang w:val="fr-FR"/>
        </w:rPr>
        <w:t>’</w:t>
      </w:r>
      <w:r w:rsidR="00B7167C" w:rsidRPr="00757663">
        <w:rPr>
          <w:lang w:val="fr-FR"/>
        </w:rPr>
        <w:t>agriculture et la sécurité alimentaire” et a présenté un exposé sur</w:t>
      </w:r>
      <w:r w:rsidR="0043035D" w:rsidRPr="00757663">
        <w:rPr>
          <w:lang w:val="fr-FR"/>
        </w:rPr>
        <w:t xml:space="preserve"> </w:t>
      </w:r>
      <w:r w:rsidR="00B7167C" w:rsidRPr="00757663">
        <w:rPr>
          <w:lang w:val="fr-FR"/>
        </w:rPr>
        <w:t>le système de protection des obtentions végétales</w:t>
      </w:r>
      <w:r w:rsidRPr="00757663">
        <w:rPr>
          <w:lang w:val="fr-FR"/>
        </w:rPr>
        <w:t xml:space="preserve"> </w:t>
      </w:r>
      <w:r w:rsidR="000C3215" w:rsidRPr="00757663">
        <w:rPr>
          <w:lang w:val="fr-FR"/>
        </w:rPr>
        <w:t>et l</w:t>
      </w:r>
      <w:r w:rsidR="00C42499" w:rsidRPr="00757663">
        <w:rPr>
          <w:lang w:val="fr-FR"/>
        </w:rPr>
        <w:t>’</w:t>
      </w:r>
      <w:r w:rsidR="000C3215" w:rsidRPr="00757663">
        <w:rPr>
          <w:lang w:val="fr-FR"/>
        </w:rPr>
        <w:t>adhésion à</w:t>
      </w:r>
      <w:r w:rsidRPr="00757663">
        <w:rPr>
          <w:lang w:val="fr-FR"/>
        </w:rPr>
        <w:t xml:space="preserve"> </w:t>
      </w:r>
      <w:r w:rsidR="000C3215" w:rsidRPr="00757663">
        <w:rPr>
          <w:lang w:val="fr-FR"/>
        </w:rPr>
        <w:t>l</w:t>
      </w:r>
      <w:r w:rsidR="00C42499" w:rsidRPr="00757663">
        <w:rPr>
          <w:lang w:val="fr-FR"/>
        </w:rPr>
        <w:t>’</w:t>
      </w:r>
      <w:r w:rsidRPr="00757663">
        <w:rPr>
          <w:lang w:val="fr-FR"/>
        </w:rPr>
        <w:t xml:space="preserve">UPOV </w:t>
      </w:r>
      <w:r w:rsidR="000C3215" w:rsidRPr="00757663">
        <w:rPr>
          <w:lang w:val="fr-FR"/>
        </w:rPr>
        <w:t>pour le développement de</w:t>
      </w:r>
      <w:r w:rsidRPr="00757663">
        <w:rPr>
          <w:lang w:val="fr-FR"/>
        </w:rPr>
        <w:t xml:space="preserve"> </w:t>
      </w:r>
      <w:r w:rsidR="000C3215" w:rsidRPr="00757663">
        <w:rPr>
          <w:lang w:val="fr-FR"/>
        </w:rPr>
        <w:t>l</w:t>
      </w:r>
      <w:r w:rsidR="00C42499" w:rsidRPr="00757663">
        <w:rPr>
          <w:lang w:val="fr-FR"/>
        </w:rPr>
        <w:t>’</w:t>
      </w:r>
      <w:r w:rsidRPr="00757663">
        <w:rPr>
          <w:lang w:val="fr-FR"/>
        </w:rPr>
        <w:t>agricultu</w:t>
      </w:r>
      <w:r w:rsidR="00982545" w:rsidRPr="00757663">
        <w:rPr>
          <w:lang w:val="fr-FR"/>
        </w:rPr>
        <w:t>re.  Le</w:t>
      </w:r>
      <w:r w:rsidR="005A2A09" w:rsidRPr="00757663">
        <w:rPr>
          <w:lang w:val="fr-FR"/>
        </w:rPr>
        <w:t xml:space="preserve"> Forum </w:t>
      </w:r>
      <w:r w:rsidR="000C3215" w:rsidRPr="00757663">
        <w:rPr>
          <w:lang w:val="fr-FR"/>
        </w:rPr>
        <w:t>a réuni des</w:t>
      </w:r>
      <w:r w:rsidR="005A2A09" w:rsidRPr="00757663">
        <w:rPr>
          <w:lang w:val="fr-FR"/>
        </w:rPr>
        <w:t xml:space="preserve"> participants </w:t>
      </w:r>
      <w:r w:rsidR="000C3215" w:rsidRPr="00757663">
        <w:rPr>
          <w:lang w:val="fr-FR"/>
        </w:rPr>
        <w:t>des pays</w:t>
      </w:r>
      <w:r w:rsidR="00177468" w:rsidRPr="00757663">
        <w:rPr>
          <w:lang w:val="fr-FR"/>
        </w:rPr>
        <w:t xml:space="preserve"> et organisations</w:t>
      </w:r>
      <w:r w:rsidR="000C3215" w:rsidRPr="00757663">
        <w:rPr>
          <w:lang w:val="fr-FR"/>
        </w:rPr>
        <w:t xml:space="preserve"> suivants</w:t>
      </w:r>
      <w:r w:rsidR="00C42499" w:rsidRPr="00757663">
        <w:rPr>
          <w:lang w:val="fr-FR"/>
        </w:rPr>
        <w:t> :</w:t>
      </w:r>
      <w:r w:rsidR="005A2A09" w:rsidRPr="00757663">
        <w:rPr>
          <w:lang w:val="fr-FR"/>
        </w:rPr>
        <w:t xml:space="preserve"> </w:t>
      </w:r>
      <w:r w:rsidR="000C3215" w:rsidRPr="00757663">
        <w:rPr>
          <w:lang w:val="fr-FR"/>
        </w:rPr>
        <w:t>Algérie</w:t>
      </w:r>
      <w:r w:rsidR="003E3A39" w:rsidRPr="00757663">
        <w:rPr>
          <w:lang w:val="fr-FR"/>
        </w:rPr>
        <w:t>, Angola,</w:t>
      </w:r>
      <w:r w:rsidR="00177468" w:rsidRPr="00757663">
        <w:rPr>
          <w:lang w:val="fr-FR"/>
        </w:rPr>
        <w:t xml:space="preserve"> </w:t>
      </w:r>
      <w:r w:rsidR="003E3A39" w:rsidRPr="00757663">
        <w:rPr>
          <w:lang w:val="fr-FR"/>
        </w:rPr>
        <w:t>B</w:t>
      </w:r>
      <w:r w:rsidR="000C3215" w:rsidRPr="00757663">
        <w:rPr>
          <w:lang w:val="fr-FR"/>
        </w:rPr>
        <w:t>énin, Botswana, Brés</w:t>
      </w:r>
      <w:r w:rsidR="003E3A39" w:rsidRPr="00757663">
        <w:rPr>
          <w:lang w:val="fr-FR"/>
        </w:rPr>
        <w:t>il, B</w:t>
      </w:r>
      <w:r w:rsidR="000C3215" w:rsidRPr="00757663">
        <w:rPr>
          <w:lang w:val="fr-FR"/>
        </w:rPr>
        <w:t>urkina Faso, Cabo Verde, Camerou</w:t>
      </w:r>
      <w:r w:rsidR="003E3A39" w:rsidRPr="00757663">
        <w:rPr>
          <w:lang w:val="fr-FR"/>
        </w:rPr>
        <w:t>n, Comores, Congo, Côte d</w:t>
      </w:r>
      <w:r w:rsidR="00C42499" w:rsidRPr="00757663">
        <w:rPr>
          <w:lang w:val="fr-FR"/>
        </w:rPr>
        <w:t>’</w:t>
      </w:r>
      <w:r w:rsidR="000C3215" w:rsidRPr="00757663">
        <w:rPr>
          <w:lang w:val="fr-FR"/>
        </w:rPr>
        <w:t>I</w:t>
      </w:r>
      <w:r w:rsidR="003E3A39" w:rsidRPr="00757663">
        <w:rPr>
          <w:lang w:val="fr-FR"/>
        </w:rPr>
        <w:t xml:space="preserve">voire, </w:t>
      </w:r>
      <w:r w:rsidR="000C3215" w:rsidRPr="00757663">
        <w:rPr>
          <w:lang w:val="fr-FR"/>
        </w:rPr>
        <w:t>É</w:t>
      </w:r>
      <w:r w:rsidR="003E3A39" w:rsidRPr="00757663">
        <w:rPr>
          <w:lang w:val="fr-FR"/>
        </w:rPr>
        <w:t>gypt</w:t>
      </w:r>
      <w:r w:rsidR="000C3215" w:rsidRPr="00757663">
        <w:rPr>
          <w:lang w:val="fr-FR"/>
        </w:rPr>
        <w:t xml:space="preserve">e, Émirats arabes unis, </w:t>
      </w:r>
      <w:r w:rsidR="00987990" w:rsidRPr="00987990">
        <w:rPr>
          <w:lang w:val="fr-FR"/>
        </w:rPr>
        <w:t>Eswatini</w:t>
      </w:r>
      <w:r w:rsidR="00987990">
        <w:rPr>
          <w:lang w:val="fr-FR"/>
        </w:rPr>
        <w:t xml:space="preserve">, </w:t>
      </w:r>
      <w:bookmarkStart w:id="12" w:name="_GoBack"/>
      <w:bookmarkEnd w:id="12"/>
      <w:r w:rsidR="000C3215" w:rsidRPr="00757663">
        <w:rPr>
          <w:lang w:val="fr-FR"/>
        </w:rPr>
        <w:t>États</w:t>
      </w:r>
      <w:r w:rsidR="00C42499" w:rsidRPr="00757663">
        <w:rPr>
          <w:lang w:val="fr-FR"/>
        </w:rPr>
        <w:t>-</w:t>
      </w:r>
      <w:r w:rsidR="000C3215" w:rsidRPr="00757663">
        <w:rPr>
          <w:lang w:val="fr-FR"/>
        </w:rPr>
        <w:t>Unis d</w:t>
      </w:r>
      <w:r w:rsidR="00C42499" w:rsidRPr="00757663">
        <w:rPr>
          <w:lang w:val="fr-FR"/>
        </w:rPr>
        <w:t>’</w:t>
      </w:r>
      <w:r w:rsidR="000C3215" w:rsidRPr="00757663">
        <w:rPr>
          <w:lang w:val="fr-FR"/>
        </w:rPr>
        <w:t>Amérique, Éthiopie, France, Gabon, Gambie, Ghana, Guinée, Guinée</w:t>
      </w:r>
      <w:r w:rsidR="00C42499" w:rsidRPr="00757663">
        <w:rPr>
          <w:lang w:val="fr-FR"/>
        </w:rPr>
        <w:t>-</w:t>
      </w:r>
      <w:r w:rsidR="003E3A39" w:rsidRPr="00757663">
        <w:rPr>
          <w:lang w:val="fr-FR"/>
        </w:rPr>
        <w:t>Bissau, Kenya, Lib</w:t>
      </w:r>
      <w:r w:rsidR="000C3215" w:rsidRPr="00757663">
        <w:rPr>
          <w:lang w:val="fr-FR"/>
        </w:rPr>
        <w:t>é</w:t>
      </w:r>
      <w:r w:rsidR="003E3A39" w:rsidRPr="00757663">
        <w:rPr>
          <w:lang w:val="fr-FR"/>
        </w:rPr>
        <w:t>ria, Mada</w:t>
      </w:r>
      <w:r w:rsidR="000C3215" w:rsidRPr="00757663">
        <w:rPr>
          <w:lang w:val="fr-FR"/>
        </w:rPr>
        <w:t>gascar, Malawi, Mali, Maurice, Mauritanie, Mozambique, Namibie, Niger, Nigé</w:t>
      </w:r>
      <w:r w:rsidR="003E3A39" w:rsidRPr="00757663">
        <w:rPr>
          <w:lang w:val="fr-FR"/>
        </w:rPr>
        <w:t>ria, OAPI,</w:t>
      </w:r>
      <w:r w:rsidR="000C3215" w:rsidRPr="00757663">
        <w:rPr>
          <w:lang w:val="fr-FR"/>
        </w:rPr>
        <w:t xml:space="preserve"> Ouganda, République centrafricaine, République démocratique du Congo, République</w:t>
      </w:r>
      <w:r w:rsidR="00C42499" w:rsidRPr="00757663">
        <w:rPr>
          <w:lang w:val="fr-FR"/>
        </w:rPr>
        <w:t>-</w:t>
      </w:r>
      <w:r w:rsidR="000C3215" w:rsidRPr="00757663">
        <w:rPr>
          <w:lang w:val="fr-FR"/>
        </w:rPr>
        <w:t>Unie de Tanzanie, Rwanda, Sao Tomé</w:t>
      </w:r>
      <w:r w:rsidR="00C42499" w:rsidRPr="00757663">
        <w:rPr>
          <w:lang w:val="fr-FR"/>
        </w:rPr>
        <w:t>-</w:t>
      </w:r>
      <w:r w:rsidR="000C3215" w:rsidRPr="00757663">
        <w:rPr>
          <w:lang w:val="fr-FR"/>
        </w:rPr>
        <w:t>et</w:t>
      </w:r>
      <w:r w:rsidR="00C42499" w:rsidRPr="00757663">
        <w:rPr>
          <w:lang w:val="fr-FR"/>
        </w:rPr>
        <w:t>-</w:t>
      </w:r>
      <w:r w:rsidR="003E3A39" w:rsidRPr="00757663">
        <w:rPr>
          <w:lang w:val="fr-FR"/>
        </w:rPr>
        <w:t xml:space="preserve">Principe, </w:t>
      </w:r>
      <w:r w:rsidR="000C3215" w:rsidRPr="00757663">
        <w:rPr>
          <w:lang w:val="fr-FR"/>
        </w:rPr>
        <w:t>Sénégal, Somalie</w:t>
      </w:r>
      <w:r w:rsidR="003E3A39" w:rsidRPr="00757663">
        <w:rPr>
          <w:lang w:val="fr-FR"/>
        </w:rPr>
        <w:t>, S</w:t>
      </w:r>
      <w:r w:rsidR="000C3215" w:rsidRPr="00757663">
        <w:rPr>
          <w:lang w:val="fr-FR"/>
        </w:rPr>
        <w:t>oudan, Suisse</w:t>
      </w:r>
      <w:r w:rsidR="003E3A39" w:rsidRPr="00757663">
        <w:rPr>
          <w:lang w:val="fr-FR"/>
        </w:rPr>
        <w:t xml:space="preserve">, </w:t>
      </w:r>
      <w:r w:rsidR="000C3215" w:rsidRPr="00757663">
        <w:rPr>
          <w:lang w:val="fr-FR"/>
        </w:rPr>
        <w:t>Tchad, Togo, Tunisie</w:t>
      </w:r>
      <w:r w:rsidR="00177468" w:rsidRPr="00757663">
        <w:rPr>
          <w:lang w:val="fr-FR"/>
        </w:rPr>
        <w:t>, Zambie, Zimbabwe</w:t>
      </w:r>
      <w:r w:rsidR="00396D60" w:rsidRPr="00757663">
        <w:rPr>
          <w:lang w:val="fr-FR"/>
        </w:rPr>
        <w:t xml:space="preserve">, </w:t>
      </w:r>
      <w:r w:rsidR="0043035D" w:rsidRPr="00757663">
        <w:rPr>
          <w:lang w:val="fr-FR"/>
        </w:rPr>
        <w:t xml:space="preserve">Union africaine, </w:t>
      </w:r>
      <w:r w:rsidR="00396D60" w:rsidRPr="00757663">
        <w:rPr>
          <w:lang w:val="fr-FR"/>
        </w:rPr>
        <w:t>AWARD et FARA</w:t>
      </w:r>
      <w:r w:rsidR="003E3A39" w:rsidRPr="00757663">
        <w:rPr>
          <w:lang w:val="fr-FR"/>
        </w:rPr>
        <w:t>.</w:t>
      </w:r>
    </w:p>
    <w:p w:rsidR="006004A6" w:rsidRPr="00757663" w:rsidRDefault="006004A6" w:rsidP="00FF35EA">
      <w:pPr>
        <w:rPr>
          <w:lang w:val="fr-FR"/>
        </w:rPr>
      </w:pPr>
    </w:p>
    <w:p w:rsidR="006004A6" w:rsidRPr="00757663" w:rsidRDefault="002537B4"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F771F3" w:rsidRPr="00757663">
        <w:rPr>
          <w:lang w:val="fr-FR"/>
        </w:rPr>
        <w:tab/>
        <w:t>Le 15 novembre</w:t>
      </w:r>
      <w:r w:rsidRPr="00757663">
        <w:rPr>
          <w:lang w:val="fr-FR"/>
        </w:rPr>
        <w:t xml:space="preserve">, </w:t>
      </w:r>
      <w:r w:rsidR="00F771F3" w:rsidRPr="00757663">
        <w:rPr>
          <w:lang w:val="fr-FR"/>
        </w:rPr>
        <w:t>à Bangkok (</w:t>
      </w:r>
      <w:r w:rsidRPr="00757663">
        <w:rPr>
          <w:lang w:val="fr-FR"/>
        </w:rPr>
        <w:t>Tha</w:t>
      </w:r>
      <w:r w:rsidR="00F771F3" w:rsidRPr="00757663">
        <w:rPr>
          <w:lang w:val="fr-FR"/>
        </w:rPr>
        <w:t>ï</w:t>
      </w:r>
      <w:r w:rsidRPr="00757663">
        <w:rPr>
          <w:lang w:val="fr-FR"/>
        </w:rPr>
        <w:t>land</w:t>
      </w:r>
      <w:r w:rsidR="00F771F3" w:rsidRPr="00757663">
        <w:rPr>
          <w:lang w:val="fr-FR"/>
        </w:rPr>
        <w:t>e)</w:t>
      </w:r>
      <w:r w:rsidRPr="00757663">
        <w:rPr>
          <w:lang w:val="fr-FR"/>
        </w:rPr>
        <w:t>,</w:t>
      </w:r>
      <w:r w:rsidR="00F771F3" w:rsidRPr="00757663">
        <w:rPr>
          <w:lang w:val="fr-FR"/>
        </w:rPr>
        <w:t xml:space="preserve"> le Bureau</w:t>
      </w:r>
      <w:r w:rsidR="00DC355B" w:rsidRPr="00757663">
        <w:rPr>
          <w:lang w:val="fr-FR"/>
        </w:rPr>
        <w:t xml:space="preserve"> a assist</w:t>
      </w:r>
      <w:r w:rsidR="00F771F3" w:rsidRPr="00757663">
        <w:rPr>
          <w:lang w:val="fr-FR"/>
        </w:rPr>
        <w:t>é à</w:t>
      </w:r>
      <w:r w:rsidRPr="00757663">
        <w:rPr>
          <w:lang w:val="fr-FR"/>
        </w:rPr>
        <w:t xml:space="preserve"> </w:t>
      </w:r>
      <w:r w:rsidR="00F771F3" w:rsidRPr="00757663">
        <w:rPr>
          <w:lang w:val="fr-FR"/>
        </w:rPr>
        <w:t>l</w:t>
      </w:r>
      <w:r w:rsidR="00C42499" w:rsidRPr="00757663">
        <w:rPr>
          <w:lang w:val="fr-FR"/>
        </w:rPr>
        <w:t>’</w:t>
      </w:r>
      <w:r w:rsidR="00FF35EA" w:rsidRPr="00757663">
        <w:rPr>
          <w:lang w:val="fr-FR"/>
        </w:rPr>
        <w:t>Asian Seed Congress 2017</w:t>
      </w:r>
      <w:r w:rsidRPr="00757663">
        <w:rPr>
          <w:lang w:val="fr-FR"/>
        </w:rPr>
        <w:t>.</w:t>
      </w:r>
    </w:p>
    <w:p w:rsidR="006004A6" w:rsidRPr="00757663" w:rsidRDefault="006004A6" w:rsidP="00FF35EA">
      <w:pPr>
        <w:rPr>
          <w:lang w:val="fr-FR"/>
        </w:rPr>
      </w:pPr>
    </w:p>
    <w:p w:rsidR="006004A6" w:rsidRPr="00757663" w:rsidRDefault="00FE4B0D" w:rsidP="00B10CD5">
      <w:pPr>
        <w:keepNext/>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DC355B" w:rsidRPr="00757663">
        <w:rPr>
          <w:lang w:val="fr-FR"/>
        </w:rPr>
        <w:t xml:space="preserve">Des </w:t>
      </w:r>
      <w:r w:rsidR="00FF35EA" w:rsidRPr="00757663">
        <w:rPr>
          <w:lang w:val="fr-FR"/>
        </w:rPr>
        <w:t>19</w:t>
      </w:r>
      <w:r w:rsidR="00DC355B" w:rsidRPr="00757663">
        <w:rPr>
          <w:lang w:val="fr-FR"/>
        </w:rPr>
        <w:t xml:space="preserve"> au</w:t>
      </w:r>
      <w:r w:rsidRPr="00757663">
        <w:rPr>
          <w:lang w:val="fr-FR"/>
        </w:rPr>
        <w:t xml:space="preserve"> 24</w:t>
      </w:r>
      <w:r w:rsidR="00DC355B" w:rsidRPr="00757663">
        <w:rPr>
          <w:lang w:val="fr-FR"/>
        </w:rPr>
        <w:t> novembre</w:t>
      </w:r>
      <w:r w:rsidRPr="00757663">
        <w:rPr>
          <w:lang w:val="fr-FR"/>
        </w:rPr>
        <w:t xml:space="preserve">, </w:t>
      </w:r>
      <w:r w:rsidR="00DC355B" w:rsidRPr="00757663">
        <w:rPr>
          <w:lang w:val="fr-FR"/>
        </w:rPr>
        <w:t>à Lilongwe (</w:t>
      </w:r>
      <w:r w:rsidRPr="00757663">
        <w:rPr>
          <w:lang w:val="fr-FR"/>
        </w:rPr>
        <w:t>Malawi</w:t>
      </w:r>
      <w:r w:rsidR="00DC355B" w:rsidRPr="00757663">
        <w:rPr>
          <w:lang w:val="fr-FR"/>
        </w:rPr>
        <w:t>)</w:t>
      </w:r>
      <w:r w:rsidR="00185376" w:rsidRPr="00757663">
        <w:rPr>
          <w:lang w:val="fr-FR"/>
        </w:rPr>
        <w:t xml:space="preserve">, </w:t>
      </w:r>
      <w:r w:rsidR="00DC355B" w:rsidRPr="00757663">
        <w:rPr>
          <w:lang w:val="fr-FR"/>
        </w:rPr>
        <w:t>le Bureau a assisté à la quarante</w:t>
      </w:r>
      <w:r w:rsidR="00C42499" w:rsidRPr="00757663">
        <w:rPr>
          <w:lang w:val="fr-FR"/>
        </w:rPr>
        <w:t> et unième session</w:t>
      </w:r>
      <w:r w:rsidR="00DC355B" w:rsidRPr="00757663">
        <w:rPr>
          <w:lang w:val="fr-FR"/>
        </w:rPr>
        <w:t xml:space="preserve"> du Conseil d</w:t>
      </w:r>
      <w:r w:rsidR="00C42499" w:rsidRPr="00757663">
        <w:rPr>
          <w:lang w:val="fr-FR"/>
        </w:rPr>
        <w:t>’</w:t>
      </w:r>
      <w:r w:rsidR="00DC355B" w:rsidRPr="00757663">
        <w:rPr>
          <w:lang w:val="fr-FR"/>
        </w:rPr>
        <w:t>administration de</w:t>
      </w:r>
      <w:r w:rsidR="00FF35EA" w:rsidRPr="00757663">
        <w:rPr>
          <w:lang w:val="fr-FR"/>
        </w:rPr>
        <w:t xml:space="preserve"> </w:t>
      </w:r>
      <w:r w:rsidR="00DC355B" w:rsidRPr="00757663">
        <w:rPr>
          <w:lang w:val="fr-FR"/>
        </w:rPr>
        <w:t>l</w:t>
      </w:r>
      <w:r w:rsidR="00C42499" w:rsidRPr="00757663">
        <w:rPr>
          <w:lang w:val="fr-FR"/>
        </w:rPr>
        <w:t>’</w:t>
      </w:r>
      <w:r w:rsidR="00FF35EA" w:rsidRPr="00757663">
        <w:rPr>
          <w:lang w:val="fr-FR"/>
        </w:rPr>
        <w:t xml:space="preserve">ARIPO </w:t>
      </w:r>
      <w:r w:rsidR="00DC355B" w:rsidRPr="00757663">
        <w:rPr>
          <w:lang w:val="fr-FR"/>
        </w:rPr>
        <w:t>ainsi qu</w:t>
      </w:r>
      <w:r w:rsidR="00C42499" w:rsidRPr="00757663">
        <w:rPr>
          <w:lang w:val="fr-FR"/>
        </w:rPr>
        <w:t>’</w:t>
      </w:r>
      <w:r w:rsidR="00DC355B" w:rsidRPr="00757663">
        <w:rPr>
          <w:lang w:val="fr-FR"/>
        </w:rPr>
        <w:t>à la</w:t>
      </w:r>
      <w:r w:rsidR="00185376" w:rsidRPr="00757663">
        <w:rPr>
          <w:lang w:val="fr-FR"/>
        </w:rPr>
        <w:t xml:space="preserve"> </w:t>
      </w:r>
      <w:r w:rsidR="00DC355B" w:rsidRPr="00757663">
        <w:rPr>
          <w:lang w:val="fr-FR"/>
        </w:rPr>
        <w:t>seiz</w:t>
      </w:r>
      <w:r w:rsidR="00C42499" w:rsidRPr="00757663">
        <w:rPr>
          <w:lang w:val="fr-FR"/>
        </w:rPr>
        <w:t>ième session</w:t>
      </w:r>
      <w:r w:rsidR="00DC355B" w:rsidRPr="00757663">
        <w:rPr>
          <w:lang w:val="fr-FR"/>
        </w:rPr>
        <w:t xml:space="preserve"> du Conseil des ministres</w:t>
      </w:r>
      <w:r w:rsidR="00FF35EA" w:rsidRPr="00757663">
        <w:rPr>
          <w:lang w:val="fr-FR"/>
        </w:rPr>
        <w:t xml:space="preserve"> </w:t>
      </w:r>
      <w:r w:rsidR="00DC355B" w:rsidRPr="00757663">
        <w:rPr>
          <w:lang w:val="fr-FR"/>
        </w:rPr>
        <w:t>de l</w:t>
      </w:r>
      <w:r w:rsidR="00C42499" w:rsidRPr="00757663">
        <w:rPr>
          <w:lang w:val="fr-FR"/>
        </w:rPr>
        <w:t>’</w:t>
      </w:r>
      <w:r w:rsidR="00FF35EA" w:rsidRPr="00757663">
        <w:rPr>
          <w:lang w:val="fr-FR"/>
        </w:rPr>
        <w:t>ARIPO</w:t>
      </w:r>
      <w:r w:rsidR="00185376" w:rsidRPr="00757663">
        <w:rPr>
          <w:lang w:val="fr-FR"/>
        </w:rPr>
        <w:t>.</w:t>
      </w:r>
    </w:p>
    <w:p w:rsidR="006004A6" w:rsidRPr="00757663" w:rsidRDefault="006004A6" w:rsidP="00FF35EA">
      <w:pPr>
        <w:rPr>
          <w:lang w:val="fr-FR"/>
        </w:rPr>
      </w:pPr>
    </w:p>
    <w:p w:rsidR="006004A6" w:rsidRPr="00757663" w:rsidRDefault="00185376"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9D4095" w:rsidRPr="00757663">
        <w:rPr>
          <w:lang w:val="fr-FR"/>
        </w:rPr>
        <w:tab/>
        <w:t>Le 21 novembre</w:t>
      </w:r>
      <w:r w:rsidRPr="00757663">
        <w:rPr>
          <w:lang w:val="fr-FR"/>
        </w:rPr>
        <w:t xml:space="preserve">, </w:t>
      </w:r>
      <w:r w:rsidR="009D4095" w:rsidRPr="00757663">
        <w:rPr>
          <w:lang w:val="fr-FR"/>
        </w:rPr>
        <w:t>à Phnom Penh</w:t>
      </w:r>
      <w:r w:rsidRPr="00757663">
        <w:rPr>
          <w:lang w:val="fr-FR"/>
        </w:rPr>
        <w:t xml:space="preserve"> </w:t>
      </w:r>
      <w:r w:rsidR="009D4095" w:rsidRPr="00757663">
        <w:rPr>
          <w:lang w:val="fr-FR"/>
        </w:rPr>
        <w:t>(Cambodge)</w:t>
      </w:r>
      <w:r w:rsidRPr="00757663">
        <w:rPr>
          <w:lang w:val="fr-FR"/>
        </w:rPr>
        <w:t xml:space="preserve">, </w:t>
      </w:r>
      <w:r w:rsidR="009D4095" w:rsidRPr="00757663">
        <w:rPr>
          <w:lang w:val="fr-FR"/>
        </w:rPr>
        <w:t>le Bureau a présenté un exposé sur</w:t>
      </w:r>
      <w:r w:rsidR="00682AB3" w:rsidRPr="00757663">
        <w:rPr>
          <w:lang w:val="fr-FR"/>
        </w:rPr>
        <w:t xml:space="preserve"> </w:t>
      </w:r>
      <w:r w:rsidR="009D4095" w:rsidRPr="00757663">
        <w:rPr>
          <w:lang w:val="fr-FR"/>
        </w:rPr>
        <w:t>les avantages qu</w:t>
      </w:r>
      <w:r w:rsidR="00C42499" w:rsidRPr="00757663">
        <w:rPr>
          <w:lang w:val="fr-FR"/>
        </w:rPr>
        <w:t>’</w:t>
      </w:r>
      <w:r w:rsidR="009D4095" w:rsidRPr="00757663">
        <w:rPr>
          <w:lang w:val="fr-FR"/>
        </w:rPr>
        <w:t>offrent la protection des obtentions végétales et l</w:t>
      </w:r>
      <w:r w:rsidR="00C42499" w:rsidRPr="00757663">
        <w:rPr>
          <w:lang w:val="fr-FR"/>
        </w:rPr>
        <w:t>’</w:t>
      </w:r>
      <w:r w:rsidR="009D4095" w:rsidRPr="00757663">
        <w:rPr>
          <w:lang w:val="fr-FR"/>
        </w:rPr>
        <w:t>adhésion à l</w:t>
      </w:r>
      <w:r w:rsidR="00C42499" w:rsidRPr="00757663">
        <w:rPr>
          <w:lang w:val="fr-FR"/>
        </w:rPr>
        <w:t>’</w:t>
      </w:r>
      <w:r w:rsidR="009D4095" w:rsidRPr="00757663">
        <w:rPr>
          <w:lang w:val="fr-FR"/>
        </w:rPr>
        <w:t>UPOV pour le développement de l</w:t>
      </w:r>
      <w:r w:rsidR="00C42499" w:rsidRPr="00757663">
        <w:rPr>
          <w:lang w:val="fr-FR"/>
        </w:rPr>
        <w:t>’</w:t>
      </w:r>
      <w:r w:rsidR="009D4095" w:rsidRPr="00757663">
        <w:rPr>
          <w:lang w:val="fr-FR"/>
        </w:rPr>
        <w:t>agriculture à l</w:t>
      </w:r>
      <w:r w:rsidR="00C42499" w:rsidRPr="00757663">
        <w:rPr>
          <w:lang w:val="fr-FR"/>
        </w:rPr>
        <w:t>’</w:t>
      </w:r>
      <w:r w:rsidR="009D4095" w:rsidRPr="00757663">
        <w:rPr>
          <w:lang w:val="fr-FR"/>
        </w:rPr>
        <w:t>occasion du séminaire n</w:t>
      </w:r>
      <w:r w:rsidR="00FF35EA" w:rsidRPr="00757663">
        <w:rPr>
          <w:lang w:val="fr-FR"/>
        </w:rPr>
        <w:t xml:space="preserve">ational </w:t>
      </w:r>
      <w:r w:rsidR="009D4095" w:rsidRPr="00757663">
        <w:rPr>
          <w:lang w:val="fr-FR"/>
        </w:rPr>
        <w:t>de sensibilisation à la protection des obtentions végétales</w:t>
      </w:r>
      <w:r w:rsidR="00682AB3" w:rsidRPr="00757663">
        <w:rPr>
          <w:lang w:val="fr-FR"/>
        </w:rPr>
        <w:t>.</w:t>
      </w:r>
    </w:p>
    <w:p w:rsidR="006004A6" w:rsidRPr="00757663" w:rsidRDefault="006004A6" w:rsidP="00FF35EA">
      <w:pPr>
        <w:rPr>
          <w:lang w:val="fr-FR"/>
        </w:rPr>
      </w:pPr>
    </w:p>
    <w:p w:rsidR="006004A6" w:rsidRPr="00757663" w:rsidRDefault="00517DF1" w:rsidP="00517DF1">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9D4095" w:rsidRPr="00757663">
        <w:rPr>
          <w:lang w:val="fr-FR"/>
        </w:rPr>
        <w:t>Le 27 novembre</w:t>
      </w:r>
      <w:r w:rsidRPr="00757663">
        <w:rPr>
          <w:lang w:val="fr-FR"/>
        </w:rPr>
        <w:t xml:space="preserve">, </w:t>
      </w:r>
      <w:r w:rsidR="009D4095" w:rsidRPr="00757663">
        <w:rPr>
          <w:lang w:val="fr-FR"/>
        </w:rPr>
        <w:t xml:space="preserve">le Bureau a participé à une réunion via Internet avec des représentants du Comité directeur du Partenariat mondial </w:t>
      </w:r>
      <w:r w:rsidR="00F349E0" w:rsidRPr="00757663">
        <w:rPr>
          <w:lang w:val="fr-FR"/>
        </w:rPr>
        <w:t>d</w:t>
      </w:r>
      <w:r w:rsidR="009D4095" w:rsidRPr="00757663">
        <w:rPr>
          <w:lang w:val="fr-FR"/>
        </w:rPr>
        <w:t xml:space="preserve">es semences (ISF, </w:t>
      </w:r>
      <w:r w:rsidR="00501B1A" w:rsidRPr="00757663">
        <w:rPr>
          <w:lang w:val="fr-FR"/>
        </w:rPr>
        <w:t>ISTA</w:t>
      </w:r>
      <w:r w:rsidR="009D4095" w:rsidRPr="00757663">
        <w:rPr>
          <w:lang w:val="fr-FR"/>
        </w:rPr>
        <w:t>, OCDE et UPOV) et l</w:t>
      </w:r>
      <w:r w:rsidR="00C42499" w:rsidRPr="00757663">
        <w:rPr>
          <w:lang w:val="fr-FR"/>
        </w:rPr>
        <w:t>’</w:t>
      </w:r>
      <w:r w:rsidR="00501B1A" w:rsidRPr="00757663">
        <w:rPr>
          <w:lang w:val="fr-FR"/>
        </w:rPr>
        <w:t>OMA</w:t>
      </w:r>
      <w:r w:rsidR="0043035D" w:rsidRPr="00757663">
        <w:rPr>
          <w:lang w:val="fr-FR"/>
        </w:rPr>
        <w:t xml:space="preserve"> pour débattre</w:t>
      </w:r>
      <w:r w:rsidR="009D4095" w:rsidRPr="00757663">
        <w:rPr>
          <w:lang w:val="fr-FR"/>
        </w:rPr>
        <w:t xml:space="preserve"> des progrès réalisés concernant le</w:t>
      </w:r>
      <w:r w:rsidRPr="00757663">
        <w:rPr>
          <w:lang w:val="fr-FR"/>
        </w:rPr>
        <w:t xml:space="preserve"> </w:t>
      </w:r>
      <w:r w:rsidR="00501B1A" w:rsidRPr="00757663">
        <w:rPr>
          <w:lang w:val="fr-FR"/>
        </w:rPr>
        <w:t>partenariat</w:t>
      </w:r>
      <w:r w:rsidRPr="00757663">
        <w:rPr>
          <w:lang w:val="fr-FR"/>
        </w:rPr>
        <w:t>.</w:t>
      </w:r>
    </w:p>
    <w:p w:rsidR="006004A6" w:rsidRPr="00757663" w:rsidRDefault="006004A6" w:rsidP="00517DF1">
      <w:pPr>
        <w:rPr>
          <w:lang w:val="fr-FR"/>
        </w:rPr>
      </w:pPr>
    </w:p>
    <w:p w:rsidR="006004A6" w:rsidRPr="00757663" w:rsidRDefault="00247AC4" w:rsidP="00FF35EA">
      <w:pPr>
        <w:rPr>
          <w:lang w:val="fr-FR"/>
        </w:rPr>
      </w:pPr>
      <w:r w:rsidRPr="00757663">
        <w:rPr>
          <w:lang w:val="fr-FR"/>
        </w:rPr>
        <w:lastRenderedPageBreak/>
        <w:fldChar w:fldCharType="begin"/>
      </w:r>
      <w:r w:rsidRPr="00757663">
        <w:rPr>
          <w:lang w:val="fr-FR"/>
        </w:rPr>
        <w:instrText xml:space="preserve"> AUTONUM  </w:instrText>
      </w:r>
      <w:r w:rsidRPr="00757663">
        <w:rPr>
          <w:lang w:val="fr-FR"/>
        </w:rPr>
        <w:fldChar w:fldCharType="end"/>
      </w:r>
      <w:r w:rsidR="009D4095" w:rsidRPr="00757663">
        <w:rPr>
          <w:lang w:val="fr-FR"/>
        </w:rPr>
        <w:tab/>
        <w:t>Le 28 novembre</w:t>
      </w:r>
      <w:r w:rsidRPr="00757663">
        <w:rPr>
          <w:lang w:val="fr-FR"/>
        </w:rPr>
        <w:t xml:space="preserve">, </w:t>
      </w:r>
      <w:r w:rsidR="009D4095" w:rsidRPr="00757663">
        <w:rPr>
          <w:lang w:val="fr-FR"/>
        </w:rPr>
        <w:t>à</w:t>
      </w:r>
      <w:r w:rsidRPr="00757663">
        <w:rPr>
          <w:lang w:val="fr-FR"/>
        </w:rPr>
        <w:t xml:space="preserve"> Lausanne </w:t>
      </w:r>
      <w:r w:rsidR="009D4095" w:rsidRPr="00757663">
        <w:rPr>
          <w:lang w:val="fr-FR"/>
        </w:rPr>
        <w:t>(</w:t>
      </w:r>
      <w:r w:rsidRPr="00757663">
        <w:rPr>
          <w:lang w:val="fr-FR"/>
        </w:rPr>
        <w:t>S</w:t>
      </w:r>
      <w:r w:rsidR="009D4095" w:rsidRPr="00757663">
        <w:rPr>
          <w:lang w:val="fr-FR"/>
        </w:rPr>
        <w:t>uisse)</w:t>
      </w:r>
      <w:r w:rsidRPr="00757663">
        <w:rPr>
          <w:lang w:val="fr-FR"/>
        </w:rPr>
        <w:t xml:space="preserve">, </w:t>
      </w:r>
      <w:r w:rsidR="009D4095" w:rsidRPr="00757663">
        <w:rPr>
          <w:lang w:val="fr-FR"/>
        </w:rPr>
        <w:t>l</w:t>
      </w:r>
      <w:r w:rsidRPr="00757663">
        <w:rPr>
          <w:lang w:val="fr-FR"/>
        </w:rPr>
        <w:t xml:space="preserve">e </w:t>
      </w:r>
      <w:r w:rsidR="009D4095" w:rsidRPr="00757663">
        <w:rPr>
          <w:lang w:val="fr-FR"/>
        </w:rPr>
        <w:t>Bureau</w:t>
      </w:r>
      <w:r w:rsidR="000517DB" w:rsidRPr="00757663">
        <w:rPr>
          <w:lang w:val="fr-FR"/>
        </w:rPr>
        <w:t xml:space="preserve"> a assisté au</w:t>
      </w:r>
      <w:r w:rsidRPr="00757663">
        <w:rPr>
          <w:lang w:val="fr-FR"/>
        </w:rPr>
        <w:t xml:space="preserve"> </w:t>
      </w:r>
      <w:r w:rsidR="00FF35EA" w:rsidRPr="00757663">
        <w:rPr>
          <w:lang w:val="fr-FR"/>
        </w:rPr>
        <w:t>Swiss Data Forum</w:t>
      </w:r>
      <w:r w:rsidRPr="00757663">
        <w:rPr>
          <w:lang w:val="fr-FR"/>
        </w:rPr>
        <w:t>.</w:t>
      </w:r>
    </w:p>
    <w:p w:rsidR="006004A6" w:rsidRPr="00757663" w:rsidRDefault="006004A6" w:rsidP="00FF35EA">
      <w:pPr>
        <w:rPr>
          <w:lang w:val="fr-FR"/>
        </w:rPr>
      </w:pPr>
    </w:p>
    <w:p w:rsidR="006004A6" w:rsidRPr="00757663" w:rsidRDefault="00D17A51"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0517DB" w:rsidRPr="00757663">
        <w:rPr>
          <w:lang w:val="fr-FR"/>
        </w:rPr>
        <w:t>Le 29 novembre, à Brux</w:t>
      </w:r>
      <w:r w:rsidRPr="00757663">
        <w:rPr>
          <w:lang w:val="fr-FR"/>
        </w:rPr>
        <w:t>el</w:t>
      </w:r>
      <w:r w:rsidR="000517DB" w:rsidRPr="00757663">
        <w:rPr>
          <w:lang w:val="fr-FR"/>
        </w:rPr>
        <w:t>les (Belgique)</w:t>
      </w:r>
      <w:r w:rsidRPr="00757663">
        <w:rPr>
          <w:lang w:val="fr-FR"/>
        </w:rPr>
        <w:t xml:space="preserve">, </w:t>
      </w:r>
      <w:r w:rsidR="000517DB" w:rsidRPr="00757663">
        <w:rPr>
          <w:lang w:val="fr-FR"/>
        </w:rPr>
        <w:t xml:space="preserve">le Bureau a assisté à la conférence de </w:t>
      </w:r>
      <w:r w:rsidR="004A4EC5" w:rsidRPr="00757663">
        <w:rPr>
          <w:lang w:val="fr-FR"/>
        </w:rPr>
        <w:t>l</w:t>
      </w:r>
      <w:r w:rsidR="00C42499" w:rsidRPr="00757663">
        <w:rPr>
          <w:lang w:val="fr-FR"/>
        </w:rPr>
        <w:t>’</w:t>
      </w:r>
      <w:r w:rsidR="004A4EC5" w:rsidRPr="00757663">
        <w:rPr>
          <w:lang w:val="fr-FR"/>
        </w:rPr>
        <w:t xml:space="preserve">OEB </w:t>
      </w:r>
      <w:r w:rsidR="000517DB" w:rsidRPr="00757663">
        <w:rPr>
          <w:lang w:val="fr-FR"/>
        </w:rPr>
        <w:t>et de l</w:t>
      </w:r>
      <w:r w:rsidR="00C42499" w:rsidRPr="00757663">
        <w:rPr>
          <w:lang w:val="fr-FR"/>
        </w:rPr>
        <w:t>’</w:t>
      </w:r>
      <w:r w:rsidR="000517DB" w:rsidRPr="00757663">
        <w:rPr>
          <w:lang w:val="fr-FR"/>
        </w:rPr>
        <w:t>OCVV sur les moyens de soutenir</w:t>
      </w:r>
      <w:r w:rsidR="00FF35EA" w:rsidRPr="00757663">
        <w:rPr>
          <w:lang w:val="fr-FR"/>
        </w:rPr>
        <w:t xml:space="preserve"> </w:t>
      </w:r>
      <w:r w:rsidR="000517DB" w:rsidRPr="00757663">
        <w:rPr>
          <w:lang w:val="fr-FR"/>
        </w:rPr>
        <w:t>l</w:t>
      </w:r>
      <w:r w:rsidR="00C42499" w:rsidRPr="00757663">
        <w:rPr>
          <w:lang w:val="fr-FR"/>
        </w:rPr>
        <w:t>’</w:t>
      </w:r>
      <w:r w:rsidR="00FF35EA" w:rsidRPr="00757663">
        <w:rPr>
          <w:lang w:val="fr-FR"/>
        </w:rPr>
        <w:t xml:space="preserve">innovation </w:t>
      </w:r>
      <w:r w:rsidR="000517DB" w:rsidRPr="00757663">
        <w:rPr>
          <w:lang w:val="fr-FR"/>
        </w:rPr>
        <w:t>dans le domaine des variétés végétales</w:t>
      </w:r>
      <w:r w:rsidRPr="00757663">
        <w:rPr>
          <w:lang w:val="fr-FR"/>
        </w:rPr>
        <w:t>.</w:t>
      </w:r>
    </w:p>
    <w:p w:rsidR="006004A6" w:rsidRPr="00757663" w:rsidRDefault="006004A6" w:rsidP="00FF35EA">
      <w:pPr>
        <w:rPr>
          <w:lang w:val="fr-FR"/>
        </w:rPr>
      </w:pPr>
    </w:p>
    <w:p w:rsidR="006004A6" w:rsidRPr="00757663" w:rsidRDefault="008D1E43"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0517DB" w:rsidRPr="00757663">
        <w:rPr>
          <w:lang w:val="fr-FR"/>
        </w:rPr>
        <w:t>Du</w:t>
      </w:r>
      <w:r w:rsidRPr="00757663">
        <w:rPr>
          <w:lang w:val="fr-FR"/>
        </w:rPr>
        <w:t xml:space="preserve"> </w:t>
      </w:r>
      <w:r w:rsidR="00FF35EA" w:rsidRPr="00757663">
        <w:rPr>
          <w:lang w:val="fr-FR"/>
        </w:rPr>
        <w:t>29</w:t>
      </w:r>
      <w:r w:rsidR="000517DB" w:rsidRPr="00757663">
        <w:rPr>
          <w:lang w:val="fr-FR"/>
        </w:rPr>
        <w:t> novembre au</w:t>
      </w:r>
      <w:r w:rsidR="00C42499" w:rsidRPr="00757663">
        <w:rPr>
          <w:lang w:val="fr-FR"/>
        </w:rPr>
        <w:t xml:space="preserve"> 1</w:t>
      </w:r>
      <w:r w:rsidR="00C42499" w:rsidRPr="00757663">
        <w:rPr>
          <w:vertAlign w:val="superscript"/>
          <w:lang w:val="fr-FR"/>
        </w:rPr>
        <w:t>er</w:t>
      </w:r>
      <w:r w:rsidR="00C42499" w:rsidRPr="00757663">
        <w:rPr>
          <w:lang w:val="fr-FR"/>
        </w:rPr>
        <w:t> </w:t>
      </w:r>
      <w:r w:rsidR="000517DB" w:rsidRPr="00757663">
        <w:rPr>
          <w:lang w:val="fr-FR"/>
        </w:rPr>
        <w:t>décembre</w:t>
      </w:r>
      <w:r w:rsidRPr="00757663">
        <w:rPr>
          <w:lang w:val="fr-FR"/>
        </w:rPr>
        <w:t xml:space="preserve">, </w:t>
      </w:r>
      <w:r w:rsidR="000517DB" w:rsidRPr="00757663">
        <w:rPr>
          <w:lang w:val="fr-FR"/>
        </w:rPr>
        <w:t>à Amsterdam</w:t>
      </w:r>
      <w:r w:rsidRPr="00757663">
        <w:rPr>
          <w:lang w:val="fr-FR"/>
        </w:rPr>
        <w:t xml:space="preserve"> </w:t>
      </w:r>
      <w:r w:rsidR="000517DB" w:rsidRPr="00757663">
        <w:rPr>
          <w:lang w:val="fr-FR"/>
        </w:rPr>
        <w:t>(Pays</w:t>
      </w:r>
      <w:r w:rsidR="00C42499" w:rsidRPr="00757663">
        <w:rPr>
          <w:lang w:val="fr-FR"/>
        </w:rPr>
        <w:t>-</w:t>
      </w:r>
      <w:r w:rsidR="000517DB" w:rsidRPr="00757663">
        <w:rPr>
          <w:lang w:val="fr-FR"/>
        </w:rPr>
        <w:t>Bas)</w:t>
      </w:r>
      <w:r w:rsidRPr="00757663">
        <w:rPr>
          <w:lang w:val="fr-FR"/>
        </w:rPr>
        <w:t>,</w:t>
      </w:r>
      <w:r w:rsidR="000517DB" w:rsidRPr="00757663">
        <w:rPr>
          <w:lang w:val="fr-FR"/>
        </w:rPr>
        <w:t xml:space="preserve"> le Bureau a présenté un exposé sur les faits nouveaux concernant l</w:t>
      </w:r>
      <w:r w:rsidR="00C42499" w:rsidRPr="00757663">
        <w:rPr>
          <w:lang w:val="fr-FR"/>
        </w:rPr>
        <w:t>’</w:t>
      </w:r>
      <w:r w:rsidR="00324B91" w:rsidRPr="00757663">
        <w:rPr>
          <w:lang w:val="fr-FR"/>
        </w:rPr>
        <w:t xml:space="preserve">UPOV </w:t>
      </w:r>
      <w:r w:rsidR="000517DB" w:rsidRPr="00757663">
        <w:rPr>
          <w:lang w:val="fr-FR"/>
        </w:rPr>
        <w:t>à l</w:t>
      </w:r>
      <w:r w:rsidR="00C42499" w:rsidRPr="00757663">
        <w:rPr>
          <w:lang w:val="fr-FR"/>
        </w:rPr>
        <w:t>’</w:t>
      </w:r>
      <w:r w:rsidR="000517DB" w:rsidRPr="00757663">
        <w:rPr>
          <w:lang w:val="fr-FR"/>
        </w:rPr>
        <w:t>occasion de la confé</w:t>
      </w:r>
      <w:r w:rsidR="00FF35EA" w:rsidRPr="00757663">
        <w:rPr>
          <w:lang w:val="fr-FR"/>
        </w:rPr>
        <w:t>rence</w:t>
      </w:r>
      <w:r w:rsidR="0043035D" w:rsidRPr="00757663">
        <w:rPr>
          <w:lang w:val="fr-FR"/>
        </w:rPr>
        <w:t xml:space="preserve"> 2017</w:t>
      </w:r>
      <w:r w:rsidR="00FF35EA" w:rsidRPr="00757663">
        <w:rPr>
          <w:lang w:val="fr-FR"/>
        </w:rPr>
        <w:t xml:space="preserve"> </w:t>
      </w:r>
      <w:r w:rsidR="0036389B" w:rsidRPr="00757663">
        <w:rPr>
          <w:lang w:val="fr-FR"/>
        </w:rPr>
        <w:t>sur la protection de la propriété intellectuelle pour l</w:t>
      </w:r>
      <w:r w:rsidR="00C42499" w:rsidRPr="00757663">
        <w:rPr>
          <w:lang w:val="fr-FR"/>
        </w:rPr>
        <w:t>’</w:t>
      </w:r>
      <w:r w:rsidR="0036389B" w:rsidRPr="00757663">
        <w:rPr>
          <w:lang w:val="fr-FR"/>
        </w:rPr>
        <w:t>innovation dans le domaine des variétés végétales</w:t>
      </w:r>
      <w:r w:rsidRPr="00757663">
        <w:rPr>
          <w:lang w:val="fr-FR"/>
        </w:rPr>
        <w:t>.</w:t>
      </w:r>
    </w:p>
    <w:p w:rsidR="006004A6" w:rsidRPr="00757663" w:rsidRDefault="006004A6" w:rsidP="00FF35EA">
      <w:pPr>
        <w:rPr>
          <w:lang w:val="fr-FR"/>
        </w:rPr>
      </w:pPr>
    </w:p>
    <w:p w:rsidR="006004A6" w:rsidRPr="00757663" w:rsidRDefault="00D60699"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7D18B1" w:rsidRPr="00757663">
        <w:rPr>
          <w:lang w:val="fr-FR"/>
        </w:rPr>
        <w:tab/>
        <w:t>Le 30 novembre</w:t>
      </w:r>
      <w:r w:rsidRPr="00757663">
        <w:rPr>
          <w:lang w:val="fr-FR"/>
        </w:rPr>
        <w:t xml:space="preserve">, </w:t>
      </w:r>
      <w:r w:rsidR="007D18B1" w:rsidRPr="00757663">
        <w:rPr>
          <w:lang w:val="fr-FR"/>
        </w:rPr>
        <w:t>à</w:t>
      </w:r>
      <w:r w:rsidRPr="00757663">
        <w:rPr>
          <w:lang w:val="fr-FR"/>
        </w:rPr>
        <w:t xml:space="preserve"> Gen</w:t>
      </w:r>
      <w:r w:rsidR="007D18B1" w:rsidRPr="00757663">
        <w:rPr>
          <w:lang w:val="fr-FR"/>
        </w:rPr>
        <w:t>ève</w:t>
      </w:r>
      <w:r w:rsidRPr="00757663">
        <w:rPr>
          <w:lang w:val="fr-FR"/>
        </w:rPr>
        <w:t xml:space="preserve">, </w:t>
      </w:r>
      <w:r w:rsidR="007D18B1" w:rsidRPr="00757663">
        <w:rPr>
          <w:lang w:val="fr-FR"/>
        </w:rPr>
        <w:t>le Bureau a reçu la visite de M</w:t>
      </w:r>
      <w:r w:rsidRPr="00757663">
        <w:rPr>
          <w:lang w:val="fr-FR"/>
        </w:rPr>
        <w:t>.</w:t>
      </w:r>
      <w:r w:rsidR="00346E7E" w:rsidRPr="00757663">
        <w:rPr>
          <w:lang w:val="fr-FR"/>
        </w:rPr>
        <w:t> </w:t>
      </w:r>
      <w:r w:rsidRPr="00757663">
        <w:rPr>
          <w:lang w:val="fr-FR"/>
        </w:rPr>
        <w:t xml:space="preserve">Marcus Goffe, </w:t>
      </w:r>
      <w:r w:rsidR="007D18B1" w:rsidRPr="00757663">
        <w:rPr>
          <w:lang w:val="fr-FR"/>
        </w:rPr>
        <w:t>directeur adjoint et conseiller juridique</w:t>
      </w:r>
      <w:r w:rsidRPr="00757663">
        <w:rPr>
          <w:lang w:val="fr-FR"/>
        </w:rPr>
        <w:t xml:space="preserve">, </w:t>
      </w:r>
      <w:r w:rsidR="007D18B1" w:rsidRPr="00757663">
        <w:rPr>
          <w:lang w:val="fr-FR"/>
        </w:rPr>
        <w:t>Office jamaïcain de la propriété intellectuelle</w:t>
      </w:r>
      <w:r w:rsidRPr="00757663">
        <w:rPr>
          <w:lang w:val="fr-FR"/>
        </w:rPr>
        <w:t xml:space="preserve">, </w:t>
      </w:r>
      <w:r w:rsidR="007D18B1" w:rsidRPr="00757663">
        <w:rPr>
          <w:lang w:val="fr-FR"/>
        </w:rPr>
        <w:t>pour trai</w:t>
      </w:r>
      <w:r w:rsidR="00324B91" w:rsidRPr="00757663">
        <w:rPr>
          <w:lang w:val="fr-FR"/>
        </w:rPr>
        <w:t>t</w:t>
      </w:r>
      <w:r w:rsidR="007D18B1" w:rsidRPr="00757663">
        <w:rPr>
          <w:lang w:val="fr-FR"/>
        </w:rPr>
        <w:t>er des questions</w:t>
      </w:r>
      <w:r w:rsidR="00324B91" w:rsidRPr="00757663">
        <w:rPr>
          <w:lang w:val="fr-FR"/>
        </w:rPr>
        <w:t xml:space="preserve"> </w:t>
      </w:r>
      <w:r w:rsidR="007D18B1" w:rsidRPr="00757663">
        <w:rPr>
          <w:lang w:val="fr-FR"/>
        </w:rPr>
        <w:t>d</w:t>
      </w:r>
      <w:r w:rsidR="00C42499" w:rsidRPr="00757663">
        <w:rPr>
          <w:lang w:val="fr-FR"/>
        </w:rPr>
        <w:t>’</w:t>
      </w:r>
      <w:r w:rsidR="00324B91" w:rsidRPr="00757663">
        <w:rPr>
          <w:lang w:val="fr-FR"/>
        </w:rPr>
        <w:t xml:space="preserve">assistance </w:t>
      </w:r>
      <w:r w:rsidR="007D18B1" w:rsidRPr="00757663">
        <w:rPr>
          <w:lang w:val="fr-FR"/>
        </w:rPr>
        <w:t>pou</w:t>
      </w:r>
      <w:r w:rsidR="00324B91" w:rsidRPr="00757663">
        <w:rPr>
          <w:lang w:val="fr-FR"/>
        </w:rPr>
        <w:t xml:space="preserve">r </w:t>
      </w:r>
      <w:r w:rsidR="007D18B1" w:rsidRPr="00757663">
        <w:rPr>
          <w:lang w:val="fr-FR"/>
        </w:rPr>
        <w:t>l</w:t>
      </w:r>
      <w:r w:rsidR="00C42499" w:rsidRPr="00757663">
        <w:rPr>
          <w:lang w:val="fr-FR"/>
        </w:rPr>
        <w:t>’</w:t>
      </w:r>
      <w:r w:rsidR="007D18B1" w:rsidRPr="00757663">
        <w:rPr>
          <w:lang w:val="fr-FR"/>
        </w:rPr>
        <w:t>élaboration de la législation en matière de protection des obtentions végétales</w:t>
      </w:r>
      <w:r w:rsidRPr="00757663">
        <w:rPr>
          <w:lang w:val="fr-FR"/>
        </w:rPr>
        <w:t>.</w:t>
      </w:r>
    </w:p>
    <w:p w:rsidR="006004A6" w:rsidRPr="00757663" w:rsidRDefault="006004A6" w:rsidP="00FF35EA">
      <w:pPr>
        <w:rPr>
          <w:lang w:val="fr-FR"/>
        </w:rPr>
      </w:pPr>
    </w:p>
    <w:p w:rsidR="006004A6" w:rsidRPr="00757663" w:rsidRDefault="008A6C3B" w:rsidP="008A6C3B">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FA170E" w:rsidRPr="00757663">
        <w:rPr>
          <w:lang w:val="fr-FR"/>
        </w:rPr>
        <w:tab/>
        <w:t>Le</w:t>
      </w:r>
      <w:r w:rsidR="00C42499" w:rsidRPr="00757663">
        <w:rPr>
          <w:lang w:val="fr-FR"/>
        </w:rPr>
        <w:t xml:space="preserve"> 1</w:t>
      </w:r>
      <w:r w:rsidR="00C42499" w:rsidRPr="00757663">
        <w:rPr>
          <w:vertAlign w:val="superscript"/>
          <w:lang w:val="fr-FR"/>
        </w:rPr>
        <w:t>er</w:t>
      </w:r>
      <w:r w:rsidR="00C42499" w:rsidRPr="00757663">
        <w:rPr>
          <w:lang w:val="fr-FR"/>
        </w:rPr>
        <w:t> </w:t>
      </w:r>
      <w:r w:rsidR="00FA170E" w:rsidRPr="00757663">
        <w:rPr>
          <w:lang w:val="fr-FR"/>
        </w:rPr>
        <w:t>décembre</w:t>
      </w:r>
      <w:r w:rsidRPr="00757663">
        <w:rPr>
          <w:lang w:val="fr-FR"/>
        </w:rPr>
        <w:t>,</w:t>
      </w:r>
      <w:r w:rsidR="00FA170E" w:rsidRPr="00757663">
        <w:rPr>
          <w:lang w:val="fr-FR"/>
        </w:rPr>
        <w:t xml:space="preserve"> à Genève</w:t>
      </w:r>
      <w:r w:rsidRPr="00757663">
        <w:rPr>
          <w:lang w:val="fr-FR"/>
        </w:rPr>
        <w:t>,</w:t>
      </w:r>
      <w:r w:rsidR="00FA170E" w:rsidRPr="00757663">
        <w:rPr>
          <w:lang w:val="fr-FR"/>
        </w:rPr>
        <w:t xml:space="preserve"> le Bureau a participé au programme de perfectionnement international</w:t>
      </w:r>
      <w:r w:rsidRPr="00757663">
        <w:rPr>
          <w:lang w:val="fr-FR"/>
        </w:rPr>
        <w:t xml:space="preserve"> </w:t>
      </w:r>
      <w:r w:rsidR="00FA170E" w:rsidRPr="00757663">
        <w:rPr>
          <w:lang w:val="fr-FR"/>
        </w:rPr>
        <w:t>sur la propriété intellectuelle et les ressources génétiques pour soutenir</w:t>
      </w:r>
      <w:r w:rsidRPr="00757663">
        <w:rPr>
          <w:lang w:val="fr-FR"/>
        </w:rPr>
        <w:t xml:space="preserve"> </w:t>
      </w:r>
      <w:r w:rsidR="00FA170E" w:rsidRPr="00757663">
        <w:rPr>
          <w:lang w:val="fr-FR"/>
        </w:rPr>
        <w:t>l</w:t>
      </w:r>
      <w:r w:rsidR="00C42499" w:rsidRPr="00757663">
        <w:rPr>
          <w:lang w:val="fr-FR"/>
        </w:rPr>
        <w:t>’</w:t>
      </w:r>
      <w:r w:rsidR="00FA170E" w:rsidRPr="00757663">
        <w:rPr>
          <w:lang w:val="fr-FR"/>
        </w:rPr>
        <w:t>i</w:t>
      </w:r>
      <w:r w:rsidRPr="00757663">
        <w:rPr>
          <w:lang w:val="fr-FR"/>
        </w:rPr>
        <w:t>nnovation</w:t>
      </w:r>
      <w:r w:rsidR="00FA170E" w:rsidRPr="00757663">
        <w:rPr>
          <w:lang w:val="fr-FR"/>
        </w:rPr>
        <w:t xml:space="preserve"> organisé par l</w:t>
      </w:r>
      <w:r w:rsidR="00C42499" w:rsidRPr="00757663">
        <w:rPr>
          <w:lang w:val="fr-FR"/>
        </w:rPr>
        <w:t>’</w:t>
      </w:r>
      <w:r w:rsidR="00FA170E" w:rsidRPr="00757663">
        <w:rPr>
          <w:lang w:val="fr-FR"/>
        </w:rPr>
        <w:t>OMPI et</w:t>
      </w:r>
      <w:r w:rsidRPr="00757663">
        <w:rPr>
          <w:lang w:val="fr-FR"/>
        </w:rPr>
        <w:t xml:space="preserve"> </w:t>
      </w:r>
      <w:r w:rsidR="00FA170E" w:rsidRPr="00757663">
        <w:rPr>
          <w:lang w:val="fr-FR"/>
        </w:rPr>
        <w:t>l</w:t>
      </w:r>
      <w:r w:rsidR="00C42499" w:rsidRPr="00757663">
        <w:rPr>
          <w:lang w:val="fr-FR"/>
        </w:rPr>
        <w:t>’</w:t>
      </w:r>
      <w:r w:rsidR="00FA170E" w:rsidRPr="00757663">
        <w:rPr>
          <w:lang w:val="fr-FR"/>
        </w:rPr>
        <w:t>Office suédois des brevets et de l</w:t>
      </w:r>
      <w:r w:rsidR="00C42499" w:rsidRPr="00757663">
        <w:rPr>
          <w:lang w:val="fr-FR"/>
        </w:rPr>
        <w:t>’</w:t>
      </w:r>
      <w:r w:rsidR="00FA170E" w:rsidRPr="00757663">
        <w:rPr>
          <w:lang w:val="fr-FR"/>
        </w:rPr>
        <w:t>enregistrement</w:t>
      </w:r>
      <w:r w:rsidR="00675C25" w:rsidRPr="00757663">
        <w:rPr>
          <w:lang w:val="fr-FR"/>
        </w:rPr>
        <w:t xml:space="preserve"> (PRV)</w:t>
      </w:r>
      <w:r w:rsidRPr="00757663">
        <w:rPr>
          <w:lang w:val="fr-FR"/>
        </w:rPr>
        <w:t xml:space="preserve">, </w:t>
      </w:r>
      <w:r w:rsidR="00FA170E" w:rsidRPr="00757663">
        <w:rPr>
          <w:lang w:val="fr-FR"/>
        </w:rPr>
        <w:t>avec le soutien de</w:t>
      </w:r>
      <w:r w:rsidRPr="00757663">
        <w:rPr>
          <w:lang w:val="fr-FR"/>
        </w:rPr>
        <w:t xml:space="preserve"> </w:t>
      </w:r>
      <w:r w:rsidR="00FA170E" w:rsidRPr="00757663">
        <w:rPr>
          <w:lang w:val="fr-FR"/>
        </w:rPr>
        <w:t>l</w:t>
      </w:r>
      <w:r w:rsidR="00C42499" w:rsidRPr="00757663">
        <w:rPr>
          <w:lang w:val="fr-FR"/>
        </w:rPr>
        <w:t>’</w:t>
      </w:r>
      <w:r w:rsidR="00675C25" w:rsidRPr="00757663">
        <w:rPr>
          <w:szCs w:val="24"/>
          <w:lang w:val="fr-FR"/>
        </w:rPr>
        <w:t>Agence suédoise de coopération internationale au développement</w:t>
      </w:r>
      <w:r w:rsidR="00E75EBC" w:rsidRPr="00757663">
        <w:rPr>
          <w:lang w:val="fr-FR"/>
        </w:rPr>
        <w:t xml:space="preserve"> (Si</w:t>
      </w:r>
      <w:r w:rsidR="00982545" w:rsidRPr="00757663">
        <w:rPr>
          <w:lang w:val="fr-FR"/>
        </w:rPr>
        <w:t>da).  Le</w:t>
      </w:r>
      <w:r w:rsidR="00FA170E" w:rsidRPr="00757663">
        <w:rPr>
          <w:lang w:val="fr-FR"/>
        </w:rPr>
        <w:t xml:space="preserve"> Bureau a présenté un exposé sur </w:t>
      </w:r>
      <w:r w:rsidR="00A812F0" w:rsidRPr="00757663">
        <w:rPr>
          <w:lang w:val="fr-FR"/>
        </w:rPr>
        <w:t>les moyens d</w:t>
      </w:r>
      <w:r w:rsidR="00C42499" w:rsidRPr="00757663">
        <w:rPr>
          <w:lang w:val="fr-FR"/>
        </w:rPr>
        <w:t>’</w:t>
      </w:r>
      <w:r w:rsidR="00A812F0" w:rsidRPr="00757663">
        <w:rPr>
          <w:lang w:val="fr-FR"/>
        </w:rPr>
        <w:t>optimiser les avantages des agriculteurs</w:t>
      </w:r>
      <w:r w:rsidR="00DB5451" w:rsidRPr="00757663">
        <w:rPr>
          <w:lang w:val="fr-FR"/>
        </w:rPr>
        <w:t xml:space="preserve"> </w:t>
      </w:r>
      <w:r w:rsidR="00A812F0" w:rsidRPr="00757663">
        <w:rPr>
          <w:lang w:val="fr-FR"/>
        </w:rPr>
        <w:t>à l</w:t>
      </w:r>
      <w:r w:rsidR="00C42499" w:rsidRPr="00757663">
        <w:rPr>
          <w:lang w:val="fr-FR"/>
        </w:rPr>
        <w:t>’</w:t>
      </w:r>
      <w:r w:rsidR="00A812F0" w:rsidRPr="00757663">
        <w:rPr>
          <w:lang w:val="fr-FR"/>
        </w:rPr>
        <w:t>aide de l</w:t>
      </w:r>
      <w:r w:rsidR="00C42499" w:rsidRPr="00757663">
        <w:rPr>
          <w:lang w:val="fr-FR"/>
        </w:rPr>
        <w:t>’</w:t>
      </w:r>
      <w:r w:rsidR="00A812F0" w:rsidRPr="00757663">
        <w:rPr>
          <w:lang w:val="fr-FR"/>
        </w:rPr>
        <w:t xml:space="preserve">Acte </w:t>
      </w:r>
      <w:r w:rsidR="00C42499" w:rsidRPr="00757663">
        <w:rPr>
          <w:lang w:val="fr-FR"/>
        </w:rPr>
        <w:t>de 1991</w:t>
      </w:r>
      <w:r w:rsidR="00DB5451" w:rsidRPr="00757663">
        <w:rPr>
          <w:lang w:val="fr-FR"/>
        </w:rPr>
        <w:t xml:space="preserve"> </w:t>
      </w:r>
      <w:r w:rsidR="00A812F0" w:rsidRPr="00757663">
        <w:rPr>
          <w:lang w:val="fr-FR"/>
        </w:rPr>
        <w:t xml:space="preserve">de la </w:t>
      </w:r>
      <w:r w:rsidR="00C42499" w:rsidRPr="00757663">
        <w:rPr>
          <w:lang w:val="fr-FR"/>
        </w:rPr>
        <w:t>Convention U</w:t>
      </w:r>
      <w:r w:rsidR="00982545" w:rsidRPr="00757663">
        <w:rPr>
          <w:lang w:val="fr-FR"/>
        </w:rPr>
        <w:t>POV.  Le</w:t>
      </w:r>
      <w:r w:rsidR="00324B91" w:rsidRPr="00757663">
        <w:rPr>
          <w:lang w:val="fr-FR"/>
        </w:rPr>
        <w:t xml:space="preserve"> program</w:t>
      </w:r>
      <w:r w:rsidR="00A812F0" w:rsidRPr="00757663">
        <w:rPr>
          <w:lang w:val="fr-FR"/>
        </w:rPr>
        <w:t>me a réuni des</w:t>
      </w:r>
      <w:r w:rsidR="00BE64C8" w:rsidRPr="00757663">
        <w:rPr>
          <w:lang w:val="fr-FR"/>
        </w:rPr>
        <w:t xml:space="preserve"> </w:t>
      </w:r>
      <w:r w:rsidR="00380044" w:rsidRPr="00757663">
        <w:rPr>
          <w:lang w:val="fr-FR"/>
        </w:rPr>
        <w:t>participants</w:t>
      </w:r>
      <w:r w:rsidR="00BE64C8" w:rsidRPr="00757663">
        <w:rPr>
          <w:lang w:val="fr-FR"/>
        </w:rPr>
        <w:t xml:space="preserve"> </w:t>
      </w:r>
      <w:r w:rsidR="00A812F0" w:rsidRPr="00757663">
        <w:rPr>
          <w:lang w:val="fr-FR"/>
        </w:rPr>
        <w:t>des pays suivants</w:t>
      </w:r>
      <w:r w:rsidR="00C42499" w:rsidRPr="00757663">
        <w:rPr>
          <w:lang w:val="fr-FR"/>
        </w:rPr>
        <w:t> :</w:t>
      </w:r>
      <w:r w:rsidR="00BE64C8" w:rsidRPr="00757663">
        <w:rPr>
          <w:lang w:val="fr-FR"/>
        </w:rPr>
        <w:t xml:space="preserve"> </w:t>
      </w:r>
      <w:r w:rsidR="00A812F0" w:rsidRPr="00757663">
        <w:rPr>
          <w:lang w:val="fr-FR"/>
        </w:rPr>
        <w:t>Cambodge, Indoné</w:t>
      </w:r>
      <w:r w:rsidR="00380044" w:rsidRPr="00757663">
        <w:rPr>
          <w:lang w:val="fr-FR"/>
        </w:rPr>
        <w:t>si</w:t>
      </w:r>
      <w:r w:rsidR="00A812F0" w:rsidRPr="00757663">
        <w:rPr>
          <w:lang w:val="fr-FR"/>
        </w:rPr>
        <w:t>e</w:t>
      </w:r>
      <w:r w:rsidR="00380044" w:rsidRPr="00757663">
        <w:rPr>
          <w:lang w:val="fr-FR"/>
        </w:rPr>
        <w:t>, Kenya, Mozambique,</w:t>
      </w:r>
      <w:r w:rsidR="00A812F0" w:rsidRPr="00757663">
        <w:rPr>
          <w:lang w:val="fr-FR"/>
        </w:rPr>
        <w:t xml:space="preserve"> Ouganda,</w:t>
      </w:r>
      <w:r w:rsidR="00380044" w:rsidRPr="00757663">
        <w:rPr>
          <w:lang w:val="fr-FR"/>
        </w:rPr>
        <w:t xml:space="preserve"> Philippines,</w:t>
      </w:r>
      <w:r w:rsidR="00A812F0" w:rsidRPr="00757663">
        <w:rPr>
          <w:lang w:val="fr-FR"/>
        </w:rPr>
        <w:t xml:space="preserve"> République</w:t>
      </w:r>
      <w:r w:rsidR="00C42499" w:rsidRPr="00757663">
        <w:rPr>
          <w:lang w:val="fr-FR"/>
        </w:rPr>
        <w:t>-</w:t>
      </w:r>
      <w:r w:rsidR="00A812F0" w:rsidRPr="00757663">
        <w:rPr>
          <w:lang w:val="fr-FR"/>
        </w:rPr>
        <w:t>Unie de Tanzanie,</w:t>
      </w:r>
      <w:r w:rsidR="00380044" w:rsidRPr="00757663">
        <w:rPr>
          <w:lang w:val="fr-FR"/>
        </w:rPr>
        <w:t xml:space="preserve"> Sri Lanka, </w:t>
      </w:r>
      <w:r w:rsidR="00A812F0" w:rsidRPr="00757663">
        <w:rPr>
          <w:lang w:val="fr-FR"/>
        </w:rPr>
        <w:t>Zambie et</w:t>
      </w:r>
      <w:r w:rsidR="00380044" w:rsidRPr="00757663">
        <w:rPr>
          <w:lang w:val="fr-FR"/>
        </w:rPr>
        <w:t xml:space="preserve"> Zimbabwe</w:t>
      </w:r>
      <w:r w:rsidR="00BE64C8" w:rsidRPr="00757663">
        <w:rPr>
          <w:lang w:val="fr-FR"/>
        </w:rPr>
        <w:t>.</w:t>
      </w:r>
    </w:p>
    <w:p w:rsidR="006004A6" w:rsidRPr="00757663" w:rsidRDefault="006004A6" w:rsidP="00FF35EA">
      <w:pPr>
        <w:rPr>
          <w:lang w:val="fr-FR"/>
        </w:rPr>
      </w:pPr>
    </w:p>
    <w:p w:rsidR="006004A6" w:rsidRPr="00757663" w:rsidRDefault="00517DF1" w:rsidP="00517DF1">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52DE9" w:rsidRPr="00757663">
        <w:rPr>
          <w:lang w:val="fr-FR"/>
        </w:rPr>
        <w:t>Du 4 au 8 décemb</w:t>
      </w:r>
      <w:r w:rsidRPr="00757663">
        <w:rPr>
          <w:lang w:val="fr-FR"/>
        </w:rPr>
        <w:t>r</w:t>
      </w:r>
      <w:r w:rsidR="00152DE9" w:rsidRPr="00757663">
        <w:rPr>
          <w:lang w:val="fr-FR"/>
        </w:rPr>
        <w:t>e</w:t>
      </w:r>
      <w:r w:rsidRPr="00757663">
        <w:rPr>
          <w:lang w:val="fr-FR"/>
        </w:rPr>
        <w:t xml:space="preserve">, </w:t>
      </w:r>
      <w:r w:rsidR="00152DE9" w:rsidRPr="00757663">
        <w:rPr>
          <w:lang w:val="fr-FR"/>
        </w:rPr>
        <w:t>à</w:t>
      </w:r>
      <w:r w:rsidRPr="00757663">
        <w:rPr>
          <w:lang w:val="fr-FR"/>
        </w:rPr>
        <w:t xml:space="preserve"> Chicago</w:t>
      </w:r>
      <w:r w:rsidR="00152DE9" w:rsidRPr="00757663">
        <w:rPr>
          <w:lang w:val="fr-FR"/>
        </w:rPr>
        <w:t xml:space="preserve"> (États</w:t>
      </w:r>
      <w:r w:rsidR="00C42499" w:rsidRPr="00757663">
        <w:rPr>
          <w:lang w:val="fr-FR"/>
        </w:rPr>
        <w:t>-</w:t>
      </w:r>
      <w:r w:rsidR="00152DE9" w:rsidRPr="00757663">
        <w:rPr>
          <w:lang w:val="fr-FR"/>
        </w:rPr>
        <w:t>Unis d</w:t>
      </w:r>
      <w:r w:rsidR="00C42499" w:rsidRPr="00757663">
        <w:rPr>
          <w:lang w:val="fr-FR"/>
        </w:rPr>
        <w:t>’</w:t>
      </w:r>
      <w:r w:rsidR="00152DE9" w:rsidRPr="00757663">
        <w:rPr>
          <w:lang w:val="fr-FR"/>
        </w:rPr>
        <w:t>Amérique)</w:t>
      </w:r>
      <w:r w:rsidRPr="00757663">
        <w:rPr>
          <w:lang w:val="fr-FR"/>
        </w:rPr>
        <w:t xml:space="preserve">, </w:t>
      </w:r>
      <w:r w:rsidR="00152DE9" w:rsidRPr="00757663">
        <w:rPr>
          <w:lang w:val="fr-FR"/>
        </w:rPr>
        <w:t>le Bureau a pris part à la réunion annuelle</w:t>
      </w:r>
      <w:r w:rsidR="0049162D" w:rsidRPr="00757663">
        <w:rPr>
          <w:lang w:val="fr-FR"/>
        </w:rPr>
        <w:t xml:space="preserve"> </w:t>
      </w:r>
      <w:r w:rsidR="00152DE9" w:rsidRPr="00757663">
        <w:rPr>
          <w:lang w:val="fr-FR"/>
        </w:rPr>
        <w:t xml:space="preserve">de </w:t>
      </w:r>
      <w:r w:rsidR="00C73253" w:rsidRPr="00757663">
        <w:rPr>
          <w:lang w:val="fr-FR"/>
        </w:rPr>
        <w:t>l</w:t>
      </w:r>
      <w:r w:rsidR="00C42499" w:rsidRPr="00757663">
        <w:rPr>
          <w:lang w:val="fr-FR"/>
        </w:rPr>
        <w:t>’</w:t>
      </w:r>
      <w:r w:rsidR="009D2734" w:rsidRPr="00757663">
        <w:rPr>
          <w:lang w:val="fr-FR"/>
        </w:rPr>
        <w:t>ASTA</w:t>
      </w:r>
      <w:r w:rsidR="0049162D" w:rsidRPr="00757663">
        <w:rPr>
          <w:lang w:val="fr-FR"/>
        </w:rPr>
        <w:t> </w:t>
      </w:r>
      <w:r w:rsidR="00152DE9" w:rsidRPr="00757663">
        <w:rPr>
          <w:lang w:val="fr-FR"/>
        </w:rPr>
        <w:t>et a tenu un stand pour promouvoir l</w:t>
      </w:r>
      <w:r w:rsidR="00C42499" w:rsidRPr="00757663">
        <w:rPr>
          <w:lang w:val="fr-FR"/>
        </w:rPr>
        <w:t>’</w:t>
      </w:r>
      <w:r w:rsidR="00152DE9" w:rsidRPr="00757663">
        <w:rPr>
          <w:lang w:val="fr-FR"/>
        </w:rPr>
        <w:t>outil de demande de droit d</w:t>
      </w:r>
      <w:r w:rsidR="00C42499" w:rsidRPr="00757663">
        <w:rPr>
          <w:lang w:val="fr-FR"/>
        </w:rPr>
        <w:t>’</w:t>
      </w:r>
      <w:r w:rsidR="00152DE9" w:rsidRPr="00757663">
        <w:rPr>
          <w:lang w:val="fr-FR"/>
        </w:rPr>
        <w:t>obtenteur</w:t>
      </w:r>
      <w:r w:rsidRPr="00757663">
        <w:rPr>
          <w:lang w:val="fr-FR"/>
        </w:rPr>
        <w:t xml:space="preserve"> </w:t>
      </w:r>
      <w:r w:rsidR="00BF7D17">
        <w:rPr>
          <w:lang w:val="fr-FR"/>
        </w:rPr>
        <w:t>UPOV PRISMA</w:t>
      </w:r>
      <w:r w:rsidR="00982545" w:rsidRPr="00757663">
        <w:rPr>
          <w:lang w:val="fr-FR"/>
        </w:rPr>
        <w:t>.  Le</w:t>
      </w:r>
      <w:r w:rsidR="00152DE9" w:rsidRPr="00757663">
        <w:rPr>
          <w:lang w:val="fr-FR"/>
        </w:rPr>
        <w:t xml:space="preserve"> Bureau a présenté un exposé sur</w:t>
      </w:r>
      <w:r w:rsidR="002E4B48" w:rsidRPr="00757663">
        <w:rPr>
          <w:lang w:val="fr-FR"/>
        </w:rPr>
        <w:t xml:space="preserve"> </w:t>
      </w:r>
      <w:r w:rsidR="00BF7D17">
        <w:rPr>
          <w:lang w:val="fr-FR"/>
        </w:rPr>
        <w:t>UPOV PRISMA</w:t>
      </w:r>
      <w:r w:rsidR="002E4B48" w:rsidRPr="00757663">
        <w:rPr>
          <w:lang w:val="fr-FR"/>
        </w:rPr>
        <w:t xml:space="preserve"> </w:t>
      </w:r>
      <w:r w:rsidR="00152DE9" w:rsidRPr="00757663">
        <w:rPr>
          <w:lang w:val="fr-FR"/>
        </w:rPr>
        <w:t>devant le Comité de la propriété intellectuelle de l</w:t>
      </w:r>
      <w:r w:rsidR="00C42499" w:rsidRPr="00757663">
        <w:rPr>
          <w:lang w:val="fr-FR"/>
        </w:rPr>
        <w:t>’</w:t>
      </w:r>
      <w:r w:rsidR="002E4B48" w:rsidRPr="00757663">
        <w:rPr>
          <w:lang w:val="fr-FR"/>
        </w:rPr>
        <w:t>ASTA</w:t>
      </w:r>
      <w:r w:rsidR="009E05EC" w:rsidRPr="00757663">
        <w:rPr>
          <w:lang w:val="fr-FR"/>
        </w:rPr>
        <w:t>.</w:t>
      </w:r>
    </w:p>
    <w:p w:rsidR="006004A6" w:rsidRPr="00757663" w:rsidRDefault="006004A6" w:rsidP="00517DF1">
      <w:pPr>
        <w:rPr>
          <w:lang w:val="fr-FR"/>
        </w:rPr>
      </w:pPr>
    </w:p>
    <w:p w:rsidR="006004A6" w:rsidRPr="00757663" w:rsidRDefault="00517DF1"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152DE9" w:rsidRPr="00757663">
        <w:rPr>
          <w:lang w:val="fr-FR"/>
        </w:rPr>
        <w:tab/>
        <w:t>Les 5 et 6 décembre</w:t>
      </w:r>
      <w:r w:rsidRPr="00757663">
        <w:rPr>
          <w:lang w:val="fr-FR"/>
        </w:rPr>
        <w:t xml:space="preserve">, </w:t>
      </w:r>
      <w:r w:rsidR="00152DE9" w:rsidRPr="00757663">
        <w:rPr>
          <w:lang w:val="fr-FR"/>
        </w:rPr>
        <w:t>à</w:t>
      </w:r>
      <w:r w:rsidRPr="00757663">
        <w:rPr>
          <w:lang w:val="fr-FR"/>
        </w:rPr>
        <w:t xml:space="preserve"> Angers </w:t>
      </w:r>
      <w:r w:rsidR="00152DE9" w:rsidRPr="00757663">
        <w:rPr>
          <w:lang w:val="fr-FR"/>
        </w:rPr>
        <w:t>(</w:t>
      </w:r>
      <w:r w:rsidRPr="00757663">
        <w:rPr>
          <w:lang w:val="fr-FR"/>
        </w:rPr>
        <w:t>France</w:t>
      </w:r>
      <w:r w:rsidR="00152DE9" w:rsidRPr="00757663">
        <w:rPr>
          <w:lang w:val="fr-FR"/>
        </w:rPr>
        <w:t>)</w:t>
      </w:r>
      <w:r w:rsidRPr="00757663">
        <w:rPr>
          <w:lang w:val="fr-FR"/>
        </w:rPr>
        <w:t>,</w:t>
      </w:r>
      <w:r w:rsidR="00152DE9" w:rsidRPr="00757663">
        <w:rPr>
          <w:lang w:val="fr-FR"/>
        </w:rPr>
        <w:t xml:space="preserve"> le Bureau a assisté à la réunion annuelle de l</w:t>
      </w:r>
      <w:r w:rsidR="00C42499" w:rsidRPr="00757663">
        <w:rPr>
          <w:lang w:val="fr-FR"/>
        </w:rPr>
        <w:t>’</w:t>
      </w:r>
      <w:r w:rsidR="00152DE9" w:rsidRPr="00757663">
        <w:rPr>
          <w:lang w:val="fr-FR"/>
        </w:rPr>
        <w:t>OCVV et de se</w:t>
      </w:r>
      <w:r w:rsidR="00FF35EA" w:rsidRPr="00757663">
        <w:rPr>
          <w:lang w:val="fr-FR"/>
        </w:rPr>
        <w:t>s</w:t>
      </w:r>
      <w:r w:rsidR="00152DE9" w:rsidRPr="00757663">
        <w:rPr>
          <w:lang w:val="fr-FR"/>
        </w:rPr>
        <w:t xml:space="preserve"> services </w:t>
      </w:r>
      <w:r w:rsidR="00396D60" w:rsidRPr="00757663">
        <w:rPr>
          <w:lang w:val="fr-FR"/>
        </w:rPr>
        <w:t>d</w:t>
      </w:r>
      <w:r w:rsidR="00C42499" w:rsidRPr="00757663">
        <w:rPr>
          <w:lang w:val="fr-FR"/>
        </w:rPr>
        <w:t>’</w:t>
      </w:r>
      <w:r w:rsidR="00152DE9" w:rsidRPr="00757663">
        <w:rPr>
          <w:lang w:val="fr-FR"/>
        </w:rPr>
        <w:t>examen</w:t>
      </w:r>
      <w:r w:rsidRPr="00757663">
        <w:rPr>
          <w:lang w:val="fr-FR"/>
        </w:rPr>
        <w:t>.</w:t>
      </w:r>
    </w:p>
    <w:p w:rsidR="006004A6" w:rsidRPr="00757663" w:rsidRDefault="006004A6" w:rsidP="00FF35EA">
      <w:pPr>
        <w:rPr>
          <w:lang w:val="fr-FR"/>
        </w:rPr>
      </w:pPr>
    </w:p>
    <w:p w:rsidR="006004A6" w:rsidRPr="00757663" w:rsidRDefault="00517DF1"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396D60" w:rsidRPr="00757663">
        <w:rPr>
          <w:lang w:val="fr-FR"/>
        </w:rPr>
        <w:t>Le 11 décembre</w:t>
      </w:r>
      <w:r w:rsidRPr="00757663">
        <w:rPr>
          <w:lang w:val="fr-FR"/>
        </w:rPr>
        <w:t xml:space="preserve">, </w:t>
      </w:r>
      <w:r w:rsidR="00396D60" w:rsidRPr="00757663">
        <w:rPr>
          <w:lang w:val="fr-FR"/>
        </w:rPr>
        <w:t>à</w:t>
      </w:r>
      <w:r w:rsidRPr="00757663">
        <w:rPr>
          <w:lang w:val="fr-FR"/>
        </w:rPr>
        <w:t xml:space="preserve"> Niamey </w:t>
      </w:r>
      <w:r w:rsidR="00396D60" w:rsidRPr="00757663">
        <w:rPr>
          <w:lang w:val="fr-FR"/>
        </w:rPr>
        <w:t>(</w:t>
      </w:r>
      <w:r w:rsidRPr="00757663">
        <w:rPr>
          <w:lang w:val="fr-FR"/>
        </w:rPr>
        <w:t>Niger</w:t>
      </w:r>
      <w:r w:rsidR="00396D60" w:rsidRPr="00757663">
        <w:rPr>
          <w:lang w:val="fr-FR"/>
        </w:rPr>
        <w:t>)</w:t>
      </w:r>
      <w:r w:rsidRPr="00757663">
        <w:rPr>
          <w:lang w:val="fr-FR"/>
        </w:rPr>
        <w:t xml:space="preserve">, </w:t>
      </w:r>
      <w:r w:rsidR="00396D60" w:rsidRPr="00757663">
        <w:rPr>
          <w:lang w:val="fr-FR"/>
        </w:rPr>
        <w:t>l</w:t>
      </w:r>
      <w:r w:rsidRPr="00757663">
        <w:rPr>
          <w:lang w:val="fr-FR"/>
        </w:rPr>
        <w:t xml:space="preserve">e </w:t>
      </w:r>
      <w:r w:rsidR="00396D60" w:rsidRPr="00757663">
        <w:rPr>
          <w:lang w:val="fr-FR"/>
        </w:rPr>
        <w:t>Bureau a assisté à la cinquante</w:t>
      </w:r>
      <w:r w:rsidR="00C42499" w:rsidRPr="00757663">
        <w:rPr>
          <w:lang w:val="fr-FR"/>
        </w:rPr>
        <w:t>-</w:t>
      </w:r>
      <w:r w:rsidR="00396D60" w:rsidRPr="00757663">
        <w:rPr>
          <w:lang w:val="fr-FR"/>
        </w:rPr>
        <w:t>sept</w:t>
      </w:r>
      <w:r w:rsidR="00C42499" w:rsidRPr="00757663">
        <w:rPr>
          <w:lang w:val="fr-FR"/>
        </w:rPr>
        <w:t>ième session</w:t>
      </w:r>
      <w:r w:rsidR="00FF35EA" w:rsidRPr="00757663">
        <w:rPr>
          <w:lang w:val="fr-FR"/>
        </w:rPr>
        <w:t xml:space="preserve"> </w:t>
      </w:r>
      <w:r w:rsidR="00396D60" w:rsidRPr="00757663">
        <w:rPr>
          <w:lang w:val="fr-FR"/>
        </w:rPr>
        <w:t>du Conseil d</w:t>
      </w:r>
      <w:r w:rsidR="00C42499" w:rsidRPr="00757663">
        <w:rPr>
          <w:lang w:val="fr-FR"/>
        </w:rPr>
        <w:t>’</w:t>
      </w:r>
      <w:r w:rsidR="00396D60" w:rsidRPr="00757663">
        <w:rPr>
          <w:lang w:val="fr-FR"/>
        </w:rPr>
        <w:t>administration de</w:t>
      </w:r>
      <w:r w:rsidR="00FF35EA" w:rsidRPr="00757663">
        <w:rPr>
          <w:lang w:val="fr-FR"/>
        </w:rPr>
        <w:t xml:space="preserve"> </w:t>
      </w:r>
      <w:r w:rsidR="00396D60" w:rsidRPr="00757663">
        <w:rPr>
          <w:lang w:val="fr-FR"/>
        </w:rPr>
        <w:t>l</w:t>
      </w:r>
      <w:r w:rsidR="00C42499" w:rsidRPr="00757663">
        <w:rPr>
          <w:lang w:val="fr-FR"/>
        </w:rPr>
        <w:t>’</w:t>
      </w:r>
      <w:r w:rsidR="00FF35EA" w:rsidRPr="00757663">
        <w:rPr>
          <w:lang w:val="fr-FR"/>
        </w:rPr>
        <w:t>OAPI</w:t>
      </w:r>
      <w:r w:rsidRPr="00757663">
        <w:rPr>
          <w:lang w:val="fr-FR"/>
        </w:rPr>
        <w:t>.</w:t>
      </w:r>
    </w:p>
    <w:p w:rsidR="006004A6" w:rsidRPr="00757663" w:rsidRDefault="006004A6" w:rsidP="00FF35EA">
      <w:pPr>
        <w:rPr>
          <w:lang w:val="fr-FR"/>
        </w:rPr>
      </w:pPr>
    </w:p>
    <w:p w:rsidR="006004A6" w:rsidRPr="00757663" w:rsidRDefault="00AF65A4" w:rsidP="00FF35EA">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00396D60" w:rsidRPr="00757663">
        <w:rPr>
          <w:lang w:val="fr-FR"/>
        </w:rPr>
        <w:tab/>
        <w:t>Le 12 décembre</w:t>
      </w:r>
      <w:r w:rsidRPr="00757663">
        <w:rPr>
          <w:lang w:val="fr-FR"/>
        </w:rPr>
        <w:t xml:space="preserve">, </w:t>
      </w:r>
      <w:r w:rsidR="00396D60" w:rsidRPr="00757663">
        <w:rPr>
          <w:lang w:val="fr-FR"/>
        </w:rPr>
        <w:t>à Genève</w:t>
      </w:r>
      <w:r w:rsidRPr="00757663">
        <w:rPr>
          <w:lang w:val="fr-FR"/>
        </w:rPr>
        <w:t>,</w:t>
      </w:r>
      <w:r w:rsidR="00396D60" w:rsidRPr="00757663">
        <w:rPr>
          <w:lang w:val="fr-FR"/>
        </w:rPr>
        <w:t xml:space="preserve"> le Bureau s</w:t>
      </w:r>
      <w:r w:rsidR="00C42499" w:rsidRPr="00757663">
        <w:rPr>
          <w:lang w:val="fr-FR"/>
        </w:rPr>
        <w:t>’</w:t>
      </w:r>
      <w:r w:rsidR="00396D60" w:rsidRPr="00757663">
        <w:rPr>
          <w:lang w:val="fr-FR"/>
        </w:rPr>
        <w:t>est réuni avec M</w:t>
      </w:r>
      <w:r w:rsidRPr="00757663">
        <w:rPr>
          <w:lang w:val="fr-FR"/>
        </w:rPr>
        <w:t>.</w:t>
      </w:r>
      <w:r w:rsidR="00346E7E" w:rsidRPr="00757663">
        <w:rPr>
          <w:lang w:val="fr-FR"/>
        </w:rPr>
        <w:t> </w:t>
      </w:r>
      <w:r w:rsidRPr="00757663">
        <w:rPr>
          <w:lang w:val="fr-FR"/>
        </w:rPr>
        <w:t xml:space="preserve">Santiago Cevallos Mena, </w:t>
      </w:r>
      <w:r w:rsidR="00396D60" w:rsidRPr="00757663">
        <w:rPr>
          <w:lang w:val="fr-FR"/>
        </w:rPr>
        <w:t>directeur</w:t>
      </w:r>
      <w:r w:rsidR="007E0254" w:rsidRPr="00757663">
        <w:rPr>
          <w:lang w:val="fr-FR"/>
        </w:rPr>
        <w:t>,</w:t>
      </w:r>
      <w:r w:rsidRPr="00757663">
        <w:rPr>
          <w:lang w:val="fr-FR"/>
        </w:rPr>
        <w:t xml:space="preserve"> IEPI, </w:t>
      </w:r>
      <w:r w:rsidR="00396D60" w:rsidRPr="00757663">
        <w:rPr>
          <w:lang w:val="fr-FR"/>
        </w:rPr>
        <w:t xml:space="preserve">pour </w:t>
      </w:r>
      <w:r w:rsidR="00FD34DD" w:rsidRPr="00757663">
        <w:rPr>
          <w:lang w:val="fr-FR"/>
        </w:rPr>
        <w:t xml:space="preserve">débattre </w:t>
      </w:r>
      <w:r w:rsidR="00396D60" w:rsidRPr="00757663">
        <w:rPr>
          <w:lang w:val="fr-FR"/>
        </w:rPr>
        <w:t xml:space="preserve">des activités </w:t>
      </w:r>
      <w:r w:rsidR="00FD34DD" w:rsidRPr="00757663">
        <w:rPr>
          <w:lang w:val="fr-FR"/>
        </w:rPr>
        <w:t xml:space="preserve">possibles </w:t>
      </w:r>
      <w:r w:rsidR="00396D60" w:rsidRPr="00757663">
        <w:rPr>
          <w:lang w:val="fr-FR"/>
        </w:rPr>
        <w:t>à mener e</w:t>
      </w:r>
      <w:r w:rsidR="00254A91" w:rsidRPr="00757663">
        <w:rPr>
          <w:lang w:val="fr-FR"/>
        </w:rPr>
        <w:t xml:space="preserve">n </w:t>
      </w:r>
      <w:r w:rsidR="00675C25" w:rsidRPr="00757663">
        <w:rPr>
          <w:lang w:val="fr-FR"/>
        </w:rPr>
        <w:t>É</w:t>
      </w:r>
      <w:r w:rsidR="00396D60" w:rsidRPr="00757663">
        <w:rPr>
          <w:lang w:val="fr-FR"/>
        </w:rPr>
        <w:t>quateu</w:t>
      </w:r>
      <w:r w:rsidR="007E0254" w:rsidRPr="00757663">
        <w:rPr>
          <w:lang w:val="fr-FR"/>
        </w:rPr>
        <w:t>r</w:t>
      </w:r>
      <w:r w:rsidRPr="00757663">
        <w:rPr>
          <w:lang w:val="fr-FR"/>
        </w:rPr>
        <w:t>.</w:t>
      </w:r>
    </w:p>
    <w:p w:rsidR="006004A6" w:rsidRPr="00757663" w:rsidRDefault="006004A6" w:rsidP="00FF35EA">
      <w:pPr>
        <w:rPr>
          <w:lang w:val="fr-FR"/>
        </w:rPr>
      </w:pPr>
    </w:p>
    <w:p w:rsidR="00C42499" w:rsidRPr="00757663" w:rsidRDefault="00BC7332" w:rsidP="00BC7332">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396D60" w:rsidRPr="00757663">
        <w:rPr>
          <w:lang w:val="fr-FR"/>
        </w:rPr>
        <w:t>Les 14 et 15 décembre, à Genève</w:t>
      </w:r>
      <w:r w:rsidR="008E64E4" w:rsidRPr="00757663">
        <w:rPr>
          <w:lang w:val="fr-FR"/>
        </w:rPr>
        <w:t xml:space="preserve">, </w:t>
      </w:r>
      <w:r w:rsidR="00396D60" w:rsidRPr="00757663">
        <w:rPr>
          <w:lang w:val="fr-FR"/>
        </w:rPr>
        <w:t>le Bureau</w:t>
      </w:r>
      <w:r w:rsidR="008E64E4" w:rsidRPr="00757663">
        <w:rPr>
          <w:lang w:val="fr-FR"/>
        </w:rPr>
        <w:t xml:space="preserve">, </w:t>
      </w:r>
      <w:r w:rsidR="00396D60" w:rsidRPr="00757663">
        <w:rPr>
          <w:lang w:val="fr-FR"/>
        </w:rPr>
        <w:t>avec le concours de l</w:t>
      </w:r>
      <w:r w:rsidR="00C42499" w:rsidRPr="00757663">
        <w:rPr>
          <w:lang w:val="fr-FR"/>
        </w:rPr>
        <w:t>’</w:t>
      </w:r>
      <w:r w:rsidR="00396D60" w:rsidRPr="00757663">
        <w:rPr>
          <w:lang w:val="fr-FR"/>
        </w:rPr>
        <w:t>OMPI</w:t>
      </w:r>
      <w:r w:rsidR="008E64E4" w:rsidRPr="00757663">
        <w:rPr>
          <w:lang w:val="fr-FR"/>
        </w:rPr>
        <w:t xml:space="preserve">, </w:t>
      </w:r>
      <w:r w:rsidR="00396D60" w:rsidRPr="00757663">
        <w:rPr>
          <w:lang w:val="fr-FR"/>
        </w:rPr>
        <w:t>a organisé un évènement</w:t>
      </w:r>
      <w:r w:rsidR="008E64E4" w:rsidRPr="00757663">
        <w:rPr>
          <w:lang w:val="fr-FR"/>
        </w:rPr>
        <w:t xml:space="preserve"> </w:t>
      </w:r>
      <w:r w:rsidR="00396D60" w:rsidRPr="00757663">
        <w:rPr>
          <w:lang w:val="fr-FR"/>
        </w:rPr>
        <w:t>sur les moyens d</w:t>
      </w:r>
      <w:r w:rsidR="00C42499" w:rsidRPr="00757663">
        <w:rPr>
          <w:lang w:val="fr-FR"/>
        </w:rPr>
        <w:t>’</w:t>
      </w:r>
      <w:r w:rsidR="00396D60" w:rsidRPr="00757663">
        <w:rPr>
          <w:lang w:val="fr-FR"/>
        </w:rPr>
        <w:t>optimiser les avantages des agriculteurs à l</w:t>
      </w:r>
      <w:r w:rsidR="00C42499" w:rsidRPr="00757663">
        <w:rPr>
          <w:lang w:val="fr-FR"/>
        </w:rPr>
        <w:t>’</w:t>
      </w:r>
      <w:r w:rsidR="00396D60" w:rsidRPr="00757663">
        <w:rPr>
          <w:lang w:val="fr-FR"/>
        </w:rPr>
        <w:t>aide de l</w:t>
      </w:r>
      <w:r w:rsidR="00C42499" w:rsidRPr="00757663">
        <w:rPr>
          <w:lang w:val="fr-FR"/>
        </w:rPr>
        <w:t>’</w:t>
      </w:r>
      <w:r w:rsidR="00396D60" w:rsidRPr="00757663">
        <w:rPr>
          <w:lang w:val="fr-FR"/>
        </w:rPr>
        <w:t xml:space="preserve">Acte </w:t>
      </w:r>
      <w:r w:rsidR="00C42499" w:rsidRPr="00757663">
        <w:rPr>
          <w:lang w:val="fr-FR"/>
        </w:rPr>
        <w:t>de 1991</w:t>
      </w:r>
      <w:r w:rsidR="00396D60" w:rsidRPr="00757663">
        <w:rPr>
          <w:lang w:val="fr-FR"/>
        </w:rPr>
        <w:t xml:space="preserve"> de la </w:t>
      </w:r>
      <w:r w:rsidR="00C42499" w:rsidRPr="00757663">
        <w:rPr>
          <w:lang w:val="fr-FR"/>
        </w:rPr>
        <w:t>Convention U</w:t>
      </w:r>
      <w:r w:rsidR="00982545" w:rsidRPr="00757663">
        <w:rPr>
          <w:lang w:val="fr-FR"/>
        </w:rPr>
        <w:t>POV.  Ce</w:t>
      </w:r>
      <w:r w:rsidR="00396D60" w:rsidRPr="00757663">
        <w:rPr>
          <w:lang w:val="fr-FR"/>
        </w:rPr>
        <w:t>t évènement a réuni des</w:t>
      </w:r>
      <w:r w:rsidR="008E64E4" w:rsidRPr="00757663">
        <w:rPr>
          <w:lang w:val="fr-FR"/>
        </w:rPr>
        <w:t xml:space="preserve"> participants </w:t>
      </w:r>
      <w:r w:rsidR="00396D60" w:rsidRPr="00757663">
        <w:rPr>
          <w:lang w:val="fr-FR"/>
        </w:rPr>
        <w:t>des pays et organisations suivants</w:t>
      </w:r>
      <w:r w:rsidR="00C42499" w:rsidRPr="00757663">
        <w:rPr>
          <w:lang w:val="fr-FR"/>
        </w:rPr>
        <w:t> :</w:t>
      </w:r>
      <w:r w:rsidR="00396D60" w:rsidRPr="00757663">
        <w:rPr>
          <w:lang w:val="fr-FR"/>
        </w:rPr>
        <w:t xml:space="preserve"> Brésil, Cambodge</w:t>
      </w:r>
      <w:r w:rsidRPr="00757663">
        <w:rPr>
          <w:lang w:val="fr-FR"/>
        </w:rPr>
        <w:t>, Chil</w:t>
      </w:r>
      <w:r w:rsidR="00396D60" w:rsidRPr="00757663">
        <w:rPr>
          <w:lang w:val="fr-FR"/>
        </w:rPr>
        <w:t>i, Chine</w:t>
      </w:r>
      <w:r w:rsidRPr="00757663">
        <w:rPr>
          <w:lang w:val="fr-FR"/>
        </w:rPr>
        <w:t xml:space="preserve">, </w:t>
      </w:r>
      <w:r w:rsidR="00396D60" w:rsidRPr="00757663">
        <w:rPr>
          <w:lang w:val="fr-FR"/>
        </w:rPr>
        <w:t>Égypte,</w:t>
      </w:r>
      <w:r w:rsidRPr="00757663">
        <w:rPr>
          <w:lang w:val="fr-FR"/>
        </w:rPr>
        <w:t xml:space="preserve"> Guatemala, Iran (</w:t>
      </w:r>
      <w:r w:rsidR="00396D60" w:rsidRPr="00757663">
        <w:rPr>
          <w:lang w:val="fr-FR"/>
        </w:rPr>
        <w:t>République islamique</w:t>
      </w:r>
      <w:r w:rsidRPr="00757663">
        <w:rPr>
          <w:lang w:val="fr-FR"/>
        </w:rPr>
        <w:t xml:space="preserve"> </w:t>
      </w:r>
      <w:r w:rsidR="00396D60" w:rsidRPr="00757663">
        <w:rPr>
          <w:lang w:val="fr-FR"/>
        </w:rPr>
        <w:t>d</w:t>
      </w:r>
      <w:r w:rsidR="00C42499" w:rsidRPr="00757663">
        <w:rPr>
          <w:lang w:val="fr-FR"/>
        </w:rPr>
        <w:t>’</w:t>
      </w:r>
      <w:r w:rsidR="00396D60" w:rsidRPr="00757663">
        <w:rPr>
          <w:lang w:val="fr-FR"/>
        </w:rPr>
        <w:t>), Jamaïque, Malaisie, Mexique, Myanmar, Pé</w:t>
      </w:r>
      <w:r w:rsidRPr="00757663">
        <w:rPr>
          <w:lang w:val="fr-FR"/>
        </w:rPr>
        <w:t>r</w:t>
      </w:r>
      <w:r w:rsidR="00396D60" w:rsidRPr="00757663">
        <w:rPr>
          <w:lang w:val="fr-FR"/>
        </w:rPr>
        <w:t>o</w:t>
      </w:r>
      <w:r w:rsidRPr="00757663">
        <w:rPr>
          <w:lang w:val="fr-FR"/>
        </w:rPr>
        <w:t>u,</w:t>
      </w:r>
      <w:r w:rsidR="00396D60" w:rsidRPr="00757663">
        <w:rPr>
          <w:lang w:val="fr-FR"/>
        </w:rPr>
        <w:t xml:space="preserve"> République démocratique populaire lao, République</w:t>
      </w:r>
      <w:r w:rsidR="00C42499" w:rsidRPr="00757663">
        <w:rPr>
          <w:lang w:val="fr-FR"/>
        </w:rPr>
        <w:t>-</w:t>
      </w:r>
      <w:r w:rsidR="00396D60" w:rsidRPr="00757663">
        <w:rPr>
          <w:lang w:val="fr-FR"/>
        </w:rPr>
        <w:t>Unie de Tanzanie,</w:t>
      </w:r>
      <w:r w:rsidRPr="00757663">
        <w:rPr>
          <w:lang w:val="fr-FR"/>
        </w:rPr>
        <w:t xml:space="preserve"> S</w:t>
      </w:r>
      <w:r w:rsidR="00396D60" w:rsidRPr="00757663">
        <w:rPr>
          <w:lang w:val="fr-FR"/>
        </w:rPr>
        <w:t>uède, Thaï</w:t>
      </w:r>
      <w:r w:rsidRPr="00757663">
        <w:rPr>
          <w:lang w:val="fr-FR"/>
        </w:rPr>
        <w:t>land</w:t>
      </w:r>
      <w:r w:rsidR="00396D60" w:rsidRPr="00757663">
        <w:rPr>
          <w:lang w:val="fr-FR"/>
        </w:rPr>
        <w:t>e</w:t>
      </w:r>
      <w:r w:rsidRPr="00757663">
        <w:rPr>
          <w:lang w:val="fr-FR"/>
        </w:rPr>
        <w:t xml:space="preserve">, </w:t>
      </w:r>
      <w:r w:rsidR="00396D60" w:rsidRPr="00757663">
        <w:rPr>
          <w:lang w:val="fr-FR"/>
        </w:rPr>
        <w:t xml:space="preserve">Union européenne, </w:t>
      </w:r>
      <w:r w:rsidR="008E64E4" w:rsidRPr="00757663">
        <w:rPr>
          <w:lang w:val="fr-FR"/>
        </w:rPr>
        <w:t>Viet </w:t>
      </w:r>
      <w:r w:rsidRPr="00757663">
        <w:rPr>
          <w:lang w:val="fr-FR"/>
        </w:rPr>
        <w:t>Nam, ARIPO</w:t>
      </w:r>
      <w:r w:rsidR="008E64E4" w:rsidRPr="00757663">
        <w:rPr>
          <w:lang w:val="fr-FR"/>
        </w:rPr>
        <w:t xml:space="preserve"> </w:t>
      </w:r>
      <w:r w:rsidR="00396D60" w:rsidRPr="00757663">
        <w:rPr>
          <w:lang w:val="fr-FR"/>
        </w:rPr>
        <w:t>et</w:t>
      </w:r>
      <w:r w:rsidR="00494341" w:rsidRPr="00757663">
        <w:rPr>
          <w:lang w:val="fr-FR"/>
        </w:rPr>
        <w:t> </w:t>
      </w:r>
      <w:r w:rsidRPr="00757663">
        <w:rPr>
          <w:lang w:val="fr-FR"/>
        </w:rPr>
        <w:t>ISF</w:t>
      </w:r>
      <w:r w:rsidR="00494341" w:rsidRPr="00757663">
        <w:rPr>
          <w:lang w:val="fr-FR"/>
        </w:rPr>
        <w:t>.</w:t>
      </w:r>
    </w:p>
    <w:p w:rsidR="006004A6" w:rsidRPr="00757663" w:rsidRDefault="006004A6" w:rsidP="00BC7332">
      <w:pPr>
        <w:rPr>
          <w:lang w:val="fr-FR"/>
        </w:rPr>
      </w:pPr>
    </w:p>
    <w:p w:rsidR="006004A6" w:rsidRPr="00757663" w:rsidRDefault="008E64E4" w:rsidP="00BC7332">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A42BEF" w:rsidRPr="00757663">
        <w:rPr>
          <w:lang w:val="fr-FR"/>
        </w:rPr>
        <w:t>Les 18 et 19 décembre, à Genève</w:t>
      </w:r>
      <w:r w:rsidRPr="00757663">
        <w:rPr>
          <w:lang w:val="fr-FR"/>
        </w:rPr>
        <w:t xml:space="preserve">, </w:t>
      </w:r>
      <w:r w:rsidR="00A42BEF" w:rsidRPr="00757663">
        <w:rPr>
          <w:lang w:val="fr-FR"/>
        </w:rPr>
        <w:t>le Bureau a orga</w:t>
      </w:r>
      <w:r w:rsidR="00DE33E6" w:rsidRPr="00757663">
        <w:rPr>
          <w:lang w:val="fr-FR"/>
        </w:rPr>
        <w:t>nisé un atelier de rédaction d</w:t>
      </w:r>
      <w:r w:rsidR="00C42499" w:rsidRPr="00757663">
        <w:rPr>
          <w:lang w:val="fr-FR"/>
        </w:rPr>
        <w:t>’</w:t>
      </w:r>
      <w:r w:rsidR="00D10C4E" w:rsidRPr="00757663">
        <w:rPr>
          <w:lang w:val="fr-FR"/>
        </w:rPr>
        <w:t>une</w:t>
      </w:r>
      <w:r w:rsidR="00A42BEF" w:rsidRPr="00757663">
        <w:rPr>
          <w:lang w:val="fr-FR"/>
        </w:rPr>
        <w:t xml:space="preserve"> lé</w:t>
      </w:r>
      <w:r w:rsidR="00BC7332" w:rsidRPr="00757663">
        <w:rPr>
          <w:lang w:val="fr-FR"/>
        </w:rPr>
        <w:t xml:space="preserve">gislation </w:t>
      </w:r>
      <w:r w:rsidR="00D10C4E" w:rsidRPr="00757663">
        <w:rPr>
          <w:lang w:val="fr-FR"/>
        </w:rPr>
        <w:t xml:space="preserve">conforme à </w:t>
      </w:r>
      <w:r w:rsidR="00A42BEF" w:rsidRPr="00757663">
        <w:rPr>
          <w:lang w:val="fr-FR"/>
        </w:rPr>
        <w:t>l</w:t>
      </w:r>
      <w:r w:rsidR="00C42499" w:rsidRPr="00757663">
        <w:rPr>
          <w:lang w:val="fr-FR"/>
        </w:rPr>
        <w:t>’</w:t>
      </w:r>
      <w:r w:rsidR="00A42BEF" w:rsidRPr="00757663">
        <w:rPr>
          <w:lang w:val="fr-FR"/>
        </w:rPr>
        <w:t xml:space="preserve">Acte </w:t>
      </w:r>
      <w:r w:rsidR="00C42499" w:rsidRPr="00757663">
        <w:rPr>
          <w:lang w:val="fr-FR"/>
        </w:rPr>
        <w:t>de 1991</w:t>
      </w:r>
      <w:r w:rsidR="00BC7332" w:rsidRPr="00757663">
        <w:rPr>
          <w:lang w:val="fr-FR"/>
        </w:rPr>
        <w:t xml:space="preserve"> </w:t>
      </w:r>
      <w:r w:rsidR="00A42BEF" w:rsidRPr="00757663">
        <w:rPr>
          <w:lang w:val="fr-FR"/>
        </w:rPr>
        <w:t xml:space="preserve">de la </w:t>
      </w:r>
      <w:r w:rsidR="00C42499" w:rsidRPr="00757663">
        <w:rPr>
          <w:lang w:val="fr-FR"/>
        </w:rPr>
        <w:t>Convention UPOV</w:t>
      </w:r>
      <w:r w:rsidRPr="00757663">
        <w:rPr>
          <w:lang w:val="fr-FR"/>
        </w:rPr>
        <w:t xml:space="preserve">, </w:t>
      </w:r>
      <w:r w:rsidR="00A42BEF" w:rsidRPr="00757663">
        <w:rPr>
          <w:lang w:val="fr-FR"/>
        </w:rPr>
        <w:t>qui a réuni des</w:t>
      </w:r>
      <w:r w:rsidRPr="00757663">
        <w:rPr>
          <w:lang w:val="fr-FR"/>
        </w:rPr>
        <w:t xml:space="preserve"> participants </w:t>
      </w:r>
      <w:r w:rsidR="00A42BEF" w:rsidRPr="00757663">
        <w:rPr>
          <w:lang w:val="fr-FR"/>
        </w:rPr>
        <w:t>des pays suivants</w:t>
      </w:r>
      <w:r w:rsidR="00C42499" w:rsidRPr="00757663">
        <w:rPr>
          <w:lang w:val="fr-FR"/>
        </w:rPr>
        <w:t> :</w:t>
      </w:r>
      <w:r w:rsidRPr="00757663">
        <w:rPr>
          <w:lang w:val="fr-FR"/>
        </w:rPr>
        <w:t xml:space="preserve"> </w:t>
      </w:r>
      <w:r w:rsidR="00A42BEF" w:rsidRPr="00757663">
        <w:rPr>
          <w:lang w:val="fr-FR"/>
        </w:rPr>
        <w:t>Cambodge, Jamaïque</w:t>
      </w:r>
      <w:r w:rsidR="00BC7332" w:rsidRPr="00757663">
        <w:rPr>
          <w:lang w:val="fr-FR"/>
        </w:rPr>
        <w:t xml:space="preserve">, </w:t>
      </w:r>
      <w:r w:rsidR="00A42BEF" w:rsidRPr="00757663">
        <w:rPr>
          <w:lang w:val="fr-FR"/>
        </w:rPr>
        <w:t>Malaisie, Myanmar, République démocratique populaire l</w:t>
      </w:r>
      <w:r w:rsidR="00BC7332" w:rsidRPr="00757663">
        <w:rPr>
          <w:lang w:val="fr-FR"/>
        </w:rPr>
        <w:t>ao</w:t>
      </w:r>
      <w:r w:rsidR="00A42BEF" w:rsidRPr="00757663">
        <w:rPr>
          <w:lang w:val="fr-FR"/>
        </w:rPr>
        <w:t xml:space="preserve"> et </w:t>
      </w:r>
      <w:r w:rsidRPr="00757663">
        <w:rPr>
          <w:lang w:val="fr-FR"/>
        </w:rPr>
        <w:t>Viet </w:t>
      </w:r>
      <w:r w:rsidR="00BC7332" w:rsidRPr="00757663">
        <w:rPr>
          <w:lang w:val="fr-FR"/>
        </w:rPr>
        <w:t>Nam</w:t>
      </w:r>
      <w:r w:rsidR="00290FD1" w:rsidRPr="00757663">
        <w:rPr>
          <w:lang w:val="fr-FR"/>
        </w:rPr>
        <w:t>.</w:t>
      </w:r>
    </w:p>
    <w:p w:rsidR="006004A6" w:rsidRPr="00757663" w:rsidRDefault="006004A6" w:rsidP="005A1195">
      <w:pPr>
        <w:rPr>
          <w:lang w:val="fr-FR"/>
        </w:rPr>
      </w:pPr>
    </w:p>
    <w:p w:rsidR="006004A6" w:rsidRPr="00757663" w:rsidRDefault="005B11EB" w:rsidP="005A1195">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A42BEF" w:rsidRPr="00757663">
        <w:rPr>
          <w:lang w:val="fr-FR"/>
        </w:rPr>
        <w:t>Le 20 décembre</w:t>
      </w:r>
      <w:r w:rsidRPr="00757663">
        <w:rPr>
          <w:lang w:val="fr-FR"/>
        </w:rPr>
        <w:t xml:space="preserve">, </w:t>
      </w:r>
      <w:r w:rsidR="00A42BEF" w:rsidRPr="00757663">
        <w:rPr>
          <w:lang w:val="fr-FR"/>
        </w:rPr>
        <w:t>à Genève</w:t>
      </w:r>
      <w:r w:rsidRPr="00757663">
        <w:rPr>
          <w:lang w:val="fr-FR"/>
        </w:rPr>
        <w:t xml:space="preserve">, </w:t>
      </w:r>
      <w:r w:rsidR="00A42BEF" w:rsidRPr="00757663">
        <w:rPr>
          <w:lang w:val="fr-FR"/>
        </w:rPr>
        <w:t>le Bureau a tenu une séance d</w:t>
      </w:r>
      <w:r w:rsidR="00C42499" w:rsidRPr="00757663">
        <w:rPr>
          <w:lang w:val="fr-FR"/>
        </w:rPr>
        <w:t>’</w:t>
      </w:r>
      <w:r w:rsidR="00A42BEF" w:rsidRPr="00757663">
        <w:rPr>
          <w:lang w:val="fr-FR"/>
        </w:rPr>
        <w:t>information</w:t>
      </w:r>
      <w:r w:rsidR="00675C25" w:rsidRPr="00757663">
        <w:rPr>
          <w:lang w:val="fr-FR"/>
        </w:rPr>
        <w:t>s</w:t>
      </w:r>
      <w:r w:rsidR="00A42BEF" w:rsidRPr="00757663">
        <w:rPr>
          <w:lang w:val="fr-FR"/>
        </w:rPr>
        <w:t xml:space="preserve"> sur</w:t>
      </w:r>
      <w:r w:rsidR="00E34C45" w:rsidRPr="00757663">
        <w:rPr>
          <w:lang w:val="fr-FR"/>
        </w:rPr>
        <w:t xml:space="preserve"> </w:t>
      </w:r>
      <w:r w:rsidR="00A42BEF" w:rsidRPr="00757663">
        <w:rPr>
          <w:lang w:val="fr-FR"/>
        </w:rPr>
        <w:t>l</w:t>
      </w:r>
      <w:r w:rsidR="00C42499" w:rsidRPr="00757663">
        <w:rPr>
          <w:lang w:val="fr-FR"/>
        </w:rPr>
        <w:t>’</w:t>
      </w:r>
      <w:r w:rsidR="00E34C45" w:rsidRPr="00757663">
        <w:rPr>
          <w:lang w:val="fr-FR"/>
        </w:rPr>
        <w:t xml:space="preserve">UPOV </w:t>
      </w:r>
      <w:r w:rsidR="00A42BEF" w:rsidRPr="00757663">
        <w:rPr>
          <w:lang w:val="fr-FR"/>
        </w:rPr>
        <w:t>à l</w:t>
      </w:r>
      <w:r w:rsidR="00C42499" w:rsidRPr="00757663">
        <w:rPr>
          <w:lang w:val="fr-FR"/>
        </w:rPr>
        <w:t>’</w:t>
      </w:r>
      <w:r w:rsidR="00A42BEF" w:rsidRPr="00757663">
        <w:rPr>
          <w:lang w:val="fr-FR"/>
        </w:rPr>
        <w:t>intention des</w:t>
      </w:r>
      <w:r w:rsidR="00E34C45" w:rsidRPr="00757663">
        <w:rPr>
          <w:lang w:val="fr-FR"/>
        </w:rPr>
        <w:t xml:space="preserve"> </w:t>
      </w:r>
      <w:r w:rsidR="00A42BEF" w:rsidRPr="00757663">
        <w:rPr>
          <w:lang w:val="fr-FR"/>
        </w:rPr>
        <w:t>coordonnateurs des missions permanentes d</w:t>
      </w:r>
      <w:r w:rsidR="00C42499" w:rsidRPr="00757663">
        <w:rPr>
          <w:lang w:val="fr-FR"/>
        </w:rPr>
        <w:t>’Arabie saoudite</w:t>
      </w:r>
      <w:r w:rsidR="00A42BEF" w:rsidRPr="00757663">
        <w:rPr>
          <w:lang w:val="fr-FR"/>
        </w:rPr>
        <w:t>, du</w:t>
      </w:r>
      <w:r w:rsidR="00E34C45" w:rsidRPr="00757663">
        <w:rPr>
          <w:lang w:val="fr-FR"/>
        </w:rPr>
        <w:t xml:space="preserve"> </w:t>
      </w:r>
      <w:r w:rsidR="00A42BEF" w:rsidRPr="00757663">
        <w:rPr>
          <w:lang w:val="fr-FR"/>
        </w:rPr>
        <w:t>Bahreïn</w:t>
      </w:r>
      <w:r w:rsidR="00277506" w:rsidRPr="00757663">
        <w:rPr>
          <w:lang w:val="fr-FR"/>
        </w:rPr>
        <w:t xml:space="preserve">, </w:t>
      </w:r>
      <w:r w:rsidR="00A42BEF" w:rsidRPr="00757663">
        <w:rPr>
          <w:lang w:val="fr-FR"/>
        </w:rPr>
        <w:t xml:space="preserve">de </w:t>
      </w:r>
      <w:r w:rsidR="00277506" w:rsidRPr="00757663">
        <w:rPr>
          <w:lang w:val="fr-FR"/>
        </w:rPr>
        <w:t>Djibouti,</w:t>
      </w:r>
      <w:r w:rsidR="00A42BEF" w:rsidRPr="00757663">
        <w:rPr>
          <w:lang w:val="fr-FR"/>
        </w:rPr>
        <w:t xml:space="preserve"> des Émirats arabes unis,</w:t>
      </w:r>
      <w:r w:rsidR="00277506" w:rsidRPr="00757663">
        <w:rPr>
          <w:lang w:val="fr-FR"/>
        </w:rPr>
        <w:t xml:space="preserve"> </w:t>
      </w:r>
      <w:r w:rsidR="00A42BEF" w:rsidRPr="00757663">
        <w:rPr>
          <w:lang w:val="fr-FR"/>
        </w:rPr>
        <w:t>du Ma</w:t>
      </w:r>
      <w:r w:rsidR="00277506" w:rsidRPr="00757663">
        <w:rPr>
          <w:lang w:val="fr-FR"/>
        </w:rPr>
        <w:t>roc</w:t>
      </w:r>
      <w:r w:rsidR="00A42BEF" w:rsidRPr="00757663">
        <w:rPr>
          <w:lang w:val="fr-FR"/>
        </w:rPr>
        <w:t xml:space="preserve"> et</w:t>
      </w:r>
      <w:r w:rsidR="00277506" w:rsidRPr="00757663">
        <w:rPr>
          <w:lang w:val="fr-FR"/>
        </w:rPr>
        <w:t xml:space="preserve"> </w:t>
      </w:r>
      <w:r w:rsidR="00A42BEF" w:rsidRPr="00757663">
        <w:rPr>
          <w:lang w:val="fr-FR"/>
        </w:rPr>
        <w:t>d</w:t>
      </w:r>
      <w:r w:rsidR="00C42499" w:rsidRPr="00757663">
        <w:rPr>
          <w:lang w:val="fr-FR"/>
        </w:rPr>
        <w:t>’</w:t>
      </w:r>
      <w:r w:rsidR="00277506" w:rsidRPr="00757663">
        <w:rPr>
          <w:lang w:val="fr-FR"/>
        </w:rPr>
        <w:t>Om</w:t>
      </w:r>
      <w:r w:rsidR="00982545" w:rsidRPr="00757663">
        <w:rPr>
          <w:lang w:val="fr-FR"/>
        </w:rPr>
        <w:t>an.  La</w:t>
      </w:r>
      <w:r w:rsidR="00A42BEF" w:rsidRPr="00757663">
        <w:rPr>
          <w:lang w:val="fr-FR"/>
        </w:rPr>
        <w:t xml:space="preserve"> séance d</w:t>
      </w:r>
      <w:r w:rsidR="00C42499" w:rsidRPr="00757663">
        <w:rPr>
          <w:lang w:val="fr-FR"/>
        </w:rPr>
        <w:t>’</w:t>
      </w:r>
      <w:r w:rsidR="00A42BEF" w:rsidRPr="00757663">
        <w:rPr>
          <w:lang w:val="fr-FR"/>
        </w:rPr>
        <w:t>information</w:t>
      </w:r>
      <w:r w:rsidR="00675C25" w:rsidRPr="00757663">
        <w:rPr>
          <w:lang w:val="fr-FR"/>
        </w:rPr>
        <w:t>s</w:t>
      </w:r>
      <w:r w:rsidR="00A42BEF" w:rsidRPr="00757663">
        <w:rPr>
          <w:lang w:val="fr-FR"/>
        </w:rPr>
        <w:t xml:space="preserve"> a également réuni</w:t>
      </w:r>
      <w:r w:rsidR="002E4B48" w:rsidRPr="00757663">
        <w:rPr>
          <w:lang w:val="fr-FR"/>
        </w:rPr>
        <w:t xml:space="preserve"> </w:t>
      </w:r>
      <w:r w:rsidR="00A42BEF" w:rsidRPr="00757663">
        <w:rPr>
          <w:lang w:val="fr-FR"/>
        </w:rPr>
        <w:t>des repré</w:t>
      </w:r>
      <w:r w:rsidR="00277506" w:rsidRPr="00757663">
        <w:rPr>
          <w:lang w:val="fr-FR"/>
        </w:rPr>
        <w:t>senta</w:t>
      </w:r>
      <w:r w:rsidR="00A42BEF" w:rsidRPr="00757663">
        <w:rPr>
          <w:lang w:val="fr-FR"/>
        </w:rPr>
        <w:t>nts de</w:t>
      </w:r>
      <w:r w:rsidR="00675C25" w:rsidRPr="00757663">
        <w:rPr>
          <w:lang w:val="fr-FR"/>
        </w:rPr>
        <w:t xml:space="preserve"> la</w:t>
      </w:r>
      <w:r w:rsidR="00277506" w:rsidRPr="00757663">
        <w:rPr>
          <w:lang w:val="fr-FR"/>
        </w:rPr>
        <w:t xml:space="preserve"> Palestine.</w:t>
      </w:r>
    </w:p>
    <w:p w:rsidR="006004A6" w:rsidRPr="00757663" w:rsidRDefault="006004A6" w:rsidP="005A1195">
      <w:pPr>
        <w:rPr>
          <w:lang w:val="fr-FR"/>
        </w:rPr>
      </w:pPr>
    </w:p>
    <w:p w:rsidR="006004A6" w:rsidRPr="00757663" w:rsidRDefault="006004A6" w:rsidP="005A1195">
      <w:pPr>
        <w:rPr>
          <w:lang w:val="fr-FR"/>
        </w:rPr>
      </w:pPr>
    </w:p>
    <w:p w:rsidR="006004A6" w:rsidRPr="00757663" w:rsidRDefault="001F2064" w:rsidP="001F2064">
      <w:pPr>
        <w:pStyle w:val="Heading2"/>
        <w:rPr>
          <w:lang w:val="fr-FR"/>
        </w:rPr>
      </w:pPr>
      <w:bookmarkStart w:id="13" w:name="_Toc524538119"/>
      <w:r w:rsidRPr="00757663">
        <w:rPr>
          <w:lang w:val="fr-FR"/>
        </w:rPr>
        <w:t>Cours d</w:t>
      </w:r>
      <w:r w:rsidR="00C42499" w:rsidRPr="00757663">
        <w:rPr>
          <w:lang w:val="fr-FR"/>
        </w:rPr>
        <w:t>’</w:t>
      </w:r>
      <w:r w:rsidRPr="00757663">
        <w:rPr>
          <w:lang w:val="fr-FR"/>
        </w:rPr>
        <w:t>enseignement à distance</w:t>
      </w:r>
      <w:bookmarkEnd w:id="13"/>
    </w:p>
    <w:p w:rsidR="006004A6" w:rsidRPr="00757663" w:rsidRDefault="006004A6" w:rsidP="005A1195">
      <w:pPr>
        <w:keepNext/>
        <w:rPr>
          <w:szCs w:val="24"/>
          <w:lang w:val="fr-FR"/>
        </w:rPr>
      </w:pPr>
    </w:p>
    <w:p w:rsidR="006004A6" w:rsidRPr="00757663" w:rsidRDefault="005A1195" w:rsidP="001F2064">
      <w:pPr>
        <w:keepNext/>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Deux sessions de chacun des cours d</w:t>
      </w:r>
      <w:r w:rsidR="00C42499" w:rsidRPr="00757663">
        <w:rPr>
          <w:lang w:val="fr-FR"/>
        </w:rPr>
        <w:t>’</w:t>
      </w:r>
      <w:r w:rsidR="001F2064" w:rsidRPr="00757663">
        <w:rPr>
          <w:lang w:val="fr-FR"/>
        </w:rPr>
        <w:t>enseignement à distance suivants ont été proposées en anglais, en français</w:t>
      </w:r>
      <w:r w:rsidR="00675C25" w:rsidRPr="00757663">
        <w:rPr>
          <w:lang w:val="fr-FR"/>
        </w:rPr>
        <w:t>, en allemand et en espagnol,</w:t>
      </w:r>
      <w:r w:rsidR="001F2064" w:rsidRPr="00757663">
        <w:rPr>
          <w:lang w:val="fr-FR"/>
        </w:rPr>
        <w:t xml:space="preserve"> du </w:t>
      </w:r>
      <w:r w:rsidR="00C42499" w:rsidRPr="00757663">
        <w:rPr>
          <w:lang w:val="fr-FR"/>
        </w:rPr>
        <w:t>5 mars</w:t>
      </w:r>
      <w:r w:rsidR="001F2064" w:rsidRPr="00757663">
        <w:rPr>
          <w:lang w:val="fr-FR"/>
        </w:rPr>
        <w:t xml:space="preserve"> au </w:t>
      </w:r>
      <w:r w:rsidR="00C42499" w:rsidRPr="00757663">
        <w:rPr>
          <w:lang w:val="fr-FR"/>
        </w:rPr>
        <w:t>9 avril 20</w:t>
      </w:r>
      <w:r w:rsidR="00675C25" w:rsidRPr="00757663">
        <w:rPr>
          <w:lang w:val="fr-FR"/>
        </w:rPr>
        <w:t>17</w:t>
      </w:r>
      <w:r w:rsidR="001F2064" w:rsidRPr="00757663">
        <w:rPr>
          <w:lang w:val="fr-FR"/>
        </w:rPr>
        <w:t xml:space="preserve"> et du 2</w:t>
      </w:r>
      <w:r w:rsidR="00C42499" w:rsidRPr="00757663">
        <w:rPr>
          <w:lang w:val="fr-FR"/>
        </w:rPr>
        <w:t>5 septembre</w:t>
      </w:r>
      <w:r w:rsidR="001F2064" w:rsidRPr="00757663">
        <w:rPr>
          <w:lang w:val="fr-FR"/>
        </w:rPr>
        <w:t xml:space="preserve"> au 2</w:t>
      </w:r>
      <w:r w:rsidR="00C42499" w:rsidRPr="00757663">
        <w:rPr>
          <w:lang w:val="fr-FR"/>
        </w:rPr>
        <w:t>9 octobre 20</w:t>
      </w:r>
      <w:r w:rsidR="001F2064" w:rsidRPr="00757663">
        <w:rPr>
          <w:lang w:val="fr-FR"/>
        </w:rPr>
        <w:t>17</w:t>
      </w:r>
      <w:r w:rsidR="00C42499" w:rsidRPr="00757663">
        <w:rPr>
          <w:lang w:val="fr-FR"/>
        </w:rPr>
        <w:t> :</w:t>
      </w:r>
    </w:p>
    <w:p w:rsidR="006004A6" w:rsidRPr="00757663" w:rsidRDefault="006004A6" w:rsidP="00494341">
      <w:pPr>
        <w:keepNext/>
        <w:rPr>
          <w:lang w:val="fr-FR"/>
        </w:rPr>
      </w:pPr>
    </w:p>
    <w:p w:rsidR="006004A6" w:rsidRPr="00757663" w:rsidRDefault="001F2064" w:rsidP="002257F4">
      <w:pPr>
        <w:pStyle w:val="ListParagraph"/>
        <w:numPr>
          <w:ilvl w:val="0"/>
          <w:numId w:val="26"/>
        </w:numPr>
        <w:spacing w:after="120"/>
        <w:ind w:left="1134" w:hanging="567"/>
        <w:contextualSpacing w:val="0"/>
        <w:rPr>
          <w:lang w:val="fr-FR"/>
        </w:rPr>
      </w:pPr>
      <w:r w:rsidRPr="00757663">
        <w:rPr>
          <w:lang w:val="fr-FR"/>
        </w:rPr>
        <w:t>DL</w:t>
      </w:r>
      <w:r w:rsidR="00C42499" w:rsidRPr="00757663">
        <w:rPr>
          <w:lang w:val="fr-FR"/>
        </w:rPr>
        <w:t>-</w:t>
      </w:r>
      <w:r w:rsidRPr="00757663">
        <w:rPr>
          <w:lang w:val="fr-FR"/>
        </w:rPr>
        <w:t xml:space="preserve">205 “Introduction au système UPOV de protection des obtentions végétales selon la </w:t>
      </w:r>
      <w:r w:rsidR="00C42499" w:rsidRPr="00757663">
        <w:rPr>
          <w:lang w:val="fr-FR"/>
        </w:rPr>
        <w:t>Convention UPOV</w:t>
      </w:r>
      <w:r w:rsidRPr="00757663">
        <w:rPr>
          <w:lang w:val="fr-FR"/>
        </w:rPr>
        <w:t>”;</w:t>
      </w:r>
    </w:p>
    <w:p w:rsidR="006004A6" w:rsidRPr="00757663" w:rsidRDefault="001F2064" w:rsidP="002257F4">
      <w:pPr>
        <w:pStyle w:val="ListParagraph"/>
        <w:numPr>
          <w:ilvl w:val="0"/>
          <w:numId w:val="26"/>
        </w:numPr>
        <w:spacing w:after="120"/>
        <w:ind w:left="1134" w:hanging="567"/>
        <w:contextualSpacing w:val="0"/>
        <w:rPr>
          <w:lang w:val="fr-FR"/>
        </w:rPr>
      </w:pPr>
      <w:r w:rsidRPr="00757663">
        <w:rPr>
          <w:lang w:val="fr-FR"/>
        </w:rPr>
        <w:t>DL</w:t>
      </w:r>
      <w:r w:rsidR="00C42499" w:rsidRPr="00757663">
        <w:rPr>
          <w:lang w:val="fr-FR"/>
        </w:rPr>
        <w:t>-</w:t>
      </w:r>
      <w:r w:rsidRPr="00757663">
        <w:rPr>
          <w:lang w:val="fr-FR"/>
        </w:rPr>
        <w:t>305 “Examen des demandes de droits d</w:t>
      </w:r>
      <w:r w:rsidR="00C42499" w:rsidRPr="00757663">
        <w:rPr>
          <w:lang w:val="fr-FR"/>
        </w:rPr>
        <w:t>’</w:t>
      </w:r>
      <w:r w:rsidRPr="00757663">
        <w:rPr>
          <w:lang w:val="fr-FR"/>
        </w:rPr>
        <w:t>obtenteur”;</w:t>
      </w:r>
    </w:p>
    <w:p w:rsidR="006004A6" w:rsidRPr="00757663" w:rsidRDefault="001F2064" w:rsidP="002257F4">
      <w:pPr>
        <w:pStyle w:val="ListParagraph"/>
        <w:numPr>
          <w:ilvl w:val="0"/>
          <w:numId w:val="26"/>
        </w:numPr>
        <w:spacing w:after="120"/>
        <w:ind w:left="1134" w:hanging="567"/>
        <w:contextualSpacing w:val="0"/>
        <w:rPr>
          <w:lang w:val="fr-FR"/>
        </w:rPr>
      </w:pPr>
      <w:r w:rsidRPr="00757663">
        <w:rPr>
          <w:lang w:val="fr-FR"/>
        </w:rPr>
        <w:t>DL</w:t>
      </w:r>
      <w:r w:rsidR="00C42499" w:rsidRPr="00757663">
        <w:rPr>
          <w:lang w:val="fr-FR"/>
        </w:rPr>
        <w:t>-</w:t>
      </w:r>
      <w:r w:rsidRPr="00757663">
        <w:rPr>
          <w:lang w:val="fr-FR"/>
        </w:rPr>
        <w:t>305A “Administration des droits d</w:t>
      </w:r>
      <w:r w:rsidR="00C42499" w:rsidRPr="00757663">
        <w:rPr>
          <w:lang w:val="fr-FR"/>
        </w:rPr>
        <w:t>’</w:t>
      </w:r>
      <w:r w:rsidRPr="00757663">
        <w:rPr>
          <w:lang w:val="fr-FR"/>
        </w:rPr>
        <w:t>obtenteur” (Partie A du cours DL</w:t>
      </w:r>
      <w:r w:rsidR="00C42499" w:rsidRPr="00757663">
        <w:rPr>
          <w:lang w:val="fr-FR"/>
        </w:rPr>
        <w:t>-</w:t>
      </w:r>
      <w:r w:rsidRPr="00757663">
        <w:rPr>
          <w:lang w:val="fr-FR"/>
        </w:rPr>
        <w:t>305 sur l</w:t>
      </w:r>
      <w:r w:rsidR="00C42499" w:rsidRPr="00757663">
        <w:rPr>
          <w:lang w:val="fr-FR"/>
        </w:rPr>
        <w:t>’</w:t>
      </w:r>
      <w:r w:rsidRPr="00757663">
        <w:rPr>
          <w:lang w:val="fr-FR"/>
        </w:rPr>
        <w:t>examen des demandes de droits d</w:t>
      </w:r>
      <w:r w:rsidR="00C42499" w:rsidRPr="00757663">
        <w:rPr>
          <w:lang w:val="fr-FR"/>
        </w:rPr>
        <w:t>’</w:t>
      </w:r>
      <w:r w:rsidRPr="00757663">
        <w:rPr>
          <w:lang w:val="fr-FR"/>
        </w:rPr>
        <w:t>obtenteur);</w:t>
      </w:r>
    </w:p>
    <w:p w:rsidR="006004A6" w:rsidRPr="00757663" w:rsidRDefault="001F2064" w:rsidP="002257F4">
      <w:pPr>
        <w:pStyle w:val="ListParagraph"/>
        <w:numPr>
          <w:ilvl w:val="0"/>
          <w:numId w:val="26"/>
        </w:numPr>
        <w:ind w:left="1134" w:hanging="567"/>
        <w:contextualSpacing w:val="0"/>
        <w:rPr>
          <w:lang w:val="fr-FR"/>
        </w:rPr>
      </w:pPr>
      <w:r w:rsidRPr="00757663">
        <w:rPr>
          <w:lang w:val="fr-FR"/>
        </w:rPr>
        <w:lastRenderedPageBreak/>
        <w:t>DL</w:t>
      </w:r>
      <w:r w:rsidR="00C42499" w:rsidRPr="00757663">
        <w:rPr>
          <w:lang w:val="fr-FR"/>
        </w:rPr>
        <w:t>-</w:t>
      </w:r>
      <w:r w:rsidRPr="00757663">
        <w:rPr>
          <w:lang w:val="fr-FR"/>
        </w:rPr>
        <w:t>305B “Examen DHS” (Partie B du cours DL</w:t>
      </w:r>
      <w:r w:rsidR="00C42499" w:rsidRPr="00757663">
        <w:rPr>
          <w:lang w:val="fr-FR"/>
        </w:rPr>
        <w:t>-</w:t>
      </w:r>
      <w:r w:rsidRPr="00757663">
        <w:rPr>
          <w:lang w:val="fr-FR"/>
        </w:rPr>
        <w:t>305 sur l</w:t>
      </w:r>
      <w:r w:rsidR="00C42499" w:rsidRPr="00757663">
        <w:rPr>
          <w:lang w:val="fr-FR"/>
        </w:rPr>
        <w:t>’</w:t>
      </w:r>
      <w:r w:rsidRPr="00757663">
        <w:rPr>
          <w:lang w:val="fr-FR"/>
        </w:rPr>
        <w:t>examen des demandes de droits d</w:t>
      </w:r>
      <w:r w:rsidR="00C42499" w:rsidRPr="00757663">
        <w:rPr>
          <w:lang w:val="fr-FR"/>
        </w:rPr>
        <w:t>’</w:t>
      </w:r>
      <w:r w:rsidRPr="00757663">
        <w:rPr>
          <w:lang w:val="fr-FR"/>
        </w:rPr>
        <w:t>obtenteur).</w:t>
      </w:r>
    </w:p>
    <w:p w:rsidR="006004A6" w:rsidRPr="00757663" w:rsidRDefault="006004A6" w:rsidP="005A1195">
      <w:pPr>
        <w:rPr>
          <w:lang w:val="fr-FR"/>
        </w:rPr>
      </w:pPr>
    </w:p>
    <w:p w:rsidR="006004A6" w:rsidRPr="00757663" w:rsidRDefault="005A1195" w:rsidP="001F2064">
      <w:pPr>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Une répartition des étudiants inscrits aux cours d</w:t>
      </w:r>
      <w:r w:rsidR="00C42499" w:rsidRPr="00757663">
        <w:rPr>
          <w:lang w:val="fr-FR"/>
        </w:rPr>
        <w:t>’</w:t>
      </w:r>
      <w:r w:rsidR="001F2064" w:rsidRPr="00757663">
        <w:rPr>
          <w:lang w:val="fr-FR"/>
        </w:rPr>
        <w:t>enseignement à distance de l</w:t>
      </w:r>
      <w:r w:rsidR="00C42499" w:rsidRPr="00757663">
        <w:rPr>
          <w:lang w:val="fr-FR"/>
        </w:rPr>
        <w:t>’</w:t>
      </w:r>
      <w:r w:rsidR="001F2064" w:rsidRPr="00757663">
        <w:rPr>
          <w:lang w:val="fr-FR"/>
        </w:rPr>
        <w:t>UPOV DL</w:t>
      </w:r>
      <w:r w:rsidR="00C42499" w:rsidRPr="00757663">
        <w:rPr>
          <w:lang w:val="fr-FR"/>
        </w:rPr>
        <w:t>-</w:t>
      </w:r>
      <w:r w:rsidR="001F2064" w:rsidRPr="00757663">
        <w:rPr>
          <w:lang w:val="fr-FR"/>
        </w:rPr>
        <w:t>205 et DL</w:t>
      </w:r>
      <w:r w:rsidR="000611C3">
        <w:rPr>
          <w:lang w:val="fr-FR"/>
        </w:rPr>
        <w:noBreakHyphen/>
      </w:r>
      <w:r w:rsidR="001F2064" w:rsidRPr="00757663">
        <w:rPr>
          <w:lang w:val="fr-FR"/>
        </w:rPr>
        <w:t>305 figure dans l</w:t>
      </w:r>
      <w:r w:rsidR="00C42499" w:rsidRPr="00757663">
        <w:rPr>
          <w:lang w:val="fr-FR"/>
        </w:rPr>
        <w:t>’annexe I</w:t>
      </w:r>
      <w:r w:rsidR="001F2064" w:rsidRPr="00757663">
        <w:rPr>
          <w:lang w:val="fr-FR"/>
        </w:rPr>
        <w:t>II, sous</w:t>
      </w:r>
      <w:r w:rsidR="00C42499" w:rsidRPr="00757663">
        <w:rPr>
          <w:lang w:val="fr-FR"/>
        </w:rPr>
        <w:t>-</w:t>
      </w:r>
      <w:r w:rsidR="001F2064" w:rsidRPr="00757663">
        <w:rPr>
          <w:lang w:val="fr-FR"/>
        </w:rPr>
        <w:t>programme UV.3, indicateur d</w:t>
      </w:r>
      <w:r w:rsidR="00C42499" w:rsidRPr="00757663">
        <w:rPr>
          <w:lang w:val="fr-FR"/>
        </w:rPr>
        <w:t>’</w:t>
      </w:r>
      <w:r w:rsidR="001F2064" w:rsidRPr="00757663">
        <w:rPr>
          <w:lang w:val="fr-FR"/>
        </w:rPr>
        <w:t>exécution 4.a) “Participation aux cours d</w:t>
      </w:r>
      <w:r w:rsidR="00C42499" w:rsidRPr="00757663">
        <w:rPr>
          <w:lang w:val="fr-FR"/>
        </w:rPr>
        <w:t>’</w:t>
      </w:r>
      <w:r w:rsidR="001F2064" w:rsidRPr="00757663">
        <w:rPr>
          <w:lang w:val="fr-FR"/>
        </w:rPr>
        <w:t>enseignement à distance”.</w:t>
      </w:r>
    </w:p>
    <w:p w:rsidR="006004A6" w:rsidRPr="00757663" w:rsidRDefault="006004A6" w:rsidP="005A1195">
      <w:pPr>
        <w:rPr>
          <w:szCs w:val="24"/>
          <w:lang w:val="fr-FR"/>
        </w:rPr>
      </w:pPr>
    </w:p>
    <w:p w:rsidR="006004A6" w:rsidRPr="00757663" w:rsidRDefault="006004A6" w:rsidP="005A1195">
      <w:pPr>
        <w:rPr>
          <w:szCs w:val="24"/>
          <w:lang w:val="fr-FR"/>
        </w:rPr>
      </w:pPr>
    </w:p>
    <w:p w:rsidR="006004A6" w:rsidRPr="00757663" w:rsidRDefault="006004A6" w:rsidP="005A1195">
      <w:pPr>
        <w:rPr>
          <w:szCs w:val="24"/>
          <w:lang w:val="fr-FR"/>
        </w:rPr>
      </w:pPr>
    </w:p>
    <w:p w:rsidR="006004A6" w:rsidRPr="00757663" w:rsidRDefault="001F2064" w:rsidP="001F2064">
      <w:pPr>
        <w:pStyle w:val="Heading1"/>
        <w:rPr>
          <w:lang w:val="fr-FR"/>
        </w:rPr>
      </w:pPr>
      <w:bookmarkStart w:id="14" w:name="_Toc524538120"/>
      <w:r w:rsidRPr="00757663">
        <w:rPr>
          <w:lang w:val="fr-FR"/>
        </w:rPr>
        <w:t>Iv.</w:t>
      </w:r>
      <w:r w:rsidRPr="00757663">
        <w:rPr>
          <w:lang w:val="fr-FR"/>
        </w:rPr>
        <w:tab/>
        <w:t>Relations avec les États et les organisations</w:t>
      </w:r>
      <w:bookmarkEnd w:id="14"/>
    </w:p>
    <w:p w:rsidR="006004A6" w:rsidRPr="00757663" w:rsidRDefault="006004A6" w:rsidP="00335A2A">
      <w:pPr>
        <w:keepNext/>
        <w:rPr>
          <w:lang w:val="fr-FR"/>
        </w:rPr>
      </w:pPr>
    </w:p>
    <w:p w:rsidR="006004A6" w:rsidRPr="00757663" w:rsidRDefault="005A1195" w:rsidP="005A1195">
      <w:pPr>
        <w:pStyle w:val="BodyText"/>
        <w:rPr>
          <w:rFonts w:eastAsiaTheme="minorEastAsia"/>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0E2BA0" w:rsidRPr="00757663">
        <w:rPr>
          <w:lang w:val="fr-FR"/>
        </w:rPr>
        <w:t>Le Bureau a fourni une assistance</w:t>
      </w:r>
      <w:r w:rsidR="00951663" w:rsidRPr="00757663">
        <w:rPr>
          <w:lang w:val="fr-FR"/>
        </w:rPr>
        <w:t xml:space="preserve"> en matière de </w:t>
      </w:r>
      <w:r w:rsidR="000E2BA0" w:rsidRPr="00757663">
        <w:rPr>
          <w:lang w:val="fr-FR"/>
        </w:rPr>
        <w:t>législation sur la protection des obtentions végétales aux membres suivants</w:t>
      </w:r>
      <w:r w:rsidR="00C42499" w:rsidRPr="00757663">
        <w:rPr>
          <w:lang w:val="fr-FR"/>
        </w:rPr>
        <w:t> :</w:t>
      </w:r>
      <w:r w:rsidR="000E2BA0" w:rsidRPr="00757663">
        <w:rPr>
          <w:lang w:val="fr-FR"/>
        </w:rPr>
        <w:t xml:space="preserve"> Azerbaïdjan, Mexique, Trinité</w:t>
      </w:r>
      <w:r w:rsidR="00C42499" w:rsidRPr="00757663">
        <w:rPr>
          <w:lang w:val="fr-FR"/>
        </w:rPr>
        <w:t>-</w:t>
      </w:r>
      <w:r w:rsidR="000E2BA0" w:rsidRPr="00757663">
        <w:rPr>
          <w:lang w:val="fr-FR"/>
        </w:rPr>
        <w:t>et</w:t>
      </w:r>
      <w:r w:rsidR="00C42499" w:rsidRPr="00757663">
        <w:rPr>
          <w:lang w:val="fr-FR"/>
        </w:rPr>
        <w:t>-</w:t>
      </w:r>
      <w:r w:rsidR="000E2BA0" w:rsidRPr="00757663">
        <w:rPr>
          <w:lang w:val="fr-FR"/>
        </w:rPr>
        <w:t>Tobago</w:t>
      </w:r>
      <w:r w:rsidR="000E2BA0" w:rsidRPr="00757663">
        <w:rPr>
          <w:rFonts w:eastAsiaTheme="minorEastAsia"/>
          <w:lang w:val="fr-FR"/>
        </w:rPr>
        <w:t xml:space="preserve"> et </w:t>
      </w:r>
      <w:r w:rsidR="007C403F" w:rsidRPr="00757663">
        <w:rPr>
          <w:rFonts w:eastAsiaTheme="minorEastAsia"/>
          <w:lang w:val="fr-FR"/>
        </w:rPr>
        <w:t>Viet</w:t>
      </w:r>
      <w:r w:rsidR="00346E7E" w:rsidRPr="00757663">
        <w:rPr>
          <w:rFonts w:eastAsiaTheme="minorEastAsia"/>
          <w:lang w:val="fr-FR"/>
        </w:rPr>
        <w:t> </w:t>
      </w:r>
      <w:r w:rsidR="007C403F" w:rsidRPr="00757663">
        <w:rPr>
          <w:rFonts w:eastAsiaTheme="minorEastAsia"/>
          <w:lang w:val="fr-FR"/>
        </w:rPr>
        <w:t>Nam</w:t>
      </w:r>
      <w:r w:rsidRPr="00757663">
        <w:rPr>
          <w:lang w:val="fr-FR"/>
        </w:rPr>
        <w:t>.</w:t>
      </w:r>
    </w:p>
    <w:p w:rsidR="006004A6" w:rsidRPr="00757663" w:rsidRDefault="006004A6" w:rsidP="005A1195">
      <w:pPr>
        <w:pStyle w:val="BodyText"/>
        <w:rPr>
          <w:lang w:val="fr-FR"/>
        </w:rPr>
      </w:pPr>
    </w:p>
    <w:p w:rsidR="006004A6" w:rsidRPr="00757663" w:rsidRDefault="004A2DC5" w:rsidP="001F2064">
      <w:pPr>
        <w:pStyle w:val="BodyText"/>
        <w:rPr>
          <w:rFonts w:eastAsiaTheme="minorEastAsia"/>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Le Bureau a fourni des informations sur les éléments requis pour le dépôt d</w:t>
      </w:r>
      <w:r w:rsidR="00C42499" w:rsidRPr="00757663">
        <w:rPr>
          <w:lang w:val="fr-FR"/>
        </w:rPr>
        <w:t>’</w:t>
      </w:r>
      <w:r w:rsidR="001F2064" w:rsidRPr="00757663">
        <w:rPr>
          <w:lang w:val="fr-FR"/>
        </w:rPr>
        <w:t>un instrument d</w:t>
      </w:r>
      <w:r w:rsidR="00C42499" w:rsidRPr="00757663">
        <w:rPr>
          <w:lang w:val="fr-FR"/>
        </w:rPr>
        <w:t>’</w:t>
      </w:r>
      <w:r w:rsidR="001F2064" w:rsidRPr="00757663">
        <w:rPr>
          <w:lang w:val="fr-FR"/>
        </w:rPr>
        <w:t>adhésion à l</w:t>
      </w:r>
      <w:r w:rsidR="00C42499" w:rsidRPr="00757663">
        <w:rPr>
          <w:lang w:val="fr-FR"/>
        </w:rPr>
        <w:t>’</w:t>
      </w:r>
      <w:r w:rsidR="001F2064" w:rsidRPr="00757663">
        <w:rPr>
          <w:lang w:val="fr-FR"/>
        </w:rPr>
        <w:t xml:space="preserve">Acte </w:t>
      </w:r>
      <w:r w:rsidR="00C42499" w:rsidRPr="00757663">
        <w:rPr>
          <w:lang w:val="fr-FR"/>
        </w:rPr>
        <w:t>de 1991</w:t>
      </w:r>
      <w:r w:rsidR="001F2064" w:rsidRPr="00757663">
        <w:rPr>
          <w:lang w:val="fr-FR"/>
        </w:rPr>
        <w:t xml:space="preserve"> de la </w:t>
      </w:r>
      <w:r w:rsidR="00C42499" w:rsidRPr="00757663">
        <w:rPr>
          <w:lang w:val="fr-FR"/>
        </w:rPr>
        <w:t>Convention UPOV</w:t>
      </w:r>
      <w:r w:rsidR="001F2064" w:rsidRPr="00757663">
        <w:rPr>
          <w:lang w:val="fr-FR"/>
        </w:rPr>
        <w:t>, ou de ratification de cet acte, aux membres suivants</w:t>
      </w:r>
      <w:r w:rsidR="00C42499" w:rsidRPr="00757663">
        <w:rPr>
          <w:lang w:val="fr-FR"/>
        </w:rPr>
        <w:t> :</w:t>
      </w:r>
      <w:r w:rsidR="001F2064" w:rsidRPr="00757663">
        <w:rPr>
          <w:lang w:val="fr-FR"/>
        </w:rPr>
        <w:t xml:space="preserve"> Mexique et Trinité</w:t>
      </w:r>
      <w:r w:rsidR="00C42499" w:rsidRPr="00757663">
        <w:rPr>
          <w:lang w:val="fr-FR"/>
        </w:rPr>
        <w:t>-</w:t>
      </w:r>
      <w:r w:rsidR="001F2064" w:rsidRPr="00757663">
        <w:rPr>
          <w:lang w:val="fr-FR"/>
        </w:rPr>
        <w:t>et</w:t>
      </w:r>
      <w:r w:rsidR="00C42499" w:rsidRPr="00757663">
        <w:rPr>
          <w:lang w:val="fr-FR"/>
        </w:rPr>
        <w:t>-</w:t>
      </w:r>
      <w:r w:rsidR="001F2064" w:rsidRPr="00757663">
        <w:rPr>
          <w:lang w:val="fr-FR"/>
        </w:rPr>
        <w:t>Tobago.</w:t>
      </w:r>
    </w:p>
    <w:p w:rsidR="006004A6" w:rsidRPr="00757663" w:rsidRDefault="006004A6" w:rsidP="004A2DC5">
      <w:pPr>
        <w:rPr>
          <w:lang w:val="fr-FR"/>
        </w:rPr>
      </w:pPr>
    </w:p>
    <w:p w:rsidR="006004A6" w:rsidRPr="00757663" w:rsidRDefault="004A2DC5" w:rsidP="004A2DC5">
      <w:pPr>
        <w:rPr>
          <w:rFonts w:eastAsiaTheme="minorEastAsia"/>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0E2BA0" w:rsidRPr="00757663">
        <w:rPr>
          <w:lang w:val="fr-FR"/>
        </w:rPr>
        <w:t>Le Bureau a fourni des avis et une assistance concernant l</w:t>
      </w:r>
      <w:r w:rsidR="00C42499" w:rsidRPr="00757663">
        <w:rPr>
          <w:lang w:val="fr-FR"/>
        </w:rPr>
        <w:t>’</w:t>
      </w:r>
      <w:r w:rsidR="000E2BA0" w:rsidRPr="00757663">
        <w:rPr>
          <w:lang w:val="fr-FR"/>
        </w:rPr>
        <w:t>élaboration d</w:t>
      </w:r>
      <w:r w:rsidR="00C42499" w:rsidRPr="00757663">
        <w:rPr>
          <w:lang w:val="fr-FR"/>
        </w:rPr>
        <w:t>’</w:t>
      </w:r>
      <w:r w:rsidR="000E2BA0" w:rsidRPr="00757663">
        <w:rPr>
          <w:lang w:val="fr-FR"/>
        </w:rPr>
        <w:t>une loi relative à la protection des obtentions végétales selon l</w:t>
      </w:r>
      <w:r w:rsidR="00C42499" w:rsidRPr="00757663">
        <w:rPr>
          <w:lang w:val="fr-FR"/>
        </w:rPr>
        <w:t>’</w:t>
      </w:r>
      <w:r w:rsidR="000E2BA0" w:rsidRPr="00757663">
        <w:rPr>
          <w:lang w:val="fr-FR"/>
        </w:rPr>
        <w:t xml:space="preserve">Acte de 1991 de la </w:t>
      </w:r>
      <w:r w:rsidR="00C42499" w:rsidRPr="00757663">
        <w:rPr>
          <w:lang w:val="fr-FR"/>
        </w:rPr>
        <w:t>Convention UPOV</w:t>
      </w:r>
      <w:r w:rsidR="000E2BA0" w:rsidRPr="00757663">
        <w:rPr>
          <w:lang w:val="fr-FR"/>
        </w:rPr>
        <w:t xml:space="preserve"> ou la procédure d</w:t>
      </w:r>
      <w:r w:rsidR="00C42499" w:rsidRPr="00757663">
        <w:rPr>
          <w:lang w:val="fr-FR"/>
        </w:rPr>
        <w:t>’</w:t>
      </w:r>
      <w:r w:rsidR="000E2BA0" w:rsidRPr="00757663">
        <w:rPr>
          <w:lang w:val="fr-FR"/>
        </w:rPr>
        <w:t xml:space="preserve">adhésion à la </w:t>
      </w:r>
      <w:r w:rsidR="00C42499" w:rsidRPr="00757663">
        <w:rPr>
          <w:lang w:val="fr-FR"/>
        </w:rPr>
        <w:t>Convention UPOV</w:t>
      </w:r>
      <w:r w:rsidR="000E2BA0" w:rsidRPr="00757663">
        <w:rPr>
          <w:lang w:val="fr-FR"/>
        </w:rPr>
        <w:t xml:space="preserve"> aux organisations ou pays suivants</w:t>
      </w:r>
      <w:r w:rsidR="00C42499" w:rsidRPr="00757663">
        <w:rPr>
          <w:lang w:val="fr-FR"/>
        </w:rPr>
        <w:t> :</w:t>
      </w:r>
      <w:r w:rsidRPr="00757663">
        <w:rPr>
          <w:lang w:val="fr-FR"/>
        </w:rPr>
        <w:t xml:space="preserve"> Afghanistan, </w:t>
      </w:r>
      <w:r w:rsidR="00C42499" w:rsidRPr="00757663">
        <w:rPr>
          <w:lang w:val="fr-FR"/>
        </w:rPr>
        <w:t>Arabie saoudite</w:t>
      </w:r>
      <w:r w:rsidR="000E2BA0" w:rsidRPr="00757663">
        <w:rPr>
          <w:lang w:val="fr-FR"/>
        </w:rPr>
        <w:t>,</w:t>
      </w:r>
      <w:r w:rsidR="00951663" w:rsidRPr="00757663">
        <w:rPr>
          <w:lang w:val="fr-FR"/>
        </w:rPr>
        <w:t xml:space="preserve"> ARIPO,</w:t>
      </w:r>
      <w:r w:rsidR="000E2BA0" w:rsidRPr="00757663">
        <w:rPr>
          <w:lang w:val="fr-FR"/>
        </w:rPr>
        <w:t xml:space="preserve"> </w:t>
      </w:r>
      <w:r w:rsidR="000E2BA0" w:rsidRPr="00757663">
        <w:rPr>
          <w:rFonts w:eastAsiaTheme="minorEastAsia"/>
          <w:lang w:val="fr-FR"/>
        </w:rPr>
        <w:t>Barbade</w:t>
      </w:r>
      <w:r w:rsidRPr="00757663">
        <w:rPr>
          <w:rFonts w:eastAsiaTheme="minorEastAsia"/>
          <w:lang w:val="fr-FR"/>
        </w:rPr>
        <w:t xml:space="preserve">, </w:t>
      </w:r>
      <w:r w:rsidR="000E2BA0" w:rsidRPr="00757663">
        <w:rPr>
          <w:rFonts w:cs="Arial"/>
          <w:lang w:val="fr-FR"/>
        </w:rPr>
        <w:t>Bosnie</w:t>
      </w:r>
      <w:r w:rsidR="00C42499" w:rsidRPr="00757663">
        <w:rPr>
          <w:rFonts w:cs="Arial"/>
          <w:lang w:val="fr-FR"/>
        </w:rPr>
        <w:t>-</w:t>
      </w:r>
      <w:r w:rsidR="000E2BA0" w:rsidRPr="00757663">
        <w:rPr>
          <w:rFonts w:cs="Arial"/>
          <w:lang w:val="fr-FR"/>
        </w:rPr>
        <w:t>Herzégovine</w:t>
      </w:r>
      <w:r w:rsidRPr="00757663">
        <w:rPr>
          <w:rFonts w:cs="Arial"/>
          <w:lang w:val="fr-FR"/>
        </w:rPr>
        <w:t xml:space="preserve">, </w:t>
      </w:r>
      <w:r w:rsidR="000E2BA0" w:rsidRPr="00757663">
        <w:rPr>
          <w:rFonts w:eastAsiaTheme="minorEastAsia"/>
          <w:lang w:val="fr-FR"/>
        </w:rPr>
        <w:t>Bruné</w:t>
      </w:r>
      <w:r w:rsidR="0015738C" w:rsidRPr="00757663">
        <w:rPr>
          <w:rFonts w:eastAsiaTheme="minorEastAsia"/>
          <w:lang w:val="fr-FR"/>
        </w:rPr>
        <w:t xml:space="preserve">i Darussalam, </w:t>
      </w:r>
      <w:r w:rsidR="00A45E89" w:rsidRPr="00757663">
        <w:rPr>
          <w:rFonts w:eastAsiaTheme="minorEastAsia"/>
          <w:lang w:val="fr-FR"/>
        </w:rPr>
        <w:t xml:space="preserve">Cambodge, </w:t>
      </w:r>
      <w:r w:rsidR="0015738C" w:rsidRPr="00757663">
        <w:rPr>
          <w:rFonts w:eastAsiaTheme="minorEastAsia"/>
          <w:lang w:val="fr-FR"/>
        </w:rPr>
        <w:t>Côte </w:t>
      </w:r>
      <w:r w:rsidRPr="00757663">
        <w:rPr>
          <w:rFonts w:eastAsiaTheme="minorEastAsia"/>
          <w:lang w:val="fr-FR"/>
        </w:rPr>
        <w:t>d</w:t>
      </w:r>
      <w:r w:rsidR="00C42499" w:rsidRPr="00757663">
        <w:rPr>
          <w:rFonts w:eastAsiaTheme="minorEastAsia"/>
          <w:lang w:val="fr-FR"/>
        </w:rPr>
        <w:t>’</w:t>
      </w:r>
      <w:r w:rsidRPr="00757663">
        <w:rPr>
          <w:rFonts w:eastAsiaTheme="minorEastAsia"/>
          <w:lang w:val="fr-FR"/>
        </w:rPr>
        <w:t>Ivoire, Cuba,</w:t>
      </w:r>
      <w:r w:rsidR="00A45E89" w:rsidRPr="00757663">
        <w:rPr>
          <w:rFonts w:eastAsiaTheme="minorEastAsia"/>
          <w:lang w:val="fr-FR"/>
        </w:rPr>
        <w:t xml:space="preserve"> Égypte,</w:t>
      </w:r>
      <w:r w:rsidRPr="00757663">
        <w:rPr>
          <w:rFonts w:eastAsiaTheme="minorEastAsia"/>
          <w:lang w:val="fr-FR"/>
        </w:rPr>
        <w:t xml:space="preserve"> </w:t>
      </w:r>
      <w:r w:rsidR="00A45E89" w:rsidRPr="00757663">
        <w:rPr>
          <w:rFonts w:eastAsiaTheme="minorEastAsia"/>
          <w:lang w:val="fr-FR"/>
        </w:rPr>
        <w:t xml:space="preserve">Émirats arabes unis, Ghana, Guatemala, </w:t>
      </w:r>
      <w:r w:rsidR="000E2BA0" w:rsidRPr="00757663">
        <w:rPr>
          <w:rFonts w:eastAsiaTheme="minorEastAsia"/>
          <w:lang w:val="fr-FR"/>
        </w:rPr>
        <w:t>Indonésie</w:t>
      </w:r>
      <w:r w:rsidRPr="00757663">
        <w:rPr>
          <w:rFonts w:eastAsiaTheme="minorEastAsia"/>
          <w:lang w:val="fr-FR"/>
        </w:rPr>
        <w:t>, Iran (</w:t>
      </w:r>
      <w:r w:rsidR="00A45E89" w:rsidRPr="00757663">
        <w:rPr>
          <w:rFonts w:eastAsiaTheme="minorEastAsia"/>
          <w:lang w:val="fr-FR"/>
        </w:rPr>
        <w:t>République islamique d</w:t>
      </w:r>
      <w:r w:rsidR="00C42499" w:rsidRPr="00757663">
        <w:rPr>
          <w:rFonts w:eastAsiaTheme="minorEastAsia"/>
          <w:lang w:val="fr-FR"/>
        </w:rPr>
        <w:t>’</w:t>
      </w:r>
      <w:r w:rsidRPr="00757663">
        <w:rPr>
          <w:rFonts w:eastAsiaTheme="minorEastAsia"/>
          <w:lang w:val="fr-FR"/>
        </w:rPr>
        <w:t xml:space="preserve">), </w:t>
      </w:r>
      <w:r w:rsidR="00A45E89" w:rsidRPr="00757663">
        <w:rPr>
          <w:rFonts w:eastAsiaTheme="minorEastAsia"/>
          <w:lang w:val="fr-FR"/>
        </w:rPr>
        <w:t>Jamaïque, Kazakhstan, Koweï</w:t>
      </w:r>
      <w:r w:rsidRPr="00757663">
        <w:rPr>
          <w:rFonts w:eastAsiaTheme="minorEastAsia"/>
          <w:lang w:val="fr-FR"/>
        </w:rPr>
        <w:t xml:space="preserve">t, Liechtenstein, </w:t>
      </w:r>
      <w:r w:rsidR="00A45E89" w:rsidRPr="00757663">
        <w:rPr>
          <w:lang w:val="fr-FR"/>
        </w:rPr>
        <w:t>Mongolie</w:t>
      </w:r>
      <w:r w:rsidR="00A45E89" w:rsidRPr="00757663">
        <w:rPr>
          <w:rFonts w:eastAsiaTheme="minorEastAsia"/>
          <w:lang w:val="fr-FR"/>
        </w:rPr>
        <w:t>, Malaisie, Maurice</w:t>
      </w:r>
      <w:r w:rsidRPr="00757663">
        <w:rPr>
          <w:rFonts w:eastAsiaTheme="minorEastAsia"/>
          <w:lang w:val="fr-FR"/>
        </w:rPr>
        <w:t>, Myanmar</w:t>
      </w:r>
      <w:r w:rsidR="00A45E89" w:rsidRPr="00757663">
        <w:rPr>
          <w:rFonts w:eastAsiaTheme="minorEastAsia"/>
          <w:lang w:val="fr-FR"/>
        </w:rPr>
        <w:t>, Népal, Nigéria, République démocratique populaire lao,</w:t>
      </w:r>
      <w:r w:rsidRPr="00757663">
        <w:rPr>
          <w:rFonts w:eastAsiaTheme="minorEastAsia"/>
          <w:lang w:val="fr-FR"/>
        </w:rPr>
        <w:t xml:space="preserve"> </w:t>
      </w:r>
      <w:r w:rsidR="00A45E89" w:rsidRPr="00757663">
        <w:rPr>
          <w:rFonts w:eastAsiaTheme="minorEastAsia"/>
          <w:lang w:val="fr-FR"/>
        </w:rPr>
        <w:t>Thaïlande</w:t>
      </w:r>
      <w:r w:rsidRPr="00757663">
        <w:rPr>
          <w:rFonts w:eastAsiaTheme="minorEastAsia"/>
          <w:lang w:val="fr-FR"/>
        </w:rPr>
        <w:t xml:space="preserve">, </w:t>
      </w:r>
      <w:r w:rsidR="00A45E89" w:rsidRPr="00757663">
        <w:rPr>
          <w:rFonts w:eastAsiaTheme="minorEastAsia"/>
          <w:lang w:val="fr-FR"/>
        </w:rPr>
        <w:t>Zambie</w:t>
      </w:r>
      <w:r w:rsidR="00951663" w:rsidRPr="00757663">
        <w:rPr>
          <w:rFonts w:eastAsiaTheme="minorEastAsia"/>
          <w:lang w:val="fr-FR"/>
        </w:rPr>
        <w:t xml:space="preserve"> et </w:t>
      </w:r>
      <w:r w:rsidRPr="00757663">
        <w:rPr>
          <w:rFonts w:eastAsiaTheme="minorEastAsia"/>
          <w:lang w:val="fr-FR"/>
        </w:rPr>
        <w:t>Zimbabwe.</w:t>
      </w:r>
    </w:p>
    <w:p w:rsidR="006004A6" w:rsidRPr="00757663" w:rsidRDefault="006004A6" w:rsidP="004A2DC5">
      <w:pPr>
        <w:rPr>
          <w:lang w:val="fr-FR"/>
        </w:rPr>
      </w:pPr>
    </w:p>
    <w:p w:rsidR="006004A6" w:rsidRPr="00757663" w:rsidRDefault="004A2DC5" w:rsidP="004A2DC5">
      <w:pPr>
        <w:keepLines/>
        <w:rPr>
          <w:rFonts w:eastAsiaTheme="minorEastAsia"/>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A45E89" w:rsidRPr="00757663">
        <w:rPr>
          <w:lang w:val="fr-FR"/>
        </w:rPr>
        <w:t>Le Bureau s</w:t>
      </w:r>
      <w:r w:rsidR="00C42499" w:rsidRPr="00757663">
        <w:rPr>
          <w:lang w:val="fr-FR"/>
        </w:rPr>
        <w:t>’</w:t>
      </w:r>
      <w:r w:rsidR="00A45E89" w:rsidRPr="00757663">
        <w:rPr>
          <w:lang w:val="fr-FR"/>
        </w:rPr>
        <w:t xml:space="preserve">est </w:t>
      </w:r>
      <w:r w:rsidR="00951663" w:rsidRPr="00757663">
        <w:rPr>
          <w:lang w:val="fr-FR"/>
        </w:rPr>
        <w:t>réuni</w:t>
      </w:r>
      <w:r w:rsidR="00A45E89" w:rsidRPr="00757663">
        <w:rPr>
          <w:lang w:val="fr-FR"/>
        </w:rPr>
        <w:t xml:space="preserve"> avec des représentants d</w:t>
      </w:r>
      <w:r w:rsidR="00C42499" w:rsidRPr="00757663">
        <w:rPr>
          <w:lang w:val="fr-FR"/>
        </w:rPr>
        <w:t>’</w:t>
      </w:r>
      <w:r w:rsidR="00A45E89" w:rsidRPr="00757663">
        <w:rPr>
          <w:lang w:val="fr-FR"/>
        </w:rPr>
        <w:t>organisations intergouvernementales afin de coordonner des activités ou de fournir des informations au sujet de l</w:t>
      </w:r>
      <w:r w:rsidR="00C42499" w:rsidRPr="00757663">
        <w:rPr>
          <w:lang w:val="fr-FR"/>
        </w:rPr>
        <w:t>’</w:t>
      </w:r>
      <w:r w:rsidR="00A45E89" w:rsidRPr="00757663">
        <w:rPr>
          <w:lang w:val="fr-FR"/>
        </w:rPr>
        <w:t>U</w:t>
      </w:r>
      <w:r w:rsidR="00982545" w:rsidRPr="00757663">
        <w:rPr>
          <w:lang w:val="fr-FR"/>
        </w:rPr>
        <w:t>POV.  Il</w:t>
      </w:r>
      <w:r w:rsidR="00A45E89" w:rsidRPr="00757663">
        <w:rPr>
          <w:lang w:val="fr-FR"/>
        </w:rPr>
        <w:t xml:space="preserve"> a </w:t>
      </w:r>
      <w:r w:rsidR="00A45E89" w:rsidRPr="00757663">
        <w:rPr>
          <w:rFonts w:eastAsiaTheme="minorEastAsia"/>
          <w:lang w:val="fr-FR"/>
        </w:rPr>
        <w:t>participé à des réunions</w:t>
      </w:r>
      <w:r w:rsidR="00951663" w:rsidRPr="00757663">
        <w:rPr>
          <w:rFonts w:eastAsiaTheme="minorEastAsia"/>
          <w:lang w:val="fr-FR"/>
        </w:rPr>
        <w:t>,</w:t>
      </w:r>
      <w:r w:rsidR="00A45E89" w:rsidRPr="00757663">
        <w:rPr>
          <w:rFonts w:eastAsiaTheme="minorEastAsia"/>
          <w:lang w:val="fr-FR"/>
        </w:rPr>
        <w:t xml:space="preserve"> ou a organisé des rencontres</w:t>
      </w:r>
      <w:r w:rsidR="00951663" w:rsidRPr="00757663">
        <w:rPr>
          <w:rFonts w:eastAsiaTheme="minorEastAsia"/>
          <w:lang w:val="fr-FR"/>
        </w:rPr>
        <w:t>,</w:t>
      </w:r>
      <w:r w:rsidR="00A45E89" w:rsidRPr="00757663">
        <w:rPr>
          <w:rFonts w:eastAsiaTheme="minorEastAsia"/>
          <w:lang w:val="fr-FR"/>
        </w:rPr>
        <w:t xml:space="preserve"> avec les organisations suivantes</w:t>
      </w:r>
      <w:r w:rsidR="00C42499" w:rsidRPr="00757663">
        <w:rPr>
          <w:rFonts w:eastAsiaTheme="minorEastAsia"/>
          <w:lang w:val="fr-FR"/>
        </w:rPr>
        <w:t> :</w:t>
      </w:r>
      <w:r w:rsidRPr="00757663">
        <w:rPr>
          <w:lang w:val="fr-FR"/>
        </w:rPr>
        <w:t xml:space="preserve"> APEC, </w:t>
      </w:r>
      <w:r w:rsidRPr="00757663">
        <w:rPr>
          <w:rFonts w:eastAsiaTheme="minorEastAsia"/>
          <w:lang w:val="fr-FR"/>
        </w:rPr>
        <w:t>ARIPO, CIMMYT</w:t>
      </w:r>
      <w:r w:rsidR="0004571C" w:rsidRPr="00757663">
        <w:rPr>
          <w:rFonts w:eastAsiaTheme="minorEastAsia"/>
          <w:lang w:val="fr-FR"/>
        </w:rPr>
        <w:t>, CNUCED, FAO, ISTA, ITC,</w:t>
      </w:r>
      <w:r w:rsidRPr="00757663">
        <w:rPr>
          <w:rFonts w:eastAsiaTheme="minorEastAsia"/>
          <w:lang w:val="fr-FR"/>
        </w:rPr>
        <w:t xml:space="preserve"> OAPI, OCD</w:t>
      </w:r>
      <w:r w:rsidR="00A2270D" w:rsidRPr="00757663">
        <w:rPr>
          <w:rFonts w:eastAsiaTheme="minorEastAsia"/>
          <w:lang w:val="fr-FR"/>
        </w:rPr>
        <w:t>E</w:t>
      </w:r>
      <w:r w:rsidR="0004571C" w:rsidRPr="00757663">
        <w:rPr>
          <w:rFonts w:eastAsiaTheme="minorEastAsia"/>
          <w:lang w:val="fr-FR"/>
        </w:rPr>
        <w:t>, OMC,</w:t>
      </w:r>
      <w:r w:rsidRPr="00757663">
        <w:rPr>
          <w:rFonts w:eastAsiaTheme="minorEastAsia"/>
          <w:lang w:val="fr-FR"/>
        </w:rPr>
        <w:t xml:space="preserve"> </w:t>
      </w:r>
      <w:r w:rsidR="00A2270D" w:rsidRPr="00757663">
        <w:rPr>
          <w:rFonts w:eastAsiaTheme="minorEastAsia"/>
          <w:lang w:val="fr-FR"/>
        </w:rPr>
        <w:t>OMPI</w:t>
      </w:r>
      <w:r w:rsidR="0004571C" w:rsidRPr="00757663">
        <w:rPr>
          <w:rFonts w:eastAsiaTheme="minorEastAsia"/>
          <w:lang w:val="fr-FR"/>
        </w:rPr>
        <w:t>,</w:t>
      </w:r>
      <w:r w:rsidR="00A2270D" w:rsidRPr="00757663">
        <w:rPr>
          <w:rFonts w:eastAsiaTheme="minorEastAsia"/>
          <w:lang w:val="fr-FR"/>
        </w:rPr>
        <w:t xml:space="preserve"> </w:t>
      </w:r>
      <w:r w:rsidR="0004571C" w:rsidRPr="00757663">
        <w:rPr>
          <w:rFonts w:eastAsiaTheme="minorEastAsia"/>
          <w:lang w:val="fr-FR"/>
        </w:rPr>
        <w:t>Traité international et Union européenne (OCVV)</w:t>
      </w:r>
      <w:r w:rsidRPr="00757663">
        <w:rPr>
          <w:rFonts w:eastAsiaTheme="minorEastAsia"/>
          <w:lang w:val="fr-FR"/>
        </w:rPr>
        <w:t>.</w:t>
      </w:r>
    </w:p>
    <w:p w:rsidR="006004A6" w:rsidRPr="00757663" w:rsidRDefault="006004A6" w:rsidP="0004571C">
      <w:pPr>
        <w:tabs>
          <w:tab w:val="left" w:pos="1865"/>
        </w:tabs>
        <w:rPr>
          <w:rFonts w:eastAsiaTheme="minorEastAsia"/>
          <w:lang w:val="fr-FR"/>
        </w:rPr>
      </w:pPr>
    </w:p>
    <w:p w:rsidR="006004A6" w:rsidRPr="00757663" w:rsidRDefault="004A2DC5" w:rsidP="004A2DC5">
      <w:pPr>
        <w:rPr>
          <w:rFonts w:eastAsiaTheme="minorEastAsia"/>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04571C" w:rsidRPr="00757663">
        <w:rPr>
          <w:rFonts w:eastAsiaTheme="minorEastAsia"/>
          <w:lang w:val="fr-FR"/>
        </w:rPr>
        <w:t>Le Bureau a participé à des évènements organisés par les organisations ci</w:t>
      </w:r>
      <w:r w:rsidR="00C42499" w:rsidRPr="00757663">
        <w:rPr>
          <w:rFonts w:eastAsiaTheme="minorEastAsia"/>
          <w:lang w:val="fr-FR"/>
        </w:rPr>
        <w:t>-</w:t>
      </w:r>
      <w:r w:rsidR="0004571C" w:rsidRPr="00757663">
        <w:rPr>
          <w:rFonts w:eastAsiaTheme="minorEastAsia"/>
          <w:lang w:val="fr-FR"/>
        </w:rPr>
        <w:t>après afin de suivre les progrès</w:t>
      </w:r>
      <w:r w:rsidRPr="00757663">
        <w:rPr>
          <w:rFonts w:eastAsiaTheme="minorEastAsia"/>
          <w:lang w:val="fr-FR"/>
        </w:rPr>
        <w:t xml:space="preserve"> </w:t>
      </w:r>
      <w:r w:rsidR="0004571C" w:rsidRPr="00757663">
        <w:rPr>
          <w:rFonts w:eastAsiaTheme="minorEastAsia"/>
          <w:lang w:val="fr-FR"/>
        </w:rPr>
        <w:t>enregistrés dans l</w:t>
      </w:r>
      <w:r w:rsidR="00C42499" w:rsidRPr="00757663">
        <w:rPr>
          <w:rFonts w:eastAsiaTheme="minorEastAsia"/>
          <w:lang w:val="fr-FR"/>
        </w:rPr>
        <w:t>’</w:t>
      </w:r>
      <w:r w:rsidR="0004571C" w:rsidRPr="00757663">
        <w:rPr>
          <w:rFonts w:eastAsiaTheme="minorEastAsia"/>
          <w:lang w:val="fr-FR"/>
        </w:rPr>
        <w:t>application pratique de la protection des obtentions végétales aux niveaux mondial et régional</w:t>
      </w:r>
      <w:r w:rsidR="00C42499" w:rsidRPr="00757663">
        <w:rPr>
          <w:rFonts w:eastAsiaTheme="minorEastAsia"/>
          <w:lang w:val="fr-FR"/>
        </w:rPr>
        <w:t> :</w:t>
      </w:r>
      <w:r w:rsidR="008A4B71" w:rsidRPr="00757663">
        <w:rPr>
          <w:rFonts w:eastAsiaTheme="minorEastAsia"/>
          <w:lang w:val="fr-FR"/>
        </w:rPr>
        <w:t xml:space="preserve"> </w:t>
      </w:r>
      <w:r w:rsidRPr="00757663">
        <w:rPr>
          <w:rFonts w:eastAsiaTheme="minorEastAsia"/>
          <w:lang w:val="fr-FR"/>
        </w:rPr>
        <w:t xml:space="preserve">AFSTA, CIOPORA, </w:t>
      </w:r>
      <w:r w:rsidRPr="00757663">
        <w:rPr>
          <w:lang w:val="fr-FR"/>
        </w:rPr>
        <w:t xml:space="preserve">CORAF/WECARD, ESA, </w:t>
      </w:r>
      <w:r w:rsidR="0004571C" w:rsidRPr="00757663">
        <w:rPr>
          <w:rFonts w:eastAsiaTheme="minorEastAsia"/>
          <w:lang w:val="fr-FR"/>
        </w:rPr>
        <w:t>ISF, OMA, PIPRA et SAA</w:t>
      </w:r>
      <w:r w:rsidRPr="00757663">
        <w:rPr>
          <w:rFonts w:eastAsiaTheme="minorEastAsia"/>
          <w:lang w:val="fr-FR"/>
        </w:rPr>
        <w:t>.</w:t>
      </w:r>
    </w:p>
    <w:p w:rsidR="006004A6" w:rsidRPr="00757663" w:rsidRDefault="006004A6" w:rsidP="005A1195">
      <w:pPr>
        <w:rPr>
          <w:lang w:val="fr-FR"/>
        </w:rPr>
      </w:pPr>
    </w:p>
    <w:p w:rsidR="006004A6" w:rsidRPr="00757663" w:rsidRDefault="006004A6" w:rsidP="005A1195">
      <w:pPr>
        <w:rPr>
          <w:lang w:val="fr-FR"/>
        </w:rPr>
      </w:pPr>
    </w:p>
    <w:p w:rsidR="006004A6" w:rsidRPr="00757663" w:rsidRDefault="006004A6" w:rsidP="005A1195">
      <w:pPr>
        <w:rPr>
          <w:lang w:val="fr-FR"/>
        </w:rPr>
      </w:pPr>
    </w:p>
    <w:p w:rsidR="006004A6" w:rsidRPr="00757663" w:rsidRDefault="001F2064" w:rsidP="001F2064">
      <w:pPr>
        <w:pStyle w:val="Heading1"/>
        <w:rPr>
          <w:lang w:val="fr-FR"/>
        </w:rPr>
      </w:pPr>
      <w:bookmarkStart w:id="15" w:name="_Toc524538121"/>
      <w:r w:rsidRPr="00757663">
        <w:rPr>
          <w:lang w:val="fr-FR"/>
        </w:rPr>
        <w:t>V.</w:t>
      </w:r>
      <w:r w:rsidRPr="00757663">
        <w:rPr>
          <w:lang w:val="fr-FR"/>
        </w:rPr>
        <w:tab/>
        <w:t>PUBLICATIONS</w:t>
      </w:r>
      <w:bookmarkEnd w:id="15"/>
    </w:p>
    <w:p w:rsidR="006004A6" w:rsidRPr="00757663" w:rsidRDefault="006004A6" w:rsidP="005A1195">
      <w:pPr>
        <w:keepNext/>
        <w:rPr>
          <w:lang w:val="fr-FR"/>
        </w:rPr>
      </w:pPr>
    </w:p>
    <w:p w:rsidR="006004A6" w:rsidRPr="00757663" w:rsidRDefault="005A1195" w:rsidP="001F2064">
      <w:pPr>
        <w:keepNext/>
        <w:rPr>
          <w:lang w:val="fr-FR"/>
        </w:rPr>
      </w:pPr>
      <w:r w:rsidRPr="00757663">
        <w:rPr>
          <w:lang w:val="fr-FR"/>
        </w:rPr>
        <w:fldChar w:fldCharType="begin"/>
      </w:r>
      <w:r w:rsidRPr="00757663">
        <w:rPr>
          <w:lang w:val="fr-FR"/>
        </w:rPr>
        <w:instrText xml:space="preserve"> AUTONUM  </w:instrText>
      </w:r>
      <w:r w:rsidRPr="00757663">
        <w:rPr>
          <w:lang w:val="fr-FR"/>
        </w:rPr>
        <w:fldChar w:fldCharType="end"/>
      </w:r>
      <w:r w:rsidRPr="00757663">
        <w:rPr>
          <w:lang w:val="fr-FR"/>
        </w:rPr>
        <w:tab/>
      </w:r>
      <w:r w:rsidR="001F2064" w:rsidRPr="00757663">
        <w:rPr>
          <w:lang w:val="fr-FR"/>
        </w:rPr>
        <w:t>Le Bureau a publié</w:t>
      </w:r>
      <w:r w:rsidR="00C42499" w:rsidRPr="00757663">
        <w:rPr>
          <w:lang w:val="fr-FR"/>
        </w:rPr>
        <w:t> :</w:t>
      </w:r>
    </w:p>
    <w:p w:rsidR="006004A6" w:rsidRPr="00757663" w:rsidRDefault="006004A6" w:rsidP="005A1195">
      <w:pPr>
        <w:keepNext/>
        <w:rPr>
          <w:lang w:val="fr-FR"/>
        </w:rPr>
      </w:pPr>
    </w:p>
    <w:p w:rsidR="006004A6" w:rsidRPr="00757663" w:rsidRDefault="005A1195" w:rsidP="005A1195">
      <w:pPr>
        <w:rPr>
          <w:rFonts w:cs="Arial"/>
          <w:lang w:val="fr-FR"/>
        </w:rPr>
      </w:pPr>
      <w:r w:rsidRPr="00757663">
        <w:rPr>
          <w:lang w:val="fr-FR"/>
        </w:rPr>
        <w:tab/>
        <w:t>a)</w:t>
      </w:r>
      <w:r w:rsidRPr="00757663">
        <w:rPr>
          <w:lang w:val="fr-FR"/>
        </w:rPr>
        <w:tab/>
      </w:r>
      <w:r w:rsidR="00FE275F" w:rsidRPr="00757663">
        <w:rPr>
          <w:lang w:val="fr-FR"/>
        </w:rPr>
        <w:t>106</w:t>
      </w:r>
      <w:r w:rsidRPr="00757663">
        <w:rPr>
          <w:rFonts w:cs="Arial"/>
          <w:lang w:val="fr-FR"/>
        </w:rPr>
        <w:t xml:space="preserve"> </w:t>
      </w:r>
      <w:r w:rsidR="001A02DE" w:rsidRPr="00757663">
        <w:rPr>
          <w:rFonts w:cs="Arial"/>
          <w:lang w:val="fr-FR"/>
        </w:rPr>
        <w:t>mi</w:t>
      </w:r>
      <w:r w:rsidRPr="00757663">
        <w:rPr>
          <w:rFonts w:cs="Arial"/>
          <w:lang w:val="fr-FR"/>
        </w:rPr>
        <w:t>s</w:t>
      </w:r>
      <w:r w:rsidR="001A02DE" w:rsidRPr="00757663">
        <w:rPr>
          <w:rFonts w:cs="Arial"/>
          <w:lang w:val="fr-FR"/>
        </w:rPr>
        <w:t>es à jour de la base de don</w:t>
      </w:r>
      <w:r w:rsidR="006D6D82" w:rsidRPr="00757663">
        <w:rPr>
          <w:rFonts w:cs="Arial"/>
          <w:lang w:val="fr-FR"/>
        </w:rPr>
        <w:t>nées sur</w:t>
      </w:r>
      <w:r w:rsidR="003268AC" w:rsidRPr="00757663">
        <w:rPr>
          <w:rFonts w:cs="Arial"/>
          <w:lang w:val="fr-FR"/>
        </w:rPr>
        <w:t xml:space="preserve"> les variétés végétales</w:t>
      </w:r>
      <w:r w:rsidRPr="00757663">
        <w:rPr>
          <w:rFonts w:cs="Arial"/>
          <w:lang w:val="fr-FR"/>
        </w:rPr>
        <w:t xml:space="preserve"> </w:t>
      </w:r>
      <w:r w:rsidR="00921FA9" w:rsidRPr="00757663">
        <w:rPr>
          <w:rFonts w:cs="Arial"/>
          <w:lang w:val="fr-FR"/>
        </w:rPr>
        <w:t>PLUTO</w:t>
      </w:r>
      <w:r w:rsidRPr="00757663">
        <w:rPr>
          <w:rFonts w:cs="Arial"/>
          <w:lang w:val="fr-FR"/>
        </w:rPr>
        <w:t>;</w:t>
      </w:r>
    </w:p>
    <w:p w:rsidR="006004A6" w:rsidRPr="00757663" w:rsidRDefault="006004A6" w:rsidP="005A1195">
      <w:pPr>
        <w:rPr>
          <w:rFonts w:cs="Arial"/>
          <w:lang w:val="fr-FR"/>
        </w:rPr>
      </w:pPr>
    </w:p>
    <w:p w:rsidR="006004A6" w:rsidRPr="00757663" w:rsidRDefault="005A1195" w:rsidP="005A1195">
      <w:pPr>
        <w:keepNext/>
        <w:ind w:firstLine="567"/>
        <w:rPr>
          <w:lang w:val="fr-FR"/>
        </w:rPr>
      </w:pPr>
      <w:r w:rsidRPr="00757663">
        <w:rPr>
          <w:lang w:val="fr-FR"/>
        </w:rPr>
        <w:t>b)</w:t>
      </w:r>
      <w:r w:rsidRPr="00757663">
        <w:rPr>
          <w:lang w:val="fr-FR"/>
        </w:rPr>
        <w:tab/>
      </w:r>
      <w:r w:rsidR="0027018D" w:rsidRPr="00757663">
        <w:rPr>
          <w:lang w:val="fr-FR"/>
        </w:rPr>
        <w:t>se</w:t>
      </w:r>
      <w:r w:rsidR="003268AC" w:rsidRPr="00757663">
        <w:rPr>
          <w:lang w:val="fr-FR"/>
        </w:rPr>
        <w:t>pt documents adoptés par le Conseil à sa trente</w:t>
      </w:r>
      <w:r w:rsidR="00C42499" w:rsidRPr="00757663">
        <w:rPr>
          <w:lang w:val="fr-FR"/>
        </w:rPr>
        <w:t>-</w:t>
      </w:r>
      <w:r w:rsidR="003268AC" w:rsidRPr="00757663">
        <w:rPr>
          <w:lang w:val="fr-FR"/>
        </w:rPr>
        <w:t>quatr</w:t>
      </w:r>
      <w:r w:rsidR="00C42499" w:rsidRPr="00757663">
        <w:rPr>
          <w:lang w:val="fr-FR"/>
        </w:rPr>
        <w:t>ième session</w:t>
      </w:r>
      <w:r w:rsidR="003268AC" w:rsidRPr="00757663">
        <w:rPr>
          <w:lang w:val="fr-FR"/>
        </w:rPr>
        <w:t xml:space="preserve"> ordinaire</w:t>
      </w:r>
      <w:r w:rsidR="009554E5" w:rsidRPr="00757663">
        <w:rPr>
          <w:lang w:val="fr-FR"/>
        </w:rPr>
        <w:t xml:space="preserve">, </w:t>
      </w:r>
      <w:r w:rsidR="003268AC" w:rsidRPr="00757663">
        <w:rPr>
          <w:lang w:val="fr-FR"/>
        </w:rPr>
        <w:t>tenue le</w:t>
      </w:r>
      <w:r w:rsidR="009554E5" w:rsidRPr="00757663">
        <w:rPr>
          <w:lang w:val="fr-FR"/>
        </w:rPr>
        <w:t xml:space="preserve"> </w:t>
      </w:r>
      <w:r w:rsidR="003268AC" w:rsidRPr="00757663">
        <w:rPr>
          <w:lang w:val="fr-FR"/>
        </w:rPr>
        <w:t>6 avril </w:t>
      </w:r>
      <w:r w:rsidR="009554E5" w:rsidRPr="00757663">
        <w:rPr>
          <w:lang w:val="fr-FR"/>
        </w:rPr>
        <w:t xml:space="preserve">2017, </w:t>
      </w:r>
      <w:r w:rsidR="003268AC" w:rsidRPr="00757663">
        <w:rPr>
          <w:lang w:val="fr-FR"/>
        </w:rPr>
        <w:t>et à sa cinquante</w:t>
      </w:r>
      <w:r w:rsidR="00C42499" w:rsidRPr="00757663">
        <w:rPr>
          <w:lang w:val="fr-FR"/>
        </w:rPr>
        <w:t> et unième session</w:t>
      </w:r>
      <w:r w:rsidR="003268AC" w:rsidRPr="00757663">
        <w:rPr>
          <w:lang w:val="fr-FR"/>
        </w:rPr>
        <w:t xml:space="preserve"> ordinaire, tenue le 26 octobre </w:t>
      </w:r>
      <w:r w:rsidR="009554E5" w:rsidRPr="00757663">
        <w:rPr>
          <w:lang w:val="fr-FR"/>
        </w:rPr>
        <w:t>2017</w:t>
      </w:r>
      <w:r w:rsidR="00C42499" w:rsidRPr="00757663">
        <w:rPr>
          <w:lang w:val="fr-FR"/>
        </w:rPr>
        <w:t> :</w:t>
      </w:r>
    </w:p>
    <w:p w:rsidR="006004A6" w:rsidRPr="00757663" w:rsidRDefault="006004A6" w:rsidP="005A1195">
      <w:pPr>
        <w:keepNext/>
        <w:ind w:firstLine="567"/>
        <w:rPr>
          <w:lang w:val="fr-FR"/>
        </w:rPr>
      </w:pPr>
    </w:p>
    <w:p w:rsidR="006004A6" w:rsidRPr="00757663" w:rsidRDefault="000611C3" w:rsidP="001F2064">
      <w:pPr>
        <w:spacing w:after="120"/>
        <w:ind w:left="2410" w:hanging="1837"/>
        <w:rPr>
          <w:lang w:val="fr-FR"/>
        </w:rPr>
      </w:pPr>
      <w:r>
        <w:rPr>
          <w:lang w:val="fr-FR"/>
        </w:rPr>
        <w:t>UPOV/EXN/EDV</w:t>
      </w:r>
      <w:r w:rsidR="001F2064" w:rsidRPr="00757663">
        <w:rPr>
          <w:lang w:val="fr-FR"/>
        </w:rPr>
        <w:tab/>
        <w:t>Notes explicatives sur les variétés essentiellement dérivées selon l</w:t>
      </w:r>
      <w:r w:rsidR="00C42499" w:rsidRPr="00757663">
        <w:rPr>
          <w:lang w:val="fr-FR"/>
        </w:rPr>
        <w:t>’</w:t>
      </w:r>
      <w:r w:rsidR="001F2064" w:rsidRPr="00757663">
        <w:rPr>
          <w:lang w:val="fr-FR"/>
        </w:rPr>
        <w:t xml:space="preserve">Acte </w:t>
      </w:r>
      <w:r w:rsidR="00C42499" w:rsidRPr="00757663">
        <w:rPr>
          <w:lang w:val="fr-FR"/>
        </w:rPr>
        <w:t>de 1991</w:t>
      </w:r>
      <w:r w:rsidR="001F2064" w:rsidRPr="00757663">
        <w:rPr>
          <w:lang w:val="fr-FR"/>
        </w:rPr>
        <w:t xml:space="preserve"> de la </w:t>
      </w:r>
      <w:r w:rsidR="00C42499" w:rsidRPr="00757663">
        <w:rPr>
          <w:lang w:val="fr-FR"/>
        </w:rPr>
        <w:t>Convention UPOV</w:t>
      </w:r>
      <w:r w:rsidR="001F2064" w:rsidRPr="00757663">
        <w:rPr>
          <w:lang w:val="fr-FR"/>
        </w:rPr>
        <w:t xml:space="preserve"> (révision)</w:t>
      </w:r>
    </w:p>
    <w:p w:rsidR="006004A6" w:rsidRPr="00757663" w:rsidRDefault="001F2064" w:rsidP="001F2064">
      <w:pPr>
        <w:spacing w:after="120"/>
        <w:ind w:left="2410" w:hanging="1837"/>
        <w:rPr>
          <w:lang w:val="fr-FR"/>
        </w:rPr>
      </w:pPr>
      <w:r w:rsidRPr="00757663">
        <w:rPr>
          <w:lang w:val="fr-FR"/>
        </w:rPr>
        <w:t>UPOV/EXN/PPM</w:t>
      </w:r>
      <w:r w:rsidRPr="00757663">
        <w:rPr>
          <w:lang w:val="fr-FR"/>
        </w:rPr>
        <w:tab/>
        <w:t xml:space="preserve">Notes explicatives sur le matériel de reproduction ou de multiplication selon la </w:t>
      </w:r>
      <w:r w:rsidR="00C42499" w:rsidRPr="00757663">
        <w:rPr>
          <w:lang w:val="fr-FR"/>
        </w:rPr>
        <w:t>Convention UPOV</w:t>
      </w:r>
    </w:p>
    <w:p w:rsidR="006004A6" w:rsidRPr="00757663" w:rsidRDefault="000611C3" w:rsidP="001F2064">
      <w:pPr>
        <w:spacing w:after="120"/>
        <w:ind w:left="2410" w:hanging="1837"/>
        <w:rPr>
          <w:lang w:val="fr-FR"/>
        </w:rPr>
      </w:pPr>
      <w:r>
        <w:rPr>
          <w:lang w:val="fr-FR"/>
        </w:rPr>
        <w:t>UPOV/INF/6</w:t>
      </w:r>
      <w:r w:rsidR="001F2064" w:rsidRPr="00757663">
        <w:rPr>
          <w:lang w:val="fr-FR"/>
        </w:rPr>
        <w:tab/>
        <w:t>Orientations en vue de la rédaction de lois fondées sur l</w:t>
      </w:r>
      <w:r w:rsidR="00C42499" w:rsidRPr="00757663">
        <w:rPr>
          <w:lang w:val="fr-FR"/>
        </w:rPr>
        <w:t>’</w:t>
      </w:r>
      <w:r w:rsidR="001F2064" w:rsidRPr="00757663">
        <w:rPr>
          <w:lang w:val="fr-FR"/>
        </w:rPr>
        <w:t xml:space="preserve">Acte </w:t>
      </w:r>
      <w:r w:rsidR="00C42499" w:rsidRPr="00757663">
        <w:rPr>
          <w:lang w:val="fr-FR"/>
        </w:rPr>
        <w:t>de 1991</w:t>
      </w:r>
      <w:r w:rsidR="001F2064" w:rsidRPr="00757663">
        <w:rPr>
          <w:lang w:val="fr-FR"/>
        </w:rPr>
        <w:t xml:space="preserve"> de la </w:t>
      </w:r>
      <w:r w:rsidR="00C42499" w:rsidRPr="00757663">
        <w:rPr>
          <w:lang w:val="fr-FR"/>
        </w:rPr>
        <w:t>Convention UPOV</w:t>
      </w:r>
      <w:r w:rsidR="001F2064" w:rsidRPr="00757663">
        <w:rPr>
          <w:lang w:val="fr-FR"/>
        </w:rPr>
        <w:t xml:space="preserve"> (révision)</w:t>
      </w:r>
    </w:p>
    <w:p w:rsidR="006004A6" w:rsidRPr="00757663" w:rsidRDefault="00BC6F28" w:rsidP="009554E5">
      <w:pPr>
        <w:spacing w:after="120"/>
        <w:ind w:left="2410" w:hanging="1837"/>
        <w:rPr>
          <w:lang w:val="fr-FR"/>
        </w:rPr>
      </w:pPr>
      <w:r w:rsidRPr="00757663">
        <w:rPr>
          <w:lang w:val="fr-FR"/>
        </w:rPr>
        <w:t>UPOV/INF/13</w:t>
      </w:r>
      <w:r w:rsidRPr="00757663">
        <w:rPr>
          <w:lang w:val="fr-FR"/>
        </w:rPr>
        <w:tab/>
      </w:r>
      <w:r w:rsidR="003268AC" w:rsidRPr="00757663">
        <w:rPr>
          <w:lang w:val="fr-FR"/>
        </w:rPr>
        <w:t>Document d</w:t>
      </w:r>
      <w:r w:rsidR="00C42499" w:rsidRPr="00757663">
        <w:rPr>
          <w:lang w:val="fr-FR"/>
        </w:rPr>
        <w:t>’</w:t>
      </w:r>
      <w:r w:rsidR="003268AC" w:rsidRPr="00757663">
        <w:rPr>
          <w:lang w:val="fr-FR"/>
        </w:rPr>
        <w:t>orientation concernant la procédure à suivre pour devenir membre de l</w:t>
      </w:r>
      <w:r w:rsidR="00C42499" w:rsidRPr="00757663">
        <w:rPr>
          <w:lang w:val="fr-FR"/>
        </w:rPr>
        <w:t>’</w:t>
      </w:r>
      <w:r w:rsidR="003268AC" w:rsidRPr="00757663">
        <w:rPr>
          <w:lang w:val="fr-FR"/>
        </w:rPr>
        <w:t>UPOV (ré</w:t>
      </w:r>
      <w:r w:rsidRPr="00757663">
        <w:rPr>
          <w:lang w:val="fr-FR"/>
        </w:rPr>
        <w:t>vision)</w:t>
      </w:r>
    </w:p>
    <w:p w:rsidR="006004A6" w:rsidRPr="00757663" w:rsidRDefault="001F2064" w:rsidP="001F2064">
      <w:pPr>
        <w:spacing w:after="120"/>
        <w:ind w:left="2410" w:hanging="1837"/>
        <w:rPr>
          <w:lang w:val="fr-FR"/>
        </w:rPr>
      </w:pPr>
      <w:r w:rsidRPr="00757663">
        <w:rPr>
          <w:lang w:val="fr-FR"/>
        </w:rPr>
        <w:t>UPOV/INF/16</w:t>
      </w:r>
      <w:r w:rsidRPr="00757663">
        <w:rPr>
          <w:lang w:val="fr-FR"/>
        </w:rPr>
        <w:tab/>
        <w:t>Logiciels échangeables (révision)</w:t>
      </w:r>
    </w:p>
    <w:p w:rsidR="006004A6" w:rsidRPr="00757663" w:rsidRDefault="001F2064" w:rsidP="001F2064">
      <w:pPr>
        <w:spacing w:after="120"/>
        <w:ind w:left="2410" w:hanging="1837"/>
        <w:rPr>
          <w:lang w:val="fr-FR"/>
        </w:rPr>
      </w:pPr>
      <w:r w:rsidRPr="00757663">
        <w:rPr>
          <w:lang w:val="fr-FR"/>
        </w:rPr>
        <w:t>UPOV/INF/22</w:t>
      </w:r>
      <w:r w:rsidRPr="00757663">
        <w:rPr>
          <w:lang w:val="fr-FR"/>
        </w:rPr>
        <w:tab/>
        <w:t>Logiciels et équipements utilisés par les membres de l</w:t>
      </w:r>
      <w:r w:rsidR="00C42499" w:rsidRPr="00757663">
        <w:rPr>
          <w:lang w:val="fr-FR"/>
        </w:rPr>
        <w:t>’</w:t>
      </w:r>
      <w:r w:rsidRPr="00757663">
        <w:rPr>
          <w:lang w:val="fr-FR"/>
        </w:rPr>
        <w:t>Union (révision)</w:t>
      </w:r>
    </w:p>
    <w:p w:rsidR="006004A6" w:rsidRPr="00757663" w:rsidRDefault="005A1195" w:rsidP="005A1195">
      <w:pPr>
        <w:ind w:left="2410" w:hanging="1837"/>
        <w:rPr>
          <w:lang w:val="fr-FR"/>
        </w:rPr>
      </w:pPr>
      <w:r w:rsidRPr="00757663">
        <w:rPr>
          <w:lang w:val="fr-FR"/>
        </w:rPr>
        <w:t>UPOV/INF</w:t>
      </w:r>
      <w:r w:rsidR="00C42499" w:rsidRPr="00757663">
        <w:rPr>
          <w:lang w:val="fr-FR"/>
        </w:rPr>
        <w:t>-</w:t>
      </w:r>
      <w:r w:rsidRPr="00757663">
        <w:rPr>
          <w:lang w:val="fr-FR"/>
        </w:rPr>
        <w:t>EXN</w:t>
      </w:r>
      <w:r w:rsidRPr="00757663">
        <w:rPr>
          <w:lang w:val="fr-FR"/>
        </w:rPr>
        <w:tab/>
        <w:t>List</w:t>
      </w:r>
      <w:r w:rsidR="003268AC" w:rsidRPr="00757663">
        <w:rPr>
          <w:lang w:val="fr-FR"/>
        </w:rPr>
        <w:t>e des documents</w:t>
      </w:r>
      <w:r w:rsidRPr="00757663">
        <w:rPr>
          <w:lang w:val="fr-FR"/>
        </w:rPr>
        <w:t xml:space="preserve"> INF</w:t>
      </w:r>
      <w:r w:rsidR="00C42499" w:rsidRPr="00757663">
        <w:rPr>
          <w:lang w:val="fr-FR"/>
        </w:rPr>
        <w:t>-</w:t>
      </w:r>
      <w:r w:rsidRPr="00757663">
        <w:rPr>
          <w:lang w:val="fr-FR"/>
        </w:rPr>
        <w:t xml:space="preserve">EXN </w:t>
      </w:r>
      <w:r w:rsidR="003268AC" w:rsidRPr="00757663">
        <w:rPr>
          <w:lang w:val="fr-FR"/>
        </w:rPr>
        <w:t>et date de la version la plus récente de ces documents</w:t>
      </w:r>
      <w:r w:rsidRPr="00757663">
        <w:rPr>
          <w:lang w:val="fr-FR"/>
        </w:rPr>
        <w:t xml:space="preserve"> (</w:t>
      </w:r>
      <w:r w:rsidR="003268AC" w:rsidRPr="00757663">
        <w:rPr>
          <w:lang w:val="fr-FR"/>
        </w:rPr>
        <w:t>deux</w:t>
      </w:r>
      <w:r w:rsidR="0027018D" w:rsidRPr="00757663">
        <w:rPr>
          <w:lang w:val="fr-FR"/>
        </w:rPr>
        <w:t xml:space="preserve"> </w:t>
      </w:r>
      <w:r w:rsidR="00D3452D" w:rsidRPr="00757663">
        <w:rPr>
          <w:lang w:val="fr-FR"/>
        </w:rPr>
        <w:t>r</w:t>
      </w:r>
      <w:r w:rsidR="003268AC" w:rsidRPr="00757663">
        <w:rPr>
          <w:lang w:val="fr-FR"/>
        </w:rPr>
        <w:t>é</w:t>
      </w:r>
      <w:r w:rsidRPr="00757663">
        <w:rPr>
          <w:lang w:val="fr-FR"/>
        </w:rPr>
        <w:t>vision</w:t>
      </w:r>
      <w:r w:rsidR="0027018D" w:rsidRPr="00757663">
        <w:rPr>
          <w:lang w:val="fr-FR"/>
        </w:rPr>
        <w:t>s</w:t>
      </w:r>
      <w:r w:rsidRPr="00757663">
        <w:rPr>
          <w:lang w:val="fr-FR"/>
        </w:rPr>
        <w:t>)</w:t>
      </w:r>
    </w:p>
    <w:p w:rsidR="006004A6" w:rsidRPr="00757663" w:rsidRDefault="006004A6" w:rsidP="005A1195">
      <w:pPr>
        <w:rPr>
          <w:lang w:val="fr-FR"/>
        </w:rPr>
      </w:pPr>
    </w:p>
    <w:p w:rsidR="006004A6" w:rsidRPr="00757663" w:rsidRDefault="005A1195" w:rsidP="00FD0B47">
      <w:pPr>
        <w:keepNext/>
        <w:rPr>
          <w:lang w:val="fr-FR"/>
        </w:rPr>
      </w:pPr>
      <w:r w:rsidRPr="00757663">
        <w:rPr>
          <w:lang w:val="fr-FR"/>
        </w:rPr>
        <w:lastRenderedPageBreak/>
        <w:fldChar w:fldCharType="begin"/>
      </w:r>
      <w:r w:rsidRPr="00757663">
        <w:rPr>
          <w:lang w:val="fr-FR"/>
        </w:rPr>
        <w:instrText xml:space="preserve"> AUTONUM  </w:instrText>
      </w:r>
      <w:r w:rsidRPr="00757663">
        <w:rPr>
          <w:lang w:val="fr-FR"/>
        </w:rPr>
        <w:fldChar w:fldCharType="end"/>
      </w:r>
      <w:r w:rsidRPr="00757663">
        <w:rPr>
          <w:lang w:val="fr-FR"/>
        </w:rPr>
        <w:tab/>
      </w:r>
      <w:r w:rsidR="00FD0B47" w:rsidRPr="00757663">
        <w:rPr>
          <w:lang w:val="fr-FR"/>
        </w:rPr>
        <w:t>Les principes directeurs d</w:t>
      </w:r>
      <w:r w:rsidR="00C42499" w:rsidRPr="00757663">
        <w:rPr>
          <w:lang w:val="fr-FR"/>
        </w:rPr>
        <w:t>’</w:t>
      </w:r>
      <w:r w:rsidR="00FD0B47" w:rsidRPr="00757663">
        <w:rPr>
          <w:lang w:val="fr-FR"/>
        </w:rPr>
        <w:t>examen ci</w:t>
      </w:r>
      <w:r w:rsidR="00C42499" w:rsidRPr="00757663">
        <w:rPr>
          <w:lang w:val="fr-FR"/>
        </w:rPr>
        <w:t>-</w:t>
      </w:r>
      <w:r w:rsidR="00FD0B47" w:rsidRPr="00757663">
        <w:rPr>
          <w:lang w:val="fr-FR"/>
        </w:rPr>
        <w:t>après ont été adoptés par le</w:t>
      </w:r>
      <w:r w:rsidR="00C42499" w:rsidRPr="00757663">
        <w:rPr>
          <w:lang w:val="fr-FR"/>
        </w:rPr>
        <w:t> TC</w:t>
      </w:r>
      <w:r w:rsidR="00FD0B47" w:rsidRPr="00757663">
        <w:rPr>
          <w:lang w:val="fr-FR"/>
        </w:rPr>
        <w:t xml:space="preserve"> à sa cinquante</w:t>
      </w:r>
      <w:r w:rsidR="00C42499" w:rsidRPr="00757663">
        <w:rPr>
          <w:lang w:val="fr-FR"/>
        </w:rPr>
        <w:t>-</w:t>
      </w:r>
      <w:r w:rsidR="00FD0B47" w:rsidRPr="00757663">
        <w:rPr>
          <w:lang w:val="fr-FR"/>
        </w:rPr>
        <w:t>trois</w:t>
      </w:r>
      <w:r w:rsidR="00C42499" w:rsidRPr="00757663">
        <w:rPr>
          <w:lang w:val="fr-FR"/>
        </w:rPr>
        <w:t>ième session</w:t>
      </w:r>
      <w:r w:rsidR="00FD0B47" w:rsidRPr="00757663">
        <w:rPr>
          <w:lang w:val="fr-FR"/>
        </w:rPr>
        <w:t xml:space="preserve"> tenue du 3 au </w:t>
      </w:r>
      <w:r w:rsidR="00C42499" w:rsidRPr="00757663">
        <w:rPr>
          <w:lang w:val="fr-FR"/>
        </w:rPr>
        <w:t>5 avril 20</w:t>
      </w:r>
      <w:r w:rsidR="00FD0B47" w:rsidRPr="00757663">
        <w:rPr>
          <w:lang w:val="fr-FR"/>
        </w:rPr>
        <w:t xml:space="preserve">17 </w:t>
      </w:r>
      <w:r w:rsidR="006D6D82" w:rsidRPr="00757663">
        <w:rPr>
          <w:lang w:val="fr-FR"/>
        </w:rPr>
        <w:t>et ont été publiés ou seront publiés sur le site</w:t>
      </w:r>
      <w:r w:rsidR="00346E7E" w:rsidRPr="00757663">
        <w:rPr>
          <w:lang w:val="fr-FR"/>
        </w:rPr>
        <w:t> </w:t>
      </w:r>
      <w:r w:rsidR="006D6D82" w:rsidRPr="00757663">
        <w:rPr>
          <w:lang w:val="fr-FR"/>
        </w:rPr>
        <w:t>Web</w:t>
      </w:r>
      <w:r w:rsidR="00C42499" w:rsidRPr="00757663">
        <w:rPr>
          <w:lang w:val="fr-FR"/>
        </w:rPr>
        <w:t> :</w:t>
      </w:r>
    </w:p>
    <w:p w:rsidR="001804E9" w:rsidRPr="00757663" w:rsidRDefault="001804E9" w:rsidP="001804E9">
      <w:pPr>
        <w:keepNext/>
        <w:rPr>
          <w:rFonts w:cs="Arial"/>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1804E9" w:rsidRPr="00757663" w:rsidTr="000555AA">
        <w:trPr>
          <w:cantSplit/>
          <w:trHeight w:val="1050"/>
          <w:tblHeader/>
        </w:trPr>
        <w:tc>
          <w:tcPr>
            <w:tcW w:w="484" w:type="dxa"/>
            <w:tcBorders>
              <w:top w:val="single" w:sz="4" w:space="0" w:color="auto"/>
              <w:bottom w:val="single" w:sz="4" w:space="0" w:color="auto"/>
            </w:tcBorders>
            <w:shd w:val="clear" w:color="auto" w:fill="D9D9D9"/>
            <w:noWrap/>
            <w:vAlign w:val="center"/>
          </w:tcPr>
          <w:p w:rsidR="001804E9" w:rsidRPr="00757663" w:rsidRDefault="001804E9" w:rsidP="000555AA">
            <w:pPr>
              <w:keepNext/>
              <w:jc w:val="left"/>
              <w:rPr>
                <w:rFonts w:eastAsia="MS Mincho" w:cs="Arial"/>
                <w:bCs/>
                <w:sz w:val="16"/>
                <w:szCs w:val="16"/>
                <w:lang w:val="fr-FR" w:eastAsia="ja-JP"/>
              </w:rPr>
            </w:pPr>
          </w:p>
        </w:tc>
        <w:tc>
          <w:tcPr>
            <w:tcW w:w="590" w:type="dxa"/>
            <w:tcBorders>
              <w:top w:val="single" w:sz="4" w:space="0" w:color="auto"/>
              <w:bottom w:val="single" w:sz="4" w:space="0" w:color="auto"/>
            </w:tcBorders>
            <w:shd w:val="clear" w:color="auto" w:fill="D9D9D9"/>
            <w:vAlign w:val="center"/>
          </w:tcPr>
          <w:p w:rsidR="001804E9" w:rsidRPr="00757663" w:rsidRDefault="001804E9" w:rsidP="000555AA">
            <w:pPr>
              <w:keepNext/>
              <w:jc w:val="left"/>
              <w:rPr>
                <w:rFonts w:eastAsia="MS Mincho" w:cs="Arial"/>
                <w:bCs/>
                <w:sz w:val="16"/>
                <w:szCs w:val="16"/>
                <w:lang w:val="fr-FR" w:eastAsia="ja-JP"/>
              </w:rPr>
            </w:pPr>
            <w:r w:rsidRPr="00757663">
              <w:rPr>
                <w:rFonts w:eastAsia="MS Mincho" w:cs="Arial"/>
                <w:bCs/>
                <w:sz w:val="16"/>
                <w:szCs w:val="16"/>
                <w:lang w:val="fr-FR" w:eastAsia="ja-JP"/>
              </w:rPr>
              <w:t>TWP</w:t>
            </w:r>
          </w:p>
        </w:tc>
        <w:tc>
          <w:tcPr>
            <w:tcW w:w="1490" w:type="dxa"/>
            <w:tcBorders>
              <w:top w:val="single" w:sz="4" w:space="0" w:color="auto"/>
              <w:bottom w:val="single" w:sz="4" w:space="0" w:color="auto"/>
            </w:tcBorders>
            <w:shd w:val="clear" w:color="auto" w:fill="D9D9D9"/>
            <w:vAlign w:val="center"/>
          </w:tcPr>
          <w:p w:rsidR="001804E9" w:rsidRPr="00757663" w:rsidRDefault="001804E9" w:rsidP="000555AA">
            <w:pPr>
              <w:keepNext/>
              <w:ind w:left="-36"/>
              <w:jc w:val="left"/>
              <w:rPr>
                <w:rFonts w:eastAsia="MS Mincho" w:cs="Arial"/>
                <w:bCs/>
                <w:sz w:val="16"/>
                <w:szCs w:val="16"/>
                <w:lang w:val="fr-FR" w:eastAsia="ja-JP"/>
              </w:rPr>
            </w:pPr>
            <w:r w:rsidRPr="00757663">
              <w:rPr>
                <w:rFonts w:eastAsia="MS Mincho" w:cs="Arial"/>
                <w:bCs/>
                <w:sz w:val="16"/>
                <w:szCs w:val="16"/>
                <w:lang w:val="fr-FR" w:eastAsia="ja-JP"/>
              </w:rPr>
              <w:t xml:space="preserve">Document No. </w:t>
            </w:r>
            <w:r w:rsidRPr="00757663">
              <w:rPr>
                <w:rFonts w:eastAsia="MS Mincho" w:cs="Arial"/>
                <w:bCs/>
                <w:sz w:val="16"/>
                <w:szCs w:val="16"/>
                <w:lang w:val="fr-FR" w:eastAsia="ja-JP"/>
              </w:rPr>
              <w:br/>
              <w:t xml:space="preserve">No. du document </w:t>
            </w:r>
            <w:r w:rsidRPr="00757663">
              <w:rPr>
                <w:rFonts w:eastAsia="MS Mincho" w:cs="Arial"/>
                <w:bCs/>
                <w:sz w:val="16"/>
                <w:szCs w:val="16"/>
                <w:lang w:val="fr-FR" w:eastAsia="ja-JP"/>
              </w:rPr>
              <w:br/>
              <w:t>Dokument</w:t>
            </w:r>
            <w:r w:rsidR="00C42499" w:rsidRPr="00757663">
              <w:rPr>
                <w:rFonts w:eastAsia="MS Mincho" w:cs="Arial"/>
                <w:bCs/>
                <w:sz w:val="16"/>
                <w:szCs w:val="16"/>
                <w:lang w:val="fr-FR" w:eastAsia="ja-JP"/>
              </w:rPr>
              <w:t>-</w:t>
            </w:r>
            <w:r w:rsidRPr="00757663">
              <w:rPr>
                <w:rFonts w:eastAsia="MS Mincho" w:cs="Arial"/>
                <w:bCs/>
                <w:sz w:val="16"/>
                <w:szCs w:val="16"/>
                <w:lang w:val="fr-FR" w:eastAsia="ja-JP"/>
              </w:rPr>
              <w:t xml:space="preserve">Nr. </w:t>
            </w:r>
            <w:r w:rsidRPr="00757663">
              <w:rPr>
                <w:rFonts w:eastAsia="MS Mincho" w:cs="Arial"/>
                <w:bCs/>
                <w:sz w:val="16"/>
                <w:szCs w:val="16"/>
                <w:lang w:val="fr-FR" w:eastAsia="ja-JP"/>
              </w:rPr>
              <w:br/>
              <w:t>No del documento</w:t>
            </w:r>
          </w:p>
        </w:tc>
        <w:tc>
          <w:tcPr>
            <w:tcW w:w="1417" w:type="dxa"/>
            <w:gridSpan w:val="2"/>
            <w:tcBorders>
              <w:top w:val="single" w:sz="4" w:space="0" w:color="auto"/>
              <w:bottom w:val="single" w:sz="4" w:space="0" w:color="auto"/>
            </w:tcBorders>
            <w:shd w:val="clear" w:color="auto" w:fill="D9D9D9"/>
            <w:vAlign w:val="center"/>
          </w:tcPr>
          <w:p w:rsidR="001804E9" w:rsidRPr="00757663" w:rsidRDefault="001804E9" w:rsidP="000555AA">
            <w:pPr>
              <w:keepNext/>
              <w:jc w:val="left"/>
              <w:rPr>
                <w:rFonts w:eastAsia="MS Mincho" w:cs="Arial"/>
                <w:bCs/>
                <w:sz w:val="16"/>
                <w:szCs w:val="16"/>
                <w:lang w:val="fr-FR" w:eastAsia="ja-JP"/>
              </w:rPr>
            </w:pPr>
            <w:r w:rsidRPr="00757663">
              <w:rPr>
                <w:rFonts w:eastAsia="MS Mincho" w:cs="Arial"/>
                <w:bCs/>
                <w:sz w:val="16"/>
                <w:szCs w:val="16"/>
                <w:lang w:val="fr-FR" w:eastAsia="ja-JP"/>
              </w:rPr>
              <w:t>English</w:t>
            </w:r>
          </w:p>
        </w:tc>
        <w:tc>
          <w:tcPr>
            <w:tcW w:w="1418" w:type="dxa"/>
            <w:tcBorders>
              <w:top w:val="single" w:sz="4" w:space="0" w:color="auto"/>
              <w:bottom w:val="single" w:sz="4" w:space="0" w:color="auto"/>
            </w:tcBorders>
            <w:shd w:val="clear" w:color="auto" w:fill="D9D9D9"/>
            <w:vAlign w:val="center"/>
          </w:tcPr>
          <w:p w:rsidR="001804E9" w:rsidRPr="00757663" w:rsidRDefault="001804E9" w:rsidP="000555AA">
            <w:pPr>
              <w:keepNext/>
              <w:jc w:val="left"/>
              <w:rPr>
                <w:rFonts w:eastAsia="MS Mincho" w:cs="Arial"/>
                <w:sz w:val="16"/>
                <w:szCs w:val="16"/>
                <w:lang w:val="fr-FR" w:eastAsia="ja-JP"/>
              </w:rPr>
            </w:pPr>
            <w:r w:rsidRPr="00757663">
              <w:rPr>
                <w:rFonts w:eastAsia="MS Mincho" w:cs="Arial"/>
                <w:sz w:val="16"/>
                <w:szCs w:val="16"/>
                <w:lang w:val="fr-FR" w:eastAsia="ja-JP"/>
              </w:rPr>
              <w:t>Français</w:t>
            </w:r>
          </w:p>
        </w:tc>
        <w:tc>
          <w:tcPr>
            <w:tcW w:w="1417" w:type="dxa"/>
            <w:tcBorders>
              <w:top w:val="single" w:sz="4" w:space="0" w:color="auto"/>
              <w:bottom w:val="single" w:sz="4" w:space="0" w:color="auto"/>
            </w:tcBorders>
            <w:shd w:val="clear" w:color="auto" w:fill="D9D9D9"/>
            <w:vAlign w:val="center"/>
          </w:tcPr>
          <w:p w:rsidR="001804E9" w:rsidRPr="00757663" w:rsidRDefault="001804E9" w:rsidP="000555AA">
            <w:pPr>
              <w:keepNext/>
              <w:jc w:val="left"/>
              <w:rPr>
                <w:rFonts w:eastAsia="MS Mincho" w:cs="Arial"/>
                <w:sz w:val="16"/>
                <w:szCs w:val="16"/>
                <w:lang w:val="fr-FR" w:eastAsia="ja-JP"/>
              </w:rPr>
            </w:pPr>
            <w:r w:rsidRPr="00757663">
              <w:rPr>
                <w:rFonts w:eastAsia="MS Mincho" w:cs="Arial"/>
                <w:sz w:val="16"/>
                <w:szCs w:val="16"/>
                <w:lang w:val="fr-FR" w:eastAsia="ja-JP"/>
              </w:rPr>
              <w:t>Deutsch</w:t>
            </w:r>
          </w:p>
        </w:tc>
        <w:tc>
          <w:tcPr>
            <w:tcW w:w="1418" w:type="dxa"/>
            <w:tcBorders>
              <w:top w:val="single" w:sz="4" w:space="0" w:color="auto"/>
              <w:bottom w:val="single" w:sz="4" w:space="0" w:color="auto"/>
            </w:tcBorders>
            <w:shd w:val="clear" w:color="auto" w:fill="D9D9D9"/>
            <w:vAlign w:val="center"/>
          </w:tcPr>
          <w:p w:rsidR="001804E9" w:rsidRPr="00757663" w:rsidRDefault="001804E9" w:rsidP="000555AA">
            <w:pPr>
              <w:keepNext/>
              <w:jc w:val="left"/>
              <w:rPr>
                <w:rFonts w:eastAsia="MS Mincho" w:cs="Arial"/>
                <w:sz w:val="16"/>
                <w:szCs w:val="16"/>
                <w:lang w:val="fr-FR" w:eastAsia="ja-JP"/>
              </w:rPr>
            </w:pPr>
            <w:r w:rsidRPr="00757663">
              <w:rPr>
                <w:rFonts w:eastAsia="MS Mincho" w:cs="Arial"/>
                <w:sz w:val="16"/>
                <w:szCs w:val="16"/>
                <w:lang w:val="fr-FR" w:eastAsia="ja-JP"/>
              </w:rPr>
              <w:t>Español</w:t>
            </w:r>
          </w:p>
        </w:tc>
        <w:tc>
          <w:tcPr>
            <w:tcW w:w="1700" w:type="dxa"/>
            <w:tcBorders>
              <w:top w:val="single" w:sz="4" w:space="0" w:color="auto"/>
              <w:bottom w:val="single" w:sz="4" w:space="0" w:color="auto"/>
            </w:tcBorders>
            <w:shd w:val="clear" w:color="auto" w:fill="D9D9D9"/>
            <w:vAlign w:val="center"/>
          </w:tcPr>
          <w:p w:rsidR="001804E9" w:rsidRPr="00757663" w:rsidRDefault="001804E9" w:rsidP="000555AA">
            <w:pPr>
              <w:keepNext/>
              <w:jc w:val="left"/>
              <w:rPr>
                <w:rFonts w:eastAsia="MS Mincho" w:cs="Arial"/>
                <w:sz w:val="16"/>
                <w:szCs w:val="16"/>
                <w:lang w:val="fr-FR" w:eastAsia="ja-JP"/>
              </w:rPr>
            </w:pPr>
            <w:r w:rsidRPr="00757663">
              <w:rPr>
                <w:rFonts w:eastAsia="MS Mincho" w:cs="Arial"/>
                <w:sz w:val="16"/>
                <w:szCs w:val="16"/>
                <w:lang w:val="fr-FR" w:eastAsia="ja-JP"/>
              </w:rPr>
              <w:t>Botanical name</w:t>
            </w:r>
          </w:p>
        </w:tc>
      </w:tr>
      <w:tr w:rsidR="001804E9" w:rsidRPr="00A0220B" w:rsidTr="000555AA">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keepNext/>
              <w:spacing w:before="120" w:after="120"/>
              <w:ind w:left="-36"/>
              <w:jc w:val="left"/>
              <w:rPr>
                <w:rFonts w:eastAsia="MS Mincho" w:cs="Arial"/>
                <w:bCs/>
                <w:sz w:val="16"/>
                <w:szCs w:val="16"/>
                <w:u w:val="single"/>
                <w:lang w:val="fr-FR" w:eastAsia="ja-JP"/>
              </w:rPr>
            </w:pPr>
            <w:r w:rsidRPr="00757663">
              <w:rPr>
                <w:rFonts w:cs="Arial"/>
                <w:bCs/>
                <w:sz w:val="16"/>
                <w:szCs w:val="16"/>
                <w:u w:val="single"/>
                <w:lang w:val="fr-FR"/>
              </w:rPr>
              <w:t>NEW TEST GUIDELINES / NOUVEAUX PRINCIPES DIRECTEURS D</w:t>
            </w:r>
            <w:r w:rsidR="00C42499" w:rsidRPr="00757663">
              <w:rPr>
                <w:rFonts w:cs="Arial"/>
                <w:bCs/>
                <w:sz w:val="16"/>
                <w:szCs w:val="16"/>
                <w:u w:val="single"/>
                <w:lang w:val="fr-FR"/>
              </w:rPr>
              <w:t>’</w:t>
            </w:r>
            <w:r w:rsidRPr="00757663">
              <w:rPr>
                <w:rFonts w:cs="Arial"/>
                <w:bCs/>
                <w:sz w:val="16"/>
                <w:szCs w:val="16"/>
                <w:u w:val="single"/>
                <w:lang w:val="fr-FR"/>
              </w:rPr>
              <w:t>EXAMEN / NEUE PRÜFUNGSRICHTILINIEN /</w:t>
            </w:r>
            <w:r w:rsidRPr="00757663">
              <w:rPr>
                <w:rFonts w:cs="Arial"/>
                <w:bCs/>
                <w:sz w:val="16"/>
                <w:szCs w:val="16"/>
                <w:u w:val="single"/>
                <w:lang w:val="fr-FR"/>
              </w:rPr>
              <w:br/>
              <w:t>NUEVAS DIRECTRICES DE EXAMEN</w:t>
            </w:r>
          </w:p>
        </w:tc>
      </w:tr>
      <w:tr w:rsidR="00011DF9" w:rsidRPr="0075766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1DF9" w:rsidRPr="00757663" w:rsidRDefault="00011DF9" w:rsidP="000555AA">
            <w:pPr>
              <w:rPr>
                <w:rFonts w:cs="Arial"/>
                <w:sz w:val="16"/>
                <w:szCs w:val="16"/>
                <w:lang w:val="fr-FR"/>
              </w:rPr>
            </w:pPr>
            <w:r w:rsidRPr="00757663">
              <w:rPr>
                <w:rFonts w:cs="Arial"/>
                <w:sz w:val="16"/>
                <w:szCs w:val="16"/>
                <w:lang w:val="fr-FR"/>
              </w:rPr>
              <w:t>PL</w:t>
            </w:r>
          </w:p>
        </w:tc>
        <w:tc>
          <w:tcPr>
            <w:tcW w:w="590"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ind w:left="-113"/>
              <w:jc w:val="center"/>
              <w:rPr>
                <w:rFonts w:cs="Arial"/>
                <w:sz w:val="16"/>
                <w:szCs w:val="16"/>
                <w:lang w:val="fr-FR"/>
              </w:rPr>
            </w:pPr>
            <w:r w:rsidRPr="00757663">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ind w:left="-113" w:right="-108"/>
              <w:jc w:val="left"/>
              <w:rPr>
                <w:rFonts w:cs="Arial"/>
                <w:sz w:val="16"/>
                <w:szCs w:val="16"/>
                <w:lang w:val="fr-FR"/>
              </w:rPr>
            </w:pPr>
            <w:r w:rsidRPr="00757663">
              <w:rPr>
                <w:rFonts w:cs="Arial"/>
                <w:sz w:val="16"/>
                <w:szCs w:val="16"/>
                <w:lang w:val="fr-FR"/>
              </w:rPr>
              <w:t>TG/319/1</w:t>
            </w:r>
          </w:p>
        </w:tc>
        <w:tc>
          <w:tcPr>
            <w:tcW w:w="1417" w:type="dxa"/>
            <w:gridSpan w:val="2"/>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jc w:val="left"/>
              <w:rPr>
                <w:rFonts w:cs="Arial"/>
                <w:sz w:val="16"/>
                <w:szCs w:val="16"/>
                <w:lang w:val="fr-FR"/>
              </w:rPr>
            </w:pPr>
            <w:r w:rsidRPr="00757663">
              <w:rPr>
                <w:rFonts w:cs="Arial"/>
                <w:sz w:val="16"/>
                <w:szCs w:val="16"/>
                <w:lang w:val="fr-FR"/>
              </w:rPr>
              <w:t>Scorpion Weed</w:t>
            </w:r>
          </w:p>
        </w:tc>
        <w:tc>
          <w:tcPr>
            <w:tcW w:w="1418"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jc w:val="left"/>
              <w:rPr>
                <w:rFonts w:cs="Arial"/>
                <w:sz w:val="16"/>
                <w:szCs w:val="16"/>
                <w:lang w:val="fr-FR"/>
              </w:rPr>
            </w:pPr>
            <w:r w:rsidRPr="00757663">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jc w:val="left"/>
              <w:rPr>
                <w:rFonts w:cs="Arial"/>
                <w:sz w:val="16"/>
                <w:szCs w:val="16"/>
                <w:lang w:val="fr-FR"/>
              </w:rPr>
            </w:pPr>
            <w:r w:rsidRPr="00757663">
              <w:rPr>
                <w:rFonts w:cs="Arial"/>
                <w:sz w:val="16"/>
                <w:szCs w:val="16"/>
                <w:lang w:val="fr-FR"/>
              </w:rPr>
              <w:t>Phazelie</w:t>
            </w:r>
          </w:p>
        </w:tc>
        <w:tc>
          <w:tcPr>
            <w:tcW w:w="1418"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jc w:val="left"/>
              <w:rPr>
                <w:rFonts w:cs="Arial"/>
                <w:sz w:val="16"/>
                <w:szCs w:val="16"/>
                <w:lang w:val="fr-FR"/>
              </w:rPr>
            </w:pPr>
            <w:r w:rsidRPr="00757663">
              <w:rPr>
                <w:rFonts w:cs="Arial"/>
                <w:sz w:val="16"/>
                <w:szCs w:val="16"/>
                <w:lang w:val="fr-FR"/>
              </w:rPr>
              <w:t>Phazelia</w:t>
            </w:r>
          </w:p>
        </w:tc>
        <w:tc>
          <w:tcPr>
            <w:tcW w:w="1700"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jc w:val="left"/>
              <w:rPr>
                <w:rFonts w:cs="Arial"/>
                <w:sz w:val="16"/>
                <w:szCs w:val="16"/>
                <w:lang w:val="fr-FR"/>
              </w:rPr>
            </w:pPr>
            <w:r w:rsidRPr="00757663">
              <w:rPr>
                <w:rFonts w:cs="Arial"/>
                <w:sz w:val="16"/>
                <w:szCs w:val="16"/>
                <w:lang w:val="fr-FR"/>
              </w:rPr>
              <w:t>Phacelia tanacetifolia Benth.</w:t>
            </w:r>
          </w:p>
        </w:tc>
      </w:tr>
      <w:tr w:rsidR="001804E9" w:rsidRPr="0075766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keepNext/>
              <w:rPr>
                <w:rFonts w:cs="Arial"/>
                <w:sz w:val="16"/>
                <w:szCs w:val="16"/>
                <w:lang w:val="fr-FR"/>
              </w:rPr>
            </w:pPr>
            <w:r w:rsidRPr="00757663">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keepNext/>
              <w:ind w:left="-113"/>
              <w:jc w:val="center"/>
              <w:rPr>
                <w:rFonts w:cs="Arial"/>
                <w:sz w:val="16"/>
                <w:szCs w:val="16"/>
                <w:lang w:val="fr-FR"/>
              </w:rPr>
            </w:pPr>
            <w:r w:rsidRPr="00757663">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1804E9">
            <w:pPr>
              <w:keepNext/>
              <w:ind w:left="-113" w:right="-108"/>
              <w:jc w:val="left"/>
              <w:rPr>
                <w:rFonts w:cs="Arial"/>
                <w:sz w:val="16"/>
                <w:szCs w:val="16"/>
                <w:lang w:val="fr-FR"/>
              </w:rPr>
            </w:pPr>
            <w:r w:rsidRPr="00757663">
              <w:rPr>
                <w:rFonts w:cs="Arial"/>
                <w:sz w:val="16"/>
                <w:szCs w:val="16"/>
                <w:lang w:val="fr-FR"/>
              </w:rPr>
              <w:t>TG/320/1</w:t>
            </w:r>
          </w:p>
        </w:tc>
        <w:tc>
          <w:tcPr>
            <w:tcW w:w="1417"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keepNext/>
              <w:jc w:val="left"/>
              <w:rPr>
                <w:rFonts w:cs="Arial"/>
                <w:sz w:val="16"/>
                <w:szCs w:val="16"/>
                <w:lang w:val="fr-FR"/>
              </w:rPr>
            </w:pPr>
            <w:r w:rsidRPr="00757663">
              <w:rPr>
                <w:rFonts w:cs="Arial"/>
                <w:sz w:val="16"/>
                <w:szCs w:val="16"/>
                <w:lang w:val="fr-FR"/>
              </w:rPr>
              <w:t>Abelia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keepNext/>
              <w:jc w:val="left"/>
              <w:rPr>
                <w:rFonts w:cs="Arial"/>
                <w:sz w:val="16"/>
                <w:szCs w:val="16"/>
                <w:lang w:val="fr-FR"/>
              </w:rPr>
            </w:pPr>
            <w:r w:rsidRPr="00757663">
              <w:rPr>
                <w:rFonts w:cs="Arial"/>
                <w:sz w:val="16"/>
                <w:szCs w:val="16"/>
                <w:lang w:val="fr-FR"/>
              </w:rPr>
              <w:t>Abelia</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keepNext/>
              <w:jc w:val="left"/>
              <w:rPr>
                <w:rFonts w:cs="Arial"/>
                <w:sz w:val="16"/>
                <w:szCs w:val="16"/>
                <w:lang w:val="fr-FR"/>
              </w:rPr>
            </w:pPr>
            <w:r w:rsidRPr="00757663">
              <w:rPr>
                <w:rFonts w:cs="Arial"/>
                <w:sz w:val="16"/>
                <w:szCs w:val="16"/>
                <w:lang w:val="fr-FR"/>
              </w:rPr>
              <w:t>Abelia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keepNext/>
              <w:jc w:val="left"/>
              <w:rPr>
                <w:rFonts w:cs="Arial"/>
                <w:sz w:val="16"/>
                <w:szCs w:val="16"/>
                <w:lang w:val="fr-FR"/>
              </w:rPr>
            </w:pPr>
            <w:r w:rsidRPr="00757663">
              <w:rPr>
                <w:rFonts w:cs="Arial"/>
                <w:sz w:val="16"/>
                <w:szCs w:val="16"/>
                <w:lang w:val="fr-FR"/>
              </w:rPr>
              <w:t>Abelia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keepNext/>
              <w:jc w:val="left"/>
              <w:rPr>
                <w:rFonts w:cs="Arial"/>
                <w:sz w:val="16"/>
                <w:szCs w:val="16"/>
                <w:lang w:val="fr-FR"/>
              </w:rPr>
            </w:pPr>
            <w:r w:rsidRPr="00757663">
              <w:rPr>
                <w:rFonts w:cs="Arial"/>
                <w:sz w:val="16"/>
                <w:szCs w:val="16"/>
                <w:lang w:val="fr-FR"/>
              </w:rPr>
              <w:t>Abelia R. Br.</w:t>
            </w:r>
          </w:p>
        </w:tc>
      </w:tr>
      <w:tr w:rsidR="007D5A5F" w:rsidRPr="0075766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5A5F" w:rsidRPr="00757663" w:rsidRDefault="007D5A5F" w:rsidP="000555AA">
            <w:pPr>
              <w:rPr>
                <w:rFonts w:cs="Arial"/>
                <w:sz w:val="16"/>
                <w:szCs w:val="16"/>
                <w:lang w:val="fr-FR"/>
              </w:rPr>
            </w:pPr>
            <w:r w:rsidRPr="00757663">
              <w:rPr>
                <w:rFonts w:cs="Arial"/>
                <w:sz w:val="16"/>
                <w:szCs w:val="16"/>
                <w:lang w:val="fr-FR"/>
              </w:rPr>
              <w:t>KE/BR</w:t>
            </w:r>
          </w:p>
        </w:tc>
        <w:tc>
          <w:tcPr>
            <w:tcW w:w="590" w:type="dxa"/>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ind w:left="-113"/>
              <w:jc w:val="center"/>
              <w:rPr>
                <w:rFonts w:cs="Arial"/>
                <w:sz w:val="16"/>
                <w:szCs w:val="16"/>
                <w:lang w:val="fr-FR"/>
              </w:rPr>
            </w:pPr>
            <w:r w:rsidRPr="00757663">
              <w:rPr>
                <w:rFonts w:cs="Arial"/>
                <w:sz w:val="16"/>
                <w:szCs w:val="16"/>
                <w:lang w:val="fr-FR"/>
              </w:rPr>
              <w:t>TWA/ TWV</w:t>
            </w:r>
          </w:p>
        </w:tc>
        <w:tc>
          <w:tcPr>
            <w:tcW w:w="1490" w:type="dxa"/>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ind w:left="-113" w:right="-108"/>
              <w:jc w:val="left"/>
              <w:rPr>
                <w:rFonts w:cs="Arial"/>
                <w:sz w:val="16"/>
                <w:szCs w:val="16"/>
                <w:lang w:val="fr-FR"/>
              </w:rPr>
            </w:pPr>
            <w:r w:rsidRPr="00757663">
              <w:rPr>
                <w:rFonts w:cs="Arial"/>
                <w:sz w:val="16"/>
                <w:szCs w:val="16"/>
                <w:lang w:val="fr-FR"/>
              </w:rPr>
              <w:t>TG/321/1</w:t>
            </w:r>
          </w:p>
        </w:tc>
        <w:tc>
          <w:tcPr>
            <w:tcW w:w="1417" w:type="dxa"/>
            <w:gridSpan w:val="2"/>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jc w:val="left"/>
              <w:rPr>
                <w:rFonts w:cs="Arial"/>
                <w:sz w:val="16"/>
                <w:szCs w:val="16"/>
                <w:lang w:val="fr-FR"/>
              </w:rPr>
            </w:pPr>
            <w:r w:rsidRPr="00757663">
              <w:rPr>
                <w:rFonts w:cs="Arial"/>
                <w:sz w:val="16"/>
                <w:szCs w:val="16"/>
                <w:lang w:val="fr-FR"/>
              </w:rPr>
              <w:t>Cassava</w:t>
            </w:r>
          </w:p>
        </w:tc>
        <w:tc>
          <w:tcPr>
            <w:tcW w:w="1418" w:type="dxa"/>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jc w:val="left"/>
              <w:rPr>
                <w:rFonts w:cs="Arial"/>
                <w:sz w:val="16"/>
                <w:szCs w:val="16"/>
                <w:lang w:val="fr-FR"/>
              </w:rPr>
            </w:pPr>
            <w:r w:rsidRPr="00757663">
              <w:rPr>
                <w:rFonts w:cs="Arial"/>
                <w:sz w:val="16"/>
                <w:szCs w:val="16"/>
                <w:lang w:val="fr-FR"/>
              </w:rPr>
              <w:t>Manioc</w:t>
            </w:r>
          </w:p>
        </w:tc>
        <w:tc>
          <w:tcPr>
            <w:tcW w:w="1417" w:type="dxa"/>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jc w:val="left"/>
              <w:rPr>
                <w:rFonts w:cs="Arial"/>
                <w:sz w:val="16"/>
                <w:szCs w:val="16"/>
                <w:lang w:val="fr-FR"/>
              </w:rPr>
            </w:pPr>
            <w:r w:rsidRPr="00757663">
              <w:rPr>
                <w:rFonts w:cs="Arial"/>
                <w:sz w:val="16"/>
                <w:szCs w:val="16"/>
                <w:lang w:val="fr-FR"/>
              </w:rPr>
              <w:t>Maniok</w:t>
            </w:r>
          </w:p>
        </w:tc>
        <w:tc>
          <w:tcPr>
            <w:tcW w:w="1418" w:type="dxa"/>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jc w:val="left"/>
              <w:rPr>
                <w:rFonts w:cs="Arial"/>
                <w:sz w:val="16"/>
                <w:szCs w:val="16"/>
                <w:lang w:val="fr-FR"/>
              </w:rPr>
            </w:pPr>
            <w:r w:rsidRPr="00757663">
              <w:rPr>
                <w:rFonts w:cs="Arial"/>
                <w:sz w:val="16"/>
                <w:szCs w:val="16"/>
                <w:lang w:val="fr-FR"/>
              </w:rPr>
              <w:t>Mandioca, Yuca</w:t>
            </w:r>
          </w:p>
        </w:tc>
        <w:tc>
          <w:tcPr>
            <w:tcW w:w="1700" w:type="dxa"/>
            <w:tcBorders>
              <w:top w:val="single" w:sz="4" w:space="0" w:color="auto"/>
              <w:left w:val="nil"/>
              <w:bottom w:val="single" w:sz="4" w:space="0" w:color="auto"/>
              <w:right w:val="single" w:sz="4" w:space="0" w:color="auto"/>
            </w:tcBorders>
            <w:shd w:val="clear" w:color="auto" w:fill="auto"/>
          </w:tcPr>
          <w:p w:rsidR="007D5A5F" w:rsidRPr="00757663" w:rsidRDefault="007D5A5F" w:rsidP="000555AA">
            <w:pPr>
              <w:jc w:val="left"/>
              <w:rPr>
                <w:rFonts w:cs="Arial"/>
                <w:sz w:val="16"/>
                <w:szCs w:val="16"/>
                <w:lang w:val="fr-FR"/>
              </w:rPr>
            </w:pPr>
            <w:r w:rsidRPr="00757663">
              <w:rPr>
                <w:rFonts w:cs="Arial"/>
                <w:sz w:val="16"/>
                <w:szCs w:val="16"/>
                <w:lang w:val="fr-FR"/>
              </w:rPr>
              <w:t>Manihot esculenta Crantz</w:t>
            </w:r>
          </w:p>
        </w:tc>
      </w:tr>
      <w:tr w:rsidR="00011DF9" w:rsidRPr="0075766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1DF9" w:rsidRPr="00757663" w:rsidRDefault="00011DF9" w:rsidP="000555AA">
            <w:pPr>
              <w:keepNext/>
              <w:rPr>
                <w:rFonts w:cs="Arial"/>
                <w:sz w:val="16"/>
                <w:szCs w:val="16"/>
                <w:lang w:val="fr-FR"/>
              </w:rPr>
            </w:pPr>
            <w:r w:rsidRPr="00757663">
              <w:rPr>
                <w:rFonts w:cs="Arial"/>
                <w:sz w:val="16"/>
                <w:szCs w:val="16"/>
                <w:lang w:val="fr-FR"/>
              </w:rPr>
              <w:t>BR</w:t>
            </w:r>
          </w:p>
        </w:tc>
        <w:tc>
          <w:tcPr>
            <w:tcW w:w="590"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keepNext/>
              <w:ind w:left="-113"/>
              <w:jc w:val="center"/>
              <w:rPr>
                <w:rFonts w:cs="Arial"/>
                <w:sz w:val="16"/>
                <w:szCs w:val="16"/>
                <w:lang w:val="fr-FR"/>
              </w:rPr>
            </w:pPr>
            <w:r w:rsidRPr="00757663">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keepNext/>
              <w:ind w:left="-113" w:right="-108"/>
              <w:jc w:val="left"/>
              <w:rPr>
                <w:rFonts w:cs="Arial"/>
                <w:sz w:val="16"/>
                <w:szCs w:val="16"/>
                <w:lang w:val="fr-FR"/>
              </w:rPr>
            </w:pPr>
            <w:r w:rsidRPr="00757663">
              <w:rPr>
                <w:rFonts w:cs="Arial"/>
                <w:sz w:val="16"/>
                <w:szCs w:val="16"/>
                <w:lang w:val="fr-FR"/>
              </w:rPr>
              <w:t>TG/322/1</w:t>
            </w:r>
          </w:p>
        </w:tc>
        <w:tc>
          <w:tcPr>
            <w:tcW w:w="1417" w:type="dxa"/>
            <w:gridSpan w:val="2"/>
            <w:tcBorders>
              <w:top w:val="single" w:sz="4" w:space="0" w:color="auto"/>
              <w:left w:val="nil"/>
              <w:bottom w:val="single" w:sz="4" w:space="0" w:color="auto"/>
              <w:right w:val="single" w:sz="4" w:space="0" w:color="auto"/>
            </w:tcBorders>
            <w:shd w:val="clear" w:color="auto" w:fill="auto"/>
          </w:tcPr>
          <w:p w:rsidR="00011DF9" w:rsidRPr="00BF7D17" w:rsidRDefault="00011DF9" w:rsidP="000555AA">
            <w:pPr>
              <w:keepNext/>
              <w:jc w:val="left"/>
              <w:rPr>
                <w:rFonts w:cs="Arial"/>
                <w:sz w:val="16"/>
                <w:szCs w:val="16"/>
              </w:rPr>
            </w:pPr>
            <w:r w:rsidRPr="00BF7D17">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keepNext/>
              <w:jc w:val="left"/>
              <w:rPr>
                <w:rFonts w:cs="Arial"/>
                <w:sz w:val="16"/>
                <w:szCs w:val="16"/>
                <w:lang w:val="fr-FR"/>
              </w:rPr>
            </w:pPr>
            <w:r w:rsidRPr="00757663">
              <w:rPr>
                <w:rFonts w:cs="Arial"/>
                <w:sz w:val="16"/>
                <w:szCs w:val="16"/>
                <w:lang w:val="fr-FR"/>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keepNext/>
              <w:jc w:val="left"/>
              <w:rPr>
                <w:rFonts w:cs="Arial"/>
                <w:sz w:val="16"/>
                <w:szCs w:val="16"/>
                <w:lang w:val="fr-FR"/>
              </w:rPr>
            </w:pPr>
            <w:r w:rsidRPr="00757663">
              <w:rPr>
                <w:rFonts w:cs="Arial"/>
                <w:sz w:val="16"/>
                <w:szCs w:val="16"/>
                <w:lang w:val="fr-FR"/>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011DF9" w:rsidRPr="00BF7D17" w:rsidRDefault="00011DF9" w:rsidP="000555AA">
            <w:pPr>
              <w:keepNext/>
              <w:jc w:val="left"/>
              <w:rPr>
                <w:rFonts w:cs="Arial"/>
                <w:sz w:val="16"/>
                <w:szCs w:val="16"/>
                <w:lang w:val="es-ES_tradnl"/>
              </w:rPr>
            </w:pPr>
            <w:r w:rsidRPr="00BF7D17">
              <w:rPr>
                <w:rFonts w:cs="Arial"/>
                <w:sz w:val="16"/>
                <w:szCs w:val="16"/>
                <w:lang w:val="es-ES_tradnl"/>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011DF9" w:rsidRPr="00757663" w:rsidRDefault="00011DF9" w:rsidP="000555AA">
            <w:pPr>
              <w:keepNext/>
              <w:jc w:val="left"/>
              <w:rPr>
                <w:rFonts w:cs="Arial"/>
                <w:sz w:val="16"/>
                <w:szCs w:val="16"/>
                <w:lang w:val="fr-FR"/>
              </w:rPr>
            </w:pPr>
            <w:r w:rsidRPr="00BF7D17">
              <w:rPr>
                <w:rFonts w:cs="Arial"/>
                <w:sz w:val="16"/>
                <w:szCs w:val="16"/>
                <w:lang w:val="es-ES_tradnl"/>
              </w:rPr>
              <w:t xml:space="preserve">Urochloa brizantha (Hochst. ex A. Rich.) R. D. Webster (Brachiaria brizantha (Hochst. ex A. Rich.) Stapf);  </w:t>
            </w:r>
            <w:r w:rsidRPr="00BF7D17">
              <w:rPr>
                <w:rFonts w:cs="Arial"/>
                <w:sz w:val="16"/>
                <w:szCs w:val="16"/>
                <w:lang w:val="es-ES_tradnl"/>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BF7D17">
              <w:rPr>
                <w:rFonts w:cs="Arial"/>
                <w:sz w:val="16"/>
                <w:szCs w:val="16"/>
                <w:lang w:val="es-ES_tradnl"/>
              </w:rPr>
              <w:br/>
              <w:t xml:space="preserve">Urochloa ruziziensis (R. Germ. </w:t>
            </w:r>
            <w:r w:rsidRPr="00757663">
              <w:rPr>
                <w:rFonts w:cs="Arial"/>
                <w:sz w:val="16"/>
                <w:szCs w:val="16"/>
                <w:lang w:val="fr-FR"/>
              </w:rPr>
              <w:t>&amp; C. M. Evrard) Morrone &amp; Zuloaga (Brachiaria ruziziensis R. Germ. &amp; C. M. Evrard)</w:t>
            </w:r>
          </w:p>
        </w:tc>
      </w:tr>
      <w:tr w:rsidR="001804E9" w:rsidRPr="0075766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szCs w:val="16"/>
                <w:lang w:val="fr-FR"/>
              </w:rPr>
            </w:pPr>
            <w:r w:rsidRPr="00757663">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ind w:left="-113"/>
              <w:jc w:val="center"/>
              <w:rPr>
                <w:rFonts w:cs="Arial"/>
                <w:sz w:val="16"/>
                <w:szCs w:val="16"/>
                <w:lang w:val="fr-FR"/>
              </w:rPr>
            </w:pPr>
            <w:r w:rsidRPr="00757663">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D522E2">
            <w:pPr>
              <w:ind w:left="-113" w:right="-108"/>
              <w:jc w:val="left"/>
              <w:rPr>
                <w:rFonts w:cs="Arial"/>
                <w:sz w:val="16"/>
                <w:szCs w:val="16"/>
                <w:lang w:val="fr-FR"/>
              </w:rPr>
            </w:pPr>
            <w:r w:rsidRPr="00757663">
              <w:rPr>
                <w:rFonts w:cs="Arial"/>
                <w:sz w:val="16"/>
                <w:szCs w:val="16"/>
                <w:lang w:val="fr-FR"/>
              </w:rPr>
              <w:t>TG/</w:t>
            </w:r>
            <w:r w:rsidR="00D522E2" w:rsidRPr="00757663">
              <w:rPr>
                <w:rFonts w:cs="Arial"/>
                <w:sz w:val="16"/>
                <w:szCs w:val="16"/>
                <w:lang w:val="fr-FR"/>
              </w:rPr>
              <w:t>323/1</w:t>
            </w:r>
          </w:p>
        </w:tc>
        <w:tc>
          <w:tcPr>
            <w:tcW w:w="1417"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szCs w:val="16"/>
                <w:lang w:val="fr-FR"/>
              </w:rPr>
            </w:pPr>
            <w:r w:rsidRPr="00757663">
              <w:rPr>
                <w:rFonts w:cs="Arial"/>
                <w:sz w:val="16"/>
                <w:szCs w:val="16"/>
                <w:lang w:val="fr-FR"/>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szCs w:val="16"/>
                <w:lang w:val="fr-FR"/>
              </w:rPr>
            </w:pPr>
            <w:r w:rsidRPr="00757663">
              <w:rPr>
                <w:rFonts w:cs="Arial"/>
                <w:sz w:val="16"/>
                <w:szCs w:val="16"/>
                <w:lang w:val="fr-FR"/>
              </w:rPr>
              <w:t>Aglaonema</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szCs w:val="16"/>
                <w:lang w:val="fr-FR"/>
              </w:rPr>
            </w:pPr>
            <w:r w:rsidRPr="00757663">
              <w:rPr>
                <w:rFonts w:cs="Arial"/>
                <w:sz w:val="16"/>
                <w:szCs w:val="16"/>
                <w:lang w:val="fr-FR"/>
              </w:rPr>
              <w:t>Aglaonema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szCs w:val="16"/>
                <w:lang w:val="fr-FR"/>
              </w:rPr>
            </w:pPr>
            <w:r w:rsidRPr="00757663">
              <w:rPr>
                <w:rFonts w:cs="Arial"/>
                <w:sz w:val="16"/>
                <w:szCs w:val="16"/>
                <w:lang w:val="fr-FR"/>
              </w:rPr>
              <w:t>Aglaonema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szCs w:val="16"/>
                <w:lang w:val="fr-FR"/>
              </w:rPr>
            </w:pPr>
            <w:r w:rsidRPr="00757663">
              <w:rPr>
                <w:rFonts w:cs="Arial"/>
                <w:sz w:val="16"/>
                <w:szCs w:val="16"/>
                <w:lang w:val="fr-FR"/>
              </w:rPr>
              <w:t>Aglaonema Schott.</w:t>
            </w:r>
          </w:p>
        </w:tc>
      </w:tr>
      <w:tr w:rsidR="001804E9" w:rsidRPr="00A0220B" w:rsidTr="000555AA">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1804E9" w:rsidRPr="00757663" w:rsidRDefault="001804E9" w:rsidP="002257F4">
            <w:pPr>
              <w:keepNext/>
              <w:spacing w:before="60" w:after="120"/>
              <w:ind w:left="-36"/>
              <w:jc w:val="left"/>
              <w:rPr>
                <w:rFonts w:eastAsia="MS Mincho" w:cs="Arial"/>
                <w:bCs/>
                <w:sz w:val="16"/>
                <w:szCs w:val="16"/>
                <w:u w:val="single"/>
                <w:lang w:val="fr-FR" w:eastAsia="ja-JP"/>
              </w:rPr>
            </w:pPr>
            <w:r w:rsidRPr="00757663">
              <w:rPr>
                <w:rFonts w:eastAsia="MS Mincho" w:cs="Arial"/>
                <w:b/>
                <w:bCs/>
                <w:sz w:val="16"/>
                <w:szCs w:val="16"/>
                <w:u w:val="single"/>
                <w:lang w:val="fr-FR" w:eastAsia="ja-JP"/>
              </w:rPr>
              <w:t> </w:t>
            </w:r>
            <w:r w:rsidRPr="00757663">
              <w:rPr>
                <w:rFonts w:cs="Arial"/>
                <w:bCs/>
                <w:sz w:val="16"/>
                <w:szCs w:val="16"/>
                <w:u w:val="single"/>
                <w:lang w:val="fr-FR"/>
              </w:rPr>
              <w:t xml:space="preserve">REVISIONS OF TEST GUIDELINES / </w:t>
            </w:r>
            <w:r w:rsidRPr="00757663">
              <w:rPr>
                <w:rFonts w:cs="Arial"/>
                <w:sz w:val="16"/>
                <w:szCs w:val="16"/>
                <w:u w:val="single"/>
                <w:lang w:val="fr-FR"/>
              </w:rPr>
              <w:t>RÉVISIONS DE PRINCIPES DIRECTEURS D</w:t>
            </w:r>
            <w:r w:rsidR="00C42499" w:rsidRPr="00757663">
              <w:rPr>
                <w:rFonts w:cs="Arial"/>
                <w:sz w:val="16"/>
                <w:szCs w:val="16"/>
                <w:u w:val="single"/>
                <w:lang w:val="fr-FR"/>
              </w:rPr>
              <w:t>’</w:t>
            </w:r>
            <w:r w:rsidRPr="00757663">
              <w:rPr>
                <w:rFonts w:cs="Arial"/>
                <w:sz w:val="16"/>
                <w:szCs w:val="16"/>
                <w:u w:val="single"/>
                <w:lang w:val="fr-FR"/>
              </w:rPr>
              <w:t>EXAMEN ADOPTÉS / REVISIONEN ANGENOMMENER PRÜFUNGSRICHTLINIEN / REVISIONES DE DIRECTRICES DE EXAMEN ADOPTADAS</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D27D8E">
            <w:pPr>
              <w:ind w:left="-36"/>
              <w:rPr>
                <w:rFonts w:cs="Arial"/>
                <w:sz w:val="16"/>
                <w:lang w:val="fr-FR"/>
              </w:rPr>
            </w:pPr>
            <w:r w:rsidRPr="00757663">
              <w:rPr>
                <w:rFonts w:cs="Arial"/>
                <w:sz w:val="16"/>
                <w:lang w:val="fr-FR"/>
              </w:rPr>
              <w:t>TG/3/12</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Weizen</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Triticum aestivum L.</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D27D8E">
            <w:pPr>
              <w:ind w:left="-36"/>
              <w:rPr>
                <w:rFonts w:cs="Arial"/>
                <w:sz w:val="16"/>
                <w:lang w:val="fr-FR"/>
              </w:rPr>
            </w:pPr>
            <w:r w:rsidRPr="00757663">
              <w:rPr>
                <w:rFonts w:cs="Arial"/>
                <w:sz w:val="16"/>
                <w:lang w:val="fr-FR"/>
              </w:rPr>
              <w:t>TG/13/11</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Lettuce</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Lechuga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Lactuca sativa L.</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23470D">
            <w:pPr>
              <w:ind w:left="-36"/>
              <w:rPr>
                <w:rFonts w:cs="Arial"/>
                <w:sz w:val="16"/>
                <w:lang w:val="fr-FR"/>
              </w:rPr>
            </w:pPr>
            <w:r w:rsidRPr="00757663">
              <w:rPr>
                <w:rFonts w:cs="Arial"/>
                <w:sz w:val="16"/>
                <w:lang w:val="fr-FR"/>
              </w:rPr>
              <w:t>TG/27/7</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Freesie</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Freesia Eckl. ex Klatt</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461E6E">
            <w:pPr>
              <w:ind w:left="-36"/>
              <w:rPr>
                <w:rFonts w:cs="Arial"/>
                <w:sz w:val="16"/>
                <w:lang w:val="fr-FR"/>
              </w:rPr>
            </w:pPr>
            <w:r w:rsidRPr="00757663">
              <w:rPr>
                <w:rFonts w:cs="Arial"/>
                <w:sz w:val="16"/>
                <w:lang w:val="fr-FR"/>
              </w:rPr>
              <w:t>TG/124/4</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Chestnut</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Kastanie</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Castaño</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Castanea sativa Mill.</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461E6E">
            <w:pPr>
              <w:ind w:left="-36"/>
              <w:rPr>
                <w:rFonts w:cs="Arial"/>
                <w:sz w:val="16"/>
                <w:lang w:val="fr-FR"/>
              </w:rPr>
            </w:pPr>
            <w:r w:rsidRPr="00757663">
              <w:rPr>
                <w:rFonts w:cs="Arial"/>
                <w:sz w:val="16"/>
                <w:lang w:val="fr-FR"/>
              </w:rPr>
              <w:t>TG/125/7</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Juglans regia L.</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lastRenderedPageBreak/>
              <w:t>IT</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23470D">
            <w:pPr>
              <w:ind w:left="-36"/>
              <w:rPr>
                <w:rFonts w:cs="Arial"/>
                <w:sz w:val="16"/>
                <w:lang w:val="fr-FR"/>
              </w:rPr>
            </w:pPr>
            <w:r w:rsidRPr="00757663">
              <w:rPr>
                <w:rFonts w:cs="Arial"/>
                <w:sz w:val="16"/>
                <w:lang w:val="fr-FR"/>
              </w:rPr>
              <w:t>TG/154/4</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Leaf Chicory</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Blattzichorie</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Cichorium intybus L. var. foliosum Hegi</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781D12">
            <w:pPr>
              <w:ind w:left="-36"/>
              <w:rPr>
                <w:rFonts w:cs="Arial"/>
                <w:sz w:val="16"/>
                <w:lang w:val="fr-FR"/>
              </w:rPr>
            </w:pPr>
            <w:r w:rsidRPr="00757663">
              <w:rPr>
                <w:rFonts w:cs="Arial"/>
                <w:sz w:val="16"/>
                <w:lang w:val="fr-FR"/>
              </w:rPr>
              <w:t xml:space="preserve">TG/173/4 </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Endivia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Cichorium intybus L. partim</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1B4578">
            <w:pPr>
              <w:ind w:left="-36"/>
              <w:rPr>
                <w:rFonts w:cs="Arial"/>
                <w:sz w:val="16"/>
                <w:lang w:val="fr-FR"/>
              </w:rPr>
            </w:pPr>
            <w:r w:rsidRPr="00757663">
              <w:rPr>
                <w:rFonts w:cs="Arial"/>
                <w:sz w:val="16"/>
                <w:lang w:val="fr-FR"/>
              </w:rPr>
              <w:t>TG/212/2</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Petunia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Petunie</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Petunia</w:t>
            </w:r>
          </w:p>
        </w:tc>
        <w:tc>
          <w:tcPr>
            <w:tcW w:w="1700" w:type="dxa"/>
            <w:tcBorders>
              <w:top w:val="single" w:sz="4" w:space="0" w:color="auto"/>
              <w:left w:val="nil"/>
              <w:bottom w:val="single" w:sz="4" w:space="0" w:color="auto"/>
              <w:right w:val="single" w:sz="4" w:space="0" w:color="auto"/>
            </w:tcBorders>
            <w:shd w:val="clear" w:color="auto" w:fill="auto"/>
          </w:tcPr>
          <w:p w:rsidR="001804E9" w:rsidRPr="00BF7D17" w:rsidRDefault="001804E9" w:rsidP="000555AA">
            <w:pPr>
              <w:jc w:val="left"/>
              <w:rPr>
                <w:rFonts w:cs="Arial"/>
                <w:sz w:val="16"/>
              </w:rPr>
            </w:pPr>
            <w:r w:rsidRPr="00BF7D17">
              <w:rPr>
                <w:rFonts w:cs="Arial"/>
                <w:sz w:val="16"/>
              </w:rPr>
              <w:t>Petunia Juss.; xPetchoa J. M. H. Shaw</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5D6345" w:rsidRPr="00757663" w:rsidRDefault="001804E9" w:rsidP="002E7E85">
            <w:pPr>
              <w:ind w:left="-36"/>
              <w:rPr>
                <w:rFonts w:cs="Arial"/>
                <w:sz w:val="16"/>
                <w:lang w:val="fr-FR"/>
              </w:rPr>
            </w:pPr>
            <w:r w:rsidRPr="00757663">
              <w:rPr>
                <w:rFonts w:cs="Arial"/>
                <w:sz w:val="16"/>
                <w:lang w:val="fr-FR"/>
              </w:rPr>
              <w:t>TG/264/2</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Papaya, Pawpaw</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Carica papaya L.</w:t>
            </w:r>
          </w:p>
        </w:tc>
      </w:tr>
      <w:tr w:rsidR="001804E9" w:rsidRPr="00A0220B" w:rsidTr="000555AA">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1804E9" w:rsidRPr="00757663" w:rsidRDefault="001804E9" w:rsidP="000555AA">
            <w:pPr>
              <w:keepNext/>
              <w:spacing w:before="60" w:after="120"/>
              <w:ind w:left="-36"/>
              <w:jc w:val="left"/>
              <w:rPr>
                <w:rFonts w:eastAsia="MS Mincho" w:cs="Arial"/>
                <w:bCs/>
                <w:sz w:val="16"/>
                <w:szCs w:val="16"/>
                <w:u w:val="single"/>
                <w:lang w:val="fr-FR" w:eastAsia="ja-JP"/>
              </w:rPr>
            </w:pPr>
            <w:r w:rsidRPr="00757663">
              <w:rPr>
                <w:rFonts w:cs="Arial"/>
                <w:bCs/>
                <w:sz w:val="16"/>
                <w:szCs w:val="16"/>
                <w:u w:val="single"/>
                <w:lang w:val="fr-FR"/>
              </w:rPr>
              <w:t xml:space="preserve">PARTIAL REVISIONS OF TEST GUIDELINES / </w:t>
            </w:r>
            <w:r w:rsidRPr="00757663">
              <w:rPr>
                <w:rFonts w:cs="Arial"/>
                <w:sz w:val="16"/>
                <w:szCs w:val="16"/>
                <w:u w:val="single"/>
                <w:lang w:val="fr-FR"/>
              </w:rPr>
              <w:t>RÉVISIONS PARTIELLES DE PRINCIPES DIRECTEURS D</w:t>
            </w:r>
            <w:r w:rsidR="00C42499" w:rsidRPr="00757663">
              <w:rPr>
                <w:rFonts w:cs="Arial"/>
                <w:sz w:val="16"/>
                <w:szCs w:val="16"/>
                <w:u w:val="single"/>
                <w:lang w:val="fr-FR"/>
              </w:rPr>
              <w:t>’</w:t>
            </w:r>
            <w:r w:rsidRPr="00757663">
              <w:rPr>
                <w:rFonts w:cs="Arial"/>
                <w:sz w:val="16"/>
                <w:szCs w:val="16"/>
                <w:u w:val="single"/>
                <w:lang w:val="fr-FR"/>
              </w:rPr>
              <w:t>EXAMEN ADOPTÉS /</w:t>
            </w:r>
            <w:r w:rsidRPr="00757663">
              <w:rPr>
                <w:rFonts w:cs="Arial"/>
                <w:sz w:val="16"/>
                <w:szCs w:val="16"/>
                <w:u w:val="single"/>
                <w:lang w:val="fr-FR"/>
              </w:rPr>
              <w:br/>
              <w:t>TEILREVISIONEN ANGENOMMENER PRÜFUNGSRICHTLINIEN / REVISIONES PARCIALES DE DIRECTRICES DE EXAMEN ADOPTADAS</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1804E9" w:rsidP="00450C58">
            <w:pPr>
              <w:jc w:val="left"/>
              <w:rPr>
                <w:rFonts w:cs="Arial"/>
                <w:sz w:val="16"/>
                <w:lang w:val="fr-FR"/>
              </w:rPr>
            </w:pPr>
            <w:r w:rsidRPr="00757663">
              <w:rPr>
                <w:rFonts w:cs="Arial"/>
                <w:sz w:val="16"/>
                <w:lang w:val="fr-FR"/>
              </w:rPr>
              <w:t xml:space="preserve">TG/194/1 </w:t>
            </w:r>
            <w:r w:rsidR="00450C58" w:rsidRPr="00757663">
              <w:rPr>
                <w:rFonts w:cs="Arial"/>
                <w:sz w:val="16"/>
                <w:lang w:val="fr-FR"/>
              </w:rPr>
              <w:t>Rev.</w:t>
            </w:r>
            <w:r w:rsidRPr="00757663">
              <w:rPr>
                <w:rFonts w:cs="Arial"/>
                <w:sz w:val="16"/>
                <w:lang w:val="fr-FR"/>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Lavandula L.</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80763B" w:rsidP="0080763B">
            <w:pPr>
              <w:jc w:val="left"/>
              <w:rPr>
                <w:rFonts w:cs="Arial"/>
                <w:sz w:val="16"/>
                <w:lang w:val="fr-FR"/>
              </w:rPr>
            </w:pPr>
            <w:r w:rsidRPr="00757663">
              <w:rPr>
                <w:rFonts w:cs="Arial"/>
                <w:sz w:val="16"/>
                <w:lang w:val="fr-FR"/>
              </w:rPr>
              <w:t>TG/288/1 Rev.</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Flax</w:t>
            </w:r>
            <w:r w:rsidR="00C42499" w:rsidRPr="00757663">
              <w:rPr>
                <w:rFonts w:cs="Arial"/>
                <w:sz w:val="16"/>
                <w:lang w:val="fr-FR"/>
              </w:rPr>
              <w:t>-</w:t>
            </w:r>
            <w:r w:rsidRPr="00757663">
              <w:rPr>
                <w:rFonts w:cs="Arial"/>
                <w:sz w:val="16"/>
                <w:lang w:val="fr-FR"/>
              </w:rPr>
              <w:t>lily, Dianella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Dianella</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Dianella</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Dianella Lam. ex Juss.</w:t>
            </w:r>
          </w:p>
        </w:tc>
      </w:tr>
      <w:tr w:rsidR="001804E9" w:rsidRPr="0075766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757663" w:rsidRDefault="001804E9" w:rsidP="000555AA">
            <w:pPr>
              <w:rPr>
                <w:rFonts w:cs="Arial"/>
                <w:sz w:val="16"/>
                <w:lang w:val="fr-FR"/>
              </w:rPr>
            </w:pPr>
            <w:r w:rsidRPr="00757663">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rPr>
                <w:rFonts w:cs="Arial"/>
                <w:sz w:val="16"/>
                <w:lang w:val="fr-FR"/>
              </w:rPr>
            </w:pPr>
            <w:r w:rsidRPr="00757663">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757663" w:rsidRDefault="0080763B" w:rsidP="0080763B">
            <w:pPr>
              <w:jc w:val="left"/>
              <w:rPr>
                <w:rFonts w:cs="Arial"/>
                <w:sz w:val="16"/>
                <w:lang w:val="fr-FR"/>
              </w:rPr>
            </w:pPr>
            <w:r w:rsidRPr="00757663">
              <w:rPr>
                <w:rFonts w:cs="Arial"/>
                <w:sz w:val="16"/>
                <w:lang w:val="fr-FR"/>
              </w:rPr>
              <w:t>TG/294/1 Corr. Rev.2</w:t>
            </w:r>
          </w:p>
        </w:tc>
        <w:tc>
          <w:tcPr>
            <w:tcW w:w="1275"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Porte</w:t>
            </w:r>
            <w:r w:rsidR="00C42499" w:rsidRPr="00757663">
              <w:rPr>
                <w:rFonts w:cs="Arial"/>
                <w:sz w:val="16"/>
                <w:lang w:val="fr-FR"/>
              </w:rPr>
              <w:t>-</w:t>
            </w:r>
            <w:r w:rsidRPr="00757663">
              <w:rPr>
                <w:rFonts w:cs="Arial"/>
                <w:sz w:val="16"/>
                <w:lang w:val="fr-FR"/>
              </w:rPr>
              <w:t xml:space="preserve">greffe de tomate </w:t>
            </w:r>
          </w:p>
        </w:tc>
        <w:tc>
          <w:tcPr>
            <w:tcW w:w="1417"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1804E9" w:rsidRPr="00757663" w:rsidRDefault="001804E9" w:rsidP="000555AA">
            <w:pPr>
              <w:jc w:val="left"/>
              <w:rPr>
                <w:rFonts w:cs="Arial"/>
                <w:sz w:val="16"/>
                <w:lang w:val="fr-FR"/>
              </w:rPr>
            </w:pPr>
            <w:r w:rsidRPr="00757663">
              <w:rPr>
                <w:rFonts w:cs="Arial"/>
                <w:sz w:val="16"/>
                <w:lang w:val="fr-FR"/>
              </w:rPr>
              <w:t>Solanum lycopersicum L. x Solanum habrochaites S. Knapp &amp; D.M. Spooner; Solanum lycopersicum L. x Solanum peruvianum (L.) Mill.; Solanum lycopersicum L. x Solanum cheesmaniae (L. Ridley) Fosberg</w:t>
            </w:r>
          </w:p>
        </w:tc>
      </w:tr>
    </w:tbl>
    <w:p w:rsidR="006004A6" w:rsidRPr="00757663" w:rsidRDefault="006004A6" w:rsidP="001804E9">
      <w:pPr>
        <w:rPr>
          <w:rFonts w:cs="Arial"/>
          <w:snapToGrid w:val="0"/>
          <w:lang w:val="fr-FR"/>
        </w:rPr>
      </w:pPr>
    </w:p>
    <w:p w:rsidR="006004A6" w:rsidRPr="00757663" w:rsidRDefault="005A1195" w:rsidP="00FD0B47">
      <w:pPr>
        <w:numPr>
          <w:ilvl w:val="12"/>
          <w:numId w:val="0"/>
        </w:numPr>
        <w:tabs>
          <w:tab w:val="left" w:pos="5387"/>
        </w:tabs>
        <w:ind w:left="4820"/>
        <w:rPr>
          <w:i/>
          <w:lang w:val="fr-FR"/>
        </w:rPr>
      </w:pPr>
      <w:r w:rsidRPr="00757663">
        <w:rPr>
          <w:i/>
          <w:lang w:val="fr-FR"/>
        </w:rPr>
        <w:fldChar w:fldCharType="begin"/>
      </w:r>
      <w:r w:rsidRPr="00757663">
        <w:rPr>
          <w:i/>
          <w:lang w:val="fr-FR"/>
        </w:rPr>
        <w:instrText xml:space="preserve"> AUTONUM  </w:instrText>
      </w:r>
      <w:r w:rsidRPr="00757663">
        <w:rPr>
          <w:i/>
          <w:lang w:val="fr-FR"/>
        </w:rPr>
        <w:fldChar w:fldCharType="end"/>
      </w:r>
      <w:r w:rsidRPr="00757663">
        <w:rPr>
          <w:i/>
          <w:lang w:val="fr-FR"/>
        </w:rPr>
        <w:tab/>
      </w:r>
      <w:r w:rsidR="00FD0B47" w:rsidRPr="00757663">
        <w:rPr>
          <w:i/>
          <w:lang w:val="fr-FR"/>
        </w:rPr>
        <w:t>Le Conseil est invité à prendre note du présent rapport.</w:t>
      </w:r>
    </w:p>
    <w:p w:rsidR="006004A6" w:rsidRPr="00757663" w:rsidRDefault="006004A6" w:rsidP="005A1195">
      <w:pPr>
        <w:rPr>
          <w:lang w:val="fr-FR"/>
        </w:rPr>
      </w:pPr>
    </w:p>
    <w:p w:rsidR="006004A6" w:rsidRPr="00757663" w:rsidRDefault="006004A6" w:rsidP="005A1195">
      <w:pPr>
        <w:rPr>
          <w:lang w:val="fr-FR"/>
        </w:rPr>
      </w:pPr>
    </w:p>
    <w:p w:rsidR="006004A6" w:rsidRPr="00757663" w:rsidRDefault="006004A6" w:rsidP="005A1195">
      <w:pPr>
        <w:rPr>
          <w:lang w:val="fr-FR"/>
        </w:rPr>
      </w:pPr>
    </w:p>
    <w:p w:rsidR="006004A6" w:rsidRPr="00757663" w:rsidRDefault="00FD0B47" w:rsidP="00FD0B47">
      <w:pPr>
        <w:jc w:val="right"/>
        <w:rPr>
          <w:lang w:val="fr-FR"/>
        </w:rPr>
      </w:pPr>
      <w:r w:rsidRPr="00757663">
        <w:rPr>
          <w:lang w:val="fr-FR"/>
        </w:rPr>
        <w:t>[Les annexes suivent]</w:t>
      </w:r>
    </w:p>
    <w:p w:rsidR="005A1195" w:rsidRPr="00757663" w:rsidRDefault="005A1195" w:rsidP="005A1195">
      <w:pPr>
        <w:jc w:val="left"/>
        <w:rPr>
          <w:lang w:val="fr-FR"/>
        </w:rPr>
        <w:sectPr w:rsidR="005A1195" w:rsidRPr="00757663" w:rsidSect="00B31481">
          <w:headerReference w:type="default" r:id="rId10"/>
          <w:footnotePr>
            <w:numFmt w:val="chicago"/>
          </w:footnotePr>
          <w:pgSz w:w="11907" w:h="16840" w:code="9"/>
          <w:pgMar w:top="510" w:right="1134" w:bottom="1134" w:left="1134" w:header="510" w:footer="525" w:gutter="0"/>
          <w:cols w:space="720"/>
          <w:titlePg/>
        </w:sectPr>
      </w:pPr>
    </w:p>
    <w:p w:rsidR="006004A6" w:rsidRPr="00757663" w:rsidRDefault="00FD0B47" w:rsidP="00FD0B47">
      <w:pPr>
        <w:jc w:val="center"/>
        <w:rPr>
          <w:lang w:val="fr-FR"/>
        </w:rPr>
      </w:pPr>
      <w:r w:rsidRPr="00757663">
        <w:rPr>
          <w:lang w:val="fr-FR"/>
        </w:rPr>
        <w:lastRenderedPageBreak/>
        <w:t>C/52/2</w:t>
      </w:r>
    </w:p>
    <w:p w:rsidR="006004A6" w:rsidRPr="00757663" w:rsidRDefault="006004A6" w:rsidP="005A1195">
      <w:pPr>
        <w:jc w:val="center"/>
        <w:rPr>
          <w:lang w:val="fr-FR"/>
        </w:rPr>
      </w:pPr>
    </w:p>
    <w:p w:rsidR="006004A6" w:rsidRPr="00757663" w:rsidRDefault="00FD0B47" w:rsidP="00FD0B47">
      <w:pPr>
        <w:jc w:val="center"/>
        <w:rPr>
          <w:lang w:val="fr-FR"/>
        </w:rPr>
      </w:pPr>
      <w:r w:rsidRPr="00757663">
        <w:rPr>
          <w:lang w:val="fr-FR"/>
        </w:rPr>
        <w:t>ANNEXE I</w:t>
      </w:r>
    </w:p>
    <w:p w:rsidR="006004A6" w:rsidRPr="00757663" w:rsidRDefault="006004A6" w:rsidP="005A1195">
      <w:pPr>
        <w:jc w:val="center"/>
        <w:rPr>
          <w:lang w:val="fr-FR"/>
        </w:rPr>
      </w:pPr>
    </w:p>
    <w:p w:rsidR="006004A6" w:rsidRPr="00757663" w:rsidRDefault="006004A6" w:rsidP="005A1195">
      <w:pPr>
        <w:jc w:val="center"/>
        <w:rPr>
          <w:lang w:val="fr-FR"/>
        </w:rPr>
      </w:pPr>
    </w:p>
    <w:p w:rsidR="006004A6" w:rsidRPr="00757663" w:rsidRDefault="00FD0B47" w:rsidP="00FD0B47">
      <w:pPr>
        <w:jc w:val="center"/>
        <w:rPr>
          <w:lang w:val="fr-FR"/>
        </w:rPr>
      </w:pPr>
      <w:r w:rsidRPr="00757663">
        <w:rPr>
          <w:lang w:val="fr-FR"/>
        </w:rPr>
        <w:t>MEMBRES DE L</w:t>
      </w:r>
      <w:r w:rsidR="00C42499" w:rsidRPr="00757663">
        <w:rPr>
          <w:lang w:val="fr-FR"/>
        </w:rPr>
        <w:t>’</w:t>
      </w:r>
      <w:r w:rsidRPr="00757663">
        <w:rPr>
          <w:lang w:val="fr-FR"/>
        </w:rPr>
        <w:t>UNION</w:t>
      </w:r>
    </w:p>
    <w:p w:rsidR="006004A6" w:rsidRPr="00757663" w:rsidRDefault="006004A6" w:rsidP="005A1195">
      <w:pPr>
        <w:jc w:val="center"/>
        <w:rPr>
          <w:lang w:val="fr-FR"/>
        </w:rPr>
      </w:pPr>
    </w:p>
    <w:p w:rsidR="006004A6" w:rsidRPr="00757663" w:rsidRDefault="00FD0B47" w:rsidP="00FD0B47">
      <w:pPr>
        <w:jc w:val="center"/>
        <w:rPr>
          <w:lang w:val="fr-FR"/>
        </w:rPr>
      </w:pPr>
      <w:r w:rsidRPr="00757663">
        <w:rPr>
          <w:lang w:val="fr-FR"/>
        </w:rPr>
        <w:t>3</w:t>
      </w:r>
      <w:r w:rsidR="00C42499" w:rsidRPr="00757663">
        <w:rPr>
          <w:lang w:val="fr-FR"/>
        </w:rPr>
        <w:t>1 décembre 20</w:t>
      </w:r>
      <w:r w:rsidRPr="00757663">
        <w:rPr>
          <w:lang w:val="fr-FR"/>
        </w:rPr>
        <w:t>17</w:t>
      </w:r>
    </w:p>
    <w:p w:rsidR="006004A6" w:rsidRPr="00757663" w:rsidRDefault="006004A6" w:rsidP="005A1195">
      <w:pPr>
        <w:jc w:val="center"/>
        <w:rPr>
          <w:lang w:val="fr-FR"/>
        </w:rPr>
      </w:pPr>
    </w:p>
    <w:p w:rsidR="006004A6" w:rsidRPr="00757663" w:rsidRDefault="00FD0B47" w:rsidP="00FD0B47">
      <w:pPr>
        <w:rPr>
          <w:lang w:val="fr-FR"/>
        </w:rPr>
      </w:pPr>
      <w:r w:rsidRPr="00757663">
        <w:rPr>
          <w:lang w:val="fr-FR"/>
        </w:rPr>
        <w:t>La présente annexe indique la situation des membres de l</w:t>
      </w:r>
      <w:r w:rsidR="00C42499" w:rsidRPr="00757663">
        <w:rPr>
          <w:lang w:val="fr-FR"/>
        </w:rPr>
        <w:t>’</w:t>
      </w:r>
      <w:r w:rsidRPr="00757663">
        <w:rPr>
          <w:lang w:val="fr-FR"/>
        </w:rPr>
        <w:t>Union vis</w:t>
      </w:r>
      <w:r w:rsidR="00C42499" w:rsidRPr="00757663">
        <w:rPr>
          <w:lang w:val="fr-FR"/>
        </w:rPr>
        <w:t>-</w:t>
      </w:r>
      <w:r w:rsidRPr="00757663">
        <w:rPr>
          <w:lang w:val="fr-FR"/>
        </w:rPr>
        <w:t>à</w:t>
      </w:r>
      <w:r w:rsidR="00C42499" w:rsidRPr="00757663">
        <w:rPr>
          <w:lang w:val="fr-FR"/>
        </w:rPr>
        <w:t>-</w:t>
      </w:r>
      <w:r w:rsidRPr="00757663">
        <w:rPr>
          <w:lang w:val="fr-FR"/>
        </w:rPr>
        <w:t>vis de la Convention et de ses divers actes, au 3</w:t>
      </w:r>
      <w:r w:rsidR="000611C3">
        <w:rPr>
          <w:lang w:val="fr-FR"/>
        </w:rPr>
        <w:t xml:space="preserve">1 </w:t>
      </w:r>
      <w:r w:rsidR="00C42499" w:rsidRPr="00757663">
        <w:rPr>
          <w:lang w:val="fr-FR"/>
        </w:rPr>
        <w:t>décembre</w:t>
      </w:r>
      <w:r w:rsidR="000611C3">
        <w:rPr>
          <w:lang w:val="fr-FR"/>
        </w:rPr>
        <w:t xml:space="preserve"> 2016 (voir les articles 31 et 32 de la Convention de </w:t>
      </w:r>
      <w:r w:rsidRPr="00757663">
        <w:rPr>
          <w:lang w:val="fr-FR"/>
        </w:rPr>
        <w:t>1961, l</w:t>
      </w:r>
      <w:r w:rsidR="00C42499" w:rsidRPr="00757663">
        <w:rPr>
          <w:lang w:val="fr-FR"/>
        </w:rPr>
        <w:t>’</w:t>
      </w:r>
      <w:r w:rsidR="000611C3">
        <w:rPr>
          <w:lang w:val="fr-FR"/>
        </w:rPr>
        <w:t xml:space="preserve">article </w:t>
      </w:r>
      <w:r w:rsidRPr="00757663">
        <w:rPr>
          <w:lang w:val="fr-FR"/>
        </w:rPr>
        <w:t>32,1) de l</w:t>
      </w:r>
      <w:r w:rsidR="00C42499" w:rsidRPr="00757663">
        <w:rPr>
          <w:lang w:val="fr-FR"/>
        </w:rPr>
        <w:t>’</w:t>
      </w:r>
      <w:r w:rsidR="000611C3">
        <w:rPr>
          <w:lang w:val="fr-FR"/>
        </w:rPr>
        <w:t>Acte </w:t>
      </w:r>
      <w:r w:rsidRPr="00757663">
        <w:rPr>
          <w:lang w:val="fr-FR"/>
        </w:rPr>
        <w:t>de 1978 et l</w:t>
      </w:r>
      <w:r w:rsidR="00C42499" w:rsidRPr="00757663">
        <w:rPr>
          <w:lang w:val="fr-FR"/>
        </w:rPr>
        <w:t>’</w:t>
      </w:r>
      <w:r w:rsidRPr="00757663">
        <w:rPr>
          <w:lang w:val="fr-FR"/>
        </w:rPr>
        <w:t>article 34,2) de l</w:t>
      </w:r>
      <w:r w:rsidR="00C42499" w:rsidRPr="00757663">
        <w:rPr>
          <w:lang w:val="fr-FR"/>
        </w:rPr>
        <w:t>’</w:t>
      </w:r>
      <w:r w:rsidRPr="00757663">
        <w:rPr>
          <w:lang w:val="fr-FR"/>
        </w:rPr>
        <w:t>Acte de 1991).</w:t>
      </w:r>
    </w:p>
    <w:p w:rsidR="006004A6" w:rsidRPr="00757663" w:rsidRDefault="006004A6" w:rsidP="005A1195">
      <w:pPr>
        <w:rPr>
          <w:lang w:val="fr-FR"/>
        </w:rPr>
      </w:pPr>
    </w:p>
    <w:p w:rsidR="006004A6" w:rsidRPr="00757663" w:rsidRDefault="00C42499" w:rsidP="00FD0B47">
      <w:pPr>
        <w:rPr>
          <w:lang w:val="fr-FR"/>
        </w:rPr>
      </w:pPr>
      <w:r w:rsidRPr="00757663">
        <w:rPr>
          <w:lang w:val="fr-FR"/>
        </w:rPr>
        <w:t>-</w:t>
      </w:r>
      <w:r w:rsidR="00FD0B47" w:rsidRPr="00757663">
        <w:rPr>
          <w:lang w:val="fr-FR"/>
        </w:rPr>
        <w:t xml:space="preserve"> Première ligne</w:t>
      </w:r>
      <w:r w:rsidRPr="00757663">
        <w:rPr>
          <w:lang w:val="fr-FR"/>
        </w:rPr>
        <w:t> :</w:t>
      </w:r>
      <w:r w:rsidR="00FD0B47" w:rsidRPr="00757663">
        <w:rPr>
          <w:lang w:val="fr-FR"/>
        </w:rPr>
        <w:t xml:space="preserve"> </w:t>
      </w:r>
      <w:r w:rsidR="00FD0B47" w:rsidRPr="00757663">
        <w:rPr>
          <w:lang w:val="fr-FR"/>
        </w:rPr>
        <w:tab/>
        <w:t xml:space="preserve">Convention internationale pour la protection des obtentions végétales du </w:t>
      </w:r>
      <w:r w:rsidRPr="00757663">
        <w:rPr>
          <w:lang w:val="fr-FR"/>
        </w:rPr>
        <w:t>2 décembre 19</w:t>
      </w:r>
      <w:r w:rsidR="00FD0B47" w:rsidRPr="00757663">
        <w:rPr>
          <w:lang w:val="fr-FR"/>
        </w:rPr>
        <w:t>61</w:t>
      </w:r>
    </w:p>
    <w:p w:rsidR="006004A6" w:rsidRPr="00757663" w:rsidRDefault="00C42499" w:rsidP="00FD0B47">
      <w:pPr>
        <w:rPr>
          <w:lang w:val="fr-FR"/>
        </w:rPr>
      </w:pPr>
      <w:r w:rsidRPr="00757663">
        <w:rPr>
          <w:lang w:val="fr-FR"/>
        </w:rPr>
        <w:t>-</w:t>
      </w:r>
      <w:r w:rsidR="00FD0B47" w:rsidRPr="00757663">
        <w:rPr>
          <w:lang w:val="fr-FR"/>
        </w:rPr>
        <w:t xml:space="preserve"> Deuxième ligne</w:t>
      </w:r>
      <w:r w:rsidRPr="00757663">
        <w:rPr>
          <w:lang w:val="fr-FR"/>
        </w:rPr>
        <w:t> :</w:t>
      </w:r>
      <w:r w:rsidR="00FD0B47" w:rsidRPr="00757663">
        <w:rPr>
          <w:lang w:val="fr-FR"/>
        </w:rPr>
        <w:t xml:space="preserve"> </w:t>
      </w:r>
      <w:r w:rsidR="00FD0B47" w:rsidRPr="00757663">
        <w:rPr>
          <w:lang w:val="fr-FR"/>
        </w:rPr>
        <w:tab/>
        <w:t>Acte additionnel du 1</w:t>
      </w:r>
      <w:r w:rsidRPr="00757663">
        <w:rPr>
          <w:lang w:val="fr-FR"/>
        </w:rPr>
        <w:t>0 novembre 19</w:t>
      </w:r>
      <w:r w:rsidR="00FD0B47" w:rsidRPr="00757663">
        <w:rPr>
          <w:lang w:val="fr-FR"/>
        </w:rPr>
        <w:t>72</w:t>
      </w:r>
    </w:p>
    <w:p w:rsidR="006004A6" w:rsidRPr="00757663" w:rsidRDefault="00C42499" w:rsidP="00FD0B47">
      <w:pPr>
        <w:rPr>
          <w:lang w:val="fr-FR"/>
        </w:rPr>
      </w:pPr>
      <w:r w:rsidRPr="00757663">
        <w:rPr>
          <w:lang w:val="fr-FR"/>
        </w:rPr>
        <w:t>-</w:t>
      </w:r>
      <w:r w:rsidR="00FD0B47" w:rsidRPr="00757663">
        <w:rPr>
          <w:lang w:val="fr-FR"/>
        </w:rPr>
        <w:t xml:space="preserve"> Troisième ligne</w:t>
      </w:r>
      <w:r w:rsidRPr="00757663">
        <w:rPr>
          <w:lang w:val="fr-FR"/>
        </w:rPr>
        <w:t> :</w:t>
      </w:r>
      <w:r w:rsidR="00FD0B47" w:rsidRPr="00757663">
        <w:rPr>
          <w:lang w:val="fr-FR"/>
        </w:rPr>
        <w:t xml:space="preserve"> </w:t>
      </w:r>
      <w:r w:rsidR="00FD0B47" w:rsidRPr="00757663">
        <w:rPr>
          <w:lang w:val="fr-FR"/>
        </w:rPr>
        <w:tab/>
        <w:t>Acte du 2</w:t>
      </w:r>
      <w:r w:rsidRPr="00757663">
        <w:rPr>
          <w:lang w:val="fr-FR"/>
        </w:rPr>
        <w:t>3 octobre 19</w:t>
      </w:r>
      <w:r w:rsidR="00FD0B47" w:rsidRPr="00757663">
        <w:rPr>
          <w:lang w:val="fr-FR"/>
        </w:rPr>
        <w:t>78</w:t>
      </w:r>
    </w:p>
    <w:p w:rsidR="006004A6" w:rsidRPr="00757663" w:rsidRDefault="00C42499" w:rsidP="00FD0B47">
      <w:pPr>
        <w:rPr>
          <w:lang w:val="fr-FR"/>
        </w:rPr>
      </w:pPr>
      <w:r w:rsidRPr="00757663">
        <w:rPr>
          <w:lang w:val="fr-FR"/>
        </w:rPr>
        <w:t>-</w:t>
      </w:r>
      <w:r w:rsidR="00FD0B47" w:rsidRPr="00757663">
        <w:rPr>
          <w:lang w:val="fr-FR"/>
        </w:rPr>
        <w:t xml:space="preserve"> Quatrième ligne</w:t>
      </w:r>
      <w:r w:rsidRPr="00757663">
        <w:rPr>
          <w:lang w:val="fr-FR"/>
        </w:rPr>
        <w:t> :</w:t>
      </w:r>
      <w:r w:rsidR="00FD0B47" w:rsidRPr="00757663">
        <w:rPr>
          <w:lang w:val="fr-FR"/>
        </w:rPr>
        <w:t xml:space="preserve"> </w:t>
      </w:r>
      <w:r w:rsidR="00FD0B47" w:rsidRPr="00757663">
        <w:rPr>
          <w:lang w:val="fr-FR"/>
        </w:rPr>
        <w:tab/>
        <w:t>Acte du 1</w:t>
      </w:r>
      <w:r w:rsidRPr="00757663">
        <w:rPr>
          <w:lang w:val="fr-FR"/>
        </w:rPr>
        <w:t>9 mars 19</w:t>
      </w:r>
      <w:r w:rsidR="00FD0B47" w:rsidRPr="00757663">
        <w:rPr>
          <w:lang w:val="fr-FR"/>
        </w:rPr>
        <w:t>91</w:t>
      </w:r>
    </w:p>
    <w:p w:rsidR="005A1195" w:rsidRPr="00757663" w:rsidRDefault="005A1195" w:rsidP="005A1195">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2257F4" w:rsidRPr="00757663" w:rsidTr="00B31481">
        <w:trPr>
          <w:cantSplit/>
          <w:tblHeader/>
          <w:jc w:val="center"/>
        </w:trPr>
        <w:tc>
          <w:tcPr>
            <w:tcW w:w="2665" w:type="dxa"/>
            <w:shd w:val="pct10" w:color="auto" w:fill="FFFFFF"/>
            <w:vAlign w:val="center"/>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Membre</w:t>
            </w:r>
          </w:p>
        </w:tc>
        <w:tc>
          <w:tcPr>
            <w:tcW w:w="2381" w:type="dxa"/>
            <w:shd w:val="pct10" w:color="auto" w:fill="FFFFFF"/>
            <w:vAlign w:val="center"/>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Date de signature</w:t>
            </w:r>
          </w:p>
        </w:tc>
        <w:tc>
          <w:tcPr>
            <w:tcW w:w="2268" w:type="dxa"/>
            <w:shd w:val="pct10" w:color="auto" w:fill="FFFFFF"/>
            <w:vAlign w:val="center"/>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Date de dépôt de l’instrument de ratification, d’acceptation, d’approbation ou d’adhésion</w:t>
            </w:r>
          </w:p>
        </w:tc>
        <w:tc>
          <w:tcPr>
            <w:tcW w:w="2268" w:type="dxa"/>
            <w:shd w:val="pct10" w:color="auto" w:fill="FFFFFF"/>
            <w:vAlign w:val="center"/>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Date d’entrée en vigueur</w:t>
            </w:r>
          </w:p>
        </w:tc>
      </w:tr>
      <w:tr w:rsidR="002257F4" w:rsidRPr="00757663" w:rsidTr="00B31481">
        <w:trPr>
          <w:cantSplit/>
          <w:jc w:val="center"/>
        </w:trPr>
        <w:tc>
          <w:tcPr>
            <w:tcW w:w="2665" w:type="dxa"/>
          </w:tcPr>
          <w:p w:rsidR="002257F4" w:rsidRPr="00757663" w:rsidRDefault="002257F4" w:rsidP="00B70B9B">
            <w:pPr>
              <w:pStyle w:val="CommentText"/>
              <w:spacing w:before="80" w:after="80"/>
              <w:rPr>
                <w:rFonts w:ascii="Arial" w:hAnsi="Arial" w:cs="Arial"/>
                <w:sz w:val="18"/>
                <w:szCs w:val="18"/>
                <w:lang w:val="fr-FR"/>
              </w:rPr>
            </w:pPr>
            <w:r w:rsidRPr="00757663">
              <w:rPr>
                <w:rFonts w:ascii="Arial" w:hAnsi="Arial" w:cs="Arial"/>
                <w:sz w:val="18"/>
                <w:szCs w:val="18"/>
                <w:lang w:val="fr-FR"/>
              </w:rPr>
              <w:t>Afrique du Sud</w:t>
            </w:r>
          </w:p>
        </w:tc>
        <w:tc>
          <w:tcPr>
            <w:tcW w:w="2381" w:type="dxa"/>
          </w:tcPr>
          <w:p w:rsidR="002257F4" w:rsidRPr="00757663" w:rsidRDefault="002257F4" w:rsidP="00C13EE0">
            <w:pPr>
              <w:keepNext/>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C13EE0">
            <w:pPr>
              <w:keepNext/>
              <w:spacing w:before="80" w:after="80"/>
              <w:jc w:val="left"/>
              <w:rPr>
                <w:rFonts w:cs="Arial"/>
                <w:sz w:val="18"/>
                <w:szCs w:val="18"/>
                <w:lang w:val="fr-FR"/>
              </w:rPr>
            </w:pPr>
            <w:r w:rsidRPr="00757663">
              <w:rPr>
                <w:rFonts w:cs="Arial"/>
                <w:sz w:val="18"/>
                <w:szCs w:val="18"/>
                <w:lang w:val="fr-FR"/>
              </w:rPr>
              <w:t>7 octobre 1977</w:t>
            </w:r>
            <w:r w:rsidRPr="00757663">
              <w:rPr>
                <w:rFonts w:cs="Arial"/>
                <w:sz w:val="18"/>
                <w:szCs w:val="18"/>
                <w:lang w:val="fr-FR"/>
              </w:rPr>
              <w:br/>
              <w:t>7 octobre 1977</w:t>
            </w:r>
            <w:r w:rsidRPr="00757663">
              <w:rPr>
                <w:rFonts w:cs="Arial"/>
                <w:sz w:val="18"/>
                <w:szCs w:val="18"/>
                <w:lang w:val="fr-FR"/>
              </w:rPr>
              <w:br/>
              <w:t>21 juillet 1981</w:t>
            </w:r>
            <w:r w:rsidRPr="00757663">
              <w:rPr>
                <w:rFonts w:cs="Arial"/>
                <w:sz w:val="18"/>
                <w:szCs w:val="18"/>
                <w:lang w:val="fr-FR"/>
              </w:rPr>
              <w:br/>
              <w:t>-</w:t>
            </w:r>
          </w:p>
        </w:tc>
        <w:tc>
          <w:tcPr>
            <w:tcW w:w="2268" w:type="dxa"/>
          </w:tcPr>
          <w:p w:rsidR="002257F4" w:rsidRPr="00757663" w:rsidRDefault="002257F4" w:rsidP="00B70B9B">
            <w:pPr>
              <w:keepNext/>
              <w:spacing w:before="80" w:after="80"/>
              <w:jc w:val="left"/>
              <w:rPr>
                <w:rFonts w:cs="Arial"/>
                <w:sz w:val="18"/>
                <w:szCs w:val="18"/>
                <w:lang w:val="fr-FR"/>
              </w:rPr>
            </w:pPr>
            <w:r w:rsidRPr="00757663">
              <w:rPr>
                <w:rFonts w:cs="Arial"/>
                <w:sz w:val="18"/>
                <w:szCs w:val="18"/>
                <w:lang w:val="fr-FR"/>
              </w:rPr>
              <w:t>6 novembre 1977</w:t>
            </w:r>
            <w:r w:rsidRPr="00757663">
              <w:rPr>
                <w:rFonts w:cs="Arial"/>
                <w:sz w:val="18"/>
                <w:szCs w:val="18"/>
                <w:lang w:val="fr-FR"/>
              </w:rPr>
              <w:br/>
              <w:t>6 novembre 1977</w:t>
            </w:r>
            <w:r w:rsidRPr="00757663">
              <w:rPr>
                <w:rFonts w:cs="Arial"/>
                <w:sz w:val="18"/>
                <w:szCs w:val="18"/>
                <w:lang w:val="fr-FR"/>
              </w:rPr>
              <w:br/>
              <w:t>8 novembre 1981</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Albanie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15 septembre 2005</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15 octobre 2005</w:t>
            </w:r>
          </w:p>
        </w:tc>
      </w:tr>
      <w:tr w:rsidR="002257F4" w:rsidRPr="00757663" w:rsidTr="002257F4">
        <w:trPr>
          <w:cantSplit/>
          <w:jc w:val="center"/>
        </w:trPr>
        <w:tc>
          <w:tcPr>
            <w:tcW w:w="2665" w:type="dxa"/>
            <w:shd w:val="clear" w:color="auto" w:fill="auto"/>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Allemagne</w:t>
            </w:r>
          </w:p>
        </w:tc>
        <w:tc>
          <w:tcPr>
            <w:tcW w:w="2381" w:type="dxa"/>
            <w:shd w:val="clear" w:color="auto" w:fill="auto"/>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2 décembre 1961</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shd w:val="clear" w:color="auto" w:fill="auto"/>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11 juillet 1968</w:t>
            </w:r>
            <w:r w:rsidRPr="00757663">
              <w:rPr>
                <w:rFonts w:cs="Arial"/>
                <w:sz w:val="18"/>
                <w:szCs w:val="18"/>
                <w:lang w:val="fr-FR"/>
              </w:rPr>
              <w:br/>
              <w:t>23 juillet 1976</w:t>
            </w:r>
            <w:r w:rsidRPr="00757663">
              <w:rPr>
                <w:rFonts w:cs="Arial"/>
                <w:sz w:val="18"/>
                <w:szCs w:val="18"/>
                <w:lang w:val="fr-FR"/>
              </w:rPr>
              <w:br/>
              <w:t>12 mars 1986</w:t>
            </w:r>
            <w:r w:rsidRPr="00757663">
              <w:rPr>
                <w:rFonts w:cs="Arial"/>
                <w:sz w:val="18"/>
                <w:szCs w:val="18"/>
                <w:lang w:val="fr-FR"/>
              </w:rPr>
              <w:br/>
              <w:t>25 juin 1998</w:t>
            </w:r>
          </w:p>
        </w:tc>
        <w:tc>
          <w:tcPr>
            <w:tcW w:w="2268" w:type="dxa"/>
            <w:shd w:val="clear" w:color="auto" w:fill="auto"/>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10 août 1968</w:t>
            </w:r>
            <w:r w:rsidRPr="00757663">
              <w:rPr>
                <w:rFonts w:cs="Arial"/>
                <w:sz w:val="18"/>
                <w:szCs w:val="18"/>
                <w:lang w:val="fr-FR"/>
              </w:rPr>
              <w:br/>
              <w:t>11 février 1977</w:t>
            </w:r>
            <w:r w:rsidRPr="00757663">
              <w:rPr>
                <w:rFonts w:cs="Arial"/>
                <w:sz w:val="18"/>
                <w:szCs w:val="18"/>
                <w:lang w:val="fr-FR"/>
              </w:rPr>
              <w:br/>
              <w:t>12 avril 1986</w:t>
            </w:r>
            <w:r w:rsidRPr="00757663">
              <w:rPr>
                <w:rFonts w:cs="Arial"/>
                <w:sz w:val="18"/>
                <w:szCs w:val="18"/>
                <w:lang w:val="fr-FR"/>
              </w:rPr>
              <w:br/>
              <w:t>25 juillet 1998</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Argentine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D6D82">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25 novembre 1994</w:t>
            </w:r>
            <w:r w:rsidRPr="00757663">
              <w:rPr>
                <w:rFonts w:cs="Arial"/>
                <w:sz w:val="18"/>
                <w:szCs w:val="18"/>
                <w:lang w:val="fr-FR"/>
              </w:rPr>
              <w:br/>
              <w:t>-</w:t>
            </w:r>
          </w:p>
        </w:tc>
        <w:tc>
          <w:tcPr>
            <w:tcW w:w="2268" w:type="dxa"/>
          </w:tcPr>
          <w:p w:rsidR="002257F4" w:rsidRPr="00757663" w:rsidRDefault="002257F4" w:rsidP="006D6D82">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25 décembre 1994</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Australie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D34C7D">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février 1989</w:t>
            </w:r>
            <w:r w:rsidRPr="00757663">
              <w:rPr>
                <w:rFonts w:cs="Arial"/>
                <w:sz w:val="18"/>
                <w:szCs w:val="18"/>
                <w:lang w:val="fr-FR"/>
              </w:rPr>
              <w:br/>
              <w:t>20 décembre 1999</w:t>
            </w:r>
          </w:p>
        </w:tc>
        <w:tc>
          <w:tcPr>
            <w:tcW w:w="2268" w:type="dxa"/>
          </w:tcPr>
          <w:p w:rsidR="002257F4" w:rsidRPr="00757663" w:rsidRDefault="002257F4" w:rsidP="00D34C7D">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mars 1989</w:t>
            </w:r>
            <w:r w:rsidRPr="00757663">
              <w:rPr>
                <w:rFonts w:cs="Arial"/>
                <w:sz w:val="18"/>
                <w:szCs w:val="18"/>
                <w:lang w:val="fr-FR"/>
              </w:rPr>
              <w:br/>
              <w:t>20 janvier 2000</w:t>
            </w:r>
          </w:p>
        </w:tc>
      </w:tr>
      <w:tr w:rsidR="002257F4" w:rsidRPr="00757663" w:rsidTr="00B31481">
        <w:trPr>
          <w:cantSplit/>
          <w:jc w:val="center"/>
        </w:trPr>
        <w:tc>
          <w:tcPr>
            <w:tcW w:w="2665" w:type="dxa"/>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Autriche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14 juin 1994</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juin 2004</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14 juillet 1994</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juillet 2004</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Azerbaïdjan</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D6D82">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p>
          <w:p w:rsidR="002257F4" w:rsidRPr="00757663" w:rsidRDefault="002257F4" w:rsidP="006D6D82">
            <w:pPr>
              <w:spacing w:before="80" w:after="80"/>
              <w:jc w:val="left"/>
              <w:rPr>
                <w:rFonts w:cs="Arial"/>
                <w:sz w:val="18"/>
                <w:szCs w:val="18"/>
                <w:lang w:val="fr-FR"/>
              </w:rPr>
            </w:pPr>
            <w:r w:rsidRPr="00757663">
              <w:rPr>
                <w:rFonts w:cs="Arial"/>
                <w:sz w:val="18"/>
                <w:szCs w:val="18"/>
                <w:lang w:val="fr-FR"/>
              </w:rPr>
              <w:t>9 novembre 2004</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9 décembre</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Bélarus</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5 décembre 2002</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5 janvier 2003</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Belgique</w:t>
            </w:r>
          </w:p>
        </w:tc>
        <w:tc>
          <w:tcPr>
            <w:tcW w:w="2381"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 xml:space="preserve">2 décembre 1961 </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 xml:space="preserve">5 novembre 1976 </w:t>
            </w:r>
            <w:r w:rsidRPr="00757663">
              <w:rPr>
                <w:rFonts w:cs="Arial"/>
                <w:sz w:val="18"/>
                <w:szCs w:val="18"/>
                <w:lang w:val="fr-FR"/>
              </w:rPr>
              <w:br/>
              <w:t xml:space="preserve">5 novembre 1976 </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5 décembre 1976</w:t>
            </w:r>
            <w:r w:rsidRPr="00757663">
              <w:rPr>
                <w:rFonts w:cs="Arial"/>
                <w:sz w:val="18"/>
                <w:szCs w:val="18"/>
                <w:lang w:val="fr-FR"/>
              </w:rPr>
              <w:br/>
              <w:t>11 février 1977</w:t>
            </w:r>
            <w:r w:rsidRPr="00757663">
              <w:rPr>
                <w:rFonts w:cs="Arial"/>
                <w:sz w:val="18"/>
                <w:szCs w:val="18"/>
                <w:lang w:val="fr-FR"/>
              </w:rPr>
              <w:br/>
              <w:t>-</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lastRenderedPageBreak/>
              <w:t>Bolivie (État plurinational de)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21 avril 1999</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21 mai 1999</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Bosnie-Herzégovine</w:t>
            </w:r>
          </w:p>
        </w:tc>
        <w:tc>
          <w:tcPr>
            <w:tcW w:w="2381" w:type="dxa"/>
          </w:tcPr>
          <w:p w:rsidR="002257F4" w:rsidRPr="00757663" w:rsidRDefault="002257F4" w:rsidP="000555AA">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10 octobre 2017</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10 novembre 2017</w:t>
            </w:r>
          </w:p>
        </w:tc>
      </w:tr>
      <w:tr w:rsidR="002257F4" w:rsidRPr="00757663" w:rsidTr="002257F4">
        <w:trPr>
          <w:cantSplit/>
          <w:jc w:val="center"/>
        </w:trPr>
        <w:tc>
          <w:tcPr>
            <w:tcW w:w="2665" w:type="dxa"/>
            <w:shd w:val="clear" w:color="auto" w:fill="auto"/>
          </w:tcPr>
          <w:p w:rsidR="002257F4" w:rsidRPr="00757663" w:rsidRDefault="002257F4" w:rsidP="00744BBF">
            <w:pPr>
              <w:spacing w:before="80" w:after="80"/>
              <w:jc w:val="left"/>
              <w:rPr>
                <w:rFonts w:cs="Arial"/>
                <w:sz w:val="18"/>
                <w:szCs w:val="18"/>
                <w:lang w:val="fr-FR"/>
              </w:rPr>
            </w:pPr>
            <w:r>
              <w:rPr>
                <w:rFonts w:cs="Arial"/>
                <w:sz w:val="18"/>
                <w:szCs w:val="18"/>
                <w:lang w:val="fr-FR"/>
              </w:rPr>
              <w:t>Brésil</w:t>
            </w:r>
          </w:p>
        </w:tc>
        <w:tc>
          <w:tcPr>
            <w:tcW w:w="2381" w:type="dxa"/>
            <w:shd w:val="clear" w:color="auto" w:fill="auto"/>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shd w:val="clear" w:color="auto" w:fill="auto"/>
          </w:tcPr>
          <w:p w:rsidR="002257F4" w:rsidRPr="00757663" w:rsidRDefault="002257F4" w:rsidP="00F1699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avril 1999</w:t>
            </w:r>
            <w:r w:rsidRPr="00757663">
              <w:rPr>
                <w:rFonts w:cs="Arial"/>
                <w:sz w:val="18"/>
                <w:szCs w:val="18"/>
                <w:lang w:val="fr-FR"/>
              </w:rPr>
              <w:br/>
              <w:t>-</w:t>
            </w:r>
          </w:p>
        </w:tc>
        <w:tc>
          <w:tcPr>
            <w:tcW w:w="2268" w:type="dxa"/>
            <w:shd w:val="clear" w:color="auto" w:fill="auto"/>
          </w:tcPr>
          <w:p w:rsidR="002257F4" w:rsidRPr="00757663" w:rsidRDefault="002257F4" w:rsidP="00F1699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mai 1999</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Bulgarie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mars 1998</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avril 1998</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Canada</w:t>
            </w:r>
          </w:p>
        </w:tc>
        <w:tc>
          <w:tcPr>
            <w:tcW w:w="2381"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31 octobre 1979</w:t>
            </w:r>
            <w:r w:rsidRPr="00757663">
              <w:rPr>
                <w:rFonts w:cs="Arial"/>
                <w:sz w:val="18"/>
                <w:szCs w:val="18"/>
                <w:lang w:val="fr-FR"/>
              </w:rPr>
              <w:br/>
              <w:t>9 mars 1992</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4 février 1991</w:t>
            </w:r>
            <w:r w:rsidRPr="00757663">
              <w:rPr>
                <w:rFonts w:cs="Arial"/>
                <w:sz w:val="18"/>
                <w:szCs w:val="18"/>
                <w:lang w:val="fr-FR"/>
              </w:rPr>
              <w:br/>
              <w:t>19 juin 2015</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4 mars 1991</w:t>
            </w:r>
            <w:r w:rsidRPr="00757663">
              <w:rPr>
                <w:rFonts w:cs="Arial"/>
                <w:sz w:val="18"/>
                <w:szCs w:val="18"/>
                <w:lang w:val="fr-FR"/>
              </w:rPr>
              <w:br/>
              <w:t>19 juillet 2015</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Chili</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5 décembre 1995</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 xml:space="preserve">- </w:t>
            </w:r>
            <w:r w:rsidRPr="00757663">
              <w:rPr>
                <w:rFonts w:cs="Arial"/>
                <w:sz w:val="18"/>
                <w:szCs w:val="18"/>
                <w:lang w:val="fr-FR"/>
              </w:rPr>
              <w:br/>
              <w:t>5 janvier 1996</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Chine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mars 1999</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avril 1999</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B70B9B">
            <w:pPr>
              <w:pStyle w:val="CommentText"/>
              <w:spacing w:before="80" w:after="80"/>
              <w:rPr>
                <w:rFonts w:ascii="Arial" w:hAnsi="Arial" w:cs="Arial"/>
                <w:sz w:val="18"/>
                <w:szCs w:val="18"/>
                <w:lang w:val="fr-FR"/>
              </w:rPr>
            </w:pPr>
            <w:r w:rsidRPr="00757663">
              <w:rPr>
                <w:rFonts w:ascii="Arial" w:hAnsi="Arial" w:cs="Arial"/>
                <w:sz w:val="18"/>
                <w:szCs w:val="18"/>
                <w:lang w:val="fr-FR"/>
              </w:rPr>
              <w:t>Colombie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août 1996</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septembre 1996</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Costa Rica</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12 décembre 2008</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12 janvier 2009</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Croatie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août 2001</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septembre 2001</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Danemark</w:t>
            </w:r>
          </w:p>
        </w:tc>
        <w:tc>
          <w:tcPr>
            <w:tcW w:w="2381"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26 novembre 1962</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6 septembre 1968</w:t>
            </w:r>
            <w:r w:rsidRPr="00757663">
              <w:rPr>
                <w:rFonts w:cs="Arial"/>
                <w:sz w:val="18"/>
                <w:szCs w:val="18"/>
                <w:lang w:val="fr-FR"/>
              </w:rPr>
              <w:br/>
              <w:t>8 février 1974</w:t>
            </w:r>
            <w:r w:rsidRPr="00757663">
              <w:rPr>
                <w:rFonts w:cs="Arial"/>
                <w:sz w:val="18"/>
                <w:szCs w:val="18"/>
                <w:lang w:val="fr-FR"/>
              </w:rPr>
              <w:br/>
              <w:t>8 octobre 1981</w:t>
            </w:r>
            <w:r w:rsidRPr="00757663">
              <w:rPr>
                <w:rFonts w:cs="Arial"/>
                <w:sz w:val="18"/>
                <w:szCs w:val="18"/>
                <w:lang w:val="fr-FR"/>
              </w:rPr>
              <w:br/>
              <w:t>26 avril 1996</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6 octobre 1968</w:t>
            </w:r>
            <w:r w:rsidRPr="00757663">
              <w:rPr>
                <w:rFonts w:cs="Arial"/>
                <w:sz w:val="18"/>
                <w:szCs w:val="18"/>
                <w:lang w:val="fr-FR"/>
              </w:rPr>
              <w:br/>
              <w:t>11 février 1977</w:t>
            </w:r>
            <w:r w:rsidRPr="00757663">
              <w:rPr>
                <w:rFonts w:cs="Arial"/>
                <w:sz w:val="18"/>
                <w:szCs w:val="18"/>
                <w:lang w:val="fr-FR"/>
              </w:rPr>
              <w:br/>
              <w:t>8 novembre 1981</w:t>
            </w:r>
            <w:r w:rsidRPr="00757663">
              <w:rPr>
                <w:rFonts w:cs="Arial"/>
                <w:sz w:val="18"/>
                <w:szCs w:val="18"/>
                <w:lang w:val="fr-FR"/>
              </w:rPr>
              <w:br/>
              <w:t>24 avril 1998</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Équateur</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juillet 1997</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août 1997</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Espagne</w:t>
            </w:r>
          </w:p>
        </w:tc>
        <w:tc>
          <w:tcPr>
            <w:tcW w:w="2381"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19 mars 1991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18 avril 1980</w:t>
            </w:r>
            <w:r w:rsidRPr="00757663">
              <w:rPr>
                <w:rFonts w:cs="Arial"/>
                <w:sz w:val="18"/>
                <w:szCs w:val="18"/>
                <w:lang w:val="fr-FR"/>
              </w:rPr>
              <w:br/>
              <w:t>18 avril 1980</w:t>
            </w:r>
            <w:r w:rsidRPr="00757663">
              <w:rPr>
                <w:rFonts w:cs="Arial"/>
                <w:sz w:val="18"/>
                <w:szCs w:val="18"/>
                <w:lang w:val="fr-FR"/>
              </w:rPr>
              <w:br/>
              <w:t>-</w:t>
            </w:r>
            <w:r w:rsidRPr="00757663">
              <w:rPr>
                <w:rFonts w:cs="Arial"/>
                <w:sz w:val="18"/>
                <w:szCs w:val="18"/>
                <w:lang w:val="fr-FR"/>
              </w:rPr>
              <w:br/>
              <w:t>18 juin 2007</w:t>
            </w:r>
          </w:p>
        </w:tc>
        <w:tc>
          <w:tcPr>
            <w:tcW w:w="2268" w:type="dxa"/>
          </w:tcPr>
          <w:p w:rsidR="002257F4" w:rsidRPr="00757663" w:rsidRDefault="002257F4" w:rsidP="00F30507">
            <w:pPr>
              <w:spacing w:before="80" w:after="80"/>
              <w:jc w:val="left"/>
              <w:rPr>
                <w:rFonts w:cs="Arial"/>
                <w:sz w:val="18"/>
                <w:szCs w:val="18"/>
                <w:lang w:val="fr-FR"/>
              </w:rPr>
            </w:pPr>
            <w:r w:rsidRPr="00757663">
              <w:rPr>
                <w:rFonts w:cs="Arial"/>
                <w:sz w:val="18"/>
                <w:szCs w:val="18"/>
                <w:lang w:val="fr-FR"/>
              </w:rPr>
              <w:t>18 mai 1980</w:t>
            </w:r>
            <w:r w:rsidRPr="00757663">
              <w:rPr>
                <w:rFonts w:cs="Arial"/>
                <w:sz w:val="18"/>
                <w:szCs w:val="18"/>
                <w:lang w:val="fr-FR"/>
              </w:rPr>
              <w:br/>
              <w:t>18 mai 1980</w:t>
            </w:r>
            <w:r w:rsidRPr="00757663">
              <w:rPr>
                <w:rFonts w:cs="Arial"/>
                <w:sz w:val="18"/>
                <w:szCs w:val="18"/>
                <w:lang w:val="fr-FR"/>
              </w:rPr>
              <w:br/>
              <w:t>-</w:t>
            </w:r>
            <w:r w:rsidRPr="00757663">
              <w:rPr>
                <w:rFonts w:cs="Arial"/>
                <w:sz w:val="18"/>
                <w:szCs w:val="18"/>
                <w:lang w:val="fr-FR"/>
              </w:rPr>
              <w:br/>
              <w:t>18 juillet 2007</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lastRenderedPageBreak/>
              <w:t>Estonie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août 2000</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 xml:space="preserve">- </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septembre 2000</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États-Unis d’Amérique</w:t>
            </w:r>
          </w:p>
        </w:tc>
        <w:tc>
          <w:tcPr>
            <w:tcW w:w="2381"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octobre 1978</w:t>
            </w:r>
            <w:r w:rsidRPr="00757663">
              <w:rPr>
                <w:rFonts w:cs="Arial"/>
                <w:sz w:val="18"/>
                <w:szCs w:val="18"/>
                <w:lang w:val="fr-FR"/>
              </w:rPr>
              <w:br/>
              <w:t>25 octobre 1991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12 novembre 1980</w:t>
            </w:r>
            <w:r w:rsidRPr="00757663">
              <w:rPr>
                <w:rFonts w:cs="Arial"/>
                <w:sz w:val="18"/>
                <w:szCs w:val="18"/>
                <w:lang w:val="fr-FR"/>
              </w:rPr>
              <w:br/>
              <w:t>22 janvier 1999</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novembre 1981</w:t>
            </w:r>
            <w:r w:rsidRPr="00757663">
              <w:rPr>
                <w:rFonts w:cs="Arial"/>
                <w:sz w:val="18"/>
                <w:szCs w:val="18"/>
                <w:lang w:val="fr-FR"/>
              </w:rPr>
              <w:br/>
              <w:t>22 février 1999</w:t>
            </w:r>
          </w:p>
        </w:tc>
      </w:tr>
      <w:tr w:rsidR="002257F4" w:rsidRPr="00757663" w:rsidTr="00B31481">
        <w:trPr>
          <w:cantSplit/>
          <w:jc w:val="center"/>
        </w:trPr>
        <w:tc>
          <w:tcPr>
            <w:tcW w:w="2665" w:type="dxa"/>
          </w:tcPr>
          <w:p w:rsidR="002257F4" w:rsidRPr="002257F4" w:rsidRDefault="002257F4" w:rsidP="00B70B9B">
            <w:pPr>
              <w:spacing w:before="80" w:after="80"/>
              <w:jc w:val="left"/>
              <w:rPr>
                <w:rFonts w:cs="Arial"/>
                <w:sz w:val="18"/>
                <w:szCs w:val="18"/>
                <w:lang w:val="fr-FR"/>
              </w:rPr>
            </w:pPr>
            <w:r w:rsidRPr="002257F4">
              <w:rPr>
                <w:rFonts w:cs="Arial"/>
                <w:sz w:val="18"/>
                <w:szCs w:val="18"/>
                <w:lang w:val="fr-FR"/>
              </w:rPr>
              <w:t>Ex-République yougoslave de Macédoine</w:t>
            </w:r>
          </w:p>
        </w:tc>
        <w:tc>
          <w:tcPr>
            <w:tcW w:w="2381" w:type="dxa"/>
          </w:tcPr>
          <w:p w:rsidR="002257F4" w:rsidRPr="002257F4" w:rsidRDefault="002257F4" w:rsidP="00B31481">
            <w:pPr>
              <w:spacing w:before="80" w:after="80"/>
              <w:jc w:val="left"/>
              <w:rPr>
                <w:rFonts w:cs="Arial"/>
                <w:sz w:val="18"/>
                <w:szCs w:val="18"/>
                <w:lang w:val="fr-FR"/>
              </w:rPr>
            </w:pPr>
            <w:r w:rsidRPr="002257F4">
              <w:rPr>
                <w:rFonts w:cs="Arial"/>
                <w:sz w:val="18"/>
                <w:szCs w:val="18"/>
                <w:lang w:val="fr-FR"/>
              </w:rPr>
              <w:t>-</w:t>
            </w:r>
            <w:r w:rsidRPr="002257F4">
              <w:rPr>
                <w:rFonts w:cs="Arial"/>
                <w:sz w:val="18"/>
                <w:szCs w:val="18"/>
                <w:lang w:val="fr-FR"/>
              </w:rPr>
              <w:br/>
              <w:t>-</w:t>
            </w:r>
            <w:r w:rsidRPr="002257F4">
              <w:rPr>
                <w:rFonts w:cs="Arial"/>
                <w:sz w:val="18"/>
                <w:szCs w:val="18"/>
                <w:lang w:val="fr-FR"/>
              </w:rPr>
              <w:br/>
              <w:t>-</w:t>
            </w:r>
            <w:r w:rsidRPr="002257F4">
              <w:rPr>
                <w:rFonts w:cs="Arial"/>
                <w:sz w:val="18"/>
                <w:szCs w:val="18"/>
                <w:lang w:val="fr-FR"/>
              </w:rPr>
              <w:br/>
            </w:r>
          </w:p>
        </w:tc>
        <w:tc>
          <w:tcPr>
            <w:tcW w:w="2268" w:type="dxa"/>
          </w:tcPr>
          <w:p w:rsidR="002257F4" w:rsidRPr="002257F4" w:rsidRDefault="002257F4" w:rsidP="00C13EE0">
            <w:pPr>
              <w:spacing w:before="80" w:after="80"/>
              <w:jc w:val="left"/>
              <w:rPr>
                <w:rFonts w:cs="Arial"/>
                <w:sz w:val="18"/>
                <w:szCs w:val="18"/>
                <w:lang w:val="fr-FR"/>
              </w:rPr>
            </w:pPr>
            <w:r w:rsidRPr="002257F4">
              <w:rPr>
                <w:rFonts w:cs="Arial"/>
                <w:sz w:val="18"/>
                <w:szCs w:val="18"/>
                <w:lang w:val="fr-FR"/>
              </w:rPr>
              <w:t>-</w:t>
            </w:r>
            <w:r w:rsidRPr="002257F4">
              <w:rPr>
                <w:rFonts w:cs="Arial"/>
                <w:sz w:val="18"/>
                <w:szCs w:val="18"/>
                <w:lang w:val="fr-FR"/>
              </w:rPr>
              <w:br/>
              <w:t>-</w:t>
            </w:r>
            <w:r w:rsidRPr="002257F4">
              <w:rPr>
                <w:rFonts w:cs="Arial"/>
                <w:sz w:val="18"/>
                <w:szCs w:val="18"/>
                <w:lang w:val="fr-FR"/>
              </w:rPr>
              <w:br/>
              <w:t>-</w:t>
            </w:r>
            <w:r w:rsidRPr="002257F4">
              <w:rPr>
                <w:rFonts w:cs="Arial"/>
                <w:sz w:val="18"/>
                <w:szCs w:val="18"/>
                <w:lang w:val="fr-FR"/>
              </w:rPr>
              <w:br/>
              <w:t>4 avril 2011</w:t>
            </w:r>
          </w:p>
        </w:tc>
        <w:tc>
          <w:tcPr>
            <w:tcW w:w="2268" w:type="dxa"/>
          </w:tcPr>
          <w:p w:rsidR="002257F4" w:rsidRPr="00757663" w:rsidRDefault="002257F4" w:rsidP="00CF4C20">
            <w:pPr>
              <w:spacing w:before="80" w:after="80"/>
              <w:jc w:val="left"/>
              <w:rPr>
                <w:rFonts w:cs="Arial"/>
                <w:sz w:val="18"/>
                <w:szCs w:val="18"/>
                <w:lang w:val="fr-FR"/>
              </w:rPr>
            </w:pPr>
            <w:r w:rsidRPr="002257F4">
              <w:rPr>
                <w:rFonts w:cs="Arial"/>
                <w:sz w:val="18"/>
                <w:szCs w:val="18"/>
                <w:lang w:val="fr-FR"/>
              </w:rPr>
              <w:t>-</w:t>
            </w:r>
            <w:r w:rsidRPr="002257F4">
              <w:rPr>
                <w:rFonts w:cs="Arial"/>
                <w:sz w:val="18"/>
                <w:szCs w:val="18"/>
                <w:lang w:val="fr-FR"/>
              </w:rPr>
              <w:br/>
              <w:t>-</w:t>
            </w:r>
            <w:r w:rsidRPr="002257F4">
              <w:rPr>
                <w:rFonts w:cs="Arial"/>
                <w:sz w:val="18"/>
                <w:szCs w:val="18"/>
                <w:lang w:val="fr-FR"/>
              </w:rPr>
              <w:br/>
              <w:t>-</w:t>
            </w:r>
            <w:r w:rsidRPr="002257F4">
              <w:rPr>
                <w:rFonts w:cs="Arial"/>
                <w:sz w:val="18"/>
                <w:szCs w:val="18"/>
                <w:lang w:val="fr-FR"/>
              </w:rPr>
              <w:br/>
              <w:t>4 mai 2011</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Fédération de Russie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kern w:val="2"/>
                <w:sz w:val="18"/>
                <w:szCs w:val="18"/>
                <w:lang w:val="fr-FR"/>
              </w:rPr>
              <w:t>-</w:t>
            </w:r>
            <w:r w:rsidRPr="00757663">
              <w:rPr>
                <w:rFonts w:cs="Arial"/>
                <w:kern w:val="2"/>
                <w:sz w:val="18"/>
                <w:szCs w:val="18"/>
                <w:lang w:val="fr-FR"/>
              </w:rPr>
              <w:br/>
              <w:t>-</w:t>
            </w:r>
            <w:r w:rsidRPr="00757663">
              <w:rPr>
                <w:rFonts w:cs="Arial"/>
                <w:kern w:val="2"/>
                <w:sz w:val="18"/>
                <w:szCs w:val="18"/>
                <w:lang w:val="fr-FR"/>
              </w:rPr>
              <w:br/>
              <w:t>-</w:t>
            </w:r>
            <w:r w:rsidRPr="00757663">
              <w:rPr>
                <w:rFonts w:cs="Arial"/>
                <w:kern w:val="2"/>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mars 1998</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avril 1998</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Finlande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16 mars 1993</w:t>
            </w:r>
            <w:r w:rsidRPr="00757663">
              <w:rPr>
                <w:rFonts w:cs="Arial"/>
                <w:sz w:val="18"/>
                <w:szCs w:val="18"/>
                <w:lang w:val="fr-FR"/>
              </w:rPr>
              <w:br/>
              <w:t>20 juin 2001</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16 avril 1993</w:t>
            </w:r>
            <w:r w:rsidRPr="00757663">
              <w:rPr>
                <w:rFonts w:cs="Arial"/>
                <w:sz w:val="18"/>
                <w:szCs w:val="18"/>
                <w:lang w:val="fr-FR"/>
              </w:rPr>
              <w:br/>
              <w:t>20 juillet 2001</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France</w:t>
            </w:r>
          </w:p>
        </w:tc>
        <w:tc>
          <w:tcPr>
            <w:tcW w:w="2381"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2 décembre 1961</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3 septembre 1971</w:t>
            </w:r>
            <w:r w:rsidRPr="00757663">
              <w:rPr>
                <w:rFonts w:cs="Arial"/>
                <w:sz w:val="18"/>
                <w:szCs w:val="18"/>
                <w:lang w:val="fr-FR"/>
              </w:rPr>
              <w:br/>
              <w:t>22 janvier 1975</w:t>
            </w:r>
            <w:r w:rsidRPr="00757663">
              <w:rPr>
                <w:rFonts w:cs="Arial"/>
                <w:sz w:val="18"/>
                <w:szCs w:val="18"/>
                <w:lang w:val="fr-FR"/>
              </w:rPr>
              <w:br/>
              <w:t>17 février 1983</w:t>
            </w:r>
            <w:r w:rsidRPr="00757663">
              <w:rPr>
                <w:rFonts w:cs="Arial"/>
                <w:sz w:val="18"/>
                <w:szCs w:val="18"/>
                <w:lang w:val="fr-FR"/>
              </w:rPr>
              <w:br/>
              <w:t>27 avril 2012</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3 octobre 1971</w:t>
            </w:r>
            <w:r w:rsidRPr="00757663">
              <w:rPr>
                <w:rFonts w:cs="Arial"/>
                <w:sz w:val="18"/>
                <w:szCs w:val="18"/>
                <w:lang w:val="fr-FR"/>
              </w:rPr>
              <w:br/>
              <w:t>11 février 1977</w:t>
            </w:r>
            <w:r w:rsidRPr="00757663">
              <w:rPr>
                <w:rFonts w:cs="Arial"/>
                <w:sz w:val="18"/>
                <w:szCs w:val="18"/>
                <w:lang w:val="fr-FR"/>
              </w:rPr>
              <w:br/>
              <w:t>17 mars 1983</w:t>
            </w:r>
            <w:r w:rsidRPr="00757663">
              <w:rPr>
                <w:rFonts w:cs="Arial"/>
                <w:sz w:val="18"/>
                <w:szCs w:val="18"/>
                <w:lang w:val="fr-FR"/>
              </w:rPr>
              <w:br/>
              <w:t>27 mai 2012</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Géorgie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29 octobre 2008</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29 novembre 2008</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Hongrie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16 mars 1983</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décembre 2002</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16 avril 1983</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janvier 2003</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Irlande</w:t>
            </w:r>
          </w:p>
        </w:tc>
        <w:tc>
          <w:tcPr>
            <w:tcW w:w="2381"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27 septembre 1979</w:t>
            </w:r>
            <w:r w:rsidRPr="00757663">
              <w:rPr>
                <w:rFonts w:cs="Arial"/>
                <w:sz w:val="18"/>
                <w:szCs w:val="18"/>
                <w:lang w:val="fr-FR"/>
              </w:rPr>
              <w:br/>
              <w:t>21 février 1992</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19 mai 1981</w:t>
            </w:r>
            <w:r w:rsidRPr="00757663">
              <w:rPr>
                <w:rFonts w:cs="Arial"/>
                <w:sz w:val="18"/>
                <w:szCs w:val="18"/>
                <w:lang w:val="fr-FR"/>
              </w:rPr>
              <w:br/>
              <w:t>8 décembre 2011</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novembre 1981</w:t>
            </w:r>
            <w:r w:rsidRPr="00757663">
              <w:rPr>
                <w:rFonts w:cs="Arial"/>
                <w:sz w:val="18"/>
                <w:szCs w:val="18"/>
                <w:lang w:val="fr-FR"/>
              </w:rPr>
              <w:br/>
              <w:t>8 janvier 2012</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Islande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 avril 2006</w:t>
            </w:r>
          </w:p>
        </w:tc>
        <w:tc>
          <w:tcPr>
            <w:tcW w:w="2268"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 mai 2006</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Israël</w:t>
            </w:r>
          </w:p>
        </w:tc>
        <w:tc>
          <w:tcPr>
            <w:tcW w:w="2381"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23 octobre 1991</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12 novembre 1979</w:t>
            </w:r>
            <w:r w:rsidRPr="00757663">
              <w:rPr>
                <w:rFonts w:cs="Arial"/>
                <w:sz w:val="18"/>
                <w:szCs w:val="18"/>
                <w:lang w:val="fr-FR"/>
              </w:rPr>
              <w:br/>
              <w:t>12 novembre 1979</w:t>
            </w:r>
            <w:r w:rsidRPr="00757663">
              <w:rPr>
                <w:rFonts w:cs="Arial"/>
                <w:sz w:val="18"/>
                <w:szCs w:val="18"/>
                <w:lang w:val="fr-FR"/>
              </w:rPr>
              <w:br/>
              <w:t>12 avril 1984</w:t>
            </w:r>
            <w:r w:rsidRPr="00757663">
              <w:rPr>
                <w:rFonts w:cs="Arial"/>
                <w:sz w:val="18"/>
                <w:szCs w:val="18"/>
                <w:lang w:val="fr-FR"/>
              </w:rPr>
              <w:br/>
              <w:t>3 juin 1996</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12 décembre 1979</w:t>
            </w:r>
            <w:r w:rsidRPr="00757663">
              <w:rPr>
                <w:rFonts w:cs="Arial"/>
                <w:sz w:val="18"/>
                <w:szCs w:val="18"/>
                <w:lang w:val="fr-FR"/>
              </w:rPr>
              <w:br/>
              <w:t>12 décembre 1979</w:t>
            </w:r>
            <w:r w:rsidRPr="00757663">
              <w:rPr>
                <w:rFonts w:cs="Arial"/>
                <w:sz w:val="18"/>
                <w:szCs w:val="18"/>
                <w:lang w:val="fr-FR"/>
              </w:rPr>
              <w:br/>
              <w:t>12 mai 1984</w:t>
            </w:r>
            <w:r w:rsidRPr="00757663">
              <w:rPr>
                <w:rFonts w:cs="Arial"/>
                <w:sz w:val="18"/>
                <w:szCs w:val="18"/>
                <w:lang w:val="fr-FR"/>
              </w:rPr>
              <w:br/>
              <w:t>24 avril 1998</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Italie</w:t>
            </w:r>
          </w:p>
        </w:tc>
        <w:tc>
          <w:tcPr>
            <w:tcW w:w="2381"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2 décembre 1961</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1</w:t>
            </w:r>
            <w:r w:rsidRPr="00757663">
              <w:rPr>
                <w:rFonts w:cs="Arial"/>
                <w:sz w:val="18"/>
                <w:szCs w:val="18"/>
                <w:vertAlign w:val="superscript"/>
                <w:lang w:val="fr-FR"/>
              </w:rPr>
              <w:t>er</w:t>
            </w:r>
            <w:r w:rsidRPr="00757663">
              <w:rPr>
                <w:rFonts w:cs="Arial"/>
                <w:sz w:val="18"/>
                <w:szCs w:val="18"/>
                <w:lang w:val="fr-FR"/>
              </w:rPr>
              <w:t xml:space="preserve"> juin 1977</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juin 1977</w:t>
            </w:r>
            <w:r w:rsidRPr="00757663">
              <w:rPr>
                <w:rFonts w:cs="Arial"/>
                <w:sz w:val="18"/>
                <w:szCs w:val="18"/>
                <w:lang w:val="fr-FR"/>
              </w:rPr>
              <w:br/>
              <w:t>28 avril 1986</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1</w:t>
            </w:r>
            <w:r w:rsidRPr="00757663">
              <w:rPr>
                <w:rFonts w:cs="Arial"/>
                <w:sz w:val="18"/>
                <w:szCs w:val="18"/>
                <w:vertAlign w:val="superscript"/>
                <w:lang w:val="fr-FR"/>
              </w:rPr>
              <w:t>er</w:t>
            </w:r>
            <w:r w:rsidRPr="00757663">
              <w:rPr>
                <w:rFonts w:cs="Arial"/>
                <w:sz w:val="18"/>
                <w:szCs w:val="18"/>
                <w:lang w:val="fr-FR"/>
              </w:rPr>
              <w:t xml:space="preserve"> juillet 1977</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juillet 1977</w:t>
            </w:r>
            <w:r w:rsidRPr="00757663">
              <w:rPr>
                <w:rFonts w:cs="Arial"/>
                <w:sz w:val="18"/>
                <w:szCs w:val="18"/>
                <w:lang w:val="fr-FR"/>
              </w:rPr>
              <w:br/>
              <w:t>28 mai 1986</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Japon</w:t>
            </w:r>
          </w:p>
        </w:tc>
        <w:tc>
          <w:tcPr>
            <w:tcW w:w="2381"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17 octobre 1979</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 août 1982</w:t>
            </w:r>
            <w:r w:rsidRPr="00757663">
              <w:rPr>
                <w:rFonts w:cs="Arial"/>
                <w:sz w:val="18"/>
                <w:szCs w:val="18"/>
                <w:lang w:val="fr-FR"/>
              </w:rPr>
              <w:br/>
              <w:t>24 novembre 1998</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 septembre 1982</w:t>
            </w:r>
            <w:r w:rsidRPr="00757663">
              <w:rPr>
                <w:rFonts w:cs="Arial"/>
                <w:sz w:val="18"/>
                <w:szCs w:val="18"/>
                <w:lang w:val="fr-FR"/>
              </w:rPr>
              <w:br/>
              <w:t>24 décembre 1998</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lastRenderedPageBreak/>
              <w:t>Jordanie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 xml:space="preserve">- </w:t>
            </w:r>
            <w:r w:rsidRPr="00757663">
              <w:rPr>
                <w:rFonts w:cs="Arial"/>
                <w:sz w:val="18"/>
                <w:szCs w:val="18"/>
                <w:lang w:val="fr-FR"/>
              </w:rPr>
              <w:br/>
              <w:t>24 septembre 2004</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octobre 2004</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Kenya</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avril 1999</w:t>
            </w:r>
            <w:r w:rsidRPr="00757663">
              <w:rPr>
                <w:rFonts w:cs="Arial"/>
                <w:sz w:val="18"/>
                <w:szCs w:val="18"/>
                <w:lang w:val="fr-FR"/>
              </w:rPr>
              <w:br/>
              <w:t>11 avril 2016</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mai 1999</w:t>
            </w:r>
            <w:r w:rsidRPr="00757663">
              <w:rPr>
                <w:rFonts w:cs="Arial"/>
                <w:sz w:val="18"/>
                <w:szCs w:val="18"/>
                <w:lang w:val="fr-FR"/>
              </w:rPr>
              <w:br/>
              <w:t>11 mai 2016</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Kirghizistan</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26 mai 2000</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 xml:space="preserve">- </w:t>
            </w:r>
            <w:r w:rsidRPr="00757663">
              <w:rPr>
                <w:rFonts w:cs="Arial"/>
                <w:sz w:val="18"/>
                <w:szCs w:val="18"/>
                <w:lang w:val="fr-FR"/>
              </w:rPr>
              <w:br/>
              <w:t>26 juin 2000</w:t>
            </w:r>
          </w:p>
        </w:tc>
      </w:tr>
      <w:tr w:rsidR="002257F4" w:rsidRPr="00757663" w:rsidTr="00B31481">
        <w:trPr>
          <w:cantSplit/>
          <w:jc w:val="center"/>
        </w:trPr>
        <w:tc>
          <w:tcPr>
            <w:tcW w:w="2665"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Lettonie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30 juillet 2002</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30 août 2002</w:t>
            </w:r>
          </w:p>
        </w:tc>
      </w:tr>
      <w:tr w:rsidR="002257F4" w:rsidRPr="00757663" w:rsidTr="00B31481">
        <w:trPr>
          <w:cantSplit/>
          <w:jc w:val="center"/>
        </w:trPr>
        <w:tc>
          <w:tcPr>
            <w:tcW w:w="2665"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Lithuanie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10 novembre 2003</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10 décembre 2003</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Maroc</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8 septembre 2006</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8 octobre 2006</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Mexique</w:t>
            </w:r>
          </w:p>
        </w:tc>
        <w:tc>
          <w:tcPr>
            <w:tcW w:w="2381"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25 juillet 1979</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9 juillet 1997</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9 août 1997</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Monténégro</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août 2015</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septembre 2015</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Nicaragua</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6 août 2001</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6 septembre 2001</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Norvège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août 1993</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septembre 1993</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Nouvelle-Zélande</w:t>
            </w:r>
          </w:p>
        </w:tc>
        <w:tc>
          <w:tcPr>
            <w:tcW w:w="2381"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25 juillet 1979</w:t>
            </w:r>
            <w:r w:rsidRPr="00757663">
              <w:rPr>
                <w:rFonts w:cs="Arial"/>
                <w:sz w:val="18"/>
                <w:szCs w:val="18"/>
                <w:lang w:val="fr-FR"/>
              </w:rPr>
              <w:br/>
              <w:t>19 décembre 1991</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 novembre 1980</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novembre 1981</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Oman</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22 octobre 2009</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22 novembre 2009</w:t>
            </w:r>
          </w:p>
        </w:tc>
      </w:tr>
      <w:tr w:rsidR="002257F4" w:rsidRPr="00757663" w:rsidTr="00B31481">
        <w:trPr>
          <w:cantSplit/>
          <w:jc w:val="center"/>
        </w:trPr>
        <w:tc>
          <w:tcPr>
            <w:tcW w:w="2665" w:type="dxa"/>
          </w:tcPr>
          <w:p w:rsidR="002257F4" w:rsidRPr="00757663" w:rsidRDefault="002257F4" w:rsidP="00FD0B47">
            <w:pPr>
              <w:spacing w:before="80" w:after="80"/>
              <w:jc w:val="left"/>
              <w:rPr>
                <w:rFonts w:cs="Arial"/>
                <w:sz w:val="18"/>
                <w:szCs w:val="18"/>
                <w:lang w:val="fr-FR"/>
              </w:rPr>
            </w:pPr>
            <w:r w:rsidRPr="00757663">
              <w:rPr>
                <w:rFonts w:cs="Arial"/>
                <w:sz w:val="18"/>
                <w:szCs w:val="18"/>
                <w:lang w:val="fr-FR"/>
              </w:rPr>
              <w:t>Organisation africaine de la propriété intellectuelle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 xml:space="preserve">- </w:t>
            </w:r>
            <w:r w:rsidRPr="00757663">
              <w:rPr>
                <w:rFonts w:cs="Arial"/>
                <w:sz w:val="18"/>
                <w:szCs w:val="18"/>
                <w:lang w:val="fr-FR"/>
              </w:rPr>
              <w:br/>
              <w:t>10 juin 2014</w:t>
            </w:r>
          </w:p>
        </w:tc>
        <w:tc>
          <w:tcPr>
            <w:tcW w:w="2268" w:type="dxa"/>
          </w:tcPr>
          <w:p w:rsidR="002257F4" w:rsidRPr="00757663" w:rsidRDefault="002257F4" w:rsidP="00744BBF">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10 juillet 2014</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lastRenderedPageBreak/>
              <w:t>Ouzbékistan</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14 octobre 2004</w:t>
            </w:r>
          </w:p>
        </w:tc>
        <w:tc>
          <w:tcPr>
            <w:tcW w:w="2268"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14 novembre 2004</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Panama</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avril 1999</w:t>
            </w:r>
            <w:r w:rsidRPr="00757663">
              <w:rPr>
                <w:rFonts w:cs="Arial"/>
                <w:sz w:val="18"/>
                <w:szCs w:val="18"/>
                <w:lang w:val="fr-FR"/>
              </w:rPr>
              <w:br/>
              <w:t>22 octobre 2012</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23 mai 1999</w:t>
            </w:r>
            <w:r w:rsidRPr="00757663">
              <w:rPr>
                <w:rFonts w:cs="Arial"/>
                <w:sz w:val="18"/>
                <w:szCs w:val="18"/>
                <w:lang w:val="fr-FR"/>
              </w:rPr>
              <w:br/>
              <w:t>22 novembre 2012</w:t>
            </w:r>
          </w:p>
        </w:tc>
      </w:tr>
      <w:tr w:rsidR="002257F4" w:rsidRPr="00757663" w:rsidTr="00B31481">
        <w:trPr>
          <w:cantSplit/>
          <w:jc w:val="center"/>
        </w:trPr>
        <w:tc>
          <w:tcPr>
            <w:tcW w:w="2665"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Paraguay</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janvier 1997</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8 février 1997</w:t>
            </w:r>
            <w:r w:rsidRPr="00757663">
              <w:rPr>
                <w:rFonts w:cs="Arial"/>
                <w:sz w:val="18"/>
                <w:szCs w:val="18"/>
                <w:lang w:val="fr-FR"/>
              </w:rPr>
              <w:br/>
              <w:t>-</w:t>
            </w:r>
          </w:p>
        </w:tc>
      </w:tr>
      <w:tr w:rsidR="002257F4" w:rsidRPr="00757663" w:rsidTr="002257F4">
        <w:trPr>
          <w:cantSplit/>
          <w:jc w:val="center"/>
        </w:trPr>
        <w:tc>
          <w:tcPr>
            <w:tcW w:w="2665" w:type="dxa"/>
            <w:shd w:val="clear" w:color="auto" w:fill="auto"/>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Pays-Bas</w:t>
            </w:r>
          </w:p>
        </w:tc>
        <w:tc>
          <w:tcPr>
            <w:tcW w:w="2381" w:type="dxa"/>
            <w:shd w:val="clear" w:color="auto" w:fill="auto"/>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2 décembre 1961</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shd w:val="clear" w:color="auto" w:fill="auto"/>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8 août 1967</w:t>
            </w:r>
            <w:r w:rsidRPr="00757663">
              <w:rPr>
                <w:rFonts w:cs="Arial"/>
                <w:sz w:val="18"/>
                <w:szCs w:val="18"/>
                <w:lang w:val="fr-FR"/>
              </w:rPr>
              <w:br/>
              <w:t>12 janvier 1977</w:t>
            </w:r>
            <w:r w:rsidRPr="00757663">
              <w:rPr>
                <w:rFonts w:cs="Arial"/>
                <w:sz w:val="18"/>
                <w:szCs w:val="18"/>
                <w:lang w:val="fr-FR"/>
              </w:rPr>
              <w:br/>
              <w:t>2 août 1984</w:t>
            </w:r>
            <w:r w:rsidRPr="00757663">
              <w:rPr>
                <w:rFonts w:cs="Arial"/>
                <w:sz w:val="18"/>
                <w:szCs w:val="18"/>
                <w:lang w:val="fr-FR"/>
              </w:rPr>
              <w:br/>
              <w:t>14 octobre 1996</w:t>
            </w:r>
          </w:p>
        </w:tc>
        <w:tc>
          <w:tcPr>
            <w:tcW w:w="2268" w:type="dxa"/>
            <w:shd w:val="clear" w:color="auto" w:fill="auto"/>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10 août 1968</w:t>
            </w:r>
            <w:r w:rsidRPr="00757663">
              <w:rPr>
                <w:rFonts w:cs="Arial"/>
                <w:sz w:val="18"/>
                <w:szCs w:val="18"/>
                <w:lang w:val="fr-FR"/>
              </w:rPr>
              <w:br/>
              <w:t>11 février 1977</w:t>
            </w:r>
            <w:r w:rsidRPr="00757663">
              <w:rPr>
                <w:rFonts w:cs="Arial"/>
                <w:sz w:val="18"/>
                <w:szCs w:val="18"/>
                <w:lang w:val="fr-FR"/>
              </w:rPr>
              <w:br/>
              <w:t>2 septembre 1984</w:t>
            </w:r>
            <w:r w:rsidRPr="00757663">
              <w:rPr>
                <w:rFonts w:cs="Arial"/>
                <w:sz w:val="18"/>
                <w:szCs w:val="18"/>
                <w:lang w:val="fr-FR"/>
              </w:rPr>
              <w:br/>
              <w:t>24 avril 1998</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Pérou</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8 juillet 2011</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8 août 2011</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Pologne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11 octobre 1989</w:t>
            </w:r>
            <w:r w:rsidRPr="00757663">
              <w:rPr>
                <w:rFonts w:cs="Arial"/>
                <w:sz w:val="18"/>
                <w:szCs w:val="18"/>
                <w:lang w:val="fr-FR"/>
              </w:rPr>
              <w:br/>
              <w:t>15 juillet 2003</w:t>
            </w:r>
          </w:p>
        </w:tc>
        <w:tc>
          <w:tcPr>
            <w:tcW w:w="2268" w:type="dxa"/>
          </w:tcPr>
          <w:p w:rsidR="002257F4" w:rsidRPr="00757663" w:rsidRDefault="002257F4" w:rsidP="000F323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11 novembre 1989</w:t>
            </w:r>
            <w:r w:rsidRPr="00757663">
              <w:rPr>
                <w:rFonts w:cs="Arial"/>
                <w:sz w:val="18"/>
                <w:szCs w:val="18"/>
                <w:lang w:val="fr-FR"/>
              </w:rPr>
              <w:br/>
              <w:t>15 août 2003</w:t>
            </w:r>
          </w:p>
        </w:tc>
      </w:tr>
      <w:tr w:rsidR="002257F4" w:rsidRPr="00757663" w:rsidTr="002257F4">
        <w:trPr>
          <w:cantSplit/>
          <w:jc w:val="center"/>
        </w:trPr>
        <w:tc>
          <w:tcPr>
            <w:tcW w:w="2665" w:type="dxa"/>
            <w:shd w:val="clear" w:color="auto" w:fill="auto"/>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Portugal</w:t>
            </w:r>
          </w:p>
        </w:tc>
        <w:tc>
          <w:tcPr>
            <w:tcW w:w="2381" w:type="dxa"/>
            <w:shd w:val="clear" w:color="auto" w:fill="auto"/>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shd w:val="clear" w:color="auto" w:fill="auto"/>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14 septembre 1995</w:t>
            </w:r>
            <w:r w:rsidRPr="00757663">
              <w:rPr>
                <w:rFonts w:cs="Arial"/>
                <w:sz w:val="18"/>
                <w:szCs w:val="18"/>
                <w:lang w:val="fr-FR"/>
              </w:rPr>
              <w:br/>
              <w:t>-</w:t>
            </w:r>
          </w:p>
        </w:tc>
        <w:tc>
          <w:tcPr>
            <w:tcW w:w="2268" w:type="dxa"/>
            <w:shd w:val="clear" w:color="auto" w:fill="auto"/>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14 octobre 1995</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République de Corée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7 décembre 2001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7 janvier 2002</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République de Moldova</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28 septembre 1998</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28 octobre 1998</w:t>
            </w:r>
          </w:p>
        </w:tc>
      </w:tr>
      <w:tr w:rsidR="002257F4" w:rsidRPr="00757663" w:rsidTr="00B31481">
        <w:trPr>
          <w:cantSplit/>
          <w:jc w:val="center"/>
        </w:trPr>
        <w:tc>
          <w:tcPr>
            <w:tcW w:w="2665"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République dominicaine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755D3E">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16 mai 2007</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16 juin 2007</w:t>
            </w:r>
          </w:p>
        </w:tc>
      </w:tr>
      <w:tr w:rsidR="002257F4" w:rsidRPr="00757663" w:rsidTr="00B31481">
        <w:trPr>
          <w:cantSplit/>
          <w:jc w:val="center"/>
        </w:trPr>
        <w:tc>
          <w:tcPr>
            <w:tcW w:w="2665" w:type="dxa"/>
          </w:tcPr>
          <w:p w:rsidR="002257F4" w:rsidRPr="00757663" w:rsidRDefault="002257F4" w:rsidP="00B70B9B">
            <w:pPr>
              <w:keepNext/>
              <w:spacing w:before="80" w:after="80"/>
              <w:jc w:val="left"/>
              <w:rPr>
                <w:rFonts w:cs="Arial"/>
                <w:sz w:val="18"/>
                <w:szCs w:val="18"/>
                <w:lang w:val="fr-FR"/>
              </w:rPr>
            </w:pPr>
            <w:r w:rsidRPr="00757663">
              <w:rPr>
                <w:rFonts w:cs="Arial"/>
                <w:sz w:val="18"/>
                <w:szCs w:val="18"/>
                <w:lang w:val="fr-FR"/>
              </w:rPr>
              <w:t>République tchèque</w:t>
            </w:r>
            <w:r w:rsidRPr="00757663">
              <w:rPr>
                <w:rStyle w:val="FootnoteReference"/>
                <w:rFonts w:cs="Arial"/>
                <w:sz w:val="18"/>
                <w:szCs w:val="18"/>
                <w:lang w:val="fr-FR"/>
              </w:rPr>
              <w:footnoteReference w:id="3"/>
            </w:r>
          </w:p>
        </w:tc>
        <w:tc>
          <w:tcPr>
            <w:tcW w:w="2381" w:type="dxa"/>
          </w:tcPr>
          <w:p w:rsidR="002257F4" w:rsidRPr="00757663" w:rsidRDefault="002257F4" w:rsidP="00B31481">
            <w:pPr>
              <w:keepNext/>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keepNext/>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octobre 2002</w:t>
            </w:r>
          </w:p>
        </w:tc>
        <w:tc>
          <w:tcPr>
            <w:tcW w:w="2268" w:type="dxa"/>
          </w:tcPr>
          <w:p w:rsidR="002257F4" w:rsidRPr="00757663" w:rsidRDefault="002257F4" w:rsidP="00755D3E">
            <w:pPr>
              <w:keepNext/>
              <w:spacing w:before="80" w:after="80"/>
              <w:jc w:val="left"/>
              <w:rPr>
                <w:rFonts w:cs="Arial"/>
                <w:sz w:val="18"/>
                <w:szCs w:val="18"/>
                <w:highlight w:val="red"/>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janvier 1993</w:t>
            </w:r>
            <w:r w:rsidRPr="00757663">
              <w:rPr>
                <w:rFonts w:cs="Arial"/>
                <w:sz w:val="18"/>
                <w:szCs w:val="18"/>
                <w:lang w:val="fr-FR"/>
              </w:rPr>
              <w:br/>
              <w:t>24 novembre 2002</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République-Unie de Tanzanie</w:t>
            </w:r>
          </w:p>
        </w:tc>
        <w:tc>
          <w:tcPr>
            <w:tcW w:w="2381" w:type="dxa"/>
          </w:tcPr>
          <w:p w:rsidR="002257F4" w:rsidRPr="00757663" w:rsidRDefault="002257F4" w:rsidP="00B31481">
            <w:pPr>
              <w:spacing w:before="80" w:after="80"/>
              <w:jc w:val="left"/>
              <w:rPr>
                <w:rFonts w:cs="Arial"/>
                <w:sz w:val="18"/>
                <w:szCs w:val="18"/>
                <w:lang w:val="fr-FR"/>
              </w:rPr>
            </w:pP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22 octobre 2015</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22 novembre 2015</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lastRenderedPageBreak/>
              <w:t>Roumanie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16 février 2001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16 mars 2001</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Royaume-Uni</w:t>
            </w:r>
          </w:p>
        </w:tc>
        <w:tc>
          <w:tcPr>
            <w:tcW w:w="2381"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26 novembre 1962</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17 septembre 1965</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juillet 1980</w:t>
            </w:r>
            <w:r w:rsidRPr="00757663">
              <w:rPr>
                <w:rFonts w:cs="Arial"/>
                <w:sz w:val="18"/>
                <w:szCs w:val="18"/>
                <w:lang w:val="fr-FR"/>
              </w:rPr>
              <w:br/>
              <w:t>24 août 1983</w:t>
            </w:r>
            <w:r w:rsidRPr="00757663">
              <w:rPr>
                <w:rFonts w:cs="Arial"/>
                <w:sz w:val="18"/>
                <w:szCs w:val="18"/>
                <w:lang w:val="fr-FR"/>
              </w:rPr>
              <w:br/>
              <w:t>3 décembre 1998</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10 août 1968</w:t>
            </w:r>
            <w:r w:rsidRPr="00757663">
              <w:rPr>
                <w:rFonts w:cs="Arial"/>
                <w:sz w:val="18"/>
                <w:szCs w:val="18"/>
                <w:lang w:val="fr-FR"/>
              </w:rPr>
              <w:br/>
              <w:t>31 juillet 1980</w:t>
            </w:r>
            <w:r w:rsidRPr="00757663">
              <w:rPr>
                <w:rFonts w:cs="Arial"/>
                <w:sz w:val="18"/>
                <w:szCs w:val="18"/>
                <w:lang w:val="fr-FR"/>
              </w:rPr>
              <w:br/>
              <w:t>24 septembre 1983</w:t>
            </w:r>
            <w:r w:rsidRPr="00757663">
              <w:rPr>
                <w:rFonts w:cs="Arial"/>
                <w:sz w:val="18"/>
                <w:szCs w:val="18"/>
                <w:lang w:val="fr-FR"/>
              </w:rPr>
              <w:br/>
              <w:t>3 janvier 1999</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Serbie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kern w:val="2"/>
                <w:sz w:val="18"/>
                <w:szCs w:val="18"/>
                <w:lang w:val="fr-FR"/>
              </w:rPr>
              <w:t>-</w:t>
            </w:r>
            <w:r w:rsidRPr="00757663">
              <w:rPr>
                <w:rFonts w:cs="Arial"/>
                <w:kern w:val="2"/>
                <w:sz w:val="18"/>
                <w:szCs w:val="18"/>
                <w:lang w:val="fr-FR"/>
              </w:rPr>
              <w:br/>
              <w:t>-</w:t>
            </w:r>
            <w:r w:rsidRPr="00757663">
              <w:rPr>
                <w:rFonts w:cs="Arial"/>
                <w:kern w:val="2"/>
                <w:sz w:val="18"/>
                <w:szCs w:val="18"/>
                <w:lang w:val="fr-FR"/>
              </w:rPr>
              <w:br/>
              <w:t>-</w:t>
            </w:r>
            <w:r w:rsidRPr="00757663">
              <w:rPr>
                <w:rFonts w:cs="Arial"/>
                <w:kern w:val="2"/>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5 décembre 2012</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5 janvier 2013</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Singapour</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30 juin 2004</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30 juillet 2004</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Slovaquie</w:t>
            </w:r>
            <w:r w:rsidRPr="00757663">
              <w:rPr>
                <w:rStyle w:val="FootnoteReference"/>
                <w:rFonts w:cs="Arial"/>
                <w:sz w:val="18"/>
                <w:szCs w:val="18"/>
                <w:lang w:val="fr-FR"/>
              </w:rPr>
              <w:footnoteReference w:id="4"/>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F30507">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12 mai 2009</w:t>
            </w:r>
          </w:p>
        </w:tc>
        <w:tc>
          <w:tcPr>
            <w:tcW w:w="2268" w:type="dxa"/>
          </w:tcPr>
          <w:p w:rsidR="002257F4" w:rsidRPr="00757663" w:rsidRDefault="002257F4" w:rsidP="00F30507">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janvier 1993</w:t>
            </w:r>
            <w:r w:rsidRPr="00757663">
              <w:rPr>
                <w:rFonts w:cs="Arial"/>
                <w:sz w:val="18"/>
                <w:szCs w:val="18"/>
                <w:lang w:val="fr-FR"/>
              </w:rPr>
              <w:br/>
              <w:t>12 juin 2009</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Slovénie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29 juin 1999</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29 juillet 1999</w:t>
            </w:r>
          </w:p>
        </w:tc>
      </w:tr>
      <w:tr w:rsidR="002257F4" w:rsidRPr="00A0220B"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Suède</w:t>
            </w:r>
          </w:p>
        </w:tc>
        <w:tc>
          <w:tcPr>
            <w:tcW w:w="2381"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11 janvier 1973</w:t>
            </w:r>
            <w:r w:rsidRPr="00757663">
              <w:rPr>
                <w:rFonts w:cs="Arial"/>
                <w:sz w:val="18"/>
                <w:szCs w:val="18"/>
                <w:lang w:val="fr-FR"/>
              </w:rPr>
              <w:br/>
              <w:t>6 décembre 1978</w:t>
            </w:r>
            <w:r w:rsidRPr="00757663">
              <w:rPr>
                <w:rFonts w:cs="Arial"/>
                <w:sz w:val="18"/>
                <w:szCs w:val="18"/>
                <w:lang w:val="fr-FR"/>
              </w:rPr>
              <w:br/>
              <w:t>17 décembre 1991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17 novembre 1971</w:t>
            </w:r>
            <w:r w:rsidRPr="00757663">
              <w:rPr>
                <w:rFonts w:cs="Arial"/>
                <w:sz w:val="18"/>
                <w:szCs w:val="18"/>
                <w:lang w:val="fr-FR"/>
              </w:rPr>
              <w:br/>
              <w:t>11 janvier 1973</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décembre 1982</w:t>
            </w:r>
            <w:r w:rsidRPr="00757663">
              <w:rPr>
                <w:rFonts w:cs="Arial"/>
                <w:sz w:val="18"/>
                <w:szCs w:val="18"/>
                <w:lang w:val="fr-FR"/>
              </w:rPr>
              <w:br/>
              <w:t>18 décembre 1997</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17 décembre 1971</w:t>
            </w:r>
            <w:r w:rsidRPr="00757663">
              <w:rPr>
                <w:rFonts w:cs="Arial"/>
                <w:sz w:val="18"/>
                <w:szCs w:val="18"/>
                <w:lang w:val="fr-FR"/>
              </w:rPr>
              <w:br/>
              <w:t>11 février 1977</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janvier 1983</w:t>
            </w:r>
            <w:r w:rsidRPr="00757663">
              <w:rPr>
                <w:rFonts w:cs="Arial"/>
                <w:sz w:val="18"/>
                <w:szCs w:val="18"/>
                <w:lang w:val="fr-FR"/>
              </w:rPr>
              <w:br/>
              <w:t>24 avril 1998</w:t>
            </w:r>
          </w:p>
        </w:tc>
      </w:tr>
      <w:tr w:rsidR="002257F4" w:rsidRPr="00A0220B"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Suisse</w:t>
            </w:r>
          </w:p>
        </w:tc>
        <w:tc>
          <w:tcPr>
            <w:tcW w:w="2381"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30 novembre 1962</w:t>
            </w:r>
            <w:r w:rsidRPr="00757663">
              <w:rPr>
                <w:rFonts w:cs="Arial"/>
                <w:sz w:val="18"/>
                <w:szCs w:val="18"/>
                <w:lang w:val="fr-FR"/>
              </w:rPr>
              <w:br/>
              <w:t>10 novembre 1972</w:t>
            </w:r>
            <w:r w:rsidRPr="00757663">
              <w:rPr>
                <w:rFonts w:cs="Arial"/>
                <w:sz w:val="18"/>
                <w:szCs w:val="18"/>
                <w:lang w:val="fr-FR"/>
              </w:rPr>
              <w:br/>
              <w:t>23 octobre 1978</w:t>
            </w:r>
            <w:r w:rsidRPr="00757663">
              <w:rPr>
                <w:rFonts w:cs="Arial"/>
                <w:sz w:val="18"/>
                <w:szCs w:val="18"/>
                <w:lang w:val="fr-FR"/>
              </w:rPr>
              <w:br/>
              <w:t>19 mars 1991</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10 juin 1977</w:t>
            </w:r>
            <w:r w:rsidRPr="00757663">
              <w:rPr>
                <w:rFonts w:cs="Arial"/>
                <w:sz w:val="18"/>
                <w:szCs w:val="18"/>
                <w:lang w:val="fr-FR"/>
              </w:rPr>
              <w:br/>
              <w:t>10 juin 1977</w:t>
            </w:r>
            <w:r w:rsidRPr="00757663">
              <w:rPr>
                <w:rFonts w:cs="Arial"/>
                <w:sz w:val="18"/>
                <w:szCs w:val="18"/>
                <w:lang w:val="fr-FR"/>
              </w:rPr>
              <w:br/>
              <w:t>17 juin 1981</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août 2008</w:t>
            </w:r>
          </w:p>
        </w:tc>
        <w:tc>
          <w:tcPr>
            <w:tcW w:w="2268" w:type="dxa"/>
          </w:tcPr>
          <w:p w:rsidR="002257F4" w:rsidRPr="00757663" w:rsidRDefault="002257F4" w:rsidP="00CF4C20">
            <w:pPr>
              <w:spacing w:before="80" w:after="80"/>
              <w:jc w:val="left"/>
              <w:rPr>
                <w:rFonts w:cs="Arial"/>
                <w:sz w:val="18"/>
                <w:szCs w:val="18"/>
                <w:lang w:val="fr-FR"/>
              </w:rPr>
            </w:pPr>
            <w:r w:rsidRPr="00757663">
              <w:rPr>
                <w:rFonts w:cs="Arial"/>
                <w:sz w:val="18"/>
                <w:szCs w:val="18"/>
                <w:lang w:val="fr-FR"/>
              </w:rPr>
              <w:t>10 juillet 1977</w:t>
            </w:r>
            <w:r w:rsidRPr="00757663">
              <w:rPr>
                <w:rFonts w:cs="Arial"/>
                <w:sz w:val="18"/>
                <w:szCs w:val="18"/>
                <w:lang w:val="fr-FR"/>
              </w:rPr>
              <w:br/>
              <w:t>10 juillet 1977</w:t>
            </w:r>
            <w:r w:rsidRPr="00757663">
              <w:rPr>
                <w:rFonts w:cs="Arial"/>
                <w:sz w:val="18"/>
                <w:szCs w:val="18"/>
                <w:lang w:val="fr-FR"/>
              </w:rPr>
              <w:br/>
              <w:t>8 novembre 1981</w:t>
            </w:r>
            <w:r w:rsidRPr="00757663">
              <w:rPr>
                <w:rFonts w:cs="Arial"/>
                <w:sz w:val="18"/>
                <w:szCs w:val="18"/>
                <w:lang w:val="fr-FR"/>
              </w:rPr>
              <w:br/>
              <w:t>1</w:t>
            </w:r>
            <w:r w:rsidRPr="00757663">
              <w:rPr>
                <w:rFonts w:cs="Arial"/>
                <w:sz w:val="18"/>
                <w:szCs w:val="18"/>
                <w:vertAlign w:val="superscript"/>
                <w:lang w:val="fr-FR"/>
              </w:rPr>
              <w:t>er</w:t>
            </w:r>
            <w:r w:rsidRPr="00757663">
              <w:rPr>
                <w:rFonts w:cs="Arial"/>
                <w:sz w:val="18"/>
                <w:szCs w:val="18"/>
                <w:lang w:val="fr-FR"/>
              </w:rPr>
              <w:t xml:space="preserve"> septembre 2008</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Trinité-et-Tobago</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30 décembre 1997</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30 janvier 1998</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Tunisie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31 juillet 2003</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31 août 2003</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Turquie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18 octobre 2007</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18 novembre 2007</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Ukraine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 octobre 1995</w:t>
            </w:r>
            <w:r w:rsidRPr="00757663">
              <w:rPr>
                <w:rFonts w:cs="Arial"/>
                <w:sz w:val="18"/>
                <w:szCs w:val="18"/>
                <w:lang w:val="fr-FR"/>
              </w:rPr>
              <w:br/>
              <w:t>19 décembre 2006</w:t>
            </w:r>
          </w:p>
        </w:tc>
        <w:tc>
          <w:tcPr>
            <w:tcW w:w="2268" w:type="dxa"/>
          </w:tcPr>
          <w:p w:rsidR="002257F4" w:rsidRPr="00757663" w:rsidRDefault="002257F4" w:rsidP="00C13EE0">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3 novembre 1995</w:t>
            </w:r>
            <w:r w:rsidRPr="00757663">
              <w:rPr>
                <w:rFonts w:cs="Arial"/>
                <w:sz w:val="18"/>
                <w:szCs w:val="18"/>
                <w:lang w:val="fr-FR"/>
              </w:rPr>
              <w:br/>
              <w:t>19 janvier 2007</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lastRenderedPageBreak/>
              <w:t>Union européenne</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29 juin 2005</w:t>
            </w:r>
          </w:p>
        </w:tc>
        <w:tc>
          <w:tcPr>
            <w:tcW w:w="2268" w:type="dxa"/>
          </w:tcPr>
          <w:p w:rsidR="002257F4" w:rsidRPr="00757663" w:rsidRDefault="002257F4" w:rsidP="006004A6">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29 juillet 2005</w:t>
            </w:r>
          </w:p>
        </w:tc>
      </w:tr>
      <w:tr w:rsidR="002257F4" w:rsidRPr="00757663" w:rsidTr="00B31481">
        <w:trPr>
          <w:cantSplit/>
          <w:jc w:val="center"/>
        </w:trPr>
        <w:tc>
          <w:tcPr>
            <w:tcW w:w="2665" w:type="dxa"/>
          </w:tcPr>
          <w:p w:rsidR="002257F4" w:rsidRPr="00757663" w:rsidRDefault="002257F4" w:rsidP="00B70B9B">
            <w:pPr>
              <w:spacing w:before="80" w:after="80"/>
              <w:jc w:val="left"/>
              <w:rPr>
                <w:rFonts w:cs="Arial"/>
                <w:sz w:val="18"/>
                <w:szCs w:val="18"/>
                <w:lang w:val="fr-FR"/>
              </w:rPr>
            </w:pPr>
            <w:r w:rsidRPr="00757663">
              <w:rPr>
                <w:rFonts w:cs="Arial"/>
                <w:sz w:val="18"/>
                <w:szCs w:val="18"/>
                <w:lang w:val="fr-FR"/>
              </w:rPr>
              <w:t>Uruguay</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octobre 1994</w:t>
            </w:r>
            <w:r w:rsidRPr="00757663">
              <w:rPr>
                <w:rFonts w:cs="Arial"/>
                <w:sz w:val="18"/>
                <w:szCs w:val="18"/>
                <w:lang w:val="fr-FR"/>
              </w:rPr>
              <w:br/>
              <w:t>-</w:t>
            </w:r>
          </w:p>
        </w:tc>
        <w:tc>
          <w:tcPr>
            <w:tcW w:w="2268"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13 novembre 1994</w:t>
            </w:r>
            <w:r w:rsidRPr="00757663">
              <w:rPr>
                <w:rFonts w:cs="Arial"/>
                <w:sz w:val="18"/>
                <w:szCs w:val="18"/>
                <w:lang w:val="fr-FR"/>
              </w:rPr>
              <w:br/>
              <w:t>-</w:t>
            </w:r>
          </w:p>
        </w:tc>
      </w:tr>
      <w:tr w:rsidR="002257F4" w:rsidRPr="00757663" w:rsidTr="00B31481">
        <w:trPr>
          <w:cantSplit/>
          <w:jc w:val="center"/>
        </w:trPr>
        <w:tc>
          <w:tcPr>
            <w:tcW w:w="2665"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Viet Nam</w:t>
            </w:r>
          </w:p>
        </w:tc>
        <w:tc>
          <w:tcPr>
            <w:tcW w:w="2381" w:type="dxa"/>
          </w:tcPr>
          <w:p w:rsidR="002257F4" w:rsidRPr="00757663" w:rsidRDefault="002257F4" w:rsidP="00B31481">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w:t>
            </w:r>
          </w:p>
        </w:tc>
        <w:tc>
          <w:tcPr>
            <w:tcW w:w="2268"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novembre 2006</w:t>
            </w:r>
          </w:p>
        </w:tc>
        <w:tc>
          <w:tcPr>
            <w:tcW w:w="2268" w:type="dxa"/>
          </w:tcPr>
          <w:p w:rsidR="002257F4" w:rsidRPr="00757663" w:rsidRDefault="002257F4" w:rsidP="004607C4">
            <w:pPr>
              <w:spacing w:before="80" w:after="80"/>
              <w:jc w:val="left"/>
              <w:rPr>
                <w:rFonts w:cs="Arial"/>
                <w:sz w:val="18"/>
                <w:szCs w:val="18"/>
                <w:lang w:val="fr-FR"/>
              </w:rPr>
            </w:pPr>
            <w:r w:rsidRPr="00757663">
              <w:rPr>
                <w:rFonts w:cs="Arial"/>
                <w:sz w:val="18"/>
                <w:szCs w:val="18"/>
                <w:lang w:val="fr-FR"/>
              </w:rPr>
              <w:t>-</w:t>
            </w:r>
            <w:r w:rsidRPr="00757663">
              <w:rPr>
                <w:rFonts w:cs="Arial"/>
                <w:sz w:val="18"/>
                <w:szCs w:val="18"/>
                <w:lang w:val="fr-FR"/>
              </w:rPr>
              <w:br/>
              <w:t>-</w:t>
            </w:r>
            <w:r w:rsidRPr="00757663">
              <w:rPr>
                <w:rFonts w:cs="Arial"/>
                <w:sz w:val="18"/>
                <w:szCs w:val="18"/>
                <w:lang w:val="fr-FR"/>
              </w:rPr>
              <w:br/>
              <w:t>-</w:t>
            </w:r>
            <w:r w:rsidRPr="00757663">
              <w:rPr>
                <w:rFonts w:cs="Arial"/>
                <w:sz w:val="18"/>
                <w:szCs w:val="18"/>
                <w:lang w:val="fr-FR"/>
              </w:rPr>
              <w:br/>
              <w:t>24 décembre 2006</w:t>
            </w:r>
          </w:p>
        </w:tc>
      </w:tr>
    </w:tbl>
    <w:p w:rsidR="006004A6" w:rsidRPr="00757663" w:rsidRDefault="006004A6" w:rsidP="005A1195">
      <w:pPr>
        <w:rPr>
          <w:lang w:val="fr-FR"/>
        </w:rPr>
      </w:pPr>
    </w:p>
    <w:p w:rsidR="006004A6" w:rsidRPr="00757663" w:rsidRDefault="00B70B9B" w:rsidP="00B70B9B">
      <w:pPr>
        <w:rPr>
          <w:rFonts w:cs="Arial"/>
          <w:lang w:val="fr-FR"/>
        </w:rPr>
      </w:pPr>
      <w:r w:rsidRPr="00757663">
        <w:rPr>
          <w:rFonts w:cs="Arial"/>
          <w:lang w:val="fr-FR"/>
        </w:rPr>
        <w:t>Total</w:t>
      </w:r>
      <w:r w:rsidR="00C42499" w:rsidRPr="00757663">
        <w:rPr>
          <w:rFonts w:cs="Arial"/>
          <w:lang w:val="fr-FR"/>
        </w:rPr>
        <w:t> :</w:t>
      </w:r>
      <w:r w:rsidRPr="00757663">
        <w:rPr>
          <w:rFonts w:cs="Arial"/>
          <w:lang w:val="fr-FR"/>
        </w:rPr>
        <w:t xml:space="preserve"> 75 membres</w:t>
      </w:r>
    </w:p>
    <w:p w:rsidR="006004A6" w:rsidRDefault="006004A6" w:rsidP="005A1195">
      <w:pPr>
        <w:jc w:val="left"/>
        <w:rPr>
          <w:lang w:val="fr-FR"/>
        </w:rPr>
      </w:pPr>
    </w:p>
    <w:p w:rsidR="00897606" w:rsidRDefault="00897606" w:rsidP="005A1195">
      <w:pPr>
        <w:jc w:val="left"/>
        <w:rPr>
          <w:lang w:val="fr-FR"/>
        </w:rPr>
      </w:pPr>
    </w:p>
    <w:p w:rsidR="00897606" w:rsidRPr="00757663" w:rsidRDefault="00897606" w:rsidP="005A1195">
      <w:pPr>
        <w:jc w:val="left"/>
        <w:rPr>
          <w:lang w:val="fr-FR"/>
        </w:rPr>
      </w:pPr>
    </w:p>
    <w:p w:rsidR="006004A6" w:rsidRPr="00757663" w:rsidRDefault="00B70B9B" w:rsidP="00B70B9B">
      <w:pPr>
        <w:jc w:val="right"/>
        <w:rPr>
          <w:lang w:val="fr-FR"/>
        </w:rPr>
      </w:pPr>
      <w:r w:rsidRPr="00757663">
        <w:rPr>
          <w:lang w:val="fr-FR"/>
        </w:rPr>
        <w:t>[L</w:t>
      </w:r>
      <w:r w:rsidR="00C42499" w:rsidRPr="00757663">
        <w:rPr>
          <w:lang w:val="fr-FR"/>
        </w:rPr>
        <w:t>’</w:t>
      </w:r>
      <w:r w:rsidRPr="00757663">
        <w:rPr>
          <w:lang w:val="fr-FR"/>
        </w:rPr>
        <w:t>annexe II suit]</w:t>
      </w:r>
    </w:p>
    <w:p w:rsidR="005A1195" w:rsidRPr="00757663" w:rsidRDefault="005A1195" w:rsidP="005A1195">
      <w:pPr>
        <w:rPr>
          <w:lang w:val="fr-FR"/>
        </w:rPr>
        <w:sectPr w:rsidR="005A1195" w:rsidRPr="00757663" w:rsidSect="00725F9C">
          <w:headerReference w:type="default" r:id="rId11"/>
          <w:headerReference w:type="first" r:id="rId12"/>
          <w:footerReference w:type="first" r:id="rId13"/>
          <w:pgSz w:w="11907" w:h="16840" w:code="9"/>
          <w:pgMar w:top="510" w:right="1134" w:bottom="1134" w:left="1134" w:header="510" w:footer="510" w:gutter="0"/>
          <w:pgNumType w:start="1"/>
          <w:cols w:space="720"/>
          <w:titlePg/>
        </w:sectPr>
      </w:pPr>
    </w:p>
    <w:p w:rsidR="006004A6" w:rsidRPr="00757663" w:rsidRDefault="001F7414" w:rsidP="005A1195">
      <w:pPr>
        <w:jc w:val="center"/>
        <w:rPr>
          <w:sz w:val="18"/>
          <w:lang w:val="fr-FR"/>
        </w:rPr>
      </w:pPr>
      <w:bookmarkStart w:id="16" w:name="_Toc207186208"/>
      <w:r w:rsidRPr="00757663">
        <w:rPr>
          <w:sz w:val="18"/>
          <w:lang w:val="fr-FR"/>
        </w:rPr>
        <w:lastRenderedPageBreak/>
        <w:t xml:space="preserve">LISTE DES </w:t>
      </w:r>
      <w:r w:rsidR="005A1195" w:rsidRPr="00757663">
        <w:rPr>
          <w:sz w:val="18"/>
          <w:lang w:val="fr-FR"/>
        </w:rPr>
        <w:t>MISSIONS</w:t>
      </w:r>
      <w:r w:rsidR="005A1195" w:rsidRPr="00757663">
        <w:rPr>
          <w:rStyle w:val="FootnoteReference"/>
          <w:sz w:val="18"/>
          <w:lang w:val="fr-FR"/>
        </w:rPr>
        <w:footnoteReference w:customMarkFollows="1" w:id="5"/>
        <w:t>*</w:t>
      </w:r>
      <w:r w:rsidR="005A1195" w:rsidRPr="00757663">
        <w:rPr>
          <w:sz w:val="18"/>
          <w:lang w:val="fr-FR"/>
        </w:rPr>
        <w:t xml:space="preserve"> </w:t>
      </w:r>
      <w:r w:rsidRPr="00757663">
        <w:rPr>
          <w:sz w:val="18"/>
          <w:lang w:val="fr-FR"/>
        </w:rPr>
        <w:t>ET ACTIVITÉ</w:t>
      </w:r>
      <w:r w:rsidR="00E40DED" w:rsidRPr="00757663">
        <w:rPr>
          <w:sz w:val="18"/>
          <w:lang w:val="fr-FR"/>
        </w:rPr>
        <w:t>S</w:t>
      </w:r>
      <w:r w:rsidRPr="00757663">
        <w:rPr>
          <w:sz w:val="18"/>
          <w:lang w:val="fr-FR"/>
        </w:rPr>
        <w:t xml:space="preserve"> </w:t>
      </w:r>
      <w:r w:rsidR="00AD6D89" w:rsidRPr="00757663">
        <w:rPr>
          <w:sz w:val="18"/>
          <w:lang w:val="fr-FR"/>
        </w:rPr>
        <w:t>ET</w:t>
      </w:r>
      <w:r w:rsidR="00921FA9" w:rsidRPr="00757663">
        <w:rPr>
          <w:sz w:val="18"/>
          <w:lang w:val="fr-FR"/>
        </w:rPr>
        <w:t xml:space="preserve"> CONTRIBUTION</w:t>
      </w:r>
      <w:r w:rsidR="00AD6D89" w:rsidRPr="00757663">
        <w:rPr>
          <w:sz w:val="18"/>
          <w:lang w:val="fr-FR"/>
        </w:rPr>
        <w:t xml:space="preserve"> </w:t>
      </w:r>
      <w:r w:rsidR="00E77076" w:rsidRPr="00757663">
        <w:rPr>
          <w:sz w:val="18"/>
          <w:lang w:val="fr-FR"/>
        </w:rPr>
        <w:t>AUX INDICATEURS D</w:t>
      </w:r>
      <w:r w:rsidR="00C42499" w:rsidRPr="00757663">
        <w:rPr>
          <w:sz w:val="18"/>
          <w:lang w:val="fr-FR"/>
        </w:rPr>
        <w:t>’</w:t>
      </w:r>
      <w:r w:rsidR="00E77076" w:rsidRPr="00757663">
        <w:rPr>
          <w:sz w:val="18"/>
          <w:lang w:val="fr-FR"/>
        </w:rPr>
        <w:t xml:space="preserve">EXÉCUTION </w:t>
      </w:r>
      <w:r w:rsidRPr="00757663">
        <w:rPr>
          <w:sz w:val="18"/>
          <w:lang w:val="fr-FR"/>
        </w:rPr>
        <w:t>E</w:t>
      </w:r>
      <w:r w:rsidR="005A1195" w:rsidRPr="00757663">
        <w:rPr>
          <w:sz w:val="18"/>
          <w:lang w:val="fr-FR"/>
        </w:rPr>
        <w:t>N 20</w:t>
      </w:r>
      <w:bookmarkEnd w:id="16"/>
      <w:r w:rsidR="004449B2" w:rsidRPr="00757663">
        <w:rPr>
          <w:sz w:val="18"/>
          <w:lang w:val="fr-FR"/>
        </w:rPr>
        <w:t>17</w:t>
      </w:r>
    </w:p>
    <w:p w:rsidR="006004A6" w:rsidRPr="00757663" w:rsidRDefault="006004A6" w:rsidP="006D7B4E">
      <w:pPr>
        <w:jc w:val="center"/>
        <w:rPr>
          <w:sz w:val="18"/>
          <w:lang w:val="fr-FR"/>
        </w:rPr>
      </w:pPr>
    </w:p>
    <w:p w:rsidR="009E1E04" w:rsidRPr="00757663" w:rsidRDefault="00662128" w:rsidP="00A537ED">
      <w:pPr>
        <w:spacing w:after="120"/>
        <w:jc w:val="left"/>
        <w:rPr>
          <w:b/>
          <w:sz w:val="15"/>
          <w:szCs w:val="15"/>
          <w:lang w:val="fr-FR"/>
        </w:rPr>
      </w:pPr>
      <w:r w:rsidRPr="00757663">
        <w:rPr>
          <w:b/>
          <w:sz w:val="15"/>
          <w:szCs w:val="15"/>
          <w:lang w:val="fr-FR"/>
        </w:rPr>
        <w:t>Descript</w:t>
      </w:r>
      <w:r w:rsidR="00B63672" w:rsidRPr="00757663">
        <w:rPr>
          <w:b/>
          <w:sz w:val="15"/>
          <w:szCs w:val="15"/>
          <w:lang w:val="fr-FR"/>
        </w:rPr>
        <w:t>ion des indicateurs d</w:t>
      </w:r>
      <w:r w:rsidR="00C42499" w:rsidRPr="00757663">
        <w:rPr>
          <w:b/>
          <w:sz w:val="15"/>
          <w:szCs w:val="15"/>
          <w:lang w:val="fr-FR"/>
        </w:rPr>
        <w:t>’</w:t>
      </w:r>
      <w:r w:rsidR="00B63672" w:rsidRPr="00757663">
        <w:rPr>
          <w:b/>
          <w:sz w:val="15"/>
          <w:szCs w:val="15"/>
          <w:lang w:val="fr-FR"/>
        </w:rPr>
        <w:t>exécution</w:t>
      </w:r>
      <w:r w:rsidRPr="00757663">
        <w:rPr>
          <w:b/>
          <w:sz w:val="15"/>
          <w:szCs w:val="15"/>
          <w:lang w:val="fr-FR"/>
        </w:rPr>
        <w:t xml:space="preserve"> figurant dans le</w:t>
      </w:r>
      <w:r w:rsidR="009E1E04" w:rsidRPr="00757663">
        <w:rPr>
          <w:b/>
          <w:sz w:val="15"/>
          <w:szCs w:val="15"/>
          <w:lang w:val="fr-FR"/>
        </w:rPr>
        <w:t xml:space="preserve"> table</w:t>
      </w:r>
      <w:r w:rsidRPr="00757663">
        <w:rPr>
          <w:b/>
          <w:sz w:val="15"/>
          <w:szCs w:val="15"/>
          <w:lang w:val="fr-FR"/>
        </w:rPr>
        <w:t>au ci</w:t>
      </w:r>
      <w:r w:rsidR="00C42499" w:rsidRPr="00757663">
        <w:rPr>
          <w:b/>
          <w:sz w:val="15"/>
          <w:szCs w:val="15"/>
          <w:lang w:val="fr-FR"/>
        </w:rPr>
        <w:t>-</w:t>
      </w:r>
      <w:r w:rsidRPr="00757663">
        <w:rPr>
          <w:b/>
          <w:sz w:val="15"/>
          <w:szCs w:val="15"/>
          <w:lang w:val="fr-FR"/>
        </w:rPr>
        <w:t>après</w:t>
      </w:r>
      <w:r w:rsidR="009E1E04" w:rsidRPr="00757663">
        <w:rPr>
          <w:b/>
          <w:sz w:val="15"/>
          <w:szCs w:val="15"/>
          <w:lang w:val="fr-FR"/>
        </w:rPr>
        <w:t xml:space="preserve"> (</w:t>
      </w:r>
      <w:r w:rsidR="009F0A43" w:rsidRPr="00757663">
        <w:rPr>
          <w:b/>
          <w:sz w:val="15"/>
          <w:szCs w:val="15"/>
          <w:lang w:val="fr-FR"/>
        </w:rPr>
        <w:t xml:space="preserve">voir également </w:t>
      </w:r>
      <w:r w:rsidRPr="00757663">
        <w:rPr>
          <w:b/>
          <w:sz w:val="15"/>
          <w:szCs w:val="15"/>
          <w:lang w:val="fr-FR"/>
        </w:rPr>
        <w:t>l</w:t>
      </w:r>
      <w:r w:rsidR="00C42499" w:rsidRPr="00757663">
        <w:rPr>
          <w:b/>
          <w:sz w:val="15"/>
          <w:szCs w:val="15"/>
          <w:lang w:val="fr-FR"/>
        </w:rPr>
        <w:t>’annexe I</w:t>
      </w:r>
      <w:r w:rsidR="009E1E04" w:rsidRPr="00757663">
        <w:rPr>
          <w:b/>
          <w:sz w:val="15"/>
          <w:szCs w:val="15"/>
          <w:lang w:val="fr-FR"/>
        </w:rPr>
        <w:t>II)</w:t>
      </w:r>
      <w:r w:rsidR="00C42499" w:rsidRPr="00757663">
        <w:rPr>
          <w:b/>
          <w:sz w:val="15"/>
          <w:szCs w:val="15"/>
          <w:lang w:val="fr-FR"/>
        </w:rPr>
        <w:t> :</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7808"/>
      </w:tblGrid>
      <w:tr w:rsidR="00A537ED" w:rsidRPr="00A0220B" w:rsidTr="00A537ED">
        <w:tc>
          <w:tcPr>
            <w:tcW w:w="8094" w:type="dxa"/>
          </w:tcPr>
          <w:p w:rsidR="006004A6" w:rsidRPr="00757663" w:rsidRDefault="00662128" w:rsidP="00A537ED">
            <w:pPr>
              <w:tabs>
                <w:tab w:val="left" w:pos="1027"/>
              </w:tabs>
              <w:ind w:left="1027" w:right="472" w:hanging="1027"/>
              <w:jc w:val="left"/>
              <w:rPr>
                <w:rFonts w:eastAsia="Times New Roman"/>
                <w:sz w:val="15"/>
                <w:szCs w:val="15"/>
                <w:lang w:val="fr-FR"/>
              </w:rPr>
            </w:pPr>
            <w:r w:rsidRPr="00757663">
              <w:rPr>
                <w:b/>
                <w:sz w:val="15"/>
                <w:szCs w:val="15"/>
                <w:lang w:val="fr-FR"/>
              </w:rPr>
              <w:t>UV.3 – 1</w:t>
            </w:r>
            <w:r w:rsidR="00A537ED" w:rsidRPr="00757663">
              <w:rPr>
                <w:b/>
                <w:sz w:val="15"/>
                <w:szCs w:val="15"/>
                <w:lang w:val="fr-FR"/>
              </w:rPr>
              <w:t>a)</w:t>
            </w:r>
            <w:r w:rsidR="00A537ED" w:rsidRPr="00757663">
              <w:rPr>
                <w:sz w:val="15"/>
                <w:szCs w:val="15"/>
                <w:lang w:val="fr-FR"/>
              </w:rPr>
              <w:tab/>
            </w:r>
            <w:r w:rsidRPr="00757663">
              <w:rPr>
                <w:sz w:val="15"/>
                <w:szCs w:val="15"/>
                <w:lang w:val="fr-FR"/>
              </w:rPr>
              <w:t>Fourniture d</w:t>
            </w:r>
            <w:r w:rsidR="00C42499" w:rsidRPr="00757663">
              <w:rPr>
                <w:sz w:val="15"/>
                <w:szCs w:val="15"/>
                <w:lang w:val="fr-FR"/>
              </w:rPr>
              <w:t>’</w:t>
            </w:r>
            <w:r w:rsidRPr="00757663">
              <w:rPr>
                <w:sz w:val="15"/>
                <w:szCs w:val="15"/>
                <w:lang w:val="fr-FR"/>
              </w:rPr>
              <w:t>informations sur les activités de l</w:t>
            </w:r>
            <w:r w:rsidR="00C42499" w:rsidRPr="00757663">
              <w:rPr>
                <w:sz w:val="15"/>
                <w:szCs w:val="15"/>
                <w:lang w:val="fr-FR"/>
              </w:rPr>
              <w:t>’</w:t>
            </w:r>
            <w:r w:rsidRPr="00757663">
              <w:rPr>
                <w:sz w:val="15"/>
                <w:szCs w:val="15"/>
                <w:lang w:val="fr-FR"/>
              </w:rPr>
              <w:t>UPOV aux États et aux organisations</w:t>
            </w:r>
          </w:p>
          <w:p w:rsidR="006004A6" w:rsidRPr="00757663" w:rsidRDefault="00B70B9B" w:rsidP="00B70B9B">
            <w:pPr>
              <w:tabs>
                <w:tab w:val="left" w:pos="1027"/>
              </w:tabs>
              <w:ind w:left="1027" w:right="472" w:hanging="1027"/>
              <w:jc w:val="left"/>
              <w:rPr>
                <w:rFonts w:eastAsia="Times New Roman"/>
                <w:sz w:val="15"/>
                <w:szCs w:val="15"/>
                <w:lang w:val="fr-FR"/>
              </w:rPr>
            </w:pPr>
            <w:r w:rsidRPr="00757663">
              <w:rPr>
                <w:b/>
                <w:sz w:val="15"/>
                <w:szCs w:val="15"/>
                <w:lang w:val="fr-FR"/>
              </w:rPr>
              <w:t xml:space="preserve">UV.3 </w:t>
            </w:r>
            <w:r w:rsidR="00662128" w:rsidRPr="00757663">
              <w:rPr>
                <w:b/>
                <w:sz w:val="15"/>
                <w:szCs w:val="15"/>
                <w:lang w:val="fr-FR"/>
              </w:rPr>
              <w:t>–</w:t>
            </w:r>
            <w:r w:rsidRPr="00757663">
              <w:rPr>
                <w:b/>
                <w:sz w:val="15"/>
                <w:szCs w:val="15"/>
                <w:lang w:val="fr-FR"/>
              </w:rPr>
              <w:t xml:space="preserve"> 1d)</w:t>
            </w:r>
            <w:r w:rsidRPr="00757663">
              <w:rPr>
                <w:rFonts w:eastAsia="Times New Roman"/>
                <w:sz w:val="15"/>
                <w:szCs w:val="15"/>
                <w:lang w:val="fr-FR"/>
              </w:rPr>
              <w:tab/>
              <w:t>Participation aux activités de sensibilisation organisées par l</w:t>
            </w:r>
            <w:r w:rsidR="00C42499" w:rsidRPr="00757663">
              <w:rPr>
                <w:rFonts w:eastAsia="Times New Roman"/>
                <w:sz w:val="15"/>
                <w:szCs w:val="15"/>
                <w:lang w:val="fr-FR"/>
              </w:rPr>
              <w:t>’</w:t>
            </w:r>
            <w:r w:rsidRPr="00757663">
              <w:rPr>
                <w:rFonts w:eastAsia="Times New Roman"/>
                <w:sz w:val="15"/>
                <w:szCs w:val="15"/>
                <w:lang w:val="fr-FR"/>
              </w:rPr>
              <w:t>UPOV ou aux activités faisant intervenir des membres du personnel de l</w:t>
            </w:r>
            <w:r w:rsidR="00C42499" w:rsidRPr="00757663">
              <w:rPr>
                <w:rFonts w:eastAsia="Times New Roman"/>
                <w:sz w:val="15"/>
                <w:szCs w:val="15"/>
                <w:lang w:val="fr-FR"/>
              </w:rPr>
              <w:t>’</w:t>
            </w:r>
            <w:r w:rsidRPr="00757663">
              <w:rPr>
                <w:rFonts w:eastAsia="Times New Roman"/>
                <w:sz w:val="15"/>
                <w:szCs w:val="15"/>
                <w:lang w:val="fr-FR"/>
              </w:rPr>
              <w:t>UPOV ou des formateurs de l</w:t>
            </w:r>
            <w:r w:rsidR="00C42499" w:rsidRPr="00757663">
              <w:rPr>
                <w:rFonts w:eastAsia="Times New Roman"/>
                <w:sz w:val="15"/>
                <w:szCs w:val="15"/>
                <w:lang w:val="fr-FR"/>
              </w:rPr>
              <w:t>’</w:t>
            </w:r>
            <w:r w:rsidRPr="00757663">
              <w:rPr>
                <w:rFonts w:eastAsia="Times New Roman"/>
                <w:sz w:val="15"/>
                <w:szCs w:val="15"/>
                <w:lang w:val="fr-FR"/>
              </w:rPr>
              <w:t>UPOV au nom du personnel de l</w:t>
            </w:r>
            <w:r w:rsidR="00C42499" w:rsidRPr="00757663">
              <w:rPr>
                <w:rFonts w:eastAsia="Times New Roman"/>
                <w:sz w:val="15"/>
                <w:szCs w:val="15"/>
                <w:lang w:val="fr-FR"/>
              </w:rPr>
              <w:t>’</w:t>
            </w:r>
            <w:r w:rsidRPr="00757663">
              <w:rPr>
                <w:rFonts w:eastAsia="Times New Roman"/>
                <w:sz w:val="15"/>
                <w:szCs w:val="15"/>
                <w:lang w:val="fr-FR"/>
              </w:rPr>
              <w:t>UPOV</w:t>
            </w:r>
          </w:p>
          <w:p w:rsidR="006004A6" w:rsidRPr="00757663" w:rsidRDefault="00A537ED" w:rsidP="00A537ED">
            <w:pPr>
              <w:tabs>
                <w:tab w:val="left" w:pos="1027"/>
              </w:tabs>
              <w:ind w:left="1027" w:right="472" w:hanging="1027"/>
              <w:jc w:val="left"/>
              <w:rPr>
                <w:rFonts w:eastAsia="Times New Roman"/>
                <w:sz w:val="15"/>
                <w:szCs w:val="15"/>
                <w:lang w:val="fr-FR"/>
              </w:rPr>
            </w:pPr>
            <w:r w:rsidRPr="00757663">
              <w:rPr>
                <w:b/>
                <w:sz w:val="15"/>
                <w:szCs w:val="15"/>
                <w:lang w:val="fr-FR"/>
              </w:rPr>
              <w:t>UV.3 – 2a)</w:t>
            </w:r>
            <w:r w:rsidRPr="00757663">
              <w:rPr>
                <w:sz w:val="15"/>
                <w:szCs w:val="15"/>
                <w:lang w:val="fr-FR"/>
              </w:rPr>
              <w:tab/>
            </w:r>
            <w:r w:rsidR="00662128" w:rsidRPr="00757663">
              <w:rPr>
                <w:sz w:val="15"/>
                <w:szCs w:val="15"/>
                <w:lang w:val="fr-FR"/>
              </w:rPr>
              <w:t xml:space="preserve">Réunions avec des </w:t>
            </w:r>
            <w:r w:rsidR="009F0A43" w:rsidRPr="00757663">
              <w:rPr>
                <w:sz w:val="15"/>
                <w:szCs w:val="15"/>
                <w:lang w:val="fr-FR"/>
              </w:rPr>
              <w:t>fonctionnaires nationaux pour traiter</w:t>
            </w:r>
            <w:r w:rsidR="00662128" w:rsidRPr="00757663">
              <w:rPr>
                <w:sz w:val="15"/>
                <w:szCs w:val="15"/>
                <w:lang w:val="fr-FR"/>
              </w:rPr>
              <w:t xml:space="preserve"> des questions </w:t>
            </w:r>
            <w:r w:rsidR="003310F1" w:rsidRPr="00757663">
              <w:rPr>
                <w:sz w:val="15"/>
                <w:szCs w:val="15"/>
                <w:lang w:val="fr-FR"/>
              </w:rPr>
              <w:t xml:space="preserve">en matière </w:t>
            </w:r>
            <w:r w:rsidR="009F0A43" w:rsidRPr="00757663">
              <w:rPr>
                <w:sz w:val="15"/>
                <w:szCs w:val="15"/>
                <w:lang w:val="fr-FR"/>
              </w:rPr>
              <w:t>de législation</w:t>
            </w:r>
          </w:p>
          <w:p w:rsidR="006004A6" w:rsidRPr="00757663" w:rsidRDefault="00662128" w:rsidP="00A537ED">
            <w:pPr>
              <w:tabs>
                <w:tab w:val="left" w:pos="1027"/>
              </w:tabs>
              <w:ind w:left="1027" w:right="472" w:hanging="1027"/>
              <w:jc w:val="left"/>
              <w:rPr>
                <w:rFonts w:eastAsia="Times New Roman"/>
                <w:sz w:val="15"/>
                <w:szCs w:val="15"/>
                <w:lang w:val="fr-FR"/>
              </w:rPr>
            </w:pPr>
            <w:r w:rsidRPr="00757663">
              <w:rPr>
                <w:b/>
                <w:sz w:val="15"/>
                <w:szCs w:val="15"/>
                <w:lang w:val="fr-FR"/>
              </w:rPr>
              <w:t>UV.3 – 4b</w:t>
            </w:r>
            <w:r w:rsidR="00A537ED" w:rsidRPr="00757663">
              <w:rPr>
                <w:b/>
                <w:sz w:val="15"/>
                <w:szCs w:val="15"/>
                <w:lang w:val="fr-FR"/>
              </w:rPr>
              <w:t>)</w:t>
            </w:r>
            <w:r w:rsidR="00A537ED" w:rsidRPr="00757663">
              <w:rPr>
                <w:sz w:val="15"/>
                <w:szCs w:val="15"/>
                <w:lang w:val="fr-FR"/>
              </w:rPr>
              <w:tab/>
            </w:r>
            <w:r w:rsidRPr="00757663">
              <w:rPr>
                <w:sz w:val="15"/>
                <w:szCs w:val="15"/>
                <w:lang w:val="fr-FR"/>
              </w:rPr>
              <w:t>Formation des formateurs</w:t>
            </w:r>
          </w:p>
          <w:p w:rsidR="006004A6" w:rsidRPr="00757663" w:rsidRDefault="00662128" w:rsidP="00A537ED">
            <w:pPr>
              <w:tabs>
                <w:tab w:val="left" w:pos="1027"/>
              </w:tabs>
              <w:ind w:left="1027" w:right="472" w:hanging="1027"/>
              <w:jc w:val="left"/>
              <w:rPr>
                <w:rFonts w:eastAsia="Times New Roman"/>
                <w:sz w:val="15"/>
                <w:szCs w:val="15"/>
                <w:lang w:val="fr-FR"/>
              </w:rPr>
            </w:pPr>
            <w:r w:rsidRPr="00757663">
              <w:rPr>
                <w:b/>
                <w:sz w:val="15"/>
                <w:szCs w:val="15"/>
                <w:lang w:val="fr-FR"/>
              </w:rPr>
              <w:t>UV.3 – 4</w:t>
            </w:r>
            <w:r w:rsidR="00A537ED" w:rsidRPr="00757663">
              <w:rPr>
                <w:b/>
                <w:sz w:val="15"/>
                <w:szCs w:val="15"/>
                <w:lang w:val="fr-FR"/>
              </w:rPr>
              <w:t>c)</w:t>
            </w:r>
            <w:r w:rsidR="00A537ED" w:rsidRPr="00757663">
              <w:rPr>
                <w:sz w:val="15"/>
                <w:szCs w:val="15"/>
                <w:lang w:val="fr-FR"/>
              </w:rPr>
              <w:tab/>
            </w:r>
            <w:r w:rsidRPr="00757663">
              <w:rPr>
                <w:sz w:val="15"/>
                <w:szCs w:val="15"/>
                <w:lang w:val="fr-FR"/>
              </w:rPr>
              <w:t xml:space="preserve">Activités de formation </w:t>
            </w:r>
            <w:r w:rsidR="009F0A43" w:rsidRPr="00757663">
              <w:rPr>
                <w:sz w:val="15"/>
                <w:szCs w:val="15"/>
                <w:lang w:val="fr-FR"/>
              </w:rPr>
              <w:t>élaborées</w:t>
            </w:r>
            <w:r w:rsidRPr="00757663">
              <w:rPr>
                <w:sz w:val="15"/>
                <w:szCs w:val="15"/>
                <w:lang w:val="fr-FR"/>
              </w:rPr>
              <w:t xml:space="preserve"> avec le concours de l</w:t>
            </w:r>
            <w:r w:rsidR="00C42499" w:rsidRPr="00757663">
              <w:rPr>
                <w:sz w:val="15"/>
                <w:szCs w:val="15"/>
                <w:lang w:val="fr-FR"/>
              </w:rPr>
              <w:t>’</w:t>
            </w:r>
            <w:r w:rsidRPr="00757663">
              <w:rPr>
                <w:sz w:val="15"/>
                <w:szCs w:val="15"/>
                <w:lang w:val="fr-FR"/>
              </w:rPr>
              <w:t>UPOV</w:t>
            </w:r>
          </w:p>
          <w:p w:rsidR="00A537ED" w:rsidRPr="00757663" w:rsidRDefault="00B70B9B" w:rsidP="00B70B9B">
            <w:pPr>
              <w:tabs>
                <w:tab w:val="left" w:pos="1027"/>
              </w:tabs>
              <w:ind w:left="1027" w:right="472" w:hanging="1027"/>
              <w:jc w:val="left"/>
              <w:rPr>
                <w:rFonts w:eastAsia="Times New Roman"/>
                <w:sz w:val="15"/>
                <w:szCs w:val="15"/>
                <w:lang w:val="fr-FR"/>
              </w:rPr>
            </w:pPr>
            <w:r w:rsidRPr="00757663">
              <w:rPr>
                <w:b/>
                <w:sz w:val="15"/>
                <w:szCs w:val="15"/>
                <w:lang w:val="fr-FR"/>
              </w:rPr>
              <w:t xml:space="preserve">UV.3 </w:t>
            </w:r>
            <w:r w:rsidR="00662128" w:rsidRPr="00757663">
              <w:rPr>
                <w:b/>
                <w:sz w:val="15"/>
                <w:szCs w:val="15"/>
                <w:lang w:val="fr-FR"/>
              </w:rPr>
              <w:t>–</w:t>
            </w:r>
            <w:r w:rsidRPr="00757663">
              <w:rPr>
                <w:b/>
                <w:sz w:val="15"/>
                <w:szCs w:val="15"/>
                <w:lang w:val="fr-FR"/>
              </w:rPr>
              <w:t xml:space="preserve"> 4d)</w:t>
            </w:r>
            <w:r w:rsidRPr="00757663">
              <w:rPr>
                <w:rFonts w:eastAsia="Times New Roman"/>
                <w:sz w:val="15"/>
                <w:szCs w:val="15"/>
                <w:lang w:val="fr-FR"/>
              </w:rPr>
              <w:tab/>
              <w:t>Participation d</w:t>
            </w:r>
            <w:r w:rsidR="00C42499" w:rsidRPr="00757663">
              <w:rPr>
                <w:rFonts w:eastAsia="Times New Roman"/>
                <w:sz w:val="15"/>
                <w:szCs w:val="15"/>
                <w:lang w:val="fr-FR"/>
              </w:rPr>
              <w:t>’</w:t>
            </w:r>
            <w:r w:rsidRPr="00757663">
              <w:rPr>
                <w:rFonts w:eastAsia="Times New Roman"/>
                <w:sz w:val="15"/>
                <w:szCs w:val="15"/>
                <w:lang w:val="fr-FR"/>
              </w:rPr>
              <w:t>États et d</w:t>
            </w:r>
            <w:r w:rsidR="00C42499" w:rsidRPr="00757663">
              <w:rPr>
                <w:rFonts w:eastAsia="Times New Roman"/>
                <w:sz w:val="15"/>
                <w:szCs w:val="15"/>
                <w:lang w:val="fr-FR"/>
              </w:rPr>
              <w:t>’</w:t>
            </w:r>
            <w:r w:rsidRPr="00757663">
              <w:rPr>
                <w:rFonts w:eastAsia="Times New Roman"/>
                <w:sz w:val="15"/>
                <w:szCs w:val="15"/>
                <w:lang w:val="fr-FR"/>
              </w:rPr>
              <w:t>organisations ayant le statut d</w:t>
            </w:r>
            <w:r w:rsidR="00C42499" w:rsidRPr="00757663">
              <w:rPr>
                <w:rFonts w:eastAsia="Times New Roman"/>
                <w:sz w:val="15"/>
                <w:szCs w:val="15"/>
                <w:lang w:val="fr-FR"/>
              </w:rPr>
              <w:t>’</w:t>
            </w:r>
            <w:r w:rsidRPr="00757663">
              <w:rPr>
                <w:rFonts w:eastAsia="Times New Roman"/>
                <w:sz w:val="15"/>
                <w:szCs w:val="15"/>
                <w:lang w:val="fr-FR"/>
              </w:rPr>
              <w:t>observateurs aux travaux</w:t>
            </w:r>
            <w:r w:rsidR="00C42499" w:rsidRPr="00757663">
              <w:rPr>
                <w:rFonts w:eastAsia="Times New Roman"/>
                <w:sz w:val="15"/>
                <w:szCs w:val="15"/>
                <w:lang w:val="fr-FR"/>
              </w:rPr>
              <w:t xml:space="preserve"> du CAJ</w:t>
            </w:r>
            <w:r w:rsidRPr="00757663">
              <w:rPr>
                <w:rFonts w:eastAsia="Times New Roman"/>
                <w:sz w:val="15"/>
                <w:szCs w:val="15"/>
                <w:lang w:val="fr-FR"/>
              </w:rPr>
              <w:t>, du</w:t>
            </w:r>
            <w:r w:rsidR="00C42499" w:rsidRPr="00757663">
              <w:rPr>
                <w:rFonts w:eastAsia="Times New Roman"/>
                <w:sz w:val="15"/>
                <w:szCs w:val="15"/>
                <w:lang w:val="fr-FR"/>
              </w:rPr>
              <w:t> TC</w:t>
            </w:r>
            <w:r w:rsidRPr="00757663">
              <w:rPr>
                <w:rFonts w:eastAsia="Times New Roman"/>
                <w:sz w:val="15"/>
                <w:szCs w:val="15"/>
                <w:lang w:val="fr-FR"/>
              </w:rPr>
              <w:t>,</w:t>
            </w:r>
            <w:r w:rsidR="00C42499" w:rsidRPr="00757663">
              <w:rPr>
                <w:rFonts w:eastAsia="Times New Roman"/>
                <w:sz w:val="15"/>
                <w:szCs w:val="15"/>
                <w:lang w:val="fr-FR"/>
              </w:rPr>
              <w:t xml:space="preserve"> des TWP</w:t>
            </w:r>
            <w:r w:rsidRPr="00757663">
              <w:rPr>
                <w:rFonts w:eastAsia="Times New Roman"/>
                <w:sz w:val="15"/>
                <w:szCs w:val="15"/>
                <w:lang w:val="fr-FR"/>
              </w:rPr>
              <w:t xml:space="preserve"> et aux ateliers préparatoires correspondants</w:t>
            </w:r>
          </w:p>
        </w:tc>
        <w:tc>
          <w:tcPr>
            <w:tcW w:w="7919" w:type="dxa"/>
          </w:tcPr>
          <w:p w:rsidR="006004A6" w:rsidRPr="00757663" w:rsidRDefault="00662128" w:rsidP="00A537ED">
            <w:pPr>
              <w:tabs>
                <w:tab w:val="left" w:pos="1013"/>
              </w:tabs>
              <w:ind w:left="1015" w:hanging="1015"/>
              <w:jc w:val="left"/>
              <w:rPr>
                <w:sz w:val="15"/>
                <w:szCs w:val="15"/>
                <w:lang w:val="fr-FR"/>
              </w:rPr>
            </w:pPr>
            <w:r w:rsidRPr="00757663">
              <w:rPr>
                <w:b/>
                <w:sz w:val="15"/>
                <w:szCs w:val="15"/>
                <w:lang w:val="fr-FR"/>
              </w:rPr>
              <w:t>UV.3 – 4</w:t>
            </w:r>
            <w:r w:rsidR="00A537ED" w:rsidRPr="00757663">
              <w:rPr>
                <w:b/>
                <w:sz w:val="15"/>
                <w:szCs w:val="15"/>
                <w:lang w:val="fr-FR"/>
              </w:rPr>
              <w:t>e)</w:t>
            </w:r>
            <w:r w:rsidR="00A537ED" w:rsidRPr="00757663">
              <w:rPr>
                <w:sz w:val="15"/>
                <w:szCs w:val="15"/>
                <w:lang w:val="fr-FR"/>
              </w:rPr>
              <w:tab/>
            </w:r>
            <w:r w:rsidRPr="00757663">
              <w:rPr>
                <w:sz w:val="15"/>
                <w:szCs w:val="15"/>
                <w:lang w:val="fr-FR"/>
              </w:rPr>
              <w:t>Participation aux activités organisées par l</w:t>
            </w:r>
            <w:r w:rsidR="00C42499" w:rsidRPr="00757663">
              <w:rPr>
                <w:sz w:val="15"/>
                <w:szCs w:val="15"/>
                <w:lang w:val="fr-FR"/>
              </w:rPr>
              <w:t>’</w:t>
            </w:r>
            <w:r w:rsidRPr="00757663">
              <w:rPr>
                <w:sz w:val="15"/>
                <w:szCs w:val="15"/>
                <w:lang w:val="fr-FR"/>
              </w:rPr>
              <w:t>UPOV</w:t>
            </w:r>
          </w:p>
          <w:p w:rsidR="006004A6" w:rsidRPr="00757663" w:rsidRDefault="00A537ED" w:rsidP="00A537ED">
            <w:pPr>
              <w:tabs>
                <w:tab w:val="left" w:pos="1013"/>
              </w:tabs>
              <w:ind w:left="1015" w:hanging="1015"/>
              <w:jc w:val="left"/>
              <w:rPr>
                <w:sz w:val="15"/>
                <w:szCs w:val="15"/>
                <w:lang w:val="fr-FR"/>
              </w:rPr>
            </w:pPr>
            <w:r w:rsidRPr="00757663">
              <w:rPr>
                <w:b/>
                <w:sz w:val="15"/>
                <w:szCs w:val="15"/>
                <w:lang w:val="fr-FR"/>
              </w:rPr>
              <w:t>UV.3 – 4f)</w:t>
            </w:r>
            <w:r w:rsidRPr="00757663">
              <w:rPr>
                <w:sz w:val="15"/>
                <w:szCs w:val="15"/>
                <w:lang w:val="fr-FR"/>
              </w:rPr>
              <w:tab/>
              <w:t xml:space="preserve">Participation </w:t>
            </w:r>
            <w:r w:rsidR="00662128" w:rsidRPr="00757663">
              <w:rPr>
                <w:sz w:val="15"/>
                <w:szCs w:val="15"/>
                <w:lang w:val="fr-FR"/>
              </w:rPr>
              <w:t>aux</w:t>
            </w:r>
            <w:r w:rsidRPr="00757663">
              <w:rPr>
                <w:sz w:val="15"/>
                <w:szCs w:val="15"/>
                <w:lang w:val="fr-FR"/>
              </w:rPr>
              <w:t xml:space="preserve"> </w:t>
            </w:r>
            <w:r w:rsidR="00662128" w:rsidRPr="00757663">
              <w:rPr>
                <w:sz w:val="15"/>
                <w:szCs w:val="15"/>
                <w:lang w:val="fr-FR"/>
              </w:rPr>
              <w:t>activités faisant intervenir des membres du personnel de l</w:t>
            </w:r>
            <w:r w:rsidR="00C42499" w:rsidRPr="00757663">
              <w:rPr>
                <w:sz w:val="15"/>
                <w:szCs w:val="15"/>
                <w:lang w:val="fr-FR"/>
              </w:rPr>
              <w:t>’</w:t>
            </w:r>
            <w:r w:rsidR="00662128" w:rsidRPr="00757663">
              <w:rPr>
                <w:sz w:val="15"/>
                <w:szCs w:val="15"/>
                <w:lang w:val="fr-FR"/>
              </w:rPr>
              <w:t>UPOV ou des formateurs de l</w:t>
            </w:r>
            <w:r w:rsidR="00C42499" w:rsidRPr="00757663">
              <w:rPr>
                <w:sz w:val="15"/>
                <w:szCs w:val="15"/>
                <w:lang w:val="fr-FR"/>
              </w:rPr>
              <w:t>’</w:t>
            </w:r>
            <w:r w:rsidR="00662128" w:rsidRPr="00757663">
              <w:rPr>
                <w:sz w:val="15"/>
                <w:szCs w:val="15"/>
                <w:lang w:val="fr-FR"/>
              </w:rPr>
              <w:t>UPOV au nom du personnel de l</w:t>
            </w:r>
            <w:r w:rsidR="00C42499" w:rsidRPr="00757663">
              <w:rPr>
                <w:sz w:val="15"/>
                <w:szCs w:val="15"/>
                <w:lang w:val="fr-FR"/>
              </w:rPr>
              <w:t>’</w:t>
            </w:r>
            <w:r w:rsidR="00662128" w:rsidRPr="00757663">
              <w:rPr>
                <w:sz w:val="15"/>
                <w:szCs w:val="15"/>
                <w:lang w:val="fr-FR"/>
              </w:rPr>
              <w:t>UPOV</w:t>
            </w:r>
          </w:p>
          <w:p w:rsidR="006004A6" w:rsidRPr="00757663" w:rsidRDefault="00A537ED" w:rsidP="00A537ED">
            <w:pPr>
              <w:tabs>
                <w:tab w:val="left" w:pos="1013"/>
              </w:tabs>
              <w:ind w:left="1015" w:hanging="1015"/>
              <w:jc w:val="left"/>
              <w:rPr>
                <w:sz w:val="15"/>
                <w:szCs w:val="15"/>
                <w:lang w:val="fr-FR"/>
              </w:rPr>
            </w:pPr>
            <w:r w:rsidRPr="00757663">
              <w:rPr>
                <w:b/>
                <w:sz w:val="15"/>
                <w:szCs w:val="15"/>
                <w:lang w:val="fr-FR"/>
              </w:rPr>
              <w:t>UV.3 – 4g)</w:t>
            </w:r>
            <w:r w:rsidRPr="00757663">
              <w:rPr>
                <w:sz w:val="15"/>
                <w:szCs w:val="15"/>
                <w:lang w:val="fr-FR"/>
              </w:rPr>
              <w:tab/>
            </w:r>
            <w:r w:rsidR="003C66E0" w:rsidRPr="00757663">
              <w:rPr>
                <w:sz w:val="15"/>
                <w:szCs w:val="15"/>
                <w:lang w:val="fr-FR"/>
              </w:rPr>
              <w:t>Cours universitaires dans lesquels est intégré le système de protection des obtentions végétales</w:t>
            </w:r>
            <w:r w:rsidR="009D3379" w:rsidRPr="00757663">
              <w:rPr>
                <w:sz w:val="15"/>
                <w:szCs w:val="15"/>
                <w:lang w:val="fr-FR"/>
              </w:rPr>
              <w:t xml:space="preserve"> de l</w:t>
            </w:r>
            <w:r w:rsidR="00C42499" w:rsidRPr="00757663">
              <w:rPr>
                <w:sz w:val="15"/>
                <w:szCs w:val="15"/>
                <w:lang w:val="fr-FR"/>
              </w:rPr>
              <w:t>’</w:t>
            </w:r>
            <w:r w:rsidR="009D3379" w:rsidRPr="00757663">
              <w:rPr>
                <w:sz w:val="15"/>
                <w:szCs w:val="15"/>
                <w:lang w:val="fr-FR"/>
              </w:rPr>
              <w:t>UPOV</w:t>
            </w:r>
          </w:p>
          <w:p w:rsidR="006004A6" w:rsidRPr="00757663" w:rsidRDefault="00A537ED" w:rsidP="00A537ED">
            <w:pPr>
              <w:tabs>
                <w:tab w:val="left" w:pos="1013"/>
              </w:tabs>
              <w:ind w:left="1015" w:hanging="1015"/>
              <w:jc w:val="left"/>
              <w:rPr>
                <w:sz w:val="15"/>
                <w:szCs w:val="15"/>
                <w:lang w:val="fr-FR"/>
              </w:rPr>
            </w:pPr>
            <w:r w:rsidRPr="00757663">
              <w:rPr>
                <w:b/>
                <w:sz w:val="15"/>
                <w:szCs w:val="15"/>
                <w:lang w:val="fr-FR"/>
              </w:rPr>
              <w:t>UV.3 – 4h)</w:t>
            </w:r>
            <w:r w:rsidRPr="00757663">
              <w:rPr>
                <w:sz w:val="15"/>
                <w:szCs w:val="15"/>
                <w:lang w:val="fr-FR"/>
              </w:rPr>
              <w:tab/>
            </w:r>
            <w:r w:rsidR="003C66E0" w:rsidRPr="00757663">
              <w:rPr>
                <w:sz w:val="15"/>
                <w:szCs w:val="15"/>
                <w:lang w:val="fr-FR"/>
              </w:rPr>
              <w:t>Mise en œuvre de projets avec des organisations partenaires et des donateurs</w:t>
            </w:r>
          </w:p>
          <w:p w:rsidR="006004A6" w:rsidRPr="00757663" w:rsidRDefault="00A537ED" w:rsidP="00A537ED">
            <w:pPr>
              <w:tabs>
                <w:tab w:val="left" w:pos="1013"/>
              </w:tabs>
              <w:ind w:left="1015" w:hanging="1015"/>
              <w:jc w:val="left"/>
              <w:rPr>
                <w:sz w:val="15"/>
                <w:szCs w:val="15"/>
                <w:lang w:val="fr-FR"/>
              </w:rPr>
            </w:pPr>
            <w:r w:rsidRPr="00757663">
              <w:rPr>
                <w:b/>
                <w:sz w:val="15"/>
                <w:szCs w:val="15"/>
                <w:lang w:val="fr-FR"/>
              </w:rPr>
              <w:t>UV.4 – 2d)</w:t>
            </w:r>
            <w:r w:rsidRPr="00757663">
              <w:rPr>
                <w:sz w:val="15"/>
                <w:szCs w:val="15"/>
                <w:lang w:val="fr-FR"/>
              </w:rPr>
              <w:tab/>
            </w:r>
            <w:r w:rsidR="003C66E0" w:rsidRPr="00757663">
              <w:rPr>
                <w:sz w:val="15"/>
                <w:szCs w:val="15"/>
                <w:lang w:val="fr-FR"/>
              </w:rPr>
              <w:t>Participation de parties prenantes à des séminaires et à des colloques</w:t>
            </w:r>
          </w:p>
          <w:p w:rsidR="006004A6" w:rsidRPr="00757663" w:rsidRDefault="00A537ED" w:rsidP="00A537ED">
            <w:pPr>
              <w:tabs>
                <w:tab w:val="left" w:pos="1013"/>
              </w:tabs>
              <w:ind w:left="1015" w:hanging="1015"/>
              <w:jc w:val="left"/>
              <w:rPr>
                <w:sz w:val="15"/>
                <w:szCs w:val="15"/>
                <w:lang w:val="fr-FR"/>
              </w:rPr>
            </w:pPr>
            <w:r w:rsidRPr="00757663">
              <w:rPr>
                <w:b/>
                <w:sz w:val="15"/>
                <w:szCs w:val="15"/>
                <w:lang w:val="fr-FR"/>
              </w:rPr>
              <w:t>UV.4 – 2e)</w:t>
            </w:r>
            <w:r w:rsidRPr="00757663">
              <w:rPr>
                <w:sz w:val="15"/>
                <w:szCs w:val="15"/>
                <w:lang w:val="fr-FR"/>
              </w:rPr>
              <w:tab/>
            </w:r>
            <w:r w:rsidR="009D3379" w:rsidRPr="00757663">
              <w:rPr>
                <w:sz w:val="15"/>
                <w:szCs w:val="15"/>
                <w:lang w:val="fr-FR"/>
              </w:rPr>
              <w:t>Participation aux</w:t>
            </w:r>
            <w:r w:rsidR="003C66E0" w:rsidRPr="00757663">
              <w:rPr>
                <w:sz w:val="15"/>
                <w:szCs w:val="15"/>
                <w:lang w:val="fr-FR"/>
              </w:rPr>
              <w:t xml:space="preserve"> réunions de</w:t>
            </w:r>
            <w:r w:rsidR="009D3379" w:rsidRPr="00757663">
              <w:rPr>
                <w:sz w:val="15"/>
                <w:szCs w:val="15"/>
                <w:lang w:val="fr-FR"/>
              </w:rPr>
              <w:t>s</w:t>
            </w:r>
            <w:r w:rsidR="003C66E0" w:rsidRPr="00757663">
              <w:rPr>
                <w:sz w:val="15"/>
                <w:szCs w:val="15"/>
                <w:lang w:val="fr-FR"/>
              </w:rPr>
              <w:t xml:space="preserve"> parties prenantes co</w:t>
            </w:r>
            <w:r w:rsidR="009D3379" w:rsidRPr="00757663">
              <w:rPr>
                <w:sz w:val="15"/>
                <w:szCs w:val="15"/>
                <w:lang w:val="fr-FR"/>
              </w:rPr>
              <w:t>ncernées et avec l</w:t>
            </w:r>
            <w:r w:rsidR="003C66E0" w:rsidRPr="00757663">
              <w:rPr>
                <w:sz w:val="15"/>
                <w:szCs w:val="15"/>
                <w:lang w:val="fr-FR"/>
              </w:rPr>
              <w:t>es parties prenantes co</w:t>
            </w:r>
            <w:r w:rsidR="009D3379" w:rsidRPr="00757663">
              <w:rPr>
                <w:sz w:val="15"/>
                <w:szCs w:val="15"/>
                <w:lang w:val="fr-FR"/>
              </w:rPr>
              <w:t>ncernées</w:t>
            </w:r>
          </w:p>
          <w:p w:rsidR="00A537ED" w:rsidRPr="00757663" w:rsidRDefault="00A537ED" w:rsidP="009D3379">
            <w:pPr>
              <w:tabs>
                <w:tab w:val="left" w:pos="1013"/>
              </w:tabs>
              <w:ind w:left="1015" w:hanging="1015"/>
              <w:jc w:val="left"/>
              <w:rPr>
                <w:sz w:val="15"/>
                <w:szCs w:val="15"/>
                <w:lang w:val="fr-FR"/>
              </w:rPr>
            </w:pPr>
            <w:r w:rsidRPr="00757663">
              <w:rPr>
                <w:b/>
                <w:sz w:val="15"/>
                <w:szCs w:val="15"/>
                <w:lang w:val="fr-FR"/>
              </w:rPr>
              <w:t>UV.4 – 3a)</w:t>
            </w:r>
            <w:r w:rsidRPr="00757663">
              <w:rPr>
                <w:sz w:val="15"/>
                <w:szCs w:val="15"/>
                <w:lang w:val="fr-FR"/>
              </w:rPr>
              <w:tab/>
            </w:r>
            <w:r w:rsidR="003C66E0" w:rsidRPr="00757663">
              <w:rPr>
                <w:sz w:val="15"/>
                <w:szCs w:val="15"/>
                <w:lang w:val="fr-FR"/>
              </w:rPr>
              <w:t>P</w:t>
            </w:r>
            <w:r w:rsidR="009D3379" w:rsidRPr="00757663">
              <w:rPr>
                <w:sz w:val="15"/>
                <w:szCs w:val="15"/>
                <w:lang w:val="fr-FR"/>
              </w:rPr>
              <w:t>articipation aux</w:t>
            </w:r>
            <w:r w:rsidR="003C66E0" w:rsidRPr="00757663">
              <w:rPr>
                <w:sz w:val="15"/>
                <w:szCs w:val="15"/>
                <w:lang w:val="fr-FR"/>
              </w:rPr>
              <w:t xml:space="preserve"> r</w:t>
            </w:r>
            <w:r w:rsidR="009D3379" w:rsidRPr="00757663">
              <w:rPr>
                <w:sz w:val="15"/>
                <w:szCs w:val="15"/>
                <w:lang w:val="fr-FR"/>
              </w:rPr>
              <w:t xml:space="preserve">éunions des </w:t>
            </w:r>
            <w:r w:rsidR="003C66E0" w:rsidRPr="00757663">
              <w:rPr>
                <w:sz w:val="15"/>
                <w:szCs w:val="15"/>
                <w:lang w:val="fr-FR"/>
              </w:rPr>
              <w:t>organisations</w:t>
            </w:r>
            <w:r w:rsidR="009D3379" w:rsidRPr="00757663">
              <w:rPr>
                <w:sz w:val="15"/>
                <w:szCs w:val="15"/>
                <w:lang w:val="fr-FR"/>
              </w:rPr>
              <w:t xml:space="preserve"> concernées et avec l</w:t>
            </w:r>
            <w:r w:rsidR="003C66E0" w:rsidRPr="00757663">
              <w:rPr>
                <w:sz w:val="15"/>
                <w:szCs w:val="15"/>
                <w:lang w:val="fr-FR"/>
              </w:rPr>
              <w:t xml:space="preserve">es organisations </w:t>
            </w:r>
            <w:r w:rsidR="009D3379" w:rsidRPr="00757663">
              <w:rPr>
                <w:sz w:val="15"/>
                <w:szCs w:val="15"/>
                <w:lang w:val="fr-FR"/>
              </w:rPr>
              <w:t>concernées</w:t>
            </w:r>
          </w:p>
        </w:tc>
      </w:tr>
    </w:tbl>
    <w:p w:rsidR="00A537ED" w:rsidRPr="00757663" w:rsidRDefault="00A537ED" w:rsidP="009E1E04">
      <w:pPr>
        <w:jc w:val="left"/>
        <w:rPr>
          <w:sz w:val="16"/>
          <w:lang w:val="fr-FR"/>
        </w:rPr>
      </w:pPr>
    </w:p>
    <w:tbl>
      <w:tblPr>
        <w:tblW w:w="159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226"/>
        <w:gridCol w:w="1377"/>
        <w:gridCol w:w="1179"/>
        <w:gridCol w:w="947"/>
        <w:gridCol w:w="799"/>
        <w:gridCol w:w="1118"/>
        <w:gridCol w:w="414"/>
        <w:gridCol w:w="448"/>
        <w:gridCol w:w="475"/>
        <w:gridCol w:w="434"/>
        <w:gridCol w:w="462"/>
        <w:gridCol w:w="434"/>
        <w:gridCol w:w="616"/>
        <w:gridCol w:w="439"/>
        <w:gridCol w:w="466"/>
        <w:gridCol w:w="465"/>
        <w:gridCol w:w="465"/>
        <w:gridCol w:w="466"/>
      </w:tblGrid>
      <w:tr w:rsidR="00744C56" w:rsidRPr="00757663" w:rsidTr="00897606">
        <w:trPr>
          <w:cantSplit/>
          <w:tblHeader/>
        </w:trPr>
        <w:tc>
          <w:tcPr>
            <w:tcW w:w="351" w:type="dxa"/>
            <w:shd w:val="clear" w:color="auto" w:fill="D9D9D9" w:themeFill="background1" w:themeFillShade="D9"/>
            <w:vAlign w:val="center"/>
            <w:hideMark/>
          </w:tcPr>
          <w:p w:rsidR="00744C56" w:rsidRPr="00757663" w:rsidRDefault="00744C56" w:rsidP="00744C56">
            <w:pPr>
              <w:jc w:val="left"/>
              <w:rPr>
                <w:rFonts w:cs="Arial"/>
                <w:b/>
                <w:bCs/>
                <w:sz w:val="14"/>
                <w:szCs w:val="14"/>
                <w:lang w:val="fr-FR"/>
              </w:rPr>
            </w:pPr>
          </w:p>
        </w:tc>
        <w:tc>
          <w:tcPr>
            <w:tcW w:w="675" w:type="dxa"/>
            <w:shd w:val="clear" w:color="auto" w:fill="D9D9D9" w:themeFill="background1" w:themeFillShade="D9"/>
            <w:vAlign w:val="center"/>
            <w:hideMark/>
          </w:tcPr>
          <w:p w:rsidR="00744C56" w:rsidRPr="00757663" w:rsidRDefault="00662128" w:rsidP="00662128">
            <w:pPr>
              <w:jc w:val="left"/>
              <w:rPr>
                <w:rFonts w:cs="Arial"/>
                <w:b/>
                <w:bCs/>
                <w:sz w:val="14"/>
                <w:szCs w:val="14"/>
                <w:lang w:val="fr-FR"/>
              </w:rPr>
            </w:pPr>
            <w:r w:rsidRPr="00757663">
              <w:rPr>
                <w:rFonts w:cs="Arial"/>
                <w:b/>
                <w:bCs/>
                <w:sz w:val="14"/>
                <w:szCs w:val="14"/>
                <w:lang w:val="fr-FR"/>
              </w:rPr>
              <w:t>Du</w:t>
            </w:r>
          </w:p>
        </w:tc>
        <w:tc>
          <w:tcPr>
            <w:tcW w:w="718" w:type="dxa"/>
            <w:shd w:val="clear" w:color="auto" w:fill="D9D9D9" w:themeFill="background1" w:themeFillShade="D9"/>
            <w:vAlign w:val="center"/>
            <w:hideMark/>
          </w:tcPr>
          <w:p w:rsidR="00744C56" w:rsidRPr="00757663" w:rsidRDefault="00662128" w:rsidP="00744C56">
            <w:pPr>
              <w:jc w:val="left"/>
              <w:rPr>
                <w:rFonts w:cs="Arial"/>
                <w:b/>
                <w:bCs/>
                <w:sz w:val="14"/>
                <w:szCs w:val="14"/>
                <w:lang w:val="fr-FR"/>
              </w:rPr>
            </w:pPr>
            <w:r w:rsidRPr="00757663">
              <w:rPr>
                <w:rFonts w:cs="Arial"/>
                <w:b/>
                <w:bCs/>
                <w:sz w:val="14"/>
                <w:szCs w:val="14"/>
                <w:lang w:val="fr-FR"/>
              </w:rPr>
              <w:t>au</w:t>
            </w:r>
          </w:p>
        </w:tc>
        <w:tc>
          <w:tcPr>
            <w:tcW w:w="3226" w:type="dxa"/>
            <w:shd w:val="clear" w:color="auto" w:fill="D9D9D9" w:themeFill="background1" w:themeFillShade="D9"/>
            <w:vAlign w:val="center"/>
            <w:hideMark/>
          </w:tcPr>
          <w:p w:rsidR="00744C56" w:rsidRPr="00757663" w:rsidRDefault="00662128" w:rsidP="00744C56">
            <w:pPr>
              <w:jc w:val="left"/>
              <w:rPr>
                <w:rFonts w:cs="Arial"/>
                <w:b/>
                <w:bCs/>
                <w:sz w:val="14"/>
                <w:szCs w:val="14"/>
                <w:lang w:val="fr-FR"/>
              </w:rPr>
            </w:pPr>
            <w:r w:rsidRPr="00757663">
              <w:rPr>
                <w:rFonts w:cs="Arial"/>
                <w:b/>
                <w:bCs/>
                <w:sz w:val="14"/>
                <w:szCs w:val="14"/>
                <w:lang w:val="fr-FR"/>
              </w:rPr>
              <w:t>Activité</w:t>
            </w:r>
            <w:r w:rsidR="00744C56" w:rsidRPr="00757663">
              <w:rPr>
                <w:rFonts w:cs="Arial"/>
                <w:b/>
                <w:bCs/>
                <w:sz w:val="14"/>
                <w:szCs w:val="14"/>
                <w:lang w:val="fr-FR"/>
              </w:rPr>
              <w:t>/mission</w:t>
            </w:r>
          </w:p>
        </w:tc>
        <w:tc>
          <w:tcPr>
            <w:tcW w:w="1377" w:type="dxa"/>
            <w:shd w:val="clear" w:color="auto" w:fill="D9D9D9" w:themeFill="background1" w:themeFillShade="D9"/>
            <w:vAlign w:val="center"/>
            <w:hideMark/>
          </w:tcPr>
          <w:p w:rsidR="00744C56" w:rsidRPr="00757663" w:rsidRDefault="006428D6" w:rsidP="006428D6">
            <w:pPr>
              <w:jc w:val="center"/>
              <w:rPr>
                <w:rFonts w:cs="Arial"/>
                <w:b/>
                <w:bCs/>
                <w:sz w:val="14"/>
                <w:szCs w:val="14"/>
                <w:lang w:val="fr-FR"/>
              </w:rPr>
            </w:pPr>
            <w:r w:rsidRPr="00757663">
              <w:rPr>
                <w:rFonts w:cs="Arial"/>
                <w:b/>
                <w:bCs/>
                <w:sz w:val="14"/>
                <w:szCs w:val="14"/>
                <w:lang w:val="fr-FR"/>
              </w:rPr>
              <w:t>Ville</w:t>
            </w:r>
          </w:p>
        </w:tc>
        <w:tc>
          <w:tcPr>
            <w:tcW w:w="1179" w:type="dxa"/>
            <w:shd w:val="clear" w:color="auto" w:fill="D9D9D9" w:themeFill="background1" w:themeFillShade="D9"/>
            <w:vAlign w:val="center"/>
            <w:hideMark/>
          </w:tcPr>
          <w:p w:rsidR="00744C56" w:rsidRPr="00757663" w:rsidRDefault="006428D6" w:rsidP="006428D6">
            <w:pPr>
              <w:jc w:val="center"/>
              <w:rPr>
                <w:rFonts w:cs="Arial"/>
                <w:b/>
                <w:bCs/>
                <w:sz w:val="14"/>
                <w:szCs w:val="14"/>
                <w:lang w:val="fr-FR"/>
              </w:rPr>
            </w:pPr>
            <w:r w:rsidRPr="00757663">
              <w:rPr>
                <w:rFonts w:cs="Arial"/>
                <w:b/>
                <w:bCs/>
                <w:sz w:val="14"/>
                <w:szCs w:val="14"/>
                <w:lang w:val="fr-FR"/>
              </w:rPr>
              <w:t>Pays</w:t>
            </w:r>
          </w:p>
        </w:tc>
        <w:tc>
          <w:tcPr>
            <w:tcW w:w="947" w:type="dxa"/>
            <w:shd w:val="clear" w:color="auto" w:fill="D9D9D9" w:themeFill="background1" w:themeFillShade="D9"/>
            <w:vAlign w:val="center"/>
            <w:hideMark/>
          </w:tcPr>
          <w:p w:rsidR="00744C56" w:rsidRPr="00757663" w:rsidRDefault="00307390" w:rsidP="00307390">
            <w:pPr>
              <w:jc w:val="center"/>
              <w:rPr>
                <w:rFonts w:cs="Arial"/>
                <w:b/>
                <w:bCs/>
                <w:sz w:val="14"/>
                <w:szCs w:val="14"/>
                <w:lang w:val="fr-FR"/>
              </w:rPr>
            </w:pPr>
            <w:r w:rsidRPr="00757663">
              <w:rPr>
                <w:rFonts w:cs="Arial"/>
                <w:b/>
                <w:bCs/>
                <w:sz w:val="14"/>
                <w:szCs w:val="14"/>
                <w:lang w:val="fr-FR"/>
              </w:rPr>
              <w:t>Membre du personnel/ représentant de l</w:t>
            </w:r>
            <w:r w:rsidR="00C42499" w:rsidRPr="00757663">
              <w:rPr>
                <w:rFonts w:cs="Arial"/>
                <w:b/>
                <w:bCs/>
                <w:sz w:val="14"/>
                <w:szCs w:val="14"/>
                <w:lang w:val="fr-FR"/>
              </w:rPr>
              <w:t>’</w:t>
            </w:r>
            <w:r w:rsidRPr="00757663">
              <w:rPr>
                <w:rFonts w:cs="Arial"/>
                <w:b/>
                <w:bCs/>
                <w:sz w:val="14"/>
                <w:szCs w:val="14"/>
                <w:lang w:val="fr-FR"/>
              </w:rPr>
              <w:t>UPOV</w:t>
            </w:r>
          </w:p>
        </w:tc>
        <w:tc>
          <w:tcPr>
            <w:tcW w:w="799" w:type="dxa"/>
            <w:shd w:val="clear" w:color="auto" w:fill="D9D9D9" w:themeFill="background1" w:themeFillShade="D9"/>
            <w:vAlign w:val="center"/>
            <w:hideMark/>
          </w:tcPr>
          <w:p w:rsidR="00744C56" w:rsidRPr="00757663" w:rsidRDefault="00307390" w:rsidP="00307390">
            <w:pPr>
              <w:jc w:val="center"/>
              <w:rPr>
                <w:rFonts w:cs="Arial"/>
                <w:b/>
                <w:bCs/>
                <w:sz w:val="14"/>
                <w:szCs w:val="14"/>
                <w:lang w:val="fr-FR"/>
              </w:rPr>
            </w:pPr>
            <w:r w:rsidRPr="00757663">
              <w:rPr>
                <w:rFonts w:cs="Arial"/>
                <w:b/>
                <w:bCs/>
                <w:sz w:val="14"/>
                <w:szCs w:val="14"/>
                <w:lang w:val="fr-FR"/>
              </w:rPr>
              <w:t>Organisé par l</w:t>
            </w:r>
            <w:r w:rsidR="00C42499" w:rsidRPr="00757663">
              <w:rPr>
                <w:rFonts w:cs="Arial"/>
                <w:b/>
                <w:bCs/>
                <w:sz w:val="14"/>
                <w:szCs w:val="14"/>
                <w:lang w:val="fr-FR"/>
              </w:rPr>
              <w:t>’</w:t>
            </w:r>
            <w:r w:rsidRPr="00757663">
              <w:rPr>
                <w:rFonts w:cs="Arial"/>
                <w:b/>
                <w:bCs/>
                <w:sz w:val="14"/>
                <w:szCs w:val="14"/>
                <w:lang w:val="fr-FR"/>
              </w:rPr>
              <w:t>UPOV ou avec le concours de l</w:t>
            </w:r>
            <w:r w:rsidR="00C42499" w:rsidRPr="00757663">
              <w:rPr>
                <w:rFonts w:cs="Arial"/>
                <w:b/>
                <w:bCs/>
                <w:sz w:val="14"/>
                <w:szCs w:val="14"/>
                <w:lang w:val="fr-FR"/>
              </w:rPr>
              <w:t>’</w:t>
            </w:r>
            <w:r w:rsidR="00744C56" w:rsidRPr="00757663">
              <w:rPr>
                <w:rFonts w:cs="Arial"/>
                <w:b/>
                <w:bCs/>
                <w:sz w:val="14"/>
                <w:szCs w:val="14"/>
                <w:lang w:val="fr-FR"/>
              </w:rPr>
              <w:t>UPOV</w:t>
            </w:r>
          </w:p>
        </w:tc>
        <w:tc>
          <w:tcPr>
            <w:tcW w:w="1118" w:type="dxa"/>
            <w:shd w:val="clear" w:color="auto" w:fill="D9D9D9" w:themeFill="background1" w:themeFillShade="D9"/>
            <w:vAlign w:val="center"/>
          </w:tcPr>
          <w:p w:rsidR="00744C56" w:rsidRPr="00897606" w:rsidRDefault="006428D6" w:rsidP="006428D6">
            <w:pPr>
              <w:jc w:val="center"/>
              <w:rPr>
                <w:rFonts w:cs="Arial"/>
                <w:b/>
                <w:bCs/>
                <w:sz w:val="14"/>
                <w:szCs w:val="14"/>
                <w:lang w:val="fr-FR"/>
              </w:rPr>
            </w:pPr>
            <w:r w:rsidRPr="00897606">
              <w:rPr>
                <w:rFonts w:cs="Arial"/>
                <w:b/>
                <w:bCs/>
                <w:sz w:val="14"/>
                <w:szCs w:val="14"/>
                <w:lang w:val="fr-FR"/>
              </w:rPr>
              <w:t>Organisateur(s)</w:t>
            </w:r>
            <w:r w:rsidRPr="00897606">
              <w:rPr>
                <w:rStyle w:val="FootnoteReference"/>
                <w:rFonts w:cs="Arial"/>
                <w:b/>
                <w:bCs/>
                <w:sz w:val="14"/>
                <w:szCs w:val="14"/>
                <w:lang w:val="fr-FR"/>
              </w:rPr>
              <w:footnoteReference w:id="6"/>
            </w:r>
          </w:p>
        </w:tc>
        <w:tc>
          <w:tcPr>
            <w:tcW w:w="414"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307390" w:rsidP="00744C56">
            <w:pPr>
              <w:jc w:val="center"/>
              <w:rPr>
                <w:rFonts w:cs="Arial"/>
                <w:b/>
                <w:bCs/>
                <w:sz w:val="15"/>
                <w:szCs w:val="15"/>
                <w:lang w:val="fr-FR"/>
              </w:rPr>
            </w:pPr>
            <w:r w:rsidRPr="00757663">
              <w:rPr>
                <w:rFonts w:cs="Arial"/>
                <w:b/>
                <w:bCs/>
                <w:sz w:val="15"/>
                <w:szCs w:val="15"/>
                <w:lang w:val="fr-FR"/>
              </w:rPr>
              <w:t>1</w:t>
            </w:r>
            <w:r w:rsidR="00744C56" w:rsidRPr="00757663">
              <w:rPr>
                <w:rFonts w:cs="Arial"/>
                <w:b/>
                <w:bCs/>
                <w:sz w:val="15"/>
                <w:szCs w:val="15"/>
                <w:lang w:val="fr-FR"/>
              </w:rPr>
              <w:t>a)</w:t>
            </w:r>
          </w:p>
        </w:tc>
        <w:tc>
          <w:tcPr>
            <w:tcW w:w="448"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307390" w:rsidP="00744C56">
            <w:pPr>
              <w:jc w:val="center"/>
              <w:rPr>
                <w:rFonts w:cs="Arial"/>
                <w:b/>
                <w:bCs/>
                <w:sz w:val="15"/>
                <w:szCs w:val="15"/>
                <w:lang w:val="fr-FR"/>
              </w:rPr>
            </w:pPr>
            <w:r w:rsidRPr="00757663">
              <w:rPr>
                <w:rFonts w:cs="Arial"/>
                <w:b/>
                <w:bCs/>
                <w:sz w:val="15"/>
                <w:szCs w:val="15"/>
                <w:lang w:val="fr-FR"/>
              </w:rPr>
              <w:t>1</w:t>
            </w:r>
            <w:r w:rsidR="00744C56" w:rsidRPr="00757663">
              <w:rPr>
                <w:rFonts w:cs="Arial"/>
                <w:b/>
                <w:bCs/>
                <w:sz w:val="15"/>
                <w:szCs w:val="15"/>
                <w:lang w:val="fr-FR"/>
              </w:rPr>
              <w:t>d)</w:t>
            </w:r>
          </w:p>
        </w:tc>
        <w:tc>
          <w:tcPr>
            <w:tcW w:w="475"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307390" w:rsidP="00744C56">
            <w:pPr>
              <w:jc w:val="center"/>
              <w:rPr>
                <w:rFonts w:cs="Arial"/>
                <w:b/>
                <w:bCs/>
                <w:sz w:val="15"/>
                <w:szCs w:val="15"/>
                <w:lang w:val="fr-FR"/>
              </w:rPr>
            </w:pPr>
            <w:r w:rsidRPr="00757663">
              <w:rPr>
                <w:rFonts w:cs="Arial"/>
                <w:b/>
                <w:bCs/>
                <w:sz w:val="15"/>
                <w:szCs w:val="15"/>
                <w:lang w:val="fr-FR"/>
              </w:rPr>
              <w:t>2</w:t>
            </w:r>
            <w:r w:rsidR="00744C56" w:rsidRPr="00757663">
              <w:rPr>
                <w:rFonts w:cs="Arial"/>
                <w:b/>
                <w:bCs/>
                <w:sz w:val="15"/>
                <w:szCs w:val="15"/>
                <w:lang w:val="fr-FR"/>
              </w:rPr>
              <w:t>a)</w:t>
            </w:r>
          </w:p>
        </w:tc>
        <w:tc>
          <w:tcPr>
            <w:tcW w:w="434"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744C56" w:rsidP="00307390">
            <w:pPr>
              <w:jc w:val="center"/>
              <w:rPr>
                <w:rFonts w:cs="Arial"/>
                <w:b/>
                <w:bCs/>
                <w:sz w:val="15"/>
                <w:szCs w:val="15"/>
                <w:lang w:val="fr-FR"/>
              </w:rPr>
            </w:pPr>
            <w:r w:rsidRPr="00757663">
              <w:rPr>
                <w:rFonts w:cs="Arial"/>
                <w:b/>
                <w:bCs/>
                <w:sz w:val="15"/>
                <w:szCs w:val="15"/>
                <w:lang w:val="fr-FR"/>
              </w:rPr>
              <w:t>4b)</w:t>
            </w:r>
          </w:p>
        </w:tc>
        <w:tc>
          <w:tcPr>
            <w:tcW w:w="462"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307390" w:rsidP="00744C56">
            <w:pPr>
              <w:jc w:val="center"/>
              <w:rPr>
                <w:rFonts w:cs="Arial"/>
                <w:b/>
                <w:bCs/>
                <w:sz w:val="15"/>
                <w:szCs w:val="15"/>
                <w:lang w:val="fr-FR"/>
              </w:rPr>
            </w:pPr>
            <w:r w:rsidRPr="00757663">
              <w:rPr>
                <w:rFonts w:cs="Arial"/>
                <w:b/>
                <w:bCs/>
                <w:sz w:val="15"/>
                <w:szCs w:val="15"/>
                <w:lang w:val="fr-FR"/>
              </w:rPr>
              <w:t>4</w:t>
            </w:r>
            <w:r w:rsidR="00744C56" w:rsidRPr="00757663">
              <w:rPr>
                <w:rFonts w:cs="Arial"/>
                <w:b/>
                <w:bCs/>
                <w:sz w:val="15"/>
                <w:szCs w:val="15"/>
                <w:lang w:val="fr-FR"/>
              </w:rPr>
              <w:t>c)</w:t>
            </w:r>
          </w:p>
        </w:tc>
        <w:tc>
          <w:tcPr>
            <w:tcW w:w="434"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307390" w:rsidP="00744C56">
            <w:pPr>
              <w:jc w:val="center"/>
              <w:rPr>
                <w:rFonts w:cs="Arial"/>
                <w:b/>
                <w:bCs/>
                <w:sz w:val="15"/>
                <w:szCs w:val="15"/>
                <w:lang w:val="fr-FR"/>
              </w:rPr>
            </w:pPr>
            <w:r w:rsidRPr="00757663">
              <w:rPr>
                <w:rFonts w:cs="Arial"/>
                <w:b/>
                <w:bCs/>
                <w:sz w:val="15"/>
                <w:szCs w:val="15"/>
                <w:lang w:val="fr-FR"/>
              </w:rPr>
              <w:t>4</w:t>
            </w:r>
            <w:r w:rsidR="00744C56" w:rsidRPr="00757663">
              <w:rPr>
                <w:rFonts w:cs="Arial"/>
                <w:b/>
                <w:bCs/>
                <w:sz w:val="15"/>
                <w:szCs w:val="15"/>
                <w:lang w:val="fr-FR"/>
              </w:rPr>
              <w:t>d)</w:t>
            </w:r>
          </w:p>
        </w:tc>
        <w:tc>
          <w:tcPr>
            <w:tcW w:w="616"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744C56" w:rsidP="00307390">
            <w:pPr>
              <w:jc w:val="center"/>
              <w:rPr>
                <w:rFonts w:cs="Arial"/>
                <w:b/>
                <w:bCs/>
                <w:sz w:val="15"/>
                <w:szCs w:val="15"/>
                <w:lang w:val="fr-FR"/>
              </w:rPr>
            </w:pPr>
            <w:r w:rsidRPr="00757663">
              <w:rPr>
                <w:rFonts w:cs="Arial"/>
                <w:b/>
                <w:bCs/>
                <w:sz w:val="15"/>
                <w:szCs w:val="15"/>
                <w:lang w:val="fr-FR"/>
              </w:rPr>
              <w:t>4e), f)</w:t>
            </w:r>
          </w:p>
        </w:tc>
        <w:tc>
          <w:tcPr>
            <w:tcW w:w="439"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744C56" w:rsidP="00307390">
            <w:pPr>
              <w:jc w:val="center"/>
              <w:rPr>
                <w:rFonts w:cs="Arial"/>
                <w:b/>
                <w:bCs/>
                <w:sz w:val="15"/>
                <w:szCs w:val="15"/>
                <w:lang w:val="fr-FR"/>
              </w:rPr>
            </w:pPr>
            <w:r w:rsidRPr="00757663">
              <w:rPr>
                <w:rFonts w:cs="Arial"/>
                <w:b/>
                <w:bCs/>
                <w:sz w:val="15"/>
                <w:szCs w:val="15"/>
                <w:lang w:val="fr-FR"/>
              </w:rPr>
              <w:t>4g)</w:t>
            </w:r>
          </w:p>
        </w:tc>
        <w:tc>
          <w:tcPr>
            <w:tcW w:w="466"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UV.3</w:t>
            </w:r>
          </w:p>
          <w:p w:rsidR="00744C56" w:rsidRPr="00757663" w:rsidRDefault="00307390" w:rsidP="00744C56">
            <w:pPr>
              <w:jc w:val="center"/>
              <w:rPr>
                <w:rFonts w:cs="Arial"/>
                <w:b/>
                <w:bCs/>
                <w:sz w:val="15"/>
                <w:szCs w:val="15"/>
                <w:lang w:val="fr-FR"/>
              </w:rPr>
            </w:pPr>
            <w:r w:rsidRPr="00757663">
              <w:rPr>
                <w:rFonts w:cs="Arial"/>
                <w:b/>
                <w:bCs/>
                <w:sz w:val="15"/>
                <w:szCs w:val="15"/>
                <w:lang w:val="fr-FR"/>
              </w:rPr>
              <w:t>4</w:t>
            </w:r>
            <w:r w:rsidR="00744C56" w:rsidRPr="00757663">
              <w:rPr>
                <w:rFonts w:cs="Arial"/>
                <w:b/>
                <w:bCs/>
                <w:sz w:val="15"/>
                <w:szCs w:val="15"/>
                <w:lang w:val="fr-FR"/>
              </w:rPr>
              <w:t>h)</w:t>
            </w:r>
          </w:p>
        </w:tc>
        <w:tc>
          <w:tcPr>
            <w:tcW w:w="465"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UV.4</w:t>
            </w:r>
          </w:p>
          <w:p w:rsidR="00744C56" w:rsidRPr="00757663" w:rsidRDefault="00744C56" w:rsidP="00307390">
            <w:pPr>
              <w:jc w:val="center"/>
              <w:rPr>
                <w:rFonts w:cs="Arial"/>
                <w:b/>
                <w:bCs/>
                <w:sz w:val="15"/>
                <w:szCs w:val="15"/>
                <w:lang w:val="fr-FR"/>
              </w:rPr>
            </w:pPr>
            <w:r w:rsidRPr="00757663">
              <w:rPr>
                <w:rFonts w:cs="Arial"/>
                <w:b/>
                <w:bCs/>
                <w:sz w:val="15"/>
                <w:szCs w:val="15"/>
                <w:lang w:val="fr-FR"/>
              </w:rPr>
              <w:t>2d)</w:t>
            </w:r>
          </w:p>
        </w:tc>
        <w:tc>
          <w:tcPr>
            <w:tcW w:w="465"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UV.4</w:t>
            </w:r>
          </w:p>
          <w:p w:rsidR="00744C56" w:rsidRPr="00757663" w:rsidRDefault="00744C56" w:rsidP="00307390">
            <w:pPr>
              <w:jc w:val="center"/>
              <w:rPr>
                <w:rFonts w:cs="Arial"/>
                <w:b/>
                <w:bCs/>
                <w:sz w:val="15"/>
                <w:szCs w:val="15"/>
                <w:lang w:val="fr-FR"/>
              </w:rPr>
            </w:pPr>
            <w:r w:rsidRPr="00757663">
              <w:rPr>
                <w:rFonts w:cs="Arial"/>
                <w:b/>
                <w:bCs/>
                <w:sz w:val="15"/>
                <w:szCs w:val="15"/>
                <w:lang w:val="fr-FR"/>
              </w:rPr>
              <w:t>2e)</w:t>
            </w:r>
          </w:p>
        </w:tc>
        <w:tc>
          <w:tcPr>
            <w:tcW w:w="466" w:type="dxa"/>
            <w:shd w:val="clear" w:color="auto" w:fill="D9D9D9" w:themeFill="background1" w:themeFillShade="D9"/>
            <w:vAlign w:val="center"/>
            <w:hideMark/>
          </w:tcPr>
          <w:p w:rsidR="006004A6" w:rsidRPr="00757663" w:rsidRDefault="00744C56" w:rsidP="00744C56">
            <w:pPr>
              <w:jc w:val="center"/>
              <w:rPr>
                <w:rFonts w:cs="Arial"/>
                <w:b/>
                <w:bCs/>
                <w:sz w:val="15"/>
                <w:szCs w:val="15"/>
                <w:lang w:val="fr-FR"/>
              </w:rPr>
            </w:pPr>
            <w:r w:rsidRPr="00757663">
              <w:rPr>
                <w:rFonts w:cs="Arial"/>
                <w:b/>
                <w:bCs/>
                <w:sz w:val="15"/>
                <w:szCs w:val="15"/>
                <w:lang w:val="fr-FR"/>
              </w:rPr>
              <w:t>UV.4</w:t>
            </w:r>
          </w:p>
          <w:p w:rsidR="00744C56" w:rsidRPr="00757663" w:rsidRDefault="00744C56" w:rsidP="00307390">
            <w:pPr>
              <w:jc w:val="center"/>
              <w:rPr>
                <w:rFonts w:cs="Arial"/>
                <w:b/>
                <w:bCs/>
                <w:sz w:val="15"/>
                <w:szCs w:val="15"/>
                <w:lang w:val="fr-FR"/>
              </w:rPr>
            </w:pPr>
            <w:r w:rsidRPr="00757663">
              <w:rPr>
                <w:rFonts w:cs="Arial"/>
                <w:b/>
                <w:bCs/>
                <w:sz w:val="15"/>
                <w:szCs w:val="15"/>
                <w:lang w:val="fr-FR"/>
              </w:rPr>
              <w:t>3a)</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307390">
            <w:pPr>
              <w:jc w:val="left"/>
              <w:rPr>
                <w:rFonts w:cs="Arial"/>
                <w:sz w:val="15"/>
                <w:szCs w:val="15"/>
                <w:lang w:val="fr-FR"/>
              </w:rPr>
            </w:pPr>
            <w:r w:rsidRPr="00757663">
              <w:rPr>
                <w:rFonts w:cs="Arial"/>
                <w:sz w:val="15"/>
                <w:szCs w:val="15"/>
                <w:lang w:val="fr-FR"/>
              </w:rPr>
              <w:t xml:space="preserve">1) </w:t>
            </w:r>
            <w:r w:rsidR="00307390" w:rsidRPr="00757663">
              <w:rPr>
                <w:rFonts w:cs="Arial"/>
                <w:sz w:val="15"/>
                <w:szCs w:val="15"/>
                <w:lang w:val="fr-FR"/>
              </w:rPr>
              <w:t>Cours de formation sur la protection des obtentions végétales</w:t>
            </w:r>
            <w:r w:rsidR="00307390" w:rsidRPr="00757663">
              <w:rPr>
                <w:rFonts w:cs="Arial"/>
                <w:sz w:val="15"/>
                <w:szCs w:val="15"/>
                <w:lang w:val="fr-FR"/>
              </w:rPr>
              <w:br/>
            </w:r>
            <w:r w:rsidRPr="00757663">
              <w:rPr>
                <w:rFonts w:cs="Arial"/>
                <w:sz w:val="15"/>
                <w:szCs w:val="15"/>
                <w:lang w:val="fr-FR"/>
              </w:rPr>
              <w:t xml:space="preserve">2) </w:t>
            </w:r>
            <w:r w:rsidR="00307390" w:rsidRPr="00757663">
              <w:rPr>
                <w:rFonts w:cs="Arial"/>
                <w:sz w:val="15"/>
                <w:szCs w:val="15"/>
                <w:lang w:val="fr-FR"/>
              </w:rPr>
              <w:t>Consultation juridique sur les propositions de modifications à apporter à la loi</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Nay Piy Taw</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Myanmar</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214BCB" w:rsidP="00214BCB">
            <w:pPr>
              <w:jc w:val="left"/>
              <w:rPr>
                <w:rFonts w:cs="Arial"/>
                <w:sz w:val="15"/>
                <w:szCs w:val="15"/>
                <w:lang w:val="fr-FR"/>
              </w:rPr>
            </w:pPr>
            <w:r w:rsidRPr="00757663">
              <w:rPr>
                <w:rFonts w:cs="Arial"/>
                <w:sz w:val="15"/>
                <w:szCs w:val="15"/>
                <w:lang w:val="fr-FR"/>
              </w:rPr>
              <w:t xml:space="preserve">MOALI </w:t>
            </w:r>
            <w:r w:rsidR="00360C02" w:rsidRPr="00757663">
              <w:rPr>
                <w:rFonts w:cs="Arial"/>
                <w:sz w:val="15"/>
                <w:szCs w:val="15"/>
                <w:lang w:val="fr-FR"/>
              </w:rPr>
              <w:t xml:space="preserve">du </w:t>
            </w:r>
            <w:r w:rsidRPr="00757663">
              <w:rPr>
                <w:rFonts w:cs="Arial"/>
                <w:sz w:val="15"/>
                <w:szCs w:val="15"/>
                <w:lang w:val="fr-FR"/>
              </w:rPr>
              <w:t>Myanmar (DAR</w:t>
            </w:r>
            <w:r w:rsidR="00D4676D" w:rsidRPr="00757663">
              <w:rPr>
                <w:rFonts w:cs="Arial"/>
                <w:sz w:val="15"/>
                <w:szCs w:val="15"/>
                <w:lang w:val="fr-FR"/>
              </w:rPr>
              <w:t xml:space="preserve">), Naktuinbouw, </w:t>
            </w:r>
            <w:r w:rsidR="00360C02" w:rsidRPr="00757663">
              <w:rPr>
                <w:rFonts w:cs="Arial"/>
                <w:sz w:val="15"/>
                <w:szCs w:val="15"/>
                <w:lang w:val="fr-FR"/>
              </w:rPr>
              <w:t>Université de Wageningue,</w:t>
            </w:r>
            <w:r w:rsidR="00D4676D" w:rsidRPr="00757663">
              <w:rPr>
                <w:rFonts w:cs="Arial"/>
                <w:sz w:val="15"/>
                <w:szCs w:val="15"/>
                <w:lang w:val="fr-FR"/>
              </w:rPr>
              <w:t xml:space="preserve">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F45738" w:rsidRPr="00757663" w:rsidRDefault="00D4676D" w:rsidP="00D4676D">
            <w:pPr>
              <w:jc w:val="center"/>
              <w:rPr>
                <w:rFonts w:cs="Arial"/>
                <w:sz w:val="15"/>
                <w:szCs w:val="15"/>
                <w:lang w:val="fr-FR"/>
              </w:rPr>
            </w:pPr>
            <w:r w:rsidRPr="00757663">
              <w:rPr>
                <w:rFonts w:cs="Arial"/>
                <w:sz w:val="15"/>
                <w:szCs w:val="15"/>
                <w:lang w:val="fr-FR"/>
              </w:rPr>
              <w:t>1</w:t>
            </w:r>
          </w:p>
          <w:p w:rsidR="00F45738" w:rsidRPr="00757663" w:rsidRDefault="00F45738" w:rsidP="00F45738">
            <w:pPr>
              <w:rPr>
                <w:rFonts w:cs="Arial"/>
                <w:sz w:val="15"/>
                <w:szCs w:val="15"/>
                <w:lang w:val="fr-FR"/>
              </w:rPr>
            </w:pPr>
          </w:p>
          <w:p w:rsidR="00F45738" w:rsidRPr="00757663" w:rsidRDefault="00F45738" w:rsidP="00F45738">
            <w:pPr>
              <w:rPr>
                <w:rFonts w:cs="Arial"/>
                <w:sz w:val="15"/>
                <w:szCs w:val="15"/>
                <w:lang w:val="fr-FR"/>
              </w:rPr>
            </w:pPr>
          </w:p>
          <w:p w:rsidR="00F45738" w:rsidRPr="00757663" w:rsidRDefault="00F45738" w:rsidP="00F45738">
            <w:pPr>
              <w:rPr>
                <w:rFonts w:cs="Arial"/>
                <w:sz w:val="15"/>
                <w:szCs w:val="15"/>
                <w:lang w:val="fr-FR"/>
              </w:rPr>
            </w:pPr>
          </w:p>
          <w:p w:rsidR="00D4676D" w:rsidRPr="00757663" w:rsidRDefault="00D4676D" w:rsidP="00F45738">
            <w:pP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30</w:t>
            </w:r>
            <w:r w:rsidR="00C42499" w:rsidRPr="00757663">
              <w:rPr>
                <w:rFonts w:cs="Arial"/>
                <w:sz w:val="15"/>
                <w:szCs w:val="15"/>
                <w:lang w:val="fr-FR"/>
              </w:rPr>
              <w:t>-</w:t>
            </w: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214BCB">
            <w:pPr>
              <w:jc w:val="left"/>
              <w:rPr>
                <w:rFonts w:cs="Arial"/>
                <w:sz w:val="15"/>
                <w:szCs w:val="15"/>
                <w:lang w:val="fr-FR"/>
              </w:rPr>
            </w:pPr>
            <w:r w:rsidRPr="00757663">
              <w:rPr>
                <w:rFonts w:cs="Arial"/>
                <w:sz w:val="15"/>
                <w:szCs w:val="15"/>
                <w:lang w:val="fr-FR"/>
              </w:rPr>
              <w:t>S</w:t>
            </w:r>
            <w:r w:rsidR="00214BCB" w:rsidRPr="00757663">
              <w:rPr>
                <w:rFonts w:cs="Arial"/>
                <w:sz w:val="15"/>
                <w:szCs w:val="15"/>
                <w:lang w:val="fr-FR"/>
              </w:rPr>
              <w:t>eiz</w:t>
            </w:r>
            <w:r w:rsidR="00C42499" w:rsidRPr="00757663">
              <w:rPr>
                <w:rFonts w:cs="Arial"/>
                <w:sz w:val="15"/>
                <w:szCs w:val="15"/>
                <w:lang w:val="fr-FR"/>
              </w:rPr>
              <w:t>ième session</w:t>
            </w:r>
            <w:r w:rsidRPr="00757663">
              <w:rPr>
                <w:rFonts w:cs="Arial"/>
                <w:sz w:val="15"/>
                <w:szCs w:val="15"/>
                <w:lang w:val="fr-FR"/>
              </w:rPr>
              <w:t xml:space="preserve"> </w:t>
            </w:r>
            <w:r w:rsidR="00214BCB" w:rsidRPr="00757663">
              <w:rPr>
                <w:rFonts w:cs="Arial"/>
                <w:sz w:val="15"/>
                <w:szCs w:val="15"/>
                <w:lang w:val="fr-FR"/>
              </w:rPr>
              <w:t>ordinaire de</w:t>
            </w:r>
            <w:r w:rsidR="00C42499" w:rsidRPr="00757663">
              <w:rPr>
                <w:rFonts w:cs="Arial"/>
                <w:sz w:val="15"/>
                <w:szCs w:val="15"/>
                <w:lang w:val="fr-FR"/>
              </w:rPr>
              <w:t xml:space="preserve"> la CGR</w:t>
            </w:r>
            <w:r w:rsidRPr="00757663">
              <w:rPr>
                <w:rFonts w:cs="Arial"/>
                <w:sz w:val="15"/>
                <w:szCs w:val="15"/>
                <w:lang w:val="fr-FR"/>
              </w:rPr>
              <w:t>FA</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Rome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Italie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Koide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FAO</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31</w:t>
            </w:r>
            <w:r w:rsidR="00C42499" w:rsidRPr="00757663">
              <w:rPr>
                <w:rFonts w:cs="Arial"/>
                <w:sz w:val="15"/>
                <w:szCs w:val="15"/>
                <w:lang w:val="fr-FR"/>
              </w:rPr>
              <w:t>-</w:t>
            </w: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C14A46">
            <w:pPr>
              <w:jc w:val="left"/>
              <w:rPr>
                <w:rFonts w:cs="Arial"/>
                <w:sz w:val="15"/>
                <w:szCs w:val="15"/>
                <w:lang w:val="fr-FR"/>
              </w:rPr>
            </w:pPr>
            <w:r w:rsidRPr="00757663">
              <w:rPr>
                <w:rFonts w:cs="Arial"/>
                <w:sz w:val="15"/>
                <w:szCs w:val="15"/>
                <w:lang w:val="fr-FR"/>
              </w:rPr>
              <w:t xml:space="preserve">1) </w:t>
            </w:r>
            <w:r w:rsidR="003448E1" w:rsidRPr="00757663">
              <w:rPr>
                <w:rFonts w:cs="Arial"/>
                <w:sz w:val="15"/>
                <w:szCs w:val="15"/>
                <w:lang w:val="fr-FR"/>
              </w:rPr>
              <w:t>Réunions du groupe de travail ad</w:t>
            </w:r>
            <w:r w:rsidR="00346E7E" w:rsidRPr="00757663">
              <w:rPr>
                <w:rFonts w:cs="Arial"/>
                <w:sz w:val="15"/>
                <w:szCs w:val="15"/>
                <w:lang w:val="fr-FR"/>
              </w:rPr>
              <w:t> </w:t>
            </w:r>
            <w:r w:rsidR="003448E1" w:rsidRPr="00757663">
              <w:rPr>
                <w:rFonts w:cs="Arial"/>
                <w:sz w:val="15"/>
                <w:szCs w:val="15"/>
                <w:lang w:val="fr-FR"/>
              </w:rPr>
              <w:t>hoc de l</w:t>
            </w:r>
            <w:r w:rsidR="00C42499" w:rsidRPr="00757663">
              <w:rPr>
                <w:rFonts w:cs="Arial"/>
                <w:sz w:val="15"/>
                <w:szCs w:val="15"/>
                <w:lang w:val="fr-FR"/>
              </w:rPr>
              <w:t>’</w:t>
            </w:r>
            <w:r w:rsidR="00337FA8" w:rsidRPr="00757663">
              <w:rPr>
                <w:rFonts w:cs="Arial"/>
                <w:sz w:val="15"/>
                <w:szCs w:val="15"/>
                <w:lang w:val="fr-FR"/>
              </w:rPr>
              <w:t>O</w:t>
            </w:r>
            <w:r w:rsidRPr="00757663">
              <w:rPr>
                <w:rFonts w:cs="Arial"/>
                <w:sz w:val="15"/>
                <w:szCs w:val="15"/>
                <w:lang w:val="fr-FR"/>
              </w:rPr>
              <w:t>CD</w:t>
            </w:r>
            <w:r w:rsidR="00337FA8" w:rsidRPr="00757663">
              <w:rPr>
                <w:rFonts w:cs="Arial"/>
                <w:sz w:val="15"/>
                <w:szCs w:val="15"/>
                <w:lang w:val="fr-FR"/>
              </w:rPr>
              <w:t>E</w:t>
            </w:r>
            <w:r w:rsidR="00307390" w:rsidRPr="00757663">
              <w:rPr>
                <w:rFonts w:cs="Arial"/>
                <w:sz w:val="15"/>
                <w:szCs w:val="15"/>
                <w:lang w:val="fr-FR"/>
              </w:rPr>
              <w:t xml:space="preserve"> </w:t>
            </w:r>
            <w:r w:rsidR="00307390" w:rsidRPr="00757663">
              <w:rPr>
                <w:rFonts w:cs="Arial"/>
                <w:sz w:val="15"/>
                <w:szCs w:val="15"/>
                <w:lang w:val="fr-FR"/>
              </w:rPr>
              <w:br/>
            </w:r>
            <w:r w:rsidRPr="00757663">
              <w:rPr>
                <w:rFonts w:cs="Arial"/>
                <w:sz w:val="15"/>
                <w:szCs w:val="15"/>
                <w:lang w:val="fr-FR"/>
              </w:rPr>
              <w:t xml:space="preserve">2) </w:t>
            </w:r>
            <w:r w:rsidR="003448E1" w:rsidRPr="00757663">
              <w:rPr>
                <w:rFonts w:cs="Arial"/>
                <w:sz w:val="15"/>
                <w:szCs w:val="15"/>
                <w:lang w:val="fr-FR"/>
              </w:rPr>
              <w:t>Réunion du groupe de travail technique</w:t>
            </w:r>
            <w:r w:rsidR="00C14A46" w:rsidRPr="00757663">
              <w:rPr>
                <w:rFonts w:cs="Arial"/>
                <w:sz w:val="15"/>
                <w:szCs w:val="15"/>
                <w:lang w:val="fr-FR"/>
              </w:rPr>
              <w:t xml:space="preserve"> d</w:t>
            </w:r>
            <w:r w:rsidR="00337FA8" w:rsidRPr="00757663">
              <w:rPr>
                <w:rFonts w:cs="Arial"/>
                <w:sz w:val="15"/>
                <w:szCs w:val="15"/>
                <w:lang w:val="fr-FR"/>
              </w:rPr>
              <w:t>es systèmes des semences de l</w:t>
            </w:r>
            <w:r w:rsidR="00C42499" w:rsidRPr="00757663">
              <w:rPr>
                <w:rFonts w:cs="Arial"/>
                <w:sz w:val="15"/>
                <w:szCs w:val="15"/>
                <w:lang w:val="fr-FR"/>
              </w:rPr>
              <w:t>’</w:t>
            </w:r>
            <w:r w:rsidR="00337FA8" w:rsidRPr="00757663">
              <w:rPr>
                <w:rFonts w:cs="Arial"/>
                <w:sz w:val="15"/>
                <w:szCs w:val="15"/>
                <w:lang w:val="fr-FR"/>
              </w:rPr>
              <w:t>O</w:t>
            </w:r>
            <w:r w:rsidR="00C14A46" w:rsidRPr="00757663">
              <w:rPr>
                <w:rFonts w:cs="Arial"/>
                <w:sz w:val="15"/>
                <w:szCs w:val="15"/>
                <w:lang w:val="fr-FR"/>
              </w:rPr>
              <w:t>CD</w:t>
            </w:r>
            <w:r w:rsidR="00337FA8" w:rsidRPr="00757663">
              <w:rPr>
                <w:rFonts w:cs="Arial"/>
                <w:sz w:val="15"/>
                <w:szCs w:val="15"/>
                <w:lang w:val="fr-FR"/>
              </w:rPr>
              <w:t>E</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Paris</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OCDE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16</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F82303" w:rsidP="00F82303">
            <w:pPr>
              <w:jc w:val="left"/>
              <w:rPr>
                <w:rFonts w:cs="Arial"/>
                <w:sz w:val="15"/>
                <w:szCs w:val="15"/>
                <w:lang w:val="fr-FR"/>
              </w:rPr>
            </w:pPr>
            <w:r w:rsidRPr="00757663">
              <w:rPr>
                <w:rFonts w:cs="Arial"/>
                <w:sz w:val="15"/>
                <w:szCs w:val="15"/>
                <w:lang w:val="fr-FR"/>
              </w:rPr>
              <w:t>Atelier OMPI/BID</w:t>
            </w:r>
            <w:r w:rsidR="00C42499" w:rsidRPr="00757663">
              <w:rPr>
                <w:rFonts w:cs="Arial"/>
                <w:sz w:val="15"/>
                <w:szCs w:val="15"/>
                <w:lang w:val="fr-FR"/>
              </w:rPr>
              <w:t>-</w:t>
            </w:r>
            <w:r w:rsidRPr="00757663">
              <w:rPr>
                <w:rFonts w:cs="Arial"/>
                <w:sz w:val="15"/>
                <w:szCs w:val="15"/>
                <w:lang w:val="fr-FR"/>
              </w:rPr>
              <w:t>REACH sur l</w:t>
            </w:r>
            <w:r w:rsidR="00C42499" w:rsidRPr="00757663">
              <w:rPr>
                <w:rFonts w:cs="Arial"/>
                <w:sz w:val="15"/>
                <w:szCs w:val="15"/>
                <w:lang w:val="fr-FR"/>
              </w:rPr>
              <w:t>’</w:t>
            </w:r>
            <w:r w:rsidRPr="00757663">
              <w:rPr>
                <w:rFonts w:cs="Arial"/>
                <w:sz w:val="15"/>
                <w:szCs w:val="15"/>
                <w:lang w:val="fr-FR"/>
              </w:rPr>
              <w:t>optimisation de la compétitivité des indications géographiques et des produits du terroir pour les pays de la Communauté des Caraïbes (CARICOM)</w:t>
            </w:r>
          </w:p>
        </w:tc>
        <w:tc>
          <w:tcPr>
            <w:tcW w:w="1377" w:type="dxa"/>
            <w:shd w:val="clear" w:color="auto" w:fill="auto"/>
            <w:hideMark/>
          </w:tcPr>
          <w:p w:rsidR="00D4676D" w:rsidRPr="00757663" w:rsidRDefault="00D4676D" w:rsidP="00F82303">
            <w:pPr>
              <w:jc w:val="left"/>
              <w:rPr>
                <w:rFonts w:cs="Arial"/>
                <w:sz w:val="15"/>
                <w:szCs w:val="15"/>
                <w:lang w:val="fr-FR"/>
              </w:rPr>
            </w:pPr>
            <w:r w:rsidRPr="00757663">
              <w:rPr>
                <w:rFonts w:cs="Arial"/>
                <w:sz w:val="15"/>
                <w:szCs w:val="15"/>
                <w:lang w:val="fr-FR"/>
              </w:rPr>
              <w:t>S</w:t>
            </w:r>
            <w:r w:rsidR="00F82303" w:rsidRPr="00757663">
              <w:rPr>
                <w:rFonts w:cs="Arial"/>
                <w:sz w:val="15"/>
                <w:szCs w:val="15"/>
                <w:lang w:val="fr-FR"/>
              </w:rPr>
              <w:t>ain</w:t>
            </w:r>
            <w:r w:rsidRPr="00757663">
              <w:rPr>
                <w:rFonts w:cs="Arial"/>
                <w:sz w:val="15"/>
                <w:szCs w:val="15"/>
                <w:lang w:val="fr-FR"/>
              </w:rPr>
              <w:t>t Augustine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Trinité</w:t>
            </w:r>
            <w:r w:rsidR="00C42499" w:rsidRPr="00757663">
              <w:rPr>
                <w:rFonts w:cs="Arial"/>
                <w:sz w:val="15"/>
                <w:szCs w:val="15"/>
                <w:lang w:val="fr-FR"/>
              </w:rPr>
              <w:t>-</w:t>
            </w:r>
            <w:r w:rsidRPr="00757663">
              <w:rPr>
                <w:rFonts w:cs="Arial"/>
                <w:sz w:val="15"/>
                <w:szCs w:val="15"/>
                <w:lang w:val="fr-FR"/>
              </w:rPr>
              <w:t>et</w:t>
            </w:r>
            <w:r w:rsidR="00C42499" w:rsidRPr="00757663">
              <w:rPr>
                <w:rFonts w:cs="Arial"/>
                <w:sz w:val="15"/>
                <w:szCs w:val="15"/>
                <w:lang w:val="fr-FR"/>
              </w:rPr>
              <w:t>-</w:t>
            </w:r>
            <w:r w:rsidRPr="00757663">
              <w:rPr>
                <w:rFonts w:cs="Arial"/>
                <w:sz w:val="15"/>
                <w:szCs w:val="15"/>
                <w:lang w:val="fr-FR"/>
              </w:rPr>
              <w:t>Tobago</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420757" w:rsidP="004D6112">
            <w:pPr>
              <w:jc w:val="left"/>
              <w:rPr>
                <w:rFonts w:cs="Arial"/>
                <w:sz w:val="15"/>
                <w:szCs w:val="15"/>
                <w:lang w:val="fr-FR"/>
              </w:rPr>
            </w:pPr>
            <w:r w:rsidRPr="00757663">
              <w:rPr>
                <w:rFonts w:cs="Arial"/>
                <w:sz w:val="15"/>
                <w:szCs w:val="15"/>
                <w:lang w:val="fr-FR"/>
              </w:rPr>
              <w:t>O</w:t>
            </w:r>
            <w:r w:rsidR="00214BCB" w:rsidRPr="00757663">
              <w:rPr>
                <w:rFonts w:cs="Arial"/>
                <w:sz w:val="15"/>
                <w:szCs w:val="15"/>
                <w:lang w:val="fr-FR"/>
              </w:rPr>
              <w:t>MPI</w:t>
            </w:r>
            <w:r w:rsidR="00F82303" w:rsidRPr="00757663">
              <w:rPr>
                <w:rFonts w:cs="Arial"/>
                <w:sz w:val="15"/>
                <w:szCs w:val="15"/>
                <w:lang w:val="fr-FR"/>
              </w:rPr>
              <w:t xml:space="preserve">, </w:t>
            </w:r>
            <w:r w:rsidRPr="00757663">
              <w:rPr>
                <w:rFonts w:cs="Arial"/>
                <w:sz w:val="15"/>
                <w:szCs w:val="15"/>
                <w:lang w:val="fr-FR"/>
              </w:rPr>
              <w:t>B</w:t>
            </w:r>
            <w:r w:rsidR="00F82303" w:rsidRPr="00757663">
              <w:rPr>
                <w:rFonts w:cs="Arial"/>
                <w:sz w:val="15"/>
                <w:szCs w:val="15"/>
                <w:lang w:val="fr-FR"/>
              </w:rPr>
              <w:t>ID</w:t>
            </w:r>
            <w:r w:rsidR="00C42499" w:rsidRPr="00757663">
              <w:rPr>
                <w:rFonts w:cs="Arial"/>
                <w:sz w:val="15"/>
                <w:szCs w:val="15"/>
                <w:lang w:val="fr-FR"/>
              </w:rPr>
              <w:t>-</w:t>
            </w:r>
            <w:r w:rsidR="00D4676D" w:rsidRPr="00757663">
              <w:rPr>
                <w:rFonts w:cs="Arial"/>
                <w:sz w:val="15"/>
                <w:szCs w:val="15"/>
                <w:lang w:val="fr-FR"/>
              </w:rPr>
              <w:t>REACH,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Séminaire national sur la protection des variétés végétales</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Bridgetown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Barbade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4E5AF9" w:rsidP="00496AB0">
            <w:pPr>
              <w:jc w:val="left"/>
              <w:rPr>
                <w:rFonts w:cs="Arial"/>
                <w:sz w:val="15"/>
                <w:szCs w:val="15"/>
                <w:lang w:val="fr-FR"/>
              </w:rPr>
            </w:pPr>
            <w:r w:rsidRPr="00757663">
              <w:rPr>
                <w:rFonts w:cs="Arial"/>
                <w:sz w:val="15"/>
                <w:szCs w:val="15"/>
                <w:lang w:val="fr-FR"/>
              </w:rPr>
              <w:t>Office de la propriété intellectuelle</w:t>
            </w:r>
            <w:r w:rsidR="00496AB0" w:rsidRPr="00757663">
              <w:rPr>
                <w:rFonts w:cs="Arial"/>
                <w:sz w:val="15"/>
                <w:szCs w:val="15"/>
                <w:lang w:val="fr-FR"/>
              </w:rPr>
              <w:t xml:space="preserve"> de la Barbade</w:t>
            </w:r>
            <w:r w:rsidR="00D4676D" w:rsidRPr="00757663">
              <w:rPr>
                <w:rFonts w:cs="Arial"/>
                <w:sz w:val="15"/>
                <w:szCs w:val="15"/>
                <w:lang w:val="fr-FR"/>
              </w:rPr>
              <w:t>,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23</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496AB0">
            <w:pPr>
              <w:jc w:val="left"/>
              <w:rPr>
                <w:rFonts w:cs="Arial"/>
                <w:sz w:val="15"/>
                <w:szCs w:val="15"/>
                <w:lang w:val="fr-FR"/>
              </w:rPr>
            </w:pPr>
            <w:r w:rsidRPr="00757663">
              <w:rPr>
                <w:rFonts w:cs="Arial"/>
                <w:sz w:val="15"/>
                <w:szCs w:val="15"/>
                <w:lang w:val="fr-FR"/>
              </w:rPr>
              <w:t xml:space="preserve">1) </w:t>
            </w:r>
            <w:r w:rsidR="00496AB0" w:rsidRPr="00757663">
              <w:rPr>
                <w:rFonts w:cs="Arial"/>
                <w:sz w:val="15"/>
                <w:szCs w:val="15"/>
                <w:lang w:val="fr-FR"/>
              </w:rPr>
              <w:t>Séminaire sur les avantages du système de protectio</w:t>
            </w:r>
            <w:r w:rsidR="00C74D71" w:rsidRPr="00757663">
              <w:rPr>
                <w:rFonts w:cs="Arial"/>
                <w:sz w:val="15"/>
                <w:szCs w:val="15"/>
                <w:lang w:val="fr-FR"/>
              </w:rPr>
              <w:t>n des obtentions végétales de l</w:t>
            </w:r>
            <w:r w:rsidR="00C42499" w:rsidRPr="00757663">
              <w:rPr>
                <w:rFonts w:cs="Arial"/>
                <w:sz w:val="15"/>
                <w:szCs w:val="15"/>
                <w:lang w:val="fr-FR"/>
              </w:rPr>
              <w:t>’</w:t>
            </w:r>
            <w:r w:rsidR="00496AB0" w:rsidRPr="00757663">
              <w:rPr>
                <w:rFonts w:cs="Arial"/>
                <w:sz w:val="15"/>
                <w:szCs w:val="15"/>
                <w:lang w:val="fr-FR"/>
              </w:rPr>
              <w:t>UPOV pour les agriculteurs et les cultivateurs</w:t>
            </w:r>
            <w:r w:rsidR="00496AB0" w:rsidRPr="00757663">
              <w:rPr>
                <w:rFonts w:cs="Arial"/>
                <w:sz w:val="15"/>
                <w:szCs w:val="15"/>
                <w:lang w:val="fr-FR"/>
              </w:rPr>
              <w:br/>
              <w:t>2) Réunion de c</w:t>
            </w:r>
            <w:r w:rsidRPr="00757663">
              <w:rPr>
                <w:rFonts w:cs="Arial"/>
                <w:sz w:val="15"/>
                <w:szCs w:val="15"/>
                <w:lang w:val="fr-FR"/>
              </w:rPr>
              <w:t xml:space="preserve">onsultation </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Bangkok</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Thaïlande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 Huerta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tcPr>
          <w:p w:rsidR="00D4676D" w:rsidRPr="00757663" w:rsidRDefault="00D4676D" w:rsidP="00744C56">
            <w:pPr>
              <w:jc w:val="center"/>
              <w:rPr>
                <w:rFonts w:cs="Arial"/>
                <w:sz w:val="15"/>
                <w:szCs w:val="15"/>
                <w:lang w:val="fr-FR"/>
              </w:rPr>
            </w:pPr>
            <w:r w:rsidRPr="00757663">
              <w:rPr>
                <w:rFonts w:cs="Arial"/>
                <w:sz w:val="15"/>
                <w:szCs w:val="15"/>
                <w:lang w:val="fr-FR"/>
              </w:rPr>
              <w:t>7</w:t>
            </w:r>
          </w:p>
        </w:tc>
        <w:tc>
          <w:tcPr>
            <w:tcW w:w="675" w:type="dxa"/>
            <w:shd w:val="clear" w:color="auto" w:fill="auto"/>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tcPr>
          <w:p w:rsidR="00D4676D" w:rsidRPr="00757663" w:rsidRDefault="00496AB0" w:rsidP="00496AB0">
            <w:pPr>
              <w:jc w:val="left"/>
              <w:rPr>
                <w:rFonts w:cs="Arial"/>
                <w:sz w:val="15"/>
                <w:szCs w:val="15"/>
                <w:lang w:val="fr-FR"/>
              </w:rPr>
            </w:pPr>
            <w:r w:rsidRPr="00757663">
              <w:rPr>
                <w:rFonts w:cs="Arial"/>
                <w:sz w:val="15"/>
                <w:szCs w:val="15"/>
                <w:lang w:val="fr-FR"/>
              </w:rPr>
              <w:t>Réunion pour traiter des questions concernant la</w:t>
            </w:r>
            <w:r w:rsidR="00D4676D" w:rsidRPr="00757663">
              <w:rPr>
                <w:rFonts w:cs="Arial"/>
                <w:sz w:val="15"/>
                <w:szCs w:val="15"/>
                <w:lang w:val="fr-FR"/>
              </w:rPr>
              <w:t xml:space="preserve"> proc</w:t>
            </w:r>
            <w:r w:rsidRPr="00757663">
              <w:rPr>
                <w:rFonts w:cs="Arial"/>
                <w:sz w:val="15"/>
                <w:szCs w:val="15"/>
                <w:lang w:val="fr-FR"/>
              </w:rPr>
              <w:t>é</w:t>
            </w:r>
            <w:r w:rsidR="00D4676D" w:rsidRPr="00757663">
              <w:rPr>
                <w:rFonts w:cs="Arial"/>
                <w:sz w:val="15"/>
                <w:szCs w:val="15"/>
                <w:lang w:val="fr-FR"/>
              </w:rPr>
              <w:t xml:space="preserve">dure </w:t>
            </w:r>
            <w:r w:rsidRPr="00757663">
              <w:rPr>
                <w:rFonts w:cs="Arial"/>
                <w:sz w:val="15"/>
                <w:szCs w:val="15"/>
                <w:lang w:val="fr-FR"/>
              </w:rPr>
              <w:t>d</w:t>
            </w:r>
            <w:r w:rsidR="00C42499" w:rsidRPr="00757663">
              <w:rPr>
                <w:rFonts w:cs="Arial"/>
                <w:sz w:val="15"/>
                <w:szCs w:val="15"/>
                <w:lang w:val="fr-FR"/>
              </w:rPr>
              <w:t>’</w:t>
            </w:r>
            <w:r w:rsidRPr="00757663">
              <w:rPr>
                <w:rFonts w:cs="Arial"/>
                <w:sz w:val="15"/>
                <w:szCs w:val="15"/>
                <w:lang w:val="fr-FR"/>
              </w:rPr>
              <w:t>adhésion à l</w:t>
            </w:r>
            <w:r w:rsidR="00C42499" w:rsidRPr="00757663">
              <w:rPr>
                <w:rFonts w:cs="Arial"/>
                <w:sz w:val="15"/>
                <w:szCs w:val="15"/>
                <w:lang w:val="fr-FR"/>
              </w:rPr>
              <w:t>’</w:t>
            </w:r>
            <w:r w:rsidRPr="00757663">
              <w:rPr>
                <w:rFonts w:cs="Arial"/>
                <w:sz w:val="15"/>
                <w:szCs w:val="15"/>
                <w:lang w:val="fr-FR"/>
              </w:rPr>
              <w:t>UPOV du</w:t>
            </w:r>
            <w:r w:rsidR="00D4676D" w:rsidRPr="00757663">
              <w:rPr>
                <w:rFonts w:cs="Arial"/>
                <w:sz w:val="15"/>
                <w:szCs w:val="15"/>
                <w:lang w:val="fr-FR"/>
              </w:rPr>
              <w:t xml:space="preserve"> Brun</w:t>
            </w:r>
            <w:r w:rsidRPr="00757663">
              <w:rPr>
                <w:rFonts w:cs="Arial"/>
                <w:sz w:val="15"/>
                <w:szCs w:val="15"/>
                <w:lang w:val="fr-FR"/>
              </w:rPr>
              <w:t>é</w:t>
            </w:r>
            <w:r w:rsidR="00D4676D" w:rsidRPr="00757663">
              <w:rPr>
                <w:rFonts w:cs="Arial"/>
                <w:sz w:val="15"/>
                <w:szCs w:val="15"/>
                <w:lang w:val="fr-FR"/>
              </w:rPr>
              <w:t>i Dar</w:t>
            </w:r>
            <w:r w:rsidR="00AD3EC5" w:rsidRPr="00757663">
              <w:rPr>
                <w:rFonts w:cs="Arial"/>
                <w:sz w:val="15"/>
                <w:szCs w:val="15"/>
                <w:lang w:val="fr-FR"/>
              </w:rPr>
              <w:t xml:space="preserve">ussalam </w:t>
            </w:r>
          </w:p>
        </w:tc>
        <w:tc>
          <w:tcPr>
            <w:tcW w:w="1377" w:type="dxa"/>
            <w:shd w:val="clear" w:color="auto" w:fill="auto"/>
          </w:tcPr>
          <w:p w:rsidR="00D4676D" w:rsidRPr="00757663" w:rsidRDefault="00D4676D" w:rsidP="004D6112">
            <w:pPr>
              <w:jc w:val="left"/>
              <w:rPr>
                <w:rFonts w:cs="Arial"/>
                <w:sz w:val="15"/>
                <w:szCs w:val="15"/>
                <w:lang w:val="fr-FR"/>
              </w:rPr>
            </w:pPr>
            <w:r w:rsidRPr="00757663">
              <w:rPr>
                <w:rFonts w:cs="Arial"/>
                <w:sz w:val="15"/>
                <w:szCs w:val="15"/>
                <w:lang w:val="fr-FR"/>
              </w:rPr>
              <w:t>Bandar Seri Begawan</w:t>
            </w:r>
          </w:p>
        </w:tc>
        <w:tc>
          <w:tcPr>
            <w:tcW w:w="1179" w:type="dxa"/>
            <w:shd w:val="clear" w:color="auto" w:fill="auto"/>
          </w:tcPr>
          <w:p w:rsidR="00D4676D" w:rsidRPr="00757663" w:rsidRDefault="006428D6" w:rsidP="006428D6">
            <w:pPr>
              <w:jc w:val="left"/>
              <w:rPr>
                <w:rFonts w:cs="Arial"/>
                <w:sz w:val="15"/>
                <w:szCs w:val="15"/>
                <w:lang w:val="fr-FR"/>
              </w:rPr>
            </w:pPr>
            <w:r w:rsidRPr="00757663">
              <w:rPr>
                <w:rFonts w:cs="Arial"/>
                <w:sz w:val="15"/>
                <w:szCs w:val="15"/>
                <w:lang w:val="fr-FR"/>
              </w:rPr>
              <w:t>Brunéi Darussalam</w:t>
            </w:r>
          </w:p>
        </w:tc>
        <w:tc>
          <w:tcPr>
            <w:tcW w:w="947" w:type="dxa"/>
            <w:shd w:val="clear" w:color="auto" w:fill="auto"/>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tcPr>
          <w:p w:rsidR="00D4676D" w:rsidRPr="00757663" w:rsidRDefault="00AD2A70" w:rsidP="004D6112">
            <w:pPr>
              <w:jc w:val="center"/>
              <w:rPr>
                <w:rFonts w:cs="Arial"/>
                <w:sz w:val="15"/>
                <w:szCs w:val="15"/>
                <w:lang w:val="fr-FR"/>
              </w:rPr>
            </w:pPr>
            <w:r w:rsidRPr="00757663">
              <w:rPr>
                <w:rFonts w:cs="Arial"/>
                <w:sz w:val="15"/>
                <w:szCs w:val="15"/>
                <w:lang w:val="fr-FR"/>
              </w:rPr>
              <w:t>X</w:t>
            </w:r>
          </w:p>
        </w:tc>
        <w:tc>
          <w:tcPr>
            <w:tcW w:w="1118" w:type="dxa"/>
            <w:shd w:val="clear" w:color="auto" w:fill="auto"/>
          </w:tcPr>
          <w:p w:rsidR="00D4676D" w:rsidRPr="00757663" w:rsidRDefault="00D4676D" w:rsidP="004D6112">
            <w:pPr>
              <w:jc w:val="left"/>
              <w:rPr>
                <w:rFonts w:cs="Arial"/>
                <w:sz w:val="15"/>
                <w:szCs w:val="15"/>
                <w:lang w:val="fr-FR"/>
              </w:rPr>
            </w:pPr>
            <w:r w:rsidRPr="00757663">
              <w:rPr>
                <w:rFonts w:cs="Arial"/>
                <w:sz w:val="15"/>
                <w:szCs w:val="15"/>
                <w:lang w:val="fr-FR"/>
              </w:rPr>
              <w:t>BruIPO, UPOV</w:t>
            </w:r>
          </w:p>
        </w:tc>
        <w:tc>
          <w:tcPr>
            <w:tcW w:w="414" w:type="dxa"/>
            <w:shd w:val="clear" w:color="auto" w:fill="auto"/>
            <w:vAlign w:val="center"/>
          </w:tcPr>
          <w:p w:rsidR="00D4676D" w:rsidRPr="00757663" w:rsidRDefault="00AD3EC5"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tcPr>
          <w:p w:rsidR="00D4676D" w:rsidRPr="00757663" w:rsidRDefault="00AD3EC5"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tcPr>
          <w:p w:rsidR="00D4676D" w:rsidRPr="00757663" w:rsidRDefault="00AD3EC5"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tcPr>
          <w:p w:rsidR="00D4676D" w:rsidRPr="00757663" w:rsidRDefault="00D4676D" w:rsidP="00D4676D">
            <w:pPr>
              <w:jc w:val="center"/>
              <w:rPr>
                <w:rFonts w:cs="Arial"/>
                <w:sz w:val="15"/>
                <w:szCs w:val="15"/>
                <w:lang w:val="fr-FR"/>
              </w:rPr>
            </w:pPr>
          </w:p>
        </w:tc>
        <w:tc>
          <w:tcPr>
            <w:tcW w:w="462" w:type="dxa"/>
            <w:shd w:val="clear" w:color="auto" w:fill="auto"/>
            <w:vAlign w:val="center"/>
          </w:tcPr>
          <w:p w:rsidR="00D4676D" w:rsidRPr="00757663" w:rsidRDefault="00D4676D" w:rsidP="00D4676D">
            <w:pPr>
              <w:jc w:val="center"/>
              <w:rPr>
                <w:rFonts w:cs="Arial"/>
                <w:sz w:val="15"/>
                <w:szCs w:val="15"/>
                <w:lang w:val="fr-FR"/>
              </w:rPr>
            </w:pPr>
          </w:p>
        </w:tc>
        <w:tc>
          <w:tcPr>
            <w:tcW w:w="434" w:type="dxa"/>
            <w:shd w:val="clear" w:color="auto" w:fill="auto"/>
            <w:vAlign w:val="center"/>
          </w:tcPr>
          <w:p w:rsidR="00D4676D" w:rsidRPr="00757663" w:rsidRDefault="00D4676D" w:rsidP="00D4676D">
            <w:pPr>
              <w:jc w:val="center"/>
              <w:rPr>
                <w:rFonts w:cs="Arial"/>
                <w:sz w:val="15"/>
                <w:szCs w:val="15"/>
                <w:lang w:val="fr-FR"/>
              </w:rPr>
            </w:pPr>
          </w:p>
        </w:tc>
        <w:tc>
          <w:tcPr>
            <w:tcW w:w="616" w:type="dxa"/>
            <w:shd w:val="clear" w:color="auto" w:fill="auto"/>
            <w:vAlign w:val="center"/>
          </w:tcPr>
          <w:p w:rsidR="00D4676D" w:rsidRPr="00757663" w:rsidRDefault="00D4676D" w:rsidP="00D4676D">
            <w:pPr>
              <w:jc w:val="center"/>
              <w:rPr>
                <w:rFonts w:cs="Arial"/>
                <w:sz w:val="15"/>
                <w:szCs w:val="15"/>
                <w:lang w:val="fr-FR"/>
              </w:rPr>
            </w:pPr>
          </w:p>
        </w:tc>
        <w:tc>
          <w:tcPr>
            <w:tcW w:w="439" w:type="dxa"/>
            <w:shd w:val="clear" w:color="auto" w:fill="auto"/>
            <w:vAlign w:val="center"/>
          </w:tcPr>
          <w:p w:rsidR="00D4676D" w:rsidRPr="00757663" w:rsidRDefault="00D4676D" w:rsidP="00D4676D">
            <w:pPr>
              <w:jc w:val="center"/>
              <w:rPr>
                <w:rFonts w:cs="Arial"/>
                <w:sz w:val="15"/>
                <w:szCs w:val="15"/>
                <w:lang w:val="fr-FR"/>
              </w:rPr>
            </w:pPr>
          </w:p>
        </w:tc>
        <w:tc>
          <w:tcPr>
            <w:tcW w:w="466" w:type="dxa"/>
            <w:shd w:val="clear" w:color="auto" w:fill="auto"/>
            <w:vAlign w:val="center"/>
          </w:tcPr>
          <w:p w:rsidR="00D4676D" w:rsidRPr="00757663" w:rsidRDefault="00D4676D" w:rsidP="00D4676D">
            <w:pPr>
              <w:jc w:val="center"/>
              <w:rPr>
                <w:rFonts w:cs="Arial"/>
                <w:sz w:val="15"/>
                <w:szCs w:val="15"/>
                <w:lang w:val="fr-FR"/>
              </w:rPr>
            </w:pPr>
          </w:p>
        </w:tc>
        <w:tc>
          <w:tcPr>
            <w:tcW w:w="465" w:type="dxa"/>
            <w:shd w:val="clear" w:color="auto" w:fill="auto"/>
            <w:vAlign w:val="center"/>
          </w:tcPr>
          <w:p w:rsidR="00D4676D" w:rsidRPr="00757663" w:rsidRDefault="00D4676D" w:rsidP="00D4676D">
            <w:pPr>
              <w:jc w:val="center"/>
              <w:rPr>
                <w:rFonts w:cs="Arial"/>
                <w:sz w:val="15"/>
                <w:szCs w:val="15"/>
                <w:lang w:val="fr-FR"/>
              </w:rPr>
            </w:pPr>
          </w:p>
        </w:tc>
        <w:tc>
          <w:tcPr>
            <w:tcW w:w="465" w:type="dxa"/>
            <w:shd w:val="clear" w:color="auto" w:fill="auto"/>
            <w:vAlign w:val="center"/>
          </w:tcPr>
          <w:p w:rsidR="00D4676D" w:rsidRPr="00757663" w:rsidRDefault="00D4676D" w:rsidP="00D4676D">
            <w:pPr>
              <w:jc w:val="center"/>
              <w:rPr>
                <w:rFonts w:cs="Arial"/>
                <w:sz w:val="15"/>
                <w:szCs w:val="15"/>
                <w:lang w:val="fr-FR"/>
              </w:rPr>
            </w:pPr>
          </w:p>
        </w:tc>
        <w:tc>
          <w:tcPr>
            <w:tcW w:w="466" w:type="dxa"/>
            <w:shd w:val="clear" w:color="auto" w:fill="auto"/>
            <w:vAlign w:val="center"/>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27</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Trente</w:t>
            </w:r>
            <w:r w:rsidR="00C42499" w:rsidRPr="00757663">
              <w:rPr>
                <w:rFonts w:cs="Arial"/>
                <w:sz w:val="15"/>
                <w:szCs w:val="15"/>
                <w:lang w:val="fr-FR"/>
              </w:rPr>
              <w:t>-</w:t>
            </w:r>
            <w:r w:rsidRPr="00757663">
              <w:rPr>
                <w:rFonts w:cs="Arial"/>
                <w:sz w:val="15"/>
                <w:szCs w:val="15"/>
                <w:lang w:val="fr-FR"/>
              </w:rPr>
              <w:t>trois</w:t>
            </w:r>
            <w:r w:rsidR="00C42499" w:rsidRPr="00757663">
              <w:rPr>
                <w:rFonts w:cs="Arial"/>
                <w:sz w:val="15"/>
                <w:szCs w:val="15"/>
                <w:lang w:val="fr-FR"/>
              </w:rPr>
              <w:t>ième session</w:t>
            </w:r>
            <w:r w:rsidRPr="00757663">
              <w:rPr>
                <w:rFonts w:cs="Arial"/>
                <w:sz w:val="15"/>
                <w:szCs w:val="15"/>
                <w:lang w:val="fr-FR"/>
              </w:rPr>
              <w:t xml:space="preserve"> de l</w:t>
            </w:r>
            <w:r w:rsidR="00C42499" w:rsidRPr="00757663">
              <w:rPr>
                <w:rFonts w:cs="Arial"/>
                <w:sz w:val="15"/>
                <w:szCs w:val="15"/>
                <w:lang w:val="fr-FR"/>
              </w:rPr>
              <w:t>’</w:t>
            </w:r>
            <w:r w:rsidRPr="00757663">
              <w:rPr>
                <w:rFonts w:cs="Arial"/>
                <w:sz w:val="15"/>
                <w:szCs w:val="15"/>
                <w:lang w:val="fr-FR"/>
              </w:rPr>
              <w:t>IGC de l</w:t>
            </w:r>
            <w:r w:rsidR="00C42499" w:rsidRPr="00757663">
              <w:rPr>
                <w:rFonts w:cs="Arial"/>
                <w:sz w:val="15"/>
                <w:szCs w:val="15"/>
                <w:lang w:val="fr-FR"/>
              </w:rPr>
              <w:t>’</w:t>
            </w:r>
            <w:r w:rsidRPr="00757663">
              <w:rPr>
                <w:rFonts w:cs="Arial"/>
                <w:sz w:val="15"/>
                <w:szCs w:val="15"/>
                <w:lang w:val="fr-FR"/>
              </w:rPr>
              <w:t>OMPI</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96AB0" w:rsidP="00496AB0">
            <w:pPr>
              <w:jc w:val="left"/>
              <w:rPr>
                <w:rFonts w:cs="Arial"/>
                <w:sz w:val="15"/>
                <w:szCs w:val="15"/>
                <w:lang w:val="fr-FR"/>
              </w:rPr>
            </w:pPr>
            <w:r w:rsidRPr="00757663">
              <w:rPr>
                <w:rFonts w:cs="Arial"/>
                <w:sz w:val="15"/>
                <w:szCs w:val="15"/>
                <w:lang w:val="fr-FR"/>
              </w:rPr>
              <w:t>Dix</w:t>
            </w:r>
            <w:r w:rsidR="00C42499" w:rsidRPr="00757663">
              <w:rPr>
                <w:rFonts w:cs="Arial"/>
                <w:sz w:val="15"/>
                <w:szCs w:val="15"/>
                <w:lang w:val="fr-FR"/>
              </w:rPr>
              <w:t>-</w:t>
            </w:r>
            <w:r w:rsidRPr="00757663">
              <w:rPr>
                <w:rFonts w:cs="Arial"/>
                <w:sz w:val="15"/>
                <w:szCs w:val="15"/>
                <w:lang w:val="fr-FR"/>
              </w:rPr>
              <w:t>septième congrès annue</w:t>
            </w:r>
            <w:r w:rsidR="00D4676D" w:rsidRPr="00757663">
              <w:rPr>
                <w:rFonts w:cs="Arial"/>
                <w:sz w:val="15"/>
                <w:szCs w:val="15"/>
                <w:lang w:val="fr-FR"/>
              </w:rPr>
              <w:t xml:space="preserve">l </w:t>
            </w:r>
            <w:r w:rsidRPr="00757663">
              <w:rPr>
                <w:rFonts w:cs="Arial"/>
                <w:sz w:val="15"/>
                <w:szCs w:val="15"/>
                <w:lang w:val="fr-FR"/>
              </w:rPr>
              <w:t>de l</w:t>
            </w:r>
            <w:r w:rsidR="00C42499" w:rsidRPr="00757663">
              <w:rPr>
                <w:rFonts w:cs="Arial"/>
                <w:sz w:val="15"/>
                <w:szCs w:val="15"/>
                <w:lang w:val="fr-FR"/>
              </w:rPr>
              <w:t>’</w:t>
            </w:r>
            <w:r w:rsidRPr="00757663">
              <w:rPr>
                <w:rFonts w:cs="Arial"/>
                <w:sz w:val="15"/>
                <w:szCs w:val="15"/>
                <w:lang w:val="fr-FR"/>
              </w:rPr>
              <w:t>AFSTA</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Dakar</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Sénégal</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AFSTA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Réunion du Conseil</w:t>
            </w:r>
            <w:r w:rsidR="00C42499" w:rsidRPr="00757663">
              <w:rPr>
                <w:rFonts w:cs="Arial"/>
                <w:sz w:val="15"/>
                <w:szCs w:val="15"/>
                <w:lang w:val="fr-FR"/>
              </w:rPr>
              <w:t xml:space="preserve"> des ADP</w:t>
            </w:r>
            <w:r w:rsidRPr="00757663">
              <w:rPr>
                <w:rFonts w:cs="Arial"/>
                <w:sz w:val="15"/>
                <w:szCs w:val="15"/>
                <w:lang w:val="fr-FR"/>
              </w:rPr>
              <w:t>IC (siège de l</w:t>
            </w:r>
            <w:r w:rsidR="00C42499" w:rsidRPr="00757663">
              <w:rPr>
                <w:rFonts w:cs="Arial"/>
                <w:sz w:val="15"/>
                <w:szCs w:val="15"/>
                <w:lang w:val="fr-FR"/>
              </w:rPr>
              <w:t>’</w:t>
            </w:r>
            <w:r w:rsidRPr="00757663">
              <w:rPr>
                <w:rFonts w:cs="Arial"/>
                <w:sz w:val="15"/>
                <w:szCs w:val="15"/>
                <w:lang w:val="fr-FR"/>
              </w:rPr>
              <w:t>OMC)</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OMC</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315159" w:rsidP="00315159">
            <w:pPr>
              <w:jc w:val="left"/>
              <w:rPr>
                <w:rFonts w:cs="Arial"/>
                <w:sz w:val="15"/>
                <w:szCs w:val="15"/>
                <w:lang w:val="fr-FR"/>
              </w:rPr>
            </w:pPr>
            <w:r w:rsidRPr="00757663">
              <w:rPr>
                <w:rFonts w:cs="Arial"/>
                <w:sz w:val="15"/>
                <w:szCs w:val="15"/>
                <w:lang w:val="fr-FR"/>
              </w:rPr>
              <w:t>Réunion du Comité de la propriété intellectuelle de l</w:t>
            </w:r>
            <w:r w:rsidR="00C42499" w:rsidRPr="00757663">
              <w:rPr>
                <w:rFonts w:cs="Arial"/>
                <w:sz w:val="15"/>
                <w:szCs w:val="15"/>
                <w:lang w:val="fr-FR"/>
              </w:rPr>
              <w:t>’</w:t>
            </w:r>
            <w:r w:rsidRPr="00757663">
              <w:rPr>
                <w:rFonts w:cs="Arial"/>
                <w:sz w:val="15"/>
                <w:szCs w:val="15"/>
                <w:lang w:val="fr-FR"/>
              </w:rPr>
              <w:t xml:space="preserve">ISF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Zurich</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 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ISF</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315159" w:rsidP="004D6112">
            <w:pPr>
              <w:jc w:val="left"/>
              <w:rPr>
                <w:rFonts w:cs="Arial"/>
                <w:sz w:val="15"/>
                <w:szCs w:val="15"/>
                <w:lang w:val="fr-FR"/>
              </w:rPr>
            </w:pPr>
            <w:r w:rsidRPr="00757663">
              <w:rPr>
                <w:rFonts w:cs="Arial"/>
                <w:sz w:val="15"/>
                <w:szCs w:val="15"/>
                <w:lang w:val="fr-FR"/>
              </w:rPr>
              <w:t xml:space="preserve">Séminaire annuel </w:t>
            </w:r>
            <w:r w:rsidR="006E2DA5" w:rsidRPr="00757663">
              <w:rPr>
                <w:rFonts w:cs="Arial"/>
                <w:sz w:val="15"/>
                <w:szCs w:val="15"/>
                <w:lang w:val="fr-FR"/>
              </w:rPr>
              <w:t xml:space="preserve">de </w:t>
            </w:r>
            <w:r w:rsidRPr="00757663">
              <w:rPr>
                <w:rFonts w:cs="Arial"/>
                <w:sz w:val="15"/>
                <w:szCs w:val="15"/>
                <w:lang w:val="fr-FR"/>
              </w:rPr>
              <w:t>DanSeed</w:t>
            </w:r>
          </w:p>
        </w:tc>
        <w:tc>
          <w:tcPr>
            <w:tcW w:w="1377" w:type="dxa"/>
            <w:shd w:val="clear" w:color="auto" w:fill="auto"/>
            <w:hideMark/>
          </w:tcPr>
          <w:p w:rsidR="00D4676D" w:rsidRPr="00757663" w:rsidRDefault="00315159" w:rsidP="00315159">
            <w:pPr>
              <w:jc w:val="left"/>
              <w:rPr>
                <w:rFonts w:cs="Arial"/>
                <w:sz w:val="15"/>
                <w:szCs w:val="15"/>
                <w:lang w:val="fr-FR"/>
              </w:rPr>
            </w:pPr>
            <w:r w:rsidRPr="00757663">
              <w:rPr>
                <w:rFonts w:cs="Arial"/>
                <w:sz w:val="15"/>
                <w:szCs w:val="15"/>
                <w:lang w:val="fr-FR"/>
              </w:rPr>
              <w:t>Copenhague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Danemark</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DanSeed</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E2DA5" w:rsidP="006428D6">
            <w:pPr>
              <w:jc w:val="left"/>
              <w:rPr>
                <w:rFonts w:cs="Arial"/>
                <w:sz w:val="15"/>
                <w:szCs w:val="15"/>
                <w:lang w:val="fr-FR"/>
              </w:rPr>
            </w:pPr>
            <w:r w:rsidRPr="00757663">
              <w:rPr>
                <w:rFonts w:cs="Arial"/>
                <w:sz w:val="15"/>
                <w:szCs w:val="15"/>
                <w:lang w:val="fr-FR"/>
              </w:rPr>
              <w:t>Réunion du C</w:t>
            </w:r>
            <w:r w:rsidR="006428D6" w:rsidRPr="00757663">
              <w:rPr>
                <w:rFonts w:cs="Arial"/>
                <w:sz w:val="15"/>
                <w:szCs w:val="15"/>
                <w:lang w:val="fr-FR"/>
              </w:rPr>
              <w:t>onseil d</w:t>
            </w:r>
            <w:r w:rsidR="00C42499" w:rsidRPr="00757663">
              <w:rPr>
                <w:rFonts w:cs="Arial"/>
                <w:sz w:val="15"/>
                <w:szCs w:val="15"/>
                <w:lang w:val="fr-FR"/>
              </w:rPr>
              <w:t>’</w:t>
            </w:r>
            <w:r w:rsidR="006428D6" w:rsidRPr="00757663">
              <w:rPr>
                <w:rFonts w:cs="Arial"/>
                <w:sz w:val="15"/>
                <w:szCs w:val="15"/>
                <w:lang w:val="fr-FR"/>
              </w:rPr>
              <w:t>administration de l</w:t>
            </w:r>
            <w:r w:rsidR="00C42499" w:rsidRPr="00757663">
              <w:rPr>
                <w:rFonts w:cs="Arial"/>
                <w:sz w:val="15"/>
                <w:szCs w:val="15"/>
                <w:lang w:val="fr-FR"/>
              </w:rPr>
              <w:t>’</w:t>
            </w:r>
            <w:r w:rsidR="006428D6" w:rsidRPr="00757663">
              <w:rPr>
                <w:rFonts w:cs="Arial"/>
                <w:sz w:val="15"/>
                <w:szCs w:val="15"/>
                <w:lang w:val="fr-FR"/>
              </w:rPr>
              <w:t>OCVV</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Angers</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OCVV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C74D71" w:rsidP="004D6112">
            <w:pPr>
              <w:jc w:val="left"/>
              <w:rPr>
                <w:rFonts w:cs="Arial"/>
                <w:sz w:val="15"/>
                <w:szCs w:val="15"/>
                <w:lang w:val="fr-FR"/>
              </w:rPr>
            </w:pPr>
            <w:r w:rsidRPr="00757663">
              <w:rPr>
                <w:rFonts w:cs="Arial"/>
                <w:sz w:val="15"/>
                <w:szCs w:val="15"/>
                <w:lang w:val="fr-FR"/>
              </w:rPr>
              <w:t>Sixième réunion du g</w:t>
            </w:r>
            <w:r w:rsidR="00315159" w:rsidRPr="00757663">
              <w:rPr>
                <w:rFonts w:cs="Arial"/>
                <w:sz w:val="15"/>
                <w:szCs w:val="15"/>
                <w:lang w:val="fr-FR"/>
              </w:rPr>
              <w:t>roupe de travail ad hoc à composition non limitée visant à améliorer le fonctionnement du Système multilatéral d</w:t>
            </w:r>
            <w:r w:rsidR="00C42499" w:rsidRPr="00757663">
              <w:rPr>
                <w:rFonts w:cs="Arial"/>
                <w:sz w:val="15"/>
                <w:szCs w:val="15"/>
                <w:lang w:val="fr-FR"/>
              </w:rPr>
              <w:t>’</w:t>
            </w:r>
            <w:r w:rsidR="00315159" w:rsidRPr="00757663">
              <w:rPr>
                <w:rFonts w:cs="Arial"/>
                <w:sz w:val="15"/>
                <w:szCs w:val="15"/>
                <w:lang w:val="fr-FR"/>
              </w:rPr>
              <w:t>accès et de partage des avantages du Traité international</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Rome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Italie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Koide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FAO</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D5A8C" w:rsidP="006D5A8C">
            <w:pPr>
              <w:jc w:val="left"/>
              <w:rPr>
                <w:rFonts w:cs="Arial"/>
                <w:sz w:val="15"/>
                <w:szCs w:val="15"/>
                <w:lang w:val="fr-FR"/>
              </w:rPr>
            </w:pPr>
            <w:r w:rsidRPr="00757663">
              <w:rPr>
                <w:rFonts w:cs="Arial"/>
                <w:sz w:val="15"/>
                <w:szCs w:val="15"/>
                <w:lang w:val="fr-FR"/>
              </w:rPr>
              <w:t>Séminaire de haut niveau de l</w:t>
            </w:r>
            <w:r w:rsidR="00C42499" w:rsidRPr="00757663">
              <w:rPr>
                <w:rFonts w:cs="Arial"/>
                <w:sz w:val="15"/>
                <w:szCs w:val="15"/>
                <w:lang w:val="fr-FR"/>
              </w:rPr>
              <w:t>’</w:t>
            </w:r>
            <w:r w:rsidR="00D4676D" w:rsidRPr="00757663">
              <w:rPr>
                <w:rFonts w:cs="Arial"/>
                <w:sz w:val="15"/>
                <w:szCs w:val="15"/>
                <w:lang w:val="fr-FR"/>
              </w:rPr>
              <w:t>IPAN</w:t>
            </w:r>
            <w:r w:rsidRPr="00757663">
              <w:rPr>
                <w:rFonts w:cs="Arial"/>
                <w:sz w:val="15"/>
                <w:szCs w:val="15"/>
                <w:lang w:val="fr-FR"/>
              </w:rPr>
              <w:t xml:space="preserve"> sur la propriété intellectuelle et le Brexit</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Londres</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Royaume</w:t>
            </w:r>
            <w:r w:rsidR="00C42499" w:rsidRPr="00757663">
              <w:rPr>
                <w:rFonts w:cs="Arial"/>
                <w:sz w:val="15"/>
                <w:szCs w:val="15"/>
                <w:lang w:val="fr-FR"/>
              </w:rPr>
              <w:t>-</w:t>
            </w:r>
            <w:r w:rsidRPr="00757663">
              <w:rPr>
                <w:rFonts w:cs="Arial"/>
                <w:sz w:val="15"/>
                <w:szCs w:val="15"/>
                <w:lang w:val="fr-FR"/>
              </w:rPr>
              <w:t>Uni</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IPAN</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324CD" w:rsidP="004324CD">
            <w:pPr>
              <w:jc w:val="left"/>
              <w:rPr>
                <w:rFonts w:cs="Arial"/>
                <w:sz w:val="15"/>
                <w:szCs w:val="15"/>
                <w:lang w:val="fr-FR"/>
              </w:rPr>
            </w:pPr>
            <w:r w:rsidRPr="00757663">
              <w:rPr>
                <w:rFonts w:cs="Arial"/>
                <w:sz w:val="15"/>
                <w:szCs w:val="15"/>
                <w:lang w:val="fr-FR"/>
              </w:rPr>
              <w:t>Évènement s</w:t>
            </w:r>
            <w:r w:rsidR="00D4676D" w:rsidRPr="00757663">
              <w:rPr>
                <w:rFonts w:cs="Arial"/>
                <w:sz w:val="15"/>
                <w:szCs w:val="15"/>
                <w:lang w:val="fr-FR"/>
              </w:rPr>
              <w:t>p</w:t>
            </w:r>
            <w:r w:rsidRPr="00757663">
              <w:rPr>
                <w:rFonts w:cs="Arial"/>
                <w:sz w:val="15"/>
                <w:szCs w:val="15"/>
                <w:lang w:val="fr-FR"/>
              </w:rPr>
              <w:t>é</w:t>
            </w:r>
            <w:r w:rsidR="00D4676D" w:rsidRPr="00757663">
              <w:rPr>
                <w:rFonts w:cs="Arial"/>
                <w:sz w:val="15"/>
                <w:szCs w:val="15"/>
                <w:lang w:val="fr-FR"/>
              </w:rPr>
              <w:t xml:space="preserve">cial </w:t>
            </w:r>
            <w:r w:rsidRPr="00757663">
              <w:rPr>
                <w:rFonts w:cs="Arial"/>
                <w:sz w:val="15"/>
                <w:szCs w:val="15"/>
                <w:lang w:val="fr-FR"/>
              </w:rPr>
              <w:t>organisé par le Traité international</w:t>
            </w:r>
            <w:r w:rsidR="00D4676D" w:rsidRPr="00757663">
              <w:rPr>
                <w:rFonts w:cs="Arial"/>
                <w:sz w:val="15"/>
                <w:szCs w:val="15"/>
                <w:lang w:val="fr-FR"/>
              </w:rPr>
              <w:t xml:space="preserve"> </w:t>
            </w:r>
            <w:r w:rsidRPr="00757663">
              <w:rPr>
                <w:rFonts w:cs="Arial"/>
                <w:sz w:val="15"/>
                <w:szCs w:val="15"/>
                <w:lang w:val="fr-FR"/>
              </w:rPr>
              <w:t>sur l</w:t>
            </w:r>
            <w:r w:rsidR="00C42499" w:rsidRPr="00757663">
              <w:rPr>
                <w:rFonts w:cs="Arial"/>
                <w:sz w:val="15"/>
                <w:szCs w:val="15"/>
                <w:lang w:val="fr-FR"/>
              </w:rPr>
              <w:t>’</w:t>
            </w:r>
            <w:r w:rsidRPr="00757663">
              <w:rPr>
                <w:rFonts w:cs="Arial"/>
                <w:sz w:val="15"/>
                <w:szCs w:val="15"/>
                <w:lang w:val="fr-FR"/>
              </w:rPr>
              <w:t>amélioration de la stratégie de financement du Traité</w:t>
            </w:r>
            <w:r w:rsidR="00D4676D" w:rsidRPr="00757663">
              <w:rPr>
                <w:rFonts w:cs="Arial"/>
                <w:sz w:val="15"/>
                <w:szCs w:val="15"/>
                <w:lang w:val="fr-FR"/>
              </w:rPr>
              <w:t xml:space="preserve"> </w:t>
            </w:r>
            <w:r w:rsidRPr="00757663">
              <w:rPr>
                <w:rFonts w:cs="Arial"/>
                <w:sz w:val="15"/>
                <w:szCs w:val="15"/>
                <w:lang w:val="fr-FR"/>
              </w:rPr>
              <w:t>international</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Rome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Italie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Koide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4324CD" w:rsidP="006E2DA5">
            <w:pPr>
              <w:jc w:val="left"/>
              <w:rPr>
                <w:rFonts w:cs="Arial"/>
                <w:sz w:val="15"/>
                <w:szCs w:val="15"/>
                <w:lang w:val="fr-FR"/>
              </w:rPr>
            </w:pPr>
            <w:r w:rsidRPr="00757663">
              <w:rPr>
                <w:rFonts w:cs="Arial"/>
                <w:sz w:val="15"/>
                <w:szCs w:val="15"/>
                <w:lang w:val="fr-FR"/>
              </w:rPr>
              <w:t>Traité international</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23</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23</w:t>
            </w:r>
            <w:r w:rsidR="00C42499" w:rsidRPr="00757663">
              <w:rPr>
                <w:rFonts w:cs="Arial"/>
                <w:sz w:val="15"/>
                <w:szCs w:val="15"/>
                <w:lang w:val="fr-FR"/>
              </w:rPr>
              <w:t>-</w:t>
            </w: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C74D71">
            <w:pPr>
              <w:jc w:val="left"/>
              <w:rPr>
                <w:rFonts w:cs="Arial"/>
                <w:sz w:val="15"/>
                <w:szCs w:val="15"/>
                <w:lang w:val="fr-FR"/>
              </w:rPr>
            </w:pPr>
            <w:r w:rsidRPr="00757663">
              <w:rPr>
                <w:rFonts w:cs="Arial"/>
                <w:sz w:val="15"/>
                <w:szCs w:val="15"/>
                <w:lang w:val="fr-FR"/>
              </w:rPr>
              <w:t xml:space="preserve">Cours de </w:t>
            </w:r>
            <w:r w:rsidR="00C74D71" w:rsidRPr="00757663">
              <w:rPr>
                <w:rFonts w:cs="Arial"/>
                <w:sz w:val="15"/>
                <w:szCs w:val="15"/>
                <w:lang w:val="fr-FR"/>
              </w:rPr>
              <w:t>perfectionnement</w:t>
            </w:r>
            <w:r w:rsidRPr="00757663">
              <w:rPr>
                <w:rFonts w:cs="Arial"/>
                <w:sz w:val="15"/>
                <w:szCs w:val="15"/>
                <w:lang w:val="fr-FR"/>
              </w:rPr>
              <w:t xml:space="preserve"> organisé par l</w:t>
            </w:r>
            <w:r w:rsidR="00C42499" w:rsidRPr="00757663">
              <w:rPr>
                <w:rFonts w:cs="Arial"/>
                <w:sz w:val="15"/>
                <w:szCs w:val="15"/>
                <w:lang w:val="fr-FR"/>
              </w:rPr>
              <w:t>’</w:t>
            </w:r>
            <w:r w:rsidRPr="00757663">
              <w:rPr>
                <w:rFonts w:cs="Arial"/>
                <w:sz w:val="15"/>
                <w:szCs w:val="15"/>
                <w:lang w:val="fr-FR"/>
              </w:rPr>
              <w:t>OMPI et l</w:t>
            </w:r>
            <w:r w:rsidR="00C42499" w:rsidRPr="00757663">
              <w:rPr>
                <w:rFonts w:cs="Arial"/>
                <w:sz w:val="15"/>
                <w:szCs w:val="15"/>
                <w:lang w:val="fr-FR"/>
              </w:rPr>
              <w:t>’</w:t>
            </w:r>
            <w:r w:rsidRPr="00757663">
              <w:rPr>
                <w:rFonts w:cs="Arial"/>
                <w:sz w:val="15"/>
                <w:szCs w:val="15"/>
                <w:lang w:val="fr-FR"/>
              </w:rPr>
              <w:t>OMC sur la propriété intellectuelle à l</w:t>
            </w:r>
            <w:r w:rsidR="00C42499" w:rsidRPr="00757663">
              <w:rPr>
                <w:rFonts w:cs="Arial"/>
                <w:sz w:val="15"/>
                <w:szCs w:val="15"/>
                <w:lang w:val="fr-FR"/>
              </w:rPr>
              <w:t>’</w:t>
            </w:r>
            <w:r w:rsidRPr="00757663">
              <w:rPr>
                <w:rFonts w:cs="Arial"/>
                <w:sz w:val="15"/>
                <w:szCs w:val="15"/>
                <w:lang w:val="fr-FR"/>
              </w:rPr>
              <w:t xml:space="preserve">intention des fonctionnaires </w:t>
            </w:r>
            <w:r w:rsidR="006E2DA5" w:rsidRPr="00757663">
              <w:rPr>
                <w:rFonts w:cs="Arial"/>
                <w:sz w:val="15"/>
                <w:szCs w:val="15"/>
                <w:lang w:val="fr-FR"/>
              </w:rPr>
              <w:t>nationaux</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Rivoire, 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11488E">
            <w:pPr>
              <w:jc w:val="left"/>
              <w:rPr>
                <w:rFonts w:cs="Arial"/>
                <w:sz w:val="15"/>
                <w:szCs w:val="15"/>
                <w:lang w:val="fr-FR"/>
              </w:rPr>
            </w:pPr>
            <w:r w:rsidRPr="00757663">
              <w:rPr>
                <w:rFonts w:cs="Arial"/>
                <w:sz w:val="15"/>
                <w:szCs w:val="15"/>
                <w:lang w:val="fr-FR"/>
              </w:rPr>
              <w:t>O</w:t>
            </w:r>
            <w:r w:rsidR="0011488E" w:rsidRPr="00757663">
              <w:rPr>
                <w:rFonts w:cs="Arial"/>
                <w:sz w:val="15"/>
                <w:szCs w:val="15"/>
                <w:lang w:val="fr-FR"/>
              </w:rPr>
              <w:t xml:space="preserve">MPI, </w:t>
            </w:r>
            <w:r w:rsidRPr="00757663">
              <w:rPr>
                <w:rFonts w:cs="Arial"/>
                <w:sz w:val="15"/>
                <w:szCs w:val="15"/>
                <w:lang w:val="fr-FR"/>
              </w:rPr>
              <w:t>O</w:t>
            </w:r>
            <w:r w:rsidR="0011488E" w:rsidRPr="00757663">
              <w:rPr>
                <w:rFonts w:cs="Arial"/>
                <w:sz w:val="15"/>
                <w:szCs w:val="15"/>
                <w:lang w:val="fr-FR"/>
              </w:rPr>
              <w:t>MC</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11488E">
            <w:pPr>
              <w:jc w:val="left"/>
              <w:rPr>
                <w:rFonts w:cs="Arial"/>
                <w:sz w:val="15"/>
                <w:szCs w:val="15"/>
                <w:lang w:val="fr-FR"/>
              </w:rPr>
            </w:pPr>
            <w:r w:rsidRPr="00757663">
              <w:rPr>
                <w:rFonts w:cs="Arial"/>
                <w:sz w:val="15"/>
                <w:szCs w:val="15"/>
                <w:lang w:val="fr-FR"/>
              </w:rPr>
              <w:t>Co</w:t>
            </w:r>
            <w:r w:rsidR="0011488E" w:rsidRPr="00757663">
              <w:rPr>
                <w:rFonts w:cs="Arial"/>
                <w:sz w:val="15"/>
                <w:szCs w:val="15"/>
                <w:lang w:val="fr-FR"/>
              </w:rPr>
              <w:t>mité technique</w:t>
            </w:r>
            <w:r w:rsidRPr="00757663">
              <w:rPr>
                <w:rFonts w:cs="Arial"/>
                <w:sz w:val="15"/>
                <w:szCs w:val="15"/>
                <w:lang w:val="fr-FR"/>
              </w:rPr>
              <w:t xml:space="preserve"> (TC/54)</w:t>
            </w:r>
          </w:p>
        </w:tc>
        <w:tc>
          <w:tcPr>
            <w:tcW w:w="1377" w:type="dxa"/>
            <w:shd w:val="clear" w:color="auto" w:fill="auto"/>
            <w:hideMark/>
          </w:tcPr>
          <w:p w:rsidR="00D4676D" w:rsidRPr="00757663" w:rsidRDefault="0011488E" w:rsidP="0011488E">
            <w:pPr>
              <w:jc w:val="left"/>
              <w:rPr>
                <w:rFonts w:cs="Arial"/>
                <w:sz w:val="15"/>
                <w:szCs w:val="15"/>
                <w:lang w:val="fr-FR"/>
              </w:rPr>
            </w:pPr>
            <w:r w:rsidRPr="00757663">
              <w:rPr>
                <w:rFonts w:cs="Arial"/>
                <w:sz w:val="15"/>
                <w:szCs w:val="15"/>
                <w:lang w:val="fr-FR"/>
              </w:rPr>
              <w:t>Genève</w:t>
            </w:r>
            <w:r w:rsidR="00D4676D" w:rsidRPr="00757663">
              <w:rPr>
                <w:rFonts w:cs="Arial"/>
                <w:sz w:val="15"/>
                <w:szCs w:val="15"/>
                <w:lang w:val="fr-FR"/>
              </w:rPr>
              <w:br/>
              <w:t>(</w:t>
            </w:r>
            <w:r w:rsidR="003B7678" w:rsidRPr="00757663">
              <w:rPr>
                <w:rFonts w:cs="Arial"/>
                <w:sz w:val="15"/>
                <w:szCs w:val="15"/>
                <w:lang w:val="fr-FR"/>
              </w:rPr>
              <w:t>siè</w:t>
            </w:r>
            <w:r w:rsidRPr="00757663">
              <w:rPr>
                <w:rFonts w:cs="Arial"/>
                <w:sz w:val="15"/>
                <w:szCs w:val="15"/>
                <w:lang w:val="fr-FR"/>
              </w:rPr>
              <w:t>ge de l</w:t>
            </w:r>
            <w:r w:rsidR="00C42499" w:rsidRPr="00757663">
              <w:rPr>
                <w:rFonts w:cs="Arial"/>
                <w:sz w:val="15"/>
                <w:szCs w:val="15"/>
                <w:lang w:val="fr-FR"/>
              </w:rPr>
              <w:t>’</w:t>
            </w:r>
            <w:r w:rsidRPr="00757663">
              <w:rPr>
                <w:rFonts w:cs="Arial"/>
                <w:sz w:val="15"/>
                <w:szCs w:val="15"/>
                <w:lang w:val="fr-FR"/>
              </w:rPr>
              <w:t>UPOV</w:t>
            </w:r>
            <w:r w:rsidR="00D4676D" w:rsidRPr="00757663">
              <w:rPr>
                <w:rFonts w:cs="Arial"/>
                <w:sz w:val="15"/>
                <w:szCs w:val="15"/>
                <w:lang w:val="fr-FR"/>
              </w:rPr>
              <w:t>)</w:t>
            </w:r>
            <w:r w:rsidR="00D4676D" w:rsidRPr="00757663">
              <w:rPr>
                <w:rFonts w:cs="Arial"/>
                <w:sz w:val="15"/>
                <w:szCs w:val="15"/>
                <w:lang w:val="fr-FR"/>
              </w:rPr>
              <w:br/>
              <w:t>(</w:t>
            </w:r>
            <w:r w:rsidRPr="00757663">
              <w:rPr>
                <w:rFonts w:cs="Arial"/>
                <w:sz w:val="15"/>
                <w:szCs w:val="15"/>
                <w:lang w:val="fr-FR"/>
              </w:rPr>
              <w:t>organe de l</w:t>
            </w:r>
            <w:r w:rsidR="00C42499" w:rsidRPr="00757663">
              <w:rPr>
                <w:rFonts w:cs="Arial"/>
                <w:sz w:val="15"/>
                <w:szCs w:val="15"/>
                <w:lang w:val="fr-FR"/>
              </w:rPr>
              <w:t>’</w:t>
            </w:r>
            <w:r w:rsidR="00D4676D" w:rsidRPr="00757663">
              <w:rPr>
                <w:rFonts w:cs="Arial"/>
                <w:sz w:val="15"/>
                <w:szCs w:val="15"/>
                <w:lang w:val="fr-FR"/>
              </w:rPr>
              <w:t>UPOV)</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 </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11488E" w:rsidP="0011488E">
            <w:pPr>
              <w:jc w:val="left"/>
              <w:rPr>
                <w:rFonts w:cs="Arial"/>
                <w:sz w:val="15"/>
                <w:szCs w:val="15"/>
                <w:lang w:val="fr-FR"/>
              </w:rPr>
            </w:pPr>
            <w:r w:rsidRPr="00757663">
              <w:rPr>
                <w:rFonts w:cs="Arial"/>
                <w:sz w:val="15"/>
                <w:szCs w:val="15"/>
                <w:lang w:val="fr-FR"/>
              </w:rPr>
              <w:t>Comité consultatif</w:t>
            </w:r>
            <w:r w:rsidR="00D4676D" w:rsidRPr="00757663">
              <w:rPr>
                <w:rFonts w:cs="Arial"/>
                <w:sz w:val="15"/>
                <w:szCs w:val="15"/>
                <w:lang w:val="fr-FR"/>
              </w:rPr>
              <w:t xml:space="preserve"> (CC/93)</w:t>
            </w:r>
          </w:p>
        </w:tc>
        <w:tc>
          <w:tcPr>
            <w:tcW w:w="1377" w:type="dxa"/>
            <w:shd w:val="clear" w:color="auto" w:fill="auto"/>
            <w:hideMark/>
          </w:tcPr>
          <w:p w:rsidR="00D4676D" w:rsidRPr="00757663" w:rsidRDefault="003B7678" w:rsidP="003B7678">
            <w:pPr>
              <w:jc w:val="left"/>
              <w:rPr>
                <w:rFonts w:cs="Arial"/>
                <w:sz w:val="15"/>
                <w:szCs w:val="15"/>
                <w:lang w:val="fr-FR"/>
              </w:rPr>
            </w:pPr>
            <w:r w:rsidRPr="00757663">
              <w:rPr>
                <w:rFonts w:cs="Arial"/>
                <w:sz w:val="15"/>
                <w:szCs w:val="15"/>
                <w:lang w:val="fr-FR"/>
              </w:rPr>
              <w:t>Genève</w:t>
            </w:r>
            <w:r w:rsidR="00D4676D" w:rsidRPr="00757663">
              <w:rPr>
                <w:rFonts w:cs="Arial"/>
                <w:sz w:val="15"/>
                <w:szCs w:val="15"/>
                <w:lang w:val="fr-FR"/>
              </w:rPr>
              <w:br/>
              <w:t>(</w:t>
            </w:r>
            <w:r w:rsidRPr="00757663">
              <w:rPr>
                <w:rFonts w:cs="Arial"/>
                <w:sz w:val="15"/>
                <w:szCs w:val="15"/>
                <w:lang w:val="fr-FR"/>
              </w:rPr>
              <w:t>siège de l</w:t>
            </w:r>
            <w:r w:rsidR="00C42499" w:rsidRPr="00757663">
              <w:rPr>
                <w:rFonts w:cs="Arial"/>
                <w:sz w:val="15"/>
                <w:szCs w:val="15"/>
                <w:lang w:val="fr-FR"/>
              </w:rPr>
              <w:t>’</w:t>
            </w:r>
            <w:r w:rsidRPr="00757663">
              <w:rPr>
                <w:rFonts w:cs="Arial"/>
                <w:sz w:val="15"/>
                <w:szCs w:val="15"/>
                <w:lang w:val="fr-FR"/>
              </w:rPr>
              <w:t>UPOV</w:t>
            </w:r>
            <w:r w:rsidR="00D4676D" w:rsidRPr="00757663">
              <w:rPr>
                <w:rFonts w:cs="Arial"/>
                <w:sz w:val="15"/>
                <w:szCs w:val="15"/>
                <w:lang w:val="fr-FR"/>
              </w:rPr>
              <w:t>)</w:t>
            </w:r>
            <w:r w:rsidR="00D4676D" w:rsidRPr="00757663">
              <w:rPr>
                <w:rFonts w:cs="Arial"/>
                <w:sz w:val="15"/>
                <w:szCs w:val="15"/>
                <w:lang w:val="fr-FR"/>
              </w:rPr>
              <w:br/>
              <w:t>(</w:t>
            </w:r>
            <w:r w:rsidRPr="00757663">
              <w:rPr>
                <w:rFonts w:cs="Arial"/>
                <w:sz w:val="15"/>
                <w:szCs w:val="15"/>
                <w:lang w:val="fr-FR"/>
              </w:rPr>
              <w:t>organe de l</w:t>
            </w:r>
            <w:r w:rsidR="00C42499" w:rsidRPr="00757663">
              <w:rPr>
                <w:rFonts w:cs="Arial"/>
                <w:sz w:val="15"/>
                <w:szCs w:val="15"/>
                <w:lang w:val="fr-FR"/>
              </w:rPr>
              <w:t>’</w:t>
            </w:r>
            <w:r w:rsidR="00D4676D" w:rsidRPr="00757663">
              <w:rPr>
                <w:rFonts w:cs="Arial"/>
                <w:sz w:val="15"/>
                <w:szCs w:val="15"/>
                <w:lang w:val="fr-FR"/>
              </w:rPr>
              <w:t>UPOV)</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 </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E2DA5" w:rsidP="0011488E">
            <w:pPr>
              <w:jc w:val="left"/>
              <w:rPr>
                <w:rFonts w:cs="Arial"/>
                <w:sz w:val="15"/>
                <w:szCs w:val="15"/>
                <w:lang w:val="fr-FR"/>
              </w:rPr>
            </w:pPr>
            <w:r w:rsidRPr="00757663">
              <w:rPr>
                <w:rFonts w:cs="Arial"/>
                <w:sz w:val="15"/>
                <w:szCs w:val="15"/>
                <w:lang w:val="fr-FR"/>
              </w:rPr>
              <w:t>Co</w:t>
            </w:r>
            <w:r w:rsidR="0011488E" w:rsidRPr="00757663">
              <w:rPr>
                <w:rFonts w:cs="Arial"/>
                <w:sz w:val="15"/>
                <w:szCs w:val="15"/>
                <w:lang w:val="fr-FR"/>
              </w:rPr>
              <w:t>nsei</w:t>
            </w:r>
            <w:r w:rsidR="00D4676D" w:rsidRPr="00757663">
              <w:rPr>
                <w:rFonts w:cs="Arial"/>
                <w:sz w:val="15"/>
                <w:szCs w:val="15"/>
                <w:lang w:val="fr-FR"/>
              </w:rPr>
              <w:t xml:space="preserve">l, </w:t>
            </w:r>
            <w:r w:rsidR="0011488E" w:rsidRPr="00757663">
              <w:rPr>
                <w:rFonts w:cs="Arial"/>
                <w:sz w:val="15"/>
                <w:szCs w:val="15"/>
                <w:lang w:val="fr-FR"/>
              </w:rPr>
              <w:t>session extraordinaire</w:t>
            </w:r>
            <w:r w:rsidR="00D4676D" w:rsidRPr="00757663">
              <w:rPr>
                <w:rFonts w:cs="Arial"/>
                <w:sz w:val="15"/>
                <w:szCs w:val="15"/>
                <w:lang w:val="fr-FR"/>
              </w:rPr>
              <w:t xml:space="preserve"> (C(Extr.)/34)</w:t>
            </w:r>
          </w:p>
        </w:tc>
        <w:tc>
          <w:tcPr>
            <w:tcW w:w="1377" w:type="dxa"/>
            <w:shd w:val="clear" w:color="auto" w:fill="auto"/>
            <w:hideMark/>
          </w:tcPr>
          <w:p w:rsidR="00D4676D" w:rsidRPr="00757663" w:rsidRDefault="00D4676D" w:rsidP="003B7678">
            <w:pPr>
              <w:jc w:val="left"/>
              <w:rPr>
                <w:rFonts w:cs="Arial"/>
                <w:sz w:val="15"/>
                <w:szCs w:val="15"/>
                <w:lang w:val="fr-FR"/>
              </w:rPr>
            </w:pPr>
            <w:r w:rsidRPr="00757663">
              <w:rPr>
                <w:rFonts w:cs="Arial"/>
                <w:sz w:val="15"/>
                <w:szCs w:val="15"/>
                <w:lang w:val="fr-FR"/>
              </w:rPr>
              <w:t>G</w:t>
            </w:r>
            <w:r w:rsidR="003B7678" w:rsidRPr="00757663">
              <w:rPr>
                <w:rFonts w:cs="Arial"/>
                <w:sz w:val="15"/>
                <w:szCs w:val="15"/>
                <w:lang w:val="fr-FR"/>
              </w:rPr>
              <w:t>enève</w:t>
            </w:r>
            <w:r w:rsidRPr="00757663">
              <w:rPr>
                <w:rFonts w:cs="Arial"/>
                <w:sz w:val="15"/>
                <w:szCs w:val="15"/>
                <w:lang w:val="fr-FR"/>
              </w:rPr>
              <w:br/>
              <w:t>(</w:t>
            </w:r>
            <w:r w:rsidR="003B7678" w:rsidRPr="00757663">
              <w:rPr>
                <w:rFonts w:cs="Arial"/>
                <w:sz w:val="15"/>
                <w:szCs w:val="15"/>
                <w:lang w:val="fr-FR"/>
              </w:rPr>
              <w:t>siège de l</w:t>
            </w:r>
            <w:r w:rsidR="00C42499" w:rsidRPr="00757663">
              <w:rPr>
                <w:rFonts w:cs="Arial"/>
                <w:sz w:val="15"/>
                <w:szCs w:val="15"/>
                <w:lang w:val="fr-FR"/>
              </w:rPr>
              <w:t>’</w:t>
            </w:r>
            <w:r w:rsidR="003B7678" w:rsidRPr="00757663">
              <w:rPr>
                <w:rFonts w:cs="Arial"/>
                <w:sz w:val="15"/>
                <w:szCs w:val="15"/>
                <w:lang w:val="fr-FR"/>
              </w:rPr>
              <w:t>UPOV</w:t>
            </w:r>
            <w:r w:rsidRPr="00757663">
              <w:rPr>
                <w:rFonts w:cs="Arial"/>
                <w:sz w:val="15"/>
                <w:szCs w:val="15"/>
                <w:lang w:val="fr-FR"/>
              </w:rPr>
              <w:t>)</w:t>
            </w:r>
            <w:r w:rsidRPr="00757663">
              <w:rPr>
                <w:rFonts w:cs="Arial"/>
                <w:sz w:val="15"/>
                <w:szCs w:val="15"/>
                <w:lang w:val="fr-FR"/>
              </w:rPr>
              <w:br/>
              <w:t>(</w:t>
            </w:r>
            <w:r w:rsidR="003B7678" w:rsidRPr="00757663">
              <w:rPr>
                <w:rFonts w:cs="Arial"/>
                <w:sz w:val="15"/>
                <w:szCs w:val="15"/>
                <w:lang w:val="fr-FR"/>
              </w:rPr>
              <w:t>organe de l</w:t>
            </w:r>
            <w:r w:rsidR="00C42499" w:rsidRPr="00757663">
              <w:rPr>
                <w:rFonts w:cs="Arial"/>
                <w:sz w:val="15"/>
                <w:szCs w:val="15"/>
                <w:lang w:val="fr-FR"/>
              </w:rPr>
              <w:t>’</w:t>
            </w:r>
            <w:r w:rsidR="003B7678" w:rsidRPr="00757663">
              <w:rPr>
                <w:rFonts w:cs="Arial"/>
                <w:sz w:val="15"/>
                <w:szCs w:val="15"/>
                <w:lang w:val="fr-FR"/>
              </w:rPr>
              <w:t>UPOV</w:t>
            </w:r>
            <w:r w:rsidRPr="00757663">
              <w:rPr>
                <w:rFonts w:cs="Arial"/>
                <w:sz w:val="15"/>
                <w:szCs w:val="15"/>
                <w:lang w:val="fr-FR"/>
              </w:rPr>
              <w:t>)</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 </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577FD6" w:rsidP="00F571CE">
            <w:pPr>
              <w:jc w:val="left"/>
              <w:rPr>
                <w:rFonts w:cs="Arial"/>
                <w:sz w:val="15"/>
                <w:szCs w:val="15"/>
                <w:lang w:val="fr-FR"/>
              </w:rPr>
            </w:pPr>
            <w:r w:rsidRPr="00757663">
              <w:rPr>
                <w:rFonts w:cs="Arial"/>
                <w:sz w:val="15"/>
                <w:szCs w:val="15"/>
                <w:lang w:val="fr-FR"/>
              </w:rPr>
              <w:t>1) Sé</w:t>
            </w:r>
            <w:r w:rsidR="00D4676D" w:rsidRPr="00757663">
              <w:rPr>
                <w:rFonts w:cs="Arial"/>
                <w:sz w:val="15"/>
                <w:szCs w:val="15"/>
                <w:lang w:val="fr-FR"/>
              </w:rPr>
              <w:t>mina</w:t>
            </w:r>
            <w:r w:rsidRPr="00757663">
              <w:rPr>
                <w:rFonts w:cs="Arial"/>
                <w:sz w:val="15"/>
                <w:szCs w:val="15"/>
                <w:lang w:val="fr-FR"/>
              </w:rPr>
              <w:t>i</w:t>
            </w:r>
            <w:r w:rsidR="00D4676D" w:rsidRPr="00757663">
              <w:rPr>
                <w:rFonts w:cs="Arial"/>
                <w:sz w:val="15"/>
                <w:szCs w:val="15"/>
                <w:lang w:val="fr-FR"/>
              </w:rPr>
              <w:t>r</w:t>
            </w:r>
            <w:r w:rsidRPr="00757663">
              <w:rPr>
                <w:rFonts w:cs="Arial"/>
                <w:sz w:val="15"/>
                <w:szCs w:val="15"/>
                <w:lang w:val="fr-FR"/>
              </w:rPr>
              <w:t>e sur la</w:t>
            </w:r>
            <w:r w:rsidR="00D4676D" w:rsidRPr="00757663">
              <w:rPr>
                <w:rFonts w:cs="Arial"/>
                <w:sz w:val="15"/>
                <w:szCs w:val="15"/>
                <w:lang w:val="fr-FR"/>
              </w:rPr>
              <w:t xml:space="preserve"> </w:t>
            </w:r>
            <w:r w:rsidRPr="00757663">
              <w:rPr>
                <w:rFonts w:cs="Arial"/>
                <w:sz w:val="15"/>
                <w:szCs w:val="15"/>
                <w:lang w:val="fr-FR"/>
              </w:rPr>
              <w:t>p</w:t>
            </w:r>
            <w:r w:rsidR="00D4676D" w:rsidRPr="00757663">
              <w:rPr>
                <w:rFonts w:cs="Arial"/>
                <w:sz w:val="15"/>
                <w:szCs w:val="15"/>
                <w:lang w:val="fr-FR"/>
              </w:rPr>
              <w:t xml:space="preserve">rotection </w:t>
            </w:r>
            <w:r w:rsidRPr="00757663">
              <w:rPr>
                <w:rFonts w:cs="Arial"/>
                <w:sz w:val="15"/>
                <w:szCs w:val="15"/>
                <w:lang w:val="fr-FR"/>
              </w:rPr>
              <w:t>des obtentions végétales et célé</w:t>
            </w:r>
            <w:r w:rsidR="00D4676D" w:rsidRPr="00757663">
              <w:rPr>
                <w:rFonts w:cs="Arial"/>
                <w:sz w:val="15"/>
                <w:szCs w:val="15"/>
                <w:lang w:val="fr-FR"/>
              </w:rPr>
              <w:t xml:space="preserve">bration </w:t>
            </w:r>
            <w:r w:rsidRPr="00757663">
              <w:rPr>
                <w:rFonts w:cs="Arial"/>
                <w:sz w:val="15"/>
                <w:szCs w:val="15"/>
                <w:lang w:val="fr-FR"/>
              </w:rPr>
              <w:t xml:space="preserve">du vingtième anniversaire de la réglementation relative à la protection des obtentions végétales de la Chine </w:t>
            </w:r>
            <w:r w:rsidRPr="00757663">
              <w:rPr>
                <w:rFonts w:cs="Arial"/>
                <w:sz w:val="15"/>
                <w:szCs w:val="15"/>
                <w:lang w:val="fr-FR"/>
              </w:rPr>
              <w:br/>
            </w:r>
            <w:r w:rsidR="00D4676D" w:rsidRPr="00757663">
              <w:rPr>
                <w:rFonts w:cs="Arial"/>
                <w:sz w:val="15"/>
                <w:szCs w:val="15"/>
                <w:lang w:val="fr-FR"/>
              </w:rPr>
              <w:t xml:space="preserve">2) </w:t>
            </w:r>
            <w:r w:rsidRPr="00757663">
              <w:rPr>
                <w:rFonts w:cs="Arial"/>
                <w:sz w:val="15"/>
                <w:szCs w:val="15"/>
                <w:lang w:val="fr-FR"/>
              </w:rPr>
              <w:t>Séminaire</w:t>
            </w:r>
            <w:r w:rsidR="00F571CE" w:rsidRPr="00757663">
              <w:rPr>
                <w:rFonts w:cs="Arial"/>
                <w:sz w:val="15"/>
                <w:szCs w:val="15"/>
                <w:lang w:val="fr-FR"/>
              </w:rPr>
              <w:t xml:space="preserve"> d</w:t>
            </w:r>
            <w:r w:rsidR="00C42499" w:rsidRPr="00757663">
              <w:rPr>
                <w:rFonts w:cs="Arial"/>
                <w:sz w:val="15"/>
                <w:szCs w:val="15"/>
                <w:lang w:val="fr-FR"/>
              </w:rPr>
              <w:t>’</w:t>
            </w:r>
            <w:r w:rsidR="00F571CE" w:rsidRPr="00757663">
              <w:rPr>
                <w:rFonts w:cs="Arial"/>
                <w:sz w:val="15"/>
                <w:szCs w:val="15"/>
                <w:lang w:val="fr-FR"/>
              </w:rPr>
              <w:t>IP Key</w:t>
            </w:r>
            <w:r w:rsidR="00C74D71" w:rsidRPr="00757663">
              <w:rPr>
                <w:rFonts w:cs="Arial"/>
                <w:sz w:val="15"/>
                <w:szCs w:val="15"/>
                <w:lang w:val="fr-FR"/>
              </w:rPr>
              <w:t>,</w:t>
            </w:r>
            <w:r w:rsidRPr="00757663">
              <w:rPr>
                <w:rFonts w:cs="Arial"/>
                <w:sz w:val="15"/>
                <w:szCs w:val="15"/>
                <w:lang w:val="fr-FR"/>
              </w:rPr>
              <w:t xml:space="preserve"> sous forme de table ronde</w:t>
            </w:r>
            <w:r w:rsidR="00C74D71" w:rsidRPr="00757663">
              <w:rPr>
                <w:rFonts w:cs="Arial"/>
                <w:sz w:val="15"/>
                <w:szCs w:val="15"/>
                <w:lang w:val="fr-FR"/>
              </w:rPr>
              <w:t>,</w:t>
            </w:r>
            <w:r w:rsidRPr="00757663">
              <w:rPr>
                <w:rFonts w:cs="Arial"/>
                <w:sz w:val="15"/>
                <w:szCs w:val="15"/>
                <w:lang w:val="fr-FR"/>
              </w:rPr>
              <w:t xml:space="preserve"> consacré à une étude de l</w:t>
            </w:r>
            <w:r w:rsidR="00C42499" w:rsidRPr="00757663">
              <w:rPr>
                <w:rFonts w:cs="Arial"/>
                <w:sz w:val="15"/>
                <w:szCs w:val="15"/>
                <w:lang w:val="fr-FR"/>
              </w:rPr>
              <w:t>’</w:t>
            </w:r>
            <w:r w:rsidRPr="00757663">
              <w:rPr>
                <w:rFonts w:cs="Arial"/>
                <w:sz w:val="15"/>
                <w:szCs w:val="15"/>
                <w:lang w:val="fr-FR"/>
              </w:rPr>
              <w:t>impact de l</w:t>
            </w:r>
            <w:r w:rsidR="00C42499" w:rsidRPr="00757663">
              <w:rPr>
                <w:rFonts w:cs="Arial"/>
                <w:sz w:val="15"/>
                <w:szCs w:val="15"/>
                <w:lang w:val="fr-FR"/>
              </w:rPr>
              <w:t>’</w:t>
            </w:r>
            <w:r w:rsidRPr="00757663">
              <w:rPr>
                <w:rFonts w:cs="Arial"/>
                <w:sz w:val="15"/>
                <w:szCs w:val="15"/>
                <w:lang w:val="fr-FR"/>
              </w:rPr>
              <w:t xml:space="preserve">Acte de 1991 de la </w:t>
            </w:r>
            <w:r w:rsidR="00C42499" w:rsidRPr="00757663">
              <w:rPr>
                <w:rFonts w:cs="Arial"/>
                <w:sz w:val="15"/>
                <w:szCs w:val="15"/>
                <w:lang w:val="fr-FR"/>
              </w:rPr>
              <w:t>Convention UPOV</w:t>
            </w:r>
            <w:r w:rsidRPr="00757663">
              <w:rPr>
                <w:rFonts w:cs="Arial"/>
                <w:sz w:val="15"/>
                <w:szCs w:val="15"/>
                <w:lang w:val="fr-FR"/>
              </w:rPr>
              <w:t xml:space="preserve"> sur la protection des obtentions végétales agricoles et forestières en Chine</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Beijing</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Chine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577FD6">
            <w:pPr>
              <w:jc w:val="left"/>
              <w:rPr>
                <w:rFonts w:cs="Arial"/>
                <w:sz w:val="15"/>
                <w:szCs w:val="15"/>
                <w:lang w:val="fr-FR"/>
              </w:rPr>
            </w:pPr>
            <w:r w:rsidRPr="00757663">
              <w:rPr>
                <w:rFonts w:cs="Arial"/>
                <w:sz w:val="15"/>
                <w:szCs w:val="15"/>
                <w:lang w:val="fr-FR"/>
              </w:rPr>
              <w:t xml:space="preserve">1) MOA </w:t>
            </w:r>
            <w:r w:rsidR="00577FD6" w:rsidRPr="00757663">
              <w:rPr>
                <w:rFonts w:cs="Arial"/>
                <w:sz w:val="15"/>
                <w:szCs w:val="15"/>
                <w:lang w:val="fr-FR"/>
              </w:rPr>
              <w:t>et SFA de</w:t>
            </w:r>
            <w:r w:rsidR="003B7678" w:rsidRPr="00757663">
              <w:rPr>
                <w:rFonts w:cs="Arial"/>
                <w:sz w:val="15"/>
                <w:szCs w:val="15"/>
                <w:lang w:val="fr-FR"/>
              </w:rPr>
              <w:t xml:space="preserve"> Chin</w:t>
            </w:r>
            <w:r w:rsidR="00577FD6" w:rsidRPr="00757663">
              <w:rPr>
                <w:rFonts w:cs="Arial"/>
                <w:sz w:val="15"/>
                <w:szCs w:val="15"/>
                <w:lang w:val="fr-FR"/>
              </w:rPr>
              <w:t>e</w:t>
            </w:r>
            <w:r w:rsidR="003B7678" w:rsidRPr="00757663">
              <w:rPr>
                <w:rFonts w:cs="Arial"/>
                <w:sz w:val="15"/>
                <w:szCs w:val="15"/>
                <w:lang w:val="fr-FR"/>
              </w:rPr>
              <w:br/>
            </w:r>
            <w:r w:rsidRPr="00757663">
              <w:rPr>
                <w:rFonts w:cs="Arial"/>
                <w:sz w:val="15"/>
                <w:szCs w:val="15"/>
                <w:lang w:val="fr-FR"/>
              </w:rPr>
              <w:t xml:space="preserve">2) IP Key, MOA </w:t>
            </w:r>
            <w:r w:rsidR="00577FD6" w:rsidRPr="00757663">
              <w:rPr>
                <w:rFonts w:cs="Arial"/>
                <w:sz w:val="15"/>
                <w:szCs w:val="15"/>
                <w:lang w:val="fr-FR"/>
              </w:rPr>
              <w:t>et SFA de Chine</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577FD6" w:rsidP="004D6112">
            <w:pPr>
              <w:jc w:val="left"/>
              <w:rPr>
                <w:rFonts w:cs="Arial"/>
                <w:sz w:val="15"/>
                <w:szCs w:val="15"/>
                <w:lang w:val="fr-FR"/>
              </w:rPr>
            </w:pPr>
            <w:r w:rsidRPr="00757663">
              <w:rPr>
                <w:rFonts w:cs="Arial"/>
                <w:sz w:val="15"/>
                <w:szCs w:val="15"/>
                <w:lang w:val="fr-FR"/>
              </w:rPr>
              <w:t>Cours de formation à l</w:t>
            </w:r>
            <w:r w:rsidR="00C42499" w:rsidRPr="00757663">
              <w:rPr>
                <w:rFonts w:cs="Arial"/>
                <w:sz w:val="15"/>
                <w:szCs w:val="15"/>
                <w:lang w:val="fr-FR"/>
              </w:rPr>
              <w:t>’</w:t>
            </w:r>
            <w:r w:rsidRPr="00757663">
              <w:rPr>
                <w:rFonts w:cs="Arial"/>
                <w:sz w:val="15"/>
                <w:szCs w:val="15"/>
                <w:lang w:val="fr-FR"/>
              </w:rPr>
              <w:t>examen DHS de la pastèque</w:t>
            </w:r>
          </w:p>
        </w:tc>
        <w:tc>
          <w:tcPr>
            <w:tcW w:w="1377" w:type="dxa"/>
            <w:shd w:val="clear" w:color="auto" w:fill="auto"/>
            <w:hideMark/>
          </w:tcPr>
          <w:p w:rsidR="00D4676D" w:rsidRPr="00757663" w:rsidRDefault="00577FD6" w:rsidP="004D6112">
            <w:pPr>
              <w:jc w:val="left"/>
              <w:rPr>
                <w:rFonts w:cs="Arial"/>
                <w:sz w:val="15"/>
                <w:szCs w:val="15"/>
                <w:lang w:val="fr-FR"/>
              </w:rPr>
            </w:pPr>
            <w:r w:rsidRPr="00757663">
              <w:rPr>
                <w:rFonts w:cs="Arial"/>
                <w:sz w:val="15"/>
                <w:szCs w:val="15"/>
                <w:lang w:val="fr-FR"/>
              </w:rPr>
              <w:t>Quang Ngai</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Viet Nam</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F571CE" w:rsidP="00F571CE">
            <w:pPr>
              <w:jc w:val="left"/>
              <w:rPr>
                <w:rFonts w:cs="Arial"/>
                <w:sz w:val="15"/>
                <w:szCs w:val="15"/>
                <w:lang w:val="fr-FR"/>
              </w:rPr>
            </w:pPr>
            <w:r w:rsidRPr="00757663">
              <w:rPr>
                <w:rFonts w:cs="Arial"/>
                <w:sz w:val="15"/>
                <w:szCs w:val="15"/>
                <w:lang w:val="fr-FR"/>
              </w:rPr>
              <w:t>UPOV, MARD du</w:t>
            </w:r>
            <w:r w:rsidR="00D4676D" w:rsidRPr="00757663">
              <w:rPr>
                <w:rFonts w:cs="Arial"/>
                <w:sz w:val="15"/>
                <w:szCs w:val="15"/>
                <w:lang w:val="fr-FR"/>
              </w:rPr>
              <w:t xml:space="preserve"> Viet</w:t>
            </w:r>
            <w:r w:rsidR="00346E7E" w:rsidRPr="00757663">
              <w:rPr>
                <w:rFonts w:cs="Arial"/>
                <w:sz w:val="15"/>
                <w:szCs w:val="15"/>
                <w:lang w:val="fr-FR"/>
              </w:rPr>
              <w:t> </w:t>
            </w:r>
            <w:r w:rsidR="00D4676D" w:rsidRPr="00757663">
              <w:rPr>
                <w:rFonts w:cs="Arial"/>
                <w:sz w:val="15"/>
                <w:szCs w:val="15"/>
                <w:lang w:val="fr-FR"/>
              </w:rPr>
              <w:t xml:space="preserve">Nam, MAFF </w:t>
            </w:r>
            <w:r w:rsidRPr="00757663">
              <w:rPr>
                <w:rFonts w:cs="Arial"/>
                <w:sz w:val="15"/>
                <w:szCs w:val="15"/>
                <w:lang w:val="fr-FR"/>
              </w:rPr>
              <w:t>du</w:t>
            </w:r>
            <w:r w:rsidR="006E2DA5" w:rsidRPr="00757663">
              <w:rPr>
                <w:rFonts w:cs="Arial"/>
                <w:sz w:val="15"/>
                <w:szCs w:val="15"/>
                <w:lang w:val="fr-FR"/>
              </w:rPr>
              <w:t xml:space="preserve"> Japo</w:t>
            </w:r>
            <w:r w:rsidR="00D4676D" w:rsidRPr="00757663">
              <w:rPr>
                <w:rFonts w:cs="Arial"/>
                <w:sz w:val="15"/>
                <w:szCs w:val="15"/>
                <w:lang w:val="fr-FR"/>
              </w:rPr>
              <w:t>n, JATAFF</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27</w:t>
            </w:r>
            <w:r w:rsidR="00C42499" w:rsidRPr="00757663">
              <w:rPr>
                <w:rFonts w:cs="Arial"/>
                <w:sz w:val="15"/>
                <w:szCs w:val="15"/>
                <w:lang w:val="fr-FR"/>
              </w:rPr>
              <w:t>-</w:t>
            </w: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F571CE" w:rsidP="006E2DA5">
            <w:pPr>
              <w:jc w:val="left"/>
              <w:rPr>
                <w:rFonts w:cs="Arial"/>
                <w:sz w:val="15"/>
                <w:szCs w:val="15"/>
                <w:lang w:val="fr-FR"/>
              </w:rPr>
            </w:pPr>
            <w:r w:rsidRPr="00757663">
              <w:rPr>
                <w:rFonts w:cs="Arial"/>
                <w:sz w:val="15"/>
                <w:szCs w:val="15"/>
                <w:lang w:val="fr-FR"/>
              </w:rPr>
              <w:t>Cinquante</w:t>
            </w:r>
            <w:r w:rsidR="00C42499" w:rsidRPr="00757663">
              <w:rPr>
                <w:rFonts w:cs="Arial"/>
                <w:sz w:val="15"/>
                <w:szCs w:val="15"/>
                <w:lang w:val="fr-FR"/>
              </w:rPr>
              <w:t>-</w:t>
            </w:r>
            <w:r w:rsidRPr="00757663">
              <w:rPr>
                <w:rFonts w:cs="Arial"/>
                <w:sz w:val="15"/>
                <w:szCs w:val="15"/>
                <w:lang w:val="fr-FR"/>
              </w:rPr>
              <w:t xml:space="preserve">sixième </w:t>
            </w:r>
            <w:r w:rsidR="006E2DA5" w:rsidRPr="00757663">
              <w:rPr>
                <w:rFonts w:cs="Arial"/>
                <w:sz w:val="15"/>
                <w:szCs w:val="15"/>
                <w:lang w:val="fr-FR"/>
              </w:rPr>
              <w:t>assemblée</w:t>
            </w:r>
            <w:r w:rsidRPr="00757663">
              <w:rPr>
                <w:rFonts w:cs="Arial"/>
                <w:sz w:val="15"/>
                <w:szCs w:val="15"/>
                <w:lang w:val="fr-FR"/>
              </w:rPr>
              <w:t xml:space="preserve"> générale</w:t>
            </w:r>
            <w:r w:rsidR="00906883" w:rsidRPr="00757663">
              <w:rPr>
                <w:rFonts w:cs="Arial"/>
                <w:sz w:val="15"/>
                <w:szCs w:val="15"/>
                <w:lang w:val="fr-FR"/>
              </w:rPr>
              <w:t xml:space="preserve"> annuelle</w:t>
            </w:r>
            <w:r w:rsidR="00D4676D" w:rsidRPr="00757663">
              <w:rPr>
                <w:rFonts w:cs="Arial"/>
                <w:sz w:val="15"/>
                <w:szCs w:val="15"/>
                <w:lang w:val="fr-FR"/>
              </w:rPr>
              <w:t xml:space="preserve"> </w:t>
            </w:r>
            <w:r w:rsidRPr="00757663">
              <w:rPr>
                <w:rFonts w:cs="Arial"/>
                <w:sz w:val="15"/>
                <w:szCs w:val="15"/>
                <w:lang w:val="fr-FR"/>
              </w:rPr>
              <w:t>de</w:t>
            </w:r>
            <w:r w:rsidR="00C42499" w:rsidRPr="00757663">
              <w:rPr>
                <w:rFonts w:cs="Arial"/>
                <w:sz w:val="15"/>
                <w:szCs w:val="15"/>
                <w:lang w:val="fr-FR"/>
              </w:rPr>
              <w:t xml:space="preserve"> la CIO</w:t>
            </w:r>
            <w:r w:rsidR="00D4676D" w:rsidRPr="00757663">
              <w:rPr>
                <w:rFonts w:cs="Arial"/>
                <w:sz w:val="15"/>
                <w:szCs w:val="15"/>
                <w:lang w:val="fr-FR"/>
              </w:rPr>
              <w:t>PORA</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Toronto</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Canada</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CIOPORA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24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F571CE" w:rsidP="00C74D71">
            <w:pPr>
              <w:jc w:val="left"/>
              <w:rPr>
                <w:rFonts w:cs="Arial"/>
                <w:sz w:val="15"/>
                <w:szCs w:val="15"/>
                <w:lang w:val="fr-FR"/>
              </w:rPr>
            </w:pPr>
            <w:r w:rsidRPr="00757663">
              <w:rPr>
                <w:rFonts w:cs="Arial"/>
                <w:sz w:val="15"/>
                <w:szCs w:val="15"/>
                <w:lang w:val="fr-FR"/>
              </w:rPr>
              <w:t>Séminaire itinérant de l</w:t>
            </w:r>
            <w:r w:rsidR="00C42499" w:rsidRPr="00757663">
              <w:rPr>
                <w:rFonts w:cs="Arial"/>
                <w:sz w:val="15"/>
                <w:szCs w:val="15"/>
                <w:lang w:val="fr-FR"/>
              </w:rPr>
              <w:t>’</w:t>
            </w:r>
            <w:r w:rsidRPr="00757663">
              <w:rPr>
                <w:rFonts w:cs="Arial"/>
                <w:sz w:val="15"/>
                <w:szCs w:val="15"/>
                <w:lang w:val="fr-FR"/>
              </w:rPr>
              <w:t>OMPI sur la propriété intell</w:t>
            </w:r>
            <w:r w:rsidR="00C74D71" w:rsidRPr="00757663">
              <w:rPr>
                <w:rFonts w:cs="Arial"/>
                <w:sz w:val="15"/>
                <w:szCs w:val="15"/>
                <w:lang w:val="fr-FR"/>
              </w:rPr>
              <w:t>ectuelle pour les entreprises d</w:t>
            </w:r>
            <w:r w:rsidR="00C42499" w:rsidRPr="00757663">
              <w:rPr>
                <w:rFonts w:cs="Arial"/>
                <w:sz w:val="15"/>
                <w:szCs w:val="15"/>
                <w:lang w:val="fr-FR"/>
              </w:rPr>
              <w:t>’</w:t>
            </w:r>
            <w:r w:rsidRPr="00757663">
              <w:rPr>
                <w:rFonts w:cs="Arial"/>
                <w:sz w:val="15"/>
                <w:szCs w:val="15"/>
                <w:lang w:val="fr-FR"/>
              </w:rPr>
              <w:t>envergure mondiale</w:t>
            </w:r>
            <w:r w:rsidR="006E2DA5" w:rsidRPr="00757663">
              <w:rPr>
                <w:rFonts w:cs="Arial"/>
                <w:sz w:val="15"/>
                <w:szCs w:val="15"/>
                <w:lang w:val="fr-FR"/>
              </w:rPr>
              <w:t> (</w:t>
            </w:r>
            <w:r w:rsidRPr="00757663">
              <w:rPr>
                <w:rFonts w:cs="Arial"/>
                <w:sz w:val="15"/>
                <w:szCs w:val="15"/>
                <w:lang w:val="fr-FR"/>
              </w:rPr>
              <w:t>“</w:t>
            </w:r>
            <w:r w:rsidR="00D4676D" w:rsidRPr="00757663">
              <w:rPr>
                <w:rFonts w:cs="Arial"/>
                <w:sz w:val="15"/>
                <w:szCs w:val="15"/>
                <w:lang w:val="fr-FR"/>
              </w:rPr>
              <w:t>IP 4 Global Business</w:t>
            </w:r>
            <w:r w:rsidRPr="00757663">
              <w:rPr>
                <w:rFonts w:cs="Arial"/>
                <w:sz w:val="15"/>
                <w:szCs w:val="15"/>
                <w:lang w:val="fr-FR"/>
              </w:rPr>
              <w:t>”</w:t>
            </w:r>
            <w:r w:rsidR="006E2DA5" w:rsidRPr="00757663">
              <w:rPr>
                <w:rFonts w:cs="Arial"/>
                <w:sz w:val="15"/>
                <w:szCs w:val="15"/>
                <w:lang w:val="fr-FR"/>
              </w:rPr>
              <w:t>)</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Utrecht</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E2DA5" w:rsidP="006E2DA5">
            <w:pPr>
              <w:jc w:val="left"/>
              <w:rPr>
                <w:rFonts w:cs="Arial"/>
                <w:sz w:val="15"/>
                <w:szCs w:val="15"/>
                <w:lang w:val="fr-FR"/>
              </w:rPr>
            </w:pPr>
            <w:r w:rsidRPr="00757663">
              <w:rPr>
                <w:rFonts w:cs="Arial"/>
                <w:sz w:val="15"/>
                <w:szCs w:val="15"/>
                <w:lang w:val="fr-FR"/>
              </w:rPr>
              <w:t>Deuxième</w:t>
            </w:r>
            <w:r w:rsidR="007A5AF5" w:rsidRPr="00757663">
              <w:rPr>
                <w:rFonts w:cs="Arial"/>
                <w:sz w:val="15"/>
                <w:szCs w:val="15"/>
                <w:lang w:val="fr-FR"/>
              </w:rPr>
              <w:t xml:space="preserve"> p</w:t>
            </w:r>
            <w:r w:rsidR="00D4676D" w:rsidRPr="00757663">
              <w:rPr>
                <w:rFonts w:cs="Arial"/>
                <w:sz w:val="15"/>
                <w:szCs w:val="15"/>
                <w:lang w:val="fr-FR"/>
              </w:rPr>
              <w:t>rogram</w:t>
            </w:r>
            <w:r w:rsidR="00F571CE" w:rsidRPr="00757663">
              <w:rPr>
                <w:rFonts w:cs="Arial"/>
                <w:sz w:val="15"/>
                <w:szCs w:val="15"/>
                <w:lang w:val="fr-FR"/>
              </w:rPr>
              <w:t>me</w:t>
            </w:r>
            <w:r w:rsidR="00D4676D" w:rsidRPr="00757663">
              <w:rPr>
                <w:rFonts w:cs="Arial"/>
                <w:sz w:val="15"/>
                <w:szCs w:val="15"/>
                <w:lang w:val="fr-FR"/>
              </w:rPr>
              <w:t xml:space="preserve"> </w:t>
            </w:r>
            <w:r w:rsidR="00F571CE" w:rsidRPr="00757663">
              <w:rPr>
                <w:rFonts w:cs="Arial"/>
                <w:sz w:val="15"/>
                <w:szCs w:val="15"/>
                <w:lang w:val="fr-FR"/>
              </w:rPr>
              <w:t xml:space="preserve">de maîtrise </w:t>
            </w:r>
            <w:r w:rsidRPr="00757663">
              <w:rPr>
                <w:rFonts w:cs="Arial"/>
                <w:sz w:val="15"/>
                <w:szCs w:val="15"/>
                <w:lang w:val="fr-FR"/>
              </w:rPr>
              <w:t>en</w:t>
            </w:r>
            <w:r w:rsidR="00F571CE" w:rsidRPr="00757663">
              <w:rPr>
                <w:rFonts w:cs="Arial"/>
                <w:sz w:val="15"/>
                <w:szCs w:val="15"/>
                <w:lang w:val="fr-FR"/>
              </w:rPr>
              <w:t xml:space="preserve"> propriété intellectuelle de l</w:t>
            </w:r>
            <w:r w:rsidR="00C42499" w:rsidRPr="00757663">
              <w:rPr>
                <w:rFonts w:cs="Arial"/>
                <w:sz w:val="15"/>
                <w:szCs w:val="15"/>
                <w:lang w:val="fr-FR"/>
              </w:rPr>
              <w:t>’</w:t>
            </w:r>
            <w:r w:rsidR="00F571CE" w:rsidRPr="00757663">
              <w:rPr>
                <w:rFonts w:cs="Arial"/>
                <w:sz w:val="15"/>
                <w:szCs w:val="15"/>
                <w:lang w:val="fr-FR"/>
              </w:rPr>
              <w:t xml:space="preserve">OAPI/OMPI </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Yaoundé</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Cameroun</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F571CE" w:rsidP="00F571CE">
            <w:pPr>
              <w:jc w:val="left"/>
              <w:rPr>
                <w:rFonts w:cs="Arial"/>
                <w:sz w:val="15"/>
                <w:szCs w:val="15"/>
                <w:lang w:val="fr-FR"/>
              </w:rPr>
            </w:pPr>
            <w:r w:rsidRPr="00757663">
              <w:rPr>
                <w:rFonts w:cs="Arial"/>
                <w:sz w:val="15"/>
                <w:szCs w:val="15"/>
                <w:lang w:val="fr-FR"/>
              </w:rPr>
              <w:t xml:space="preserve">OAPI, </w:t>
            </w:r>
            <w:r w:rsidR="00D4676D" w:rsidRPr="00757663">
              <w:rPr>
                <w:rFonts w:cs="Arial"/>
                <w:sz w:val="15"/>
                <w:szCs w:val="15"/>
                <w:lang w:val="fr-FR"/>
              </w:rPr>
              <w:t>O</w:t>
            </w:r>
            <w:r w:rsidRPr="00757663">
              <w:rPr>
                <w:rFonts w:cs="Arial"/>
                <w:sz w:val="15"/>
                <w:szCs w:val="15"/>
                <w:lang w:val="fr-FR"/>
              </w:rPr>
              <w:t>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BB131D" w:rsidP="004D6112">
            <w:pPr>
              <w:jc w:val="left"/>
              <w:rPr>
                <w:rFonts w:cs="Arial"/>
                <w:sz w:val="15"/>
                <w:szCs w:val="15"/>
                <w:lang w:val="fr-FR"/>
              </w:rPr>
            </w:pPr>
            <w:r w:rsidRPr="00757663">
              <w:rPr>
                <w:rFonts w:cs="Arial"/>
                <w:sz w:val="15"/>
                <w:szCs w:val="15"/>
                <w:lang w:val="fr-FR"/>
              </w:rPr>
              <w:t>A</w:t>
            </w:r>
            <w:r w:rsidR="00F571CE" w:rsidRPr="00757663">
              <w:rPr>
                <w:rFonts w:cs="Arial"/>
                <w:sz w:val="15"/>
                <w:szCs w:val="15"/>
                <w:lang w:val="fr-FR"/>
              </w:rPr>
              <w:t>telier int</w:t>
            </w:r>
            <w:r w:rsidRPr="00757663">
              <w:rPr>
                <w:rFonts w:cs="Arial"/>
                <w:sz w:val="15"/>
                <w:szCs w:val="15"/>
                <w:lang w:val="fr-FR"/>
              </w:rPr>
              <w:t>ernational sur les te</w:t>
            </w:r>
            <w:r w:rsidR="006E2DA5" w:rsidRPr="00757663">
              <w:rPr>
                <w:rFonts w:cs="Arial"/>
                <w:sz w:val="15"/>
                <w:szCs w:val="15"/>
                <w:lang w:val="fr-FR"/>
              </w:rPr>
              <w:t>chniques d</w:t>
            </w:r>
            <w:r w:rsidR="00C42499" w:rsidRPr="00757663">
              <w:rPr>
                <w:rFonts w:cs="Arial"/>
                <w:sz w:val="15"/>
                <w:szCs w:val="15"/>
                <w:lang w:val="fr-FR"/>
              </w:rPr>
              <w:t>’</w:t>
            </w:r>
            <w:r w:rsidR="006E2DA5" w:rsidRPr="00757663">
              <w:rPr>
                <w:rFonts w:cs="Arial"/>
                <w:sz w:val="15"/>
                <w:szCs w:val="15"/>
                <w:lang w:val="fr-FR"/>
              </w:rPr>
              <w:t>analyse de l</w:t>
            </w:r>
            <w:r w:rsidR="00C42499" w:rsidRPr="00757663">
              <w:rPr>
                <w:rFonts w:cs="Arial"/>
                <w:sz w:val="15"/>
                <w:szCs w:val="15"/>
                <w:lang w:val="fr-FR"/>
              </w:rPr>
              <w:t>’</w:t>
            </w:r>
            <w:r w:rsidR="006E2DA5" w:rsidRPr="00757663">
              <w:rPr>
                <w:rFonts w:cs="Arial"/>
                <w:sz w:val="15"/>
                <w:szCs w:val="15"/>
                <w:lang w:val="fr-FR"/>
              </w:rPr>
              <w:t>ADN et</w:t>
            </w:r>
            <w:r w:rsidRPr="00757663">
              <w:rPr>
                <w:rFonts w:cs="Arial"/>
                <w:sz w:val="15"/>
                <w:szCs w:val="15"/>
                <w:lang w:val="fr-FR"/>
              </w:rPr>
              <w:t xml:space="preserve"> l</w:t>
            </w:r>
            <w:r w:rsidR="00C42499" w:rsidRPr="00757663">
              <w:rPr>
                <w:rFonts w:cs="Arial"/>
                <w:sz w:val="15"/>
                <w:szCs w:val="15"/>
                <w:lang w:val="fr-FR"/>
              </w:rPr>
              <w:t>’</w:t>
            </w:r>
            <w:r w:rsidR="00F571CE" w:rsidRPr="00757663">
              <w:rPr>
                <w:rFonts w:cs="Arial"/>
                <w:sz w:val="15"/>
                <w:szCs w:val="15"/>
                <w:lang w:val="fr-FR"/>
              </w:rPr>
              <w:t>identification des variétés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Roelofarendsveen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 Taveira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Naktuinbouw,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023B" w:rsidP="004D6112">
            <w:pPr>
              <w:jc w:val="left"/>
              <w:rPr>
                <w:rFonts w:cs="Arial"/>
                <w:sz w:val="15"/>
                <w:szCs w:val="15"/>
                <w:lang w:val="fr-FR"/>
              </w:rPr>
            </w:pPr>
            <w:r w:rsidRPr="00757663">
              <w:rPr>
                <w:rFonts w:cs="Arial"/>
                <w:sz w:val="15"/>
                <w:szCs w:val="15"/>
                <w:lang w:val="fr-FR"/>
              </w:rPr>
              <w:t>Réunion avec une délégation de l</w:t>
            </w:r>
            <w:r w:rsidR="00C42499" w:rsidRPr="00757663">
              <w:rPr>
                <w:rFonts w:cs="Arial"/>
                <w:sz w:val="15"/>
                <w:szCs w:val="15"/>
                <w:lang w:val="fr-FR"/>
              </w:rPr>
              <w:t>’</w:t>
            </w:r>
            <w:r w:rsidRPr="00757663">
              <w:rPr>
                <w:rFonts w:cs="Arial"/>
                <w:sz w:val="15"/>
                <w:szCs w:val="15"/>
                <w:lang w:val="fr-FR"/>
              </w:rPr>
              <w:t>Inde</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Roelofarendsveen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Naktuinbouw</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4A023B">
            <w:pPr>
              <w:jc w:val="left"/>
              <w:rPr>
                <w:rFonts w:cs="Arial"/>
                <w:sz w:val="15"/>
                <w:szCs w:val="15"/>
                <w:lang w:val="fr-FR"/>
              </w:rPr>
            </w:pPr>
            <w:r w:rsidRPr="00757663">
              <w:rPr>
                <w:rFonts w:cs="Arial"/>
                <w:sz w:val="15"/>
                <w:szCs w:val="15"/>
                <w:lang w:val="fr-FR"/>
              </w:rPr>
              <w:t>Visit</w:t>
            </w:r>
            <w:r w:rsidR="004A023B" w:rsidRPr="00757663">
              <w:rPr>
                <w:rFonts w:cs="Arial"/>
                <w:sz w:val="15"/>
                <w:szCs w:val="15"/>
                <w:lang w:val="fr-FR"/>
              </w:rPr>
              <w:t>e à l</w:t>
            </w:r>
            <w:r w:rsidR="00C42499" w:rsidRPr="00757663">
              <w:rPr>
                <w:rFonts w:cs="Arial"/>
                <w:sz w:val="15"/>
                <w:szCs w:val="15"/>
                <w:lang w:val="fr-FR"/>
              </w:rPr>
              <w:t>’</w:t>
            </w:r>
            <w:r w:rsidRPr="00757663">
              <w:rPr>
                <w:rFonts w:cs="Arial"/>
                <w:sz w:val="15"/>
                <w:szCs w:val="15"/>
                <w:lang w:val="fr-FR"/>
              </w:rPr>
              <w:t xml:space="preserve">ISF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Nyon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Tous les membres du personnel de l</w:t>
            </w:r>
            <w:r w:rsidR="00C42499" w:rsidRPr="00757663">
              <w:rPr>
                <w:rFonts w:cs="Arial"/>
                <w:sz w:val="15"/>
                <w:szCs w:val="15"/>
                <w:lang w:val="fr-FR"/>
              </w:rPr>
              <w:t>’</w:t>
            </w:r>
            <w:r w:rsidRPr="00757663">
              <w:rPr>
                <w:rFonts w:cs="Arial"/>
                <w:sz w:val="15"/>
                <w:szCs w:val="15"/>
                <w:lang w:val="fr-FR"/>
              </w:rPr>
              <w:t>UPOV</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ISF</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29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 xml:space="preserve">Cours de formation de formateurs sur la protection des obtentions végétales selon la </w:t>
            </w:r>
            <w:r w:rsidR="00C42499" w:rsidRPr="00757663">
              <w:rPr>
                <w:rFonts w:cs="Arial"/>
                <w:sz w:val="15"/>
                <w:szCs w:val="15"/>
                <w:lang w:val="fr-FR"/>
              </w:rPr>
              <w:t>Convention UPOV</w:t>
            </w:r>
          </w:p>
        </w:tc>
        <w:tc>
          <w:tcPr>
            <w:tcW w:w="1377" w:type="dxa"/>
            <w:shd w:val="clear" w:color="auto" w:fill="auto"/>
            <w:hideMark/>
          </w:tcPr>
          <w:p w:rsidR="00D4676D" w:rsidRPr="00757663" w:rsidRDefault="004A023B" w:rsidP="004D6112">
            <w:pPr>
              <w:jc w:val="left"/>
              <w:rPr>
                <w:rFonts w:cs="Arial"/>
                <w:sz w:val="15"/>
                <w:szCs w:val="15"/>
                <w:lang w:val="fr-FR"/>
              </w:rPr>
            </w:pPr>
            <w:r w:rsidRPr="00757663">
              <w:rPr>
                <w:rFonts w:cs="Arial"/>
                <w:sz w:val="15"/>
                <w:szCs w:val="15"/>
                <w:lang w:val="fr-FR"/>
              </w:rPr>
              <w:t>Genève</w:t>
            </w:r>
            <w:r w:rsidR="00D4676D" w:rsidRPr="00757663">
              <w:rPr>
                <w:rFonts w:cs="Arial"/>
                <w:sz w:val="15"/>
                <w:szCs w:val="15"/>
                <w:lang w:val="fr-FR"/>
              </w:rPr>
              <w:br/>
              <w:t>(</w:t>
            </w:r>
            <w:r w:rsidRPr="00757663">
              <w:rPr>
                <w:rFonts w:cs="Arial"/>
                <w:sz w:val="15"/>
                <w:szCs w:val="15"/>
                <w:lang w:val="fr-FR"/>
              </w:rPr>
              <w:t>siège de l</w:t>
            </w:r>
            <w:r w:rsidR="00C42499" w:rsidRPr="00757663">
              <w:rPr>
                <w:rFonts w:cs="Arial"/>
                <w:sz w:val="15"/>
                <w:szCs w:val="15"/>
                <w:lang w:val="fr-FR"/>
              </w:rPr>
              <w:t>’</w:t>
            </w:r>
            <w:r w:rsidRPr="00757663">
              <w:rPr>
                <w:rFonts w:cs="Arial"/>
                <w:sz w:val="15"/>
                <w:szCs w:val="15"/>
                <w:lang w:val="fr-FR"/>
              </w:rPr>
              <w:t>UPOV</w:t>
            </w:r>
            <w:r w:rsidR="00D4676D" w:rsidRPr="00757663">
              <w:rPr>
                <w:rFonts w:cs="Arial"/>
                <w:sz w:val="15"/>
                <w:szCs w:val="15"/>
                <w:lang w:val="fr-FR"/>
              </w:rPr>
              <w:t>)</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BF7D17" w:rsidRDefault="00D4676D" w:rsidP="004D6112">
            <w:pPr>
              <w:jc w:val="left"/>
              <w:rPr>
                <w:rFonts w:cs="Arial"/>
                <w:sz w:val="15"/>
                <w:szCs w:val="15"/>
                <w:lang w:val="es-ES_tradnl"/>
              </w:rPr>
            </w:pPr>
            <w:r w:rsidRPr="00BF7D17">
              <w:rPr>
                <w:rFonts w:cs="Arial"/>
                <w:sz w:val="15"/>
                <w:szCs w:val="15"/>
                <w:lang w:val="es-ES_tradnl"/>
              </w:rPr>
              <w:t>Button, Huerta, Rivoire, Taveira,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4A023B" w:rsidP="004A023B">
            <w:pPr>
              <w:jc w:val="left"/>
              <w:rPr>
                <w:rFonts w:cs="Arial"/>
                <w:sz w:val="15"/>
                <w:szCs w:val="15"/>
                <w:lang w:val="fr-FR"/>
              </w:rPr>
            </w:pPr>
            <w:r w:rsidRPr="00757663">
              <w:rPr>
                <w:rFonts w:cs="Arial"/>
                <w:sz w:val="15"/>
                <w:szCs w:val="15"/>
                <w:lang w:val="fr-FR"/>
              </w:rPr>
              <w:t xml:space="preserve">UPOV, USPTO, </w:t>
            </w:r>
            <w:r w:rsidR="00D4676D" w:rsidRPr="00757663">
              <w:rPr>
                <w:rFonts w:cs="Arial"/>
                <w:sz w:val="15"/>
                <w:szCs w:val="15"/>
                <w:lang w:val="fr-FR"/>
              </w:rPr>
              <w:t>O</w:t>
            </w:r>
            <w:r w:rsidRPr="00757663">
              <w:rPr>
                <w:rFonts w:cs="Arial"/>
                <w:sz w:val="15"/>
                <w:szCs w:val="15"/>
                <w:lang w:val="fr-FR"/>
              </w:rPr>
              <w:t>MPI, MEA des Pays</w:t>
            </w:r>
            <w:r w:rsidR="00C42499" w:rsidRPr="00757663">
              <w:rPr>
                <w:rFonts w:cs="Arial"/>
                <w:sz w:val="15"/>
                <w:szCs w:val="15"/>
                <w:lang w:val="fr-FR"/>
              </w:rPr>
              <w:t>-</w:t>
            </w:r>
            <w:r w:rsidRPr="00757663">
              <w:rPr>
                <w:rFonts w:cs="Arial"/>
                <w:sz w:val="15"/>
                <w:szCs w:val="15"/>
                <w:lang w:val="fr-FR"/>
              </w:rPr>
              <w:t>Bas</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22</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Cours de formation de la KOICA sur la protection des variétés végétales</w:t>
            </w:r>
            <w:r w:rsidR="00D4676D" w:rsidRPr="00757663">
              <w:rPr>
                <w:rFonts w:cs="Arial"/>
                <w:sz w:val="15"/>
                <w:szCs w:val="15"/>
                <w:lang w:val="fr-FR"/>
              </w:rPr>
              <w:t xml:space="preserve">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Gimcheon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République de Corée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KOICA, KSVS,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22</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Congrès mondial 2017 de l</w:t>
            </w:r>
            <w:r w:rsidR="00C42499" w:rsidRPr="00757663">
              <w:rPr>
                <w:rFonts w:cs="Arial"/>
                <w:sz w:val="15"/>
                <w:szCs w:val="15"/>
                <w:lang w:val="fr-FR"/>
              </w:rPr>
              <w:t>’</w:t>
            </w:r>
            <w:r w:rsidRPr="00757663">
              <w:rPr>
                <w:rFonts w:cs="Arial"/>
                <w:sz w:val="15"/>
                <w:szCs w:val="15"/>
                <w:lang w:val="fr-FR"/>
              </w:rPr>
              <w:t>ISF sur les semences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Budapest</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Hongrie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Rivoire, Rovere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ISF</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31</w:t>
            </w:r>
            <w:r w:rsidR="00C42499" w:rsidRPr="00757663">
              <w:rPr>
                <w:rFonts w:cs="Arial"/>
                <w:sz w:val="15"/>
                <w:szCs w:val="15"/>
                <w:lang w:val="fr-FR"/>
              </w:rPr>
              <w:t>-</w:t>
            </w: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023B" w:rsidP="004A023B">
            <w:pPr>
              <w:jc w:val="left"/>
              <w:rPr>
                <w:rFonts w:cs="Arial"/>
                <w:sz w:val="15"/>
                <w:szCs w:val="15"/>
                <w:lang w:val="fr-FR"/>
              </w:rPr>
            </w:pPr>
            <w:r w:rsidRPr="00757663">
              <w:rPr>
                <w:rFonts w:cs="Arial"/>
                <w:sz w:val="15"/>
                <w:szCs w:val="15"/>
                <w:lang w:val="fr-FR"/>
              </w:rPr>
              <w:t>1) Sé</w:t>
            </w:r>
            <w:r w:rsidR="00D4676D" w:rsidRPr="00757663">
              <w:rPr>
                <w:rFonts w:cs="Arial"/>
                <w:sz w:val="15"/>
                <w:szCs w:val="15"/>
                <w:lang w:val="fr-FR"/>
              </w:rPr>
              <w:t>mina</w:t>
            </w:r>
            <w:r w:rsidRPr="00757663">
              <w:rPr>
                <w:rFonts w:cs="Arial"/>
                <w:sz w:val="15"/>
                <w:szCs w:val="15"/>
                <w:lang w:val="fr-FR"/>
              </w:rPr>
              <w:t>i</w:t>
            </w:r>
            <w:r w:rsidR="00D4676D" w:rsidRPr="00757663">
              <w:rPr>
                <w:rFonts w:cs="Arial"/>
                <w:sz w:val="15"/>
                <w:szCs w:val="15"/>
                <w:lang w:val="fr-FR"/>
              </w:rPr>
              <w:t>r</w:t>
            </w:r>
            <w:r w:rsidRPr="00757663">
              <w:rPr>
                <w:rFonts w:cs="Arial"/>
                <w:sz w:val="15"/>
                <w:szCs w:val="15"/>
                <w:lang w:val="fr-FR"/>
              </w:rPr>
              <w:t xml:space="preserve">e sur la protection des obtentions végétales </w:t>
            </w:r>
            <w:r w:rsidR="00D4676D" w:rsidRPr="00757663">
              <w:rPr>
                <w:rFonts w:cs="Arial"/>
                <w:sz w:val="15"/>
                <w:szCs w:val="15"/>
                <w:lang w:val="fr-FR"/>
              </w:rPr>
              <w:br/>
              <w:t xml:space="preserve">2) Consultation </w:t>
            </w:r>
            <w:r w:rsidRPr="00757663">
              <w:rPr>
                <w:rFonts w:cs="Arial"/>
                <w:sz w:val="15"/>
                <w:szCs w:val="15"/>
                <w:lang w:val="fr-FR"/>
              </w:rPr>
              <w:t>juridique avec des fonctionnaires du</w:t>
            </w:r>
            <w:r w:rsidR="00D4676D" w:rsidRPr="00757663">
              <w:rPr>
                <w:rFonts w:cs="Arial"/>
                <w:sz w:val="15"/>
                <w:szCs w:val="15"/>
                <w:lang w:val="fr-FR"/>
              </w:rPr>
              <w:t xml:space="preserve"> </w:t>
            </w:r>
            <w:r w:rsidR="00346E7E" w:rsidRPr="00757663">
              <w:rPr>
                <w:rFonts w:cs="Arial"/>
                <w:sz w:val="15"/>
                <w:szCs w:val="15"/>
                <w:lang w:val="fr-FR"/>
              </w:rPr>
              <w:t>Gouvernement</w:t>
            </w:r>
            <w:r w:rsidR="00D4676D" w:rsidRPr="00757663">
              <w:rPr>
                <w:rFonts w:cs="Arial"/>
                <w:sz w:val="15"/>
                <w:szCs w:val="15"/>
                <w:lang w:val="fr-FR"/>
              </w:rPr>
              <w:t xml:space="preserve"> </w:t>
            </w:r>
            <w:r w:rsidRPr="00757663">
              <w:rPr>
                <w:rFonts w:cs="Arial"/>
                <w:sz w:val="15"/>
                <w:szCs w:val="15"/>
                <w:lang w:val="fr-FR"/>
              </w:rPr>
              <w:t>du</w:t>
            </w:r>
            <w:r w:rsidR="00D4676D" w:rsidRPr="00757663">
              <w:rPr>
                <w:rFonts w:cs="Arial"/>
                <w:sz w:val="15"/>
                <w:szCs w:val="15"/>
                <w:lang w:val="fr-FR"/>
              </w:rPr>
              <w:t xml:space="preserve"> Kazakhstan</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Astana</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Kazakhstan</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4A023B" w:rsidP="004A023B">
            <w:pPr>
              <w:jc w:val="left"/>
              <w:rPr>
                <w:rFonts w:cs="Arial"/>
                <w:sz w:val="15"/>
                <w:szCs w:val="15"/>
                <w:lang w:val="fr-FR"/>
              </w:rPr>
            </w:pPr>
            <w:r w:rsidRPr="00757663">
              <w:rPr>
                <w:rFonts w:cs="Arial"/>
                <w:sz w:val="15"/>
                <w:szCs w:val="15"/>
                <w:lang w:val="fr-FR"/>
              </w:rPr>
              <w:t>MOA du</w:t>
            </w:r>
            <w:r w:rsidR="00D4676D" w:rsidRPr="00757663">
              <w:rPr>
                <w:rFonts w:cs="Arial"/>
                <w:sz w:val="15"/>
                <w:szCs w:val="15"/>
                <w:lang w:val="fr-FR"/>
              </w:rPr>
              <w:t xml:space="preserve"> Kazakhstan, </w:t>
            </w:r>
            <w:r w:rsidRPr="00757663">
              <w:rPr>
                <w:rFonts w:cs="Arial"/>
                <w:sz w:val="15"/>
                <w:szCs w:val="15"/>
                <w:lang w:val="fr-FR"/>
              </w:rPr>
              <w:t>Ambassade de</w:t>
            </w:r>
            <w:r w:rsidR="00D4676D" w:rsidRPr="00757663">
              <w:rPr>
                <w:rFonts w:cs="Arial"/>
                <w:sz w:val="15"/>
                <w:szCs w:val="15"/>
                <w:lang w:val="fr-FR"/>
              </w:rPr>
              <w:t xml:space="preserve"> France, GNIS</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023B" w:rsidP="004A023B">
            <w:pPr>
              <w:jc w:val="left"/>
              <w:rPr>
                <w:rFonts w:cs="Arial"/>
                <w:sz w:val="15"/>
                <w:szCs w:val="15"/>
                <w:lang w:val="fr-FR"/>
              </w:rPr>
            </w:pPr>
            <w:r w:rsidRPr="00757663">
              <w:rPr>
                <w:rFonts w:cs="Arial"/>
                <w:sz w:val="15"/>
                <w:szCs w:val="15"/>
                <w:lang w:val="fr-FR"/>
              </w:rPr>
              <w:t>Séminaire</w:t>
            </w:r>
            <w:r w:rsidR="00D4676D" w:rsidRPr="00757663">
              <w:rPr>
                <w:rFonts w:cs="Arial"/>
                <w:sz w:val="15"/>
                <w:szCs w:val="15"/>
                <w:lang w:val="fr-FR"/>
              </w:rPr>
              <w:t xml:space="preserve"> </w:t>
            </w:r>
            <w:r w:rsidRPr="00757663">
              <w:rPr>
                <w:rFonts w:cs="Arial"/>
                <w:sz w:val="15"/>
                <w:szCs w:val="15"/>
                <w:lang w:val="fr-FR"/>
              </w:rPr>
              <w:t>itinérant sur les services et les initiatives de l</w:t>
            </w:r>
            <w:r w:rsidR="00C42499" w:rsidRPr="00757663">
              <w:rPr>
                <w:rFonts w:cs="Arial"/>
                <w:sz w:val="15"/>
                <w:szCs w:val="15"/>
                <w:lang w:val="fr-FR"/>
              </w:rPr>
              <w:t>’</w:t>
            </w:r>
            <w:r w:rsidRPr="00757663">
              <w:rPr>
                <w:rFonts w:cs="Arial"/>
                <w:sz w:val="15"/>
                <w:szCs w:val="15"/>
                <w:lang w:val="fr-FR"/>
              </w:rPr>
              <w:t>OMPI à l</w:t>
            </w:r>
            <w:r w:rsidR="00C42499" w:rsidRPr="00757663">
              <w:rPr>
                <w:rFonts w:cs="Arial"/>
                <w:sz w:val="15"/>
                <w:szCs w:val="15"/>
                <w:lang w:val="fr-FR"/>
              </w:rPr>
              <w:t>’</w:t>
            </w:r>
            <w:r w:rsidRPr="00757663">
              <w:rPr>
                <w:rFonts w:cs="Arial"/>
                <w:sz w:val="15"/>
                <w:szCs w:val="15"/>
                <w:lang w:val="fr-FR"/>
              </w:rPr>
              <w:t>ère du numérique</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Lyon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16</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Trente</w:t>
            </w:r>
            <w:r w:rsidR="00C42499" w:rsidRPr="00757663">
              <w:rPr>
                <w:rFonts w:cs="Arial"/>
                <w:sz w:val="15"/>
                <w:szCs w:val="15"/>
                <w:lang w:val="fr-FR"/>
              </w:rPr>
              <w:t>-</w:t>
            </w:r>
            <w:r w:rsidRPr="00757663">
              <w:rPr>
                <w:rFonts w:cs="Arial"/>
                <w:sz w:val="15"/>
                <w:szCs w:val="15"/>
                <w:lang w:val="fr-FR"/>
              </w:rPr>
              <w:t>quatr</w:t>
            </w:r>
            <w:r w:rsidR="00C42499" w:rsidRPr="00757663">
              <w:rPr>
                <w:rFonts w:cs="Arial"/>
                <w:sz w:val="15"/>
                <w:szCs w:val="15"/>
                <w:lang w:val="fr-FR"/>
              </w:rPr>
              <w:t>ième session</w:t>
            </w:r>
            <w:r w:rsidRPr="00757663">
              <w:rPr>
                <w:rFonts w:cs="Arial"/>
                <w:sz w:val="15"/>
                <w:szCs w:val="15"/>
                <w:lang w:val="fr-FR"/>
              </w:rPr>
              <w:t xml:space="preserve"> de l</w:t>
            </w:r>
            <w:r w:rsidR="00C42499" w:rsidRPr="00757663">
              <w:rPr>
                <w:rFonts w:cs="Arial"/>
                <w:sz w:val="15"/>
                <w:szCs w:val="15"/>
                <w:lang w:val="fr-FR"/>
              </w:rPr>
              <w:t>’</w:t>
            </w:r>
            <w:r w:rsidRPr="00757663">
              <w:rPr>
                <w:rFonts w:cs="Arial"/>
                <w:sz w:val="15"/>
                <w:szCs w:val="15"/>
                <w:lang w:val="fr-FR"/>
              </w:rPr>
              <w:t>IGC de l</w:t>
            </w:r>
            <w:r w:rsidR="00C42499" w:rsidRPr="00757663">
              <w:rPr>
                <w:rFonts w:cs="Arial"/>
                <w:sz w:val="15"/>
                <w:szCs w:val="15"/>
                <w:lang w:val="fr-FR"/>
              </w:rPr>
              <w:t>’</w:t>
            </w:r>
            <w:r w:rsidRPr="00757663">
              <w:rPr>
                <w:rFonts w:cs="Arial"/>
                <w:sz w:val="15"/>
                <w:szCs w:val="15"/>
                <w:lang w:val="fr-FR"/>
              </w:rPr>
              <w:t>OMPI</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63BA5" w:rsidP="00963BA5">
            <w:pPr>
              <w:jc w:val="left"/>
              <w:rPr>
                <w:rFonts w:cs="Arial"/>
                <w:sz w:val="15"/>
                <w:szCs w:val="15"/>
                <w:lang w:val="fr-FR"/>
              </w:rPr>
            </w:pPr>
            <w:r w:rsidRPr="00757663">
              <w:rPr>
                <w:rFonts w:cs="Arial"/>
                <w:sz w:val="15"/>
                <w:szCs w:val="15"/>
                <w:lang w:val="fr-FR"/>
              </w:rPr>
              <w:t>Réunions avec des fonctionnaires</w:t>
            </w:r>
            <w:r w:rsidR="00C42499" w:rsidRPr="00757663">
              <w:rPr>
                <w:rFonts w:cs="Arial"/>
                <w:sz w:val="15"/>
                <w:szCs w:val="15"/>
                <w:lang w:val="fr-FR"/>
              </w:rPr>
              <w:t xml:space="preserve"> du MAF</w:t>
            </w:r>
            <w:r w:rsidR="00D4676D" w:rsidRPr="00757663">
              <w:rPr>
                <w:rFonts w:cs="Arial"/>
                <w:sz w:val="15"/>
                <w:szCs w:val="15"/>
                <w:lang w:val="fr-FR"/>
              </w:rPr>
              <w:t xml:space="preserve">F </w:t>
            </w:r>
            <w:r w:rsidR="00D01FCB" w:rsidRPr="00757663">
              <w:rPr>
                <w:rFonts w:cs="Arial"/>
                <w:sz w:val="15"/>
                <w:szCs w:val="15"/>
                <w:lang w:val="fr-FR"/>
              </w:rPr>
              <w:t>et des représentants</w:t>
            </w:r>
            <w:r w:rsidRPr="00757663">
              <w:rPr>
                <w:rFonts w:cs="Arial"/>
                <w:sz w:val="15"/>
                <w:szCs w:val="15"/>
                <w:lang w:val="fr-FR"/>
              </w:rPr>
              <w:t xml:space="preserve"> de</w:t>
            </w:r>
            <w:r w:rsidR="00C42499" w:rsidRPr="00757663">
              <w:rPr>
                <w:rFonts w:cs="Arial"/>
                <w:sz w:val="15"/>
                <w:szCs w:val="15"/>
                <w:lang w:val="fr-FR"/>
              </w:rPr>
              <w:t xml:space="preserve"> la JIC</w:t>
            </w:r>
            <w:r w:rsidR="00D4676D" w:rsidRPr="00757663">
              <w:rPr>
                <w:rFonts w:cs="Arial"/>
                <w:sz w:val="15"/>
                <w:szCs w:val="15"/>
                <w:lang w:val="fr-FR"/>
              </w:rPr>
              <w:t xml:space="preserve">A </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Tokyo</w:t>
            </w:r>
          </w:p>
        </w:tc>
        <w:tc>
          <w:tcPr>
            <w:tcW w:w="1179" w:type="dxa"/>
            <w:shd w:val="clear" w:color="auto" w:fill="auto"/>
            <w:noWrap/>
            <w:hideMark/>
          </w:tcPr>
          <w:p w:rsidR="00D4676D" w:rsidRPr="00757663" w:rsidRDefault="006428D6" w:rsidP="006428D6">
            <w:pPr>
              <w:jc w:val="left"/>
              <w:rPr>
                <w:rFonts w:cs="Arial"/>
                <w:sz w:val="15"/>
                <w:szCs w:val="15"/>
                <w:lang w:val="fr-FR"/>
              </w:rPr>
            </w:pPr>
            <w:r w:rsidRPr="00757663">
              <w:rPr>
                <w:rFonts w:cs="Arial"/>
                <w:sz w:val="15"/>
                <w:szCs w:val="15"/>
                <w:lang w:val="fr-FR"/>
              </w:rPr>
              <w:t>Japon</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MAFF, JICA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462"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616" w:type="dxa"/>
            <w:shd w:val="clear" w:color="auto" w:fill="auto"/>
            <w:noWrap/>
            <w:vAlign w:val="center"/>
            <w:hideMark/>
          </w:tcPr>
          <w:p w:rsidR="00D4676D" w:rsidRPr="00757663" w:rsidRDefault="00D4676D" w:rsidP="00D4676D">
            <w:pPr>
              <w:jc w:val="center"/>
              <w:rPr>
                <w:rFonts w:cs="Arial"/>
                <w:sz w:val="15"/>
                <w:szCs w:val="15"/>
                <w:lang w:val="fr-FR"/>
              </w:rPr>
            </w:pPr>
          </w:p>
        </w:tc>
        <w:tc>
          <w:tcPr>
            <w:tcW w:w="439"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Réunion du Conseil</w:t>
            </w:r>
            <w:r w:rsidR="00C42499" w:rsidRPr="00757663">
              <w:rPr>
                <w:rFonts w:cs="Arial"/>
                <w:sz w:val="15"/>
                <w:szCs w:val="15"/>
                <w:lang w:val="fr-FR"/>
              </w:rPr>
              <w:t xml:space="preserve"> des ADP</w:t>
            </w:r>
            <w:r w:rsidRPr="00757663">
              <w:rPr>
                <w:rFonts w:cs="Arial"/>
                <w:sz w:val="15"/>
                <w:szCs w:val="15"/>
                <w:lang w:val="fr-FR"/>
              </w:rPr>
              <w:t>IC (siège de l</w:t>
            </w:r>
            <w:r w:rsidR="00C42499" w:rsidRPr="00757663">
              <w:rPr>
                <w:rFonts w:cs="Arial"/>
                <w:sz w:val="15"/>
                <w:szCs w:val="15"/>
                <w:lang w:val="fr-FR"/>
              </w:rPr>
              <w:t>’</w:t>
            </w:r>
            <w:r w:rsidRPr="00757663">
              <w:rPr>
                <w:rFonts w:cs="Arial"/>
                <w:sz w:val="15"/>
                <w:szCs w:val="15"/>
                <w:lang w:val="fr-FR"/>
              </w:rPr>
              <w:t>OMC)</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OMC</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noWrap/>
            <w:vAlign w:val="center"/>
            <w:hideMark/>
          </w:tcPr>
          <w:p w:rsidR="00D4676D" w:rsidRPr="00757663" w:rsidRDefault="00D4676D" w:rsidP="00D4676D">
            <w:pPr>
              <w:jc w:val="center"/>
              <w:rPr>
                <w:rFonts w:cs="Arial"/>
                <w:sz w:val="15"/>
                <w:szCs w:val="15"/>
                <w:lang w:val="fr-FR"/>
              </w:rPr>
            </w:pPr>
          </w:p>
        </w:tc>
        <w:tc>
          <w:tcPr>
            <w:tcW w:w="475"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462"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616" w:type="dxa"/>
            <w:shd w:val="clear" w:color="auto" w:fill="auto"/>
            <w:noWrap/>
            <w:vAlign w:val="center"/>
            <w:hideMark/>
          </w:tcPr>
          <w:p w:rsidR="00D4676D" w:rsidRPr="00757663" w:rsidRDefault="00D4676D" w:rsidP="00D4676D">
            <w:pPr>
              <w:jc w:val="center"/>
              <w:rPr>
                <w:rFonts w:cs="Arial"/>
                <w:sz w:val="15"/>
                <w:szCs w:val="15"/>
                <w:lang w:val="fr-FR"/>
              </w:rPr>
            </w:pPr>
          </w:p>
        </w:tc>
        <w:tc>
          <w:tcPr>
            <w:tcW w:w="439"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63BA5" w:rsidP="00D01FCB">
            <w:pPr>
              <w:jc w:val="left"/>
              <w:rPr>
                <w:rFonts w:cs="Arial"/>
                <w:sz w:val="15"/>
                <w:szCs w:val="15"/>
                <w:lang w:val="fr-FR"/>
              </w:rPr>
            </w:pPr>
            <w:r w:rsidRPr="00757663">
              <w:rPr>
                <w:rFonts w:cs="Arial"/>
                <w:sz w:val="15"/>
                <w:szCs w:val="15"/>
                <w:lang w:val="fr-FR"/>
              </w:rPr>
              <w:t>Programme d</w:t>
            </w:r>
            <w:r w:rsidR="00C42499" w:rsidRPr="00757663">
              <w:rPr>
                <w:rFonts w:cs="Arial"/>
                <w:sz w:val="15"/>
                <w:szCs w:val="15"/>
                <w:lang w:val="fr-FR"/>
              </w:rPr>
              <w:t>’</w:t>
            </w:r>
            <w:r w:rsidRPr="00757663">
              <w:rPr>
                <w:rFonts w:cs="Arial"/>
                <w:sz w:val="15"/>
                <w:szCs w:val="15"/>
                <w:lang w:val="fr-FR"/>
              </w:rPr>
              <w:t>enseignement sur les semences en Afrique de l</w:t>
            </w:r>
            <w:r w:rsidR="00C42499" w:rsidRPr="00757663">
              <w:rPr>
                <w:rFonts w:cs="Arial"/>
                <w:sz w:val="15"/>
                <w:szCs w:val="15"/>
                <w:lang w:val="fr-FR"/>
              </w:rPr>
              <w:t>’</w:t>
            </w:r>
            <w:r w:rsidRPr="00757663">
              <w:rPr>
                <w:rFonts w:cs="Arial"/>
                <w:sz w:val="15"/>
                <w:szCs w:val="15"/>
                <w:lang w:val="fr-FR"/>
              </w:rPr>
              <w:t>Ouest organisé par</w:t>
            </w:r>
            <w:r w:rsidR="00C42499" w:rsidRPr="00757663">
              <w:rPr>
                <w:rFonts w:cs="Arial"/>
                <w:sz w:val="15"/>
                <w:szCs w:val="15"/>
                <w:lang w:val="fr-FR"/>
              </w:rPr>
              <w:t xml:space="preserve"> le COR</w:t>
            </w:r>
            <w:r w:rsidRPr="00757663">
              <w:rPr>
                <w:rFonts w:cs="Arial"/>
                <w:sz w:val="15"/>
                <w:szCs w:val="15"/>
                <w:lang w:val="fr-FR"/>
              </w:rPr>
              <w:t>AF/WECARD</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Accra</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Ghana</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CORAF, WECARD</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830267" w:rsidP="00830267">
            <w:pPr>
              <w:jc w:val="left"/>
              <w:rPr>
                <w:rFonts w:cs="Arial"/>
                <w:sz w:val="15"/>
                <w:szCs w:val="15"/>
                <w:lang w:val="fr-FR"/>
              </w:rPr>
            </w:pPr>
            <w:r w:rsidRPr="00757663">
              <w:rPr>
                <w:rFonts w:cs="Arial"/>
                <w:sz w:val="15"/>
                <w:szCs w:val="15"/>
                <w:lang w:val="fr-FR"/>
              </w:rPr>
              <w:t>Réunion</w:t>
            </w:r>
            <w:r w:rsidR="00D4676D" w:rsidRPr="00757663">
              <w:rPr>
                <w:rFonts w:cs="Arial"/>
                <w:sz w:val="15"/>
                <w:szCs w:val="15"/>
                <w:lang w:val="fr-FR"/>
              </w:rPr>
              <w:t xml:space="preserve"> </w:t>
            </w:r>
            <w:r w:rsidRPr="00757663">
              <w:rPr>
                <w:rFonts w:cs="Arial"/>
                <w:sz w:val="15"/>
                <w:szCs w:val="15"/>
                <w:lang w:val="fr-FR"/>
              </w:rPr>
              <w:t>du groupe de travail de l</w:t>
            </w:r>
            <w:r w:rsidR="00C42499" w:rsidRPr="00757663">
              <w:rPr>
                <w:rFonts w:cs="Arial"/>
                <w:sz w:val="15"/>
                <w:szCs w:val="15"/>
                <w:lang w:val="fr-FR"/>
              </w:rPr>
              <w:t>’</w:t>
            </w:r>
            <w:r w:rsidRPr="00757663">
              <w:rPr>
                <w:rFonts w:cs="Arial"/>
                <w:sz w:val="15"/>
                <w:szCs w:val="15"/>
                <w:lang w:val="fr-FR"/>
              </w:rPr>
              <w:t>OCVV</w:t>
            </w:r>
            <w:r w:rsidR="00D4676D" w:rsidRPr="00757663">
              <w:rPr>
                <w:rFonts w:cs="Arial"/>
                <w:sz w:val="15"/>
                <w:szCs w:val="15"/>
                <w:lang w:val="fr-FR"/>
              </w:rPr>
              <w:t xml:space="preserve"> </w:t>
            </w:r>
            <w:r w:rsidRPr="00757663">
              <w:rPr>
                <w:rFonts w:cs="Arial"/>
                <w:sz w:val="15"/>
                <w:szCs w:val="15"/>
                <w:lang w:val="fr-FR"/>
              </w:rPr>
              <w:t>chargé de la révision des notes explicatives et des principes directeurs relatifs aux dénominations variétales</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Paris</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OCVV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39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16</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63BA5" w:rsidP="006428D6">
            <w:pPr>
              <w:jc w:val="left"/>
              <w:rPr>
                <w:rFonts w:cs="Arial"/>
                <w:sz w:val="15"/>
                <w:szCs w:val="15"/>
                <w:lang w:val="fr-FR"/>
              </w:rPr>
            </w:pPr>
            <w:r w:rsidRPr="00757663">
              <w:rPr>
                <w:rFonts w:cs="Arial"/>
                <w:sz w:val="15"/>
                <w:szCs w:val="15"/>
                <w:lang w:val="fr-FR"/>
              </w:rPr>
              <w:t>Cours de formation de la</w:t>
            </w:r>
            <w:r w:rsidR="006428D6" w:rsidRPr="00757663">
              <w:rPr>
                <w:rFonts w:cs="Arial"/>
                <w:sz w:val="15"/>
                <w:szCs w:val="15"/>
                <w:lang w:val="fr-FR"/>
              </w:rPr>
              <w:t> JICA</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Tsukuba</w:t>
            </w:r>
          </w:p>
        </w:tc>
        <w:tc>
          <w:tcPr>
            <w:tcW w:w="1179" w:type="dxa"/>
            <w:shd w:val="clear" w:color="auto" w:fill="auto"/>
            <w:noWrap/>
            <w:hideMark/>
          </w:tcPr>
          <w:p w:rsidR="00D4676D" w:rsidRPr="00757663" w:rsidRDefault="006428D6" w:rsidP="006428D6">
            <w:pPr>
              <w:jc w:val="left"/>
              <w:rPr>
                <w:rFonts w:cs="Arial"/>
                <w:sz w:val="15"/>
                <w:szCs w:val="15"/>
                <w:lang w:val="fr-FR"/>
              </w:rPr>
            </w:pPr>
            <w:r w:rsidRPr="00757663">
              <w:rPr>
                <w:rFonts w:cs="Arial"/>
                <w:sz w:val="15"/>
                <w:szCs w:val="15"/>
                <w:lang w:val="fr-FR"/>
              </w:rPr>
              <w:t>Japon</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JICA,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462"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616" w:type="dxa"/>
            <w:shd w:val="clear" w:color="auto" w:fill="auto"/>
            <w:noWrap/>
            <w:vAlign w:val="center"/>
            <w:hideMark/>
          </w:tcPr>
          <w:p w:rsidR="00D4676D" w:rsidRPr="00757663" w:rsidRDefault="00D4676D" w:rsidP="00D4676D">
            <w:pPr>
              <w:jc w:val="center"/>
              <w:rPr>
                <w:rFonts w:cs="Arial"/>
                <w:sz w:val="15"/>
                <w:szCs w:val="15"/>
                <w:lang w:val="fr-FR"/>
              </w:rPr>
            </w:pPr>
          </w:p>
        </w:tc>
        <w:tc>
          <w:tcPr>
            <w:tcW w:w="439"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66495" w:rsidP="004D6112">
            <w:pPr>
              <w:jc w:val="left"/>
              <w:rPr>
                <w:rFonts w:cs="Arial"/>
                <w:sz w:val="15"/>
                <w:szCs w:val="15"/>
                <w:lang w:val="fr-FR"/>
              </w:rPr>
            </w:pPr>
            <w:r w:rsidRPr="00757663">
              <w:rPr>
                <w:rFonts w:cs="Arial"/>
                <w:sz w:val="15"/>
                <w:szCs w:val="15"/>
                <w:lang w:val="fr-FR"/>
              </w:rPr>
              <w:t>Séminaire national sur le protocole d</w:t>
            </w:r>
            <w:r w:rsidR="00C42499" w:rsidRPr="00757663">
              <w:rPr>
                <w:rFonts w:cs="Arial"/>
                <w:sz w:val="15"/>
                <w:szCs w:val="15"/>
                <w:lang w:val="fr-FR"/>
              </w:rPr>
              <w:t>’</w:t>
            </w:r>
            <w:r w:rsidRPr="00757663">
              <w:rPr>
                <w:rFonts w:cs="Arial"/>
                <w:sz w:val="15"/>
                <w:szCs w:val="15"/>
                <w:lang w:val="fr-FR"/>
              </w:rPr>
              <w:t>Arusha pour la protection des obtentions végétales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Accra</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Ghana</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ARIPO, GNIS</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41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66495" w:rsidP="00D01FCB">
            <w:pPr>
              <w:jc w:val="left"/>
              <w:rPr>
                <w:rFonts w:cs="Arial"/>
                <w:sz w:val="15"/>
                <w:szCs w:val="15"/>
                <w:lang w:val="fr-FR"/>
              </w:rPr>
            </w:pPr>
            <w:r w:rsidRPr="00757663">
              <w:rPr>
                <w:rFonts w:cs="Arial"/>
                <w:sz w:val="15"/>
                <w:szCs w:val="15"/>
                <w:lang w:val="fr-FR"/>
              </w:rPr>
              <w:t xml:space="preserve">Atelier préparatoire </w:t>
            </w:r>
            <w:r w:rsidR="00042627" w:rsidRPr="00757663">
              <w:rPr>
                <w:rFonts w:cs="Arial"/>
                <w:sz w:val="15"/>
                <w:szCs w:val="15"/>
                <w:lang w:val="fr-FR"/>
              </w:rPr>
              <w:t>de</w:t>
            </w:r>
            <w:r w:rsidR="00C42499" w:rsidRPr="00757663">
              <w:rPr>
                <w:rFonts w:cs="Arial"/>
                <w:sz w:val="15"/>
                <w:szCs w:val="15"/>
                <w:lang w:val="fr-FR"/>
              </w:rPr>
              <w:t xml:space="preserve"> la TWA</w:t>
            </w:r>
            <w:r w:rsidR="00AB39F0" w:rsidRPr="00757663">
              <w:rPr>
                <w:rFonts w:cs="Arial"/>
                <w:sz w:val="15"/>
                <w:szCs w:val="15"/>
                <w:lang w:val="fr-FR"/>
              </w:rPr>
              <w:t>/46</w:t>
            </w:r>
          </w:p>
        </w:tc>
        <w:tc>
          <w:tcPr>
            <w:tcW w:w="1377" w:type="dxa"/>
            <w:shd w:val="clear" w:color="auto" w:fill="auto"/>
            <w:hideMark/>
          </w:tcPr>
          <w:p w:rsidR="00D4676D" w:rsidRPr="00757663" w:rsidRDefault="00D01FCB" w:rsidP="006428D6">
            <w:pPr>
              <w:jc w:val="left"/>
              <w:rPr>
                <w:rFonts w:cs="Arial"/>
                <w:sz w:val="15"/>
                <w:szCs w:val="15"/>
                <w:lang w:val="fr-FR"/>
              </w:rPr>
            </w:pPr>
            <w:r w:rsidRPr="00757663">
              <w:rPr>
                <w:rFonts w:cs="Arial"/>
                <w:sz w:val="15"/>
                <w:szCs w:val="15"/>
                <w:lang w:val="fr-FR"/>
              </w:rPr>
              <w:t>Hanovre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Allemagne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 Oertel</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A66495">
            <w:pPr>
              <w:jc w:val="left"/>
              <w:rPr>
                <w:rFonts w:cs="Arial"/>
                <w:sz w:val="15"/>
                <w:szCs w:val="15"/>
                <w:lang w:val="fr-FR"/>
              </w:rPr>
            </w:pPr>
            <w:r w:rsidRPr="00757663">
              <w:rPr>
                <w:rFonts w:cs="Arial"/>
                <w:sz w:val="15"/>
                <w:szCs w:val="15"/>
                <w:lang w:val="fr-FR"/>
              </w:rPr>
              <w:t xml:space="preserve">UPOV, </w:t>
            </w:r>
            <w:r w:rsidR="00A66495" w:rsidRPr="00757663">
              <w:rPr>
                <w:rFonts w:cs="Arial"/>
                <w:sz w:val="15"/>
                <w:szCs w:val="15"/>
                <w:lang w:val="fr-FR"/>
              </w:rPr>
              <w:t>Allemagne</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23</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B39F0" w:rsidP="00AB39F0">
            <w:pPr>
              <w:jc w:val="left"/>
              <w:rPr>
                <w:rFonts w:cs="Arial"/>
                <w:sz w:val="15"/>
                <w:szCs w:val="15"/>
                <w:lang w:val="fr-FR"/>
              </w:rPr>
            </w:pPr>
            <w:r w:rsidRPr="00757663">
              <w:rPr>
                <w:rFonts w:cs="Arial"/>
                <w:sz w:val="15"/>
                <w:szCs w:val="15"/>
                <w:lang w:val="fr-FR"/>
              </w:rPr>
              <w:t>Quarante</w:t>
            </w:r>
            <w:r w:rsidR="00C42499" w:rsidRPr="00757663">
              <w:rPr>
                <w:rFonts w:cs="Arial"/>
                <w:sz w:val="15"/>
                <w:szCs w:val="15"/>
                <w:lang w:val="fr-FR"/>
              </w:rPr>
              <w:t>-</w:t>
            </w:r>
            <w:r w:rsidRPr="00757663">
              <w:rPr>
                <w:rFonts w:cs="Arial"/>
                <w:sz w:val="15"/>
                <w:szCs w:val="15"/>
                <w:lang w:val="fr-FR"/>
              </w:rPr>
              <w:t>six</w:t>
            </w:r>
            <w:r w:rsidR="00C42499" w:rsidRPr="00757663">
              <w:rPr>
                <w:rFonts w:cs="Arial"/>
                <w:sz w:val="15"/>
                <w:szCs w:val="15"/>
                <w:lang w:val="fr-FR"/>
              </w:rPr>
              <w:t>ième session du TWA</w:t>
            </w:r>
            <w:r w:rsidRPr="00757663">
              <w:rPr>
                <w:rFonts w:cs="Arial"/>
                <w:sz w:val="15"/>
                <w:szCs w:val="15"/>
                <w:lang w:val="fr-FR"/>
              </w:rPr>
              <w:t xml:space="preserve"> (TWA/46</w:t>
            </w:r>
            <w:r w:rsidR="00D4676D" w:rsidRPr="00757663">
              <w:rPr>
                <w:rFonts w:cs="Arial"/>
                <w:sz w:val="15"/>
                <w:szCs w:val="15"/>
                <w:lang w:val="fr-FR"/>
              </w:rPr>
              <w:t>)</w:t>
            </w:r>
          </w:p>
        </w:tc>
        <w:tc>
          <w:tcPr>
            <w:tcW w:w="1377" w:type="dxa"/>
            <w:shd w:val="clear" w:color="auto" w:fill="auto"/>
            <w:hideMark/>
          </w:tcPr>
          <w:p w:rsidR="00D4676D" w:rsidRPr="00757663" w:rsidRDefault="00D01FCB" w:rsidP="006428D6">
            <w:pPr>
              <w:jc w:val="left"/>
              <w:rPr>
                <w:rFonts w:cs="Arial"/>
                <w:sz w:val="15"/>
                <w:szCs w:val="15"/>
                <w:lang w:val="fr-FR"/>
              </w:rPr>
            </w:pPr>
            <w:r w:rsidRPr="00757663">
              <w:rPr>
                <w:rFonts w:cs="Arial"/>
                <w:sz w:val="15"/>
                <w:szCs w:val="15"/>
                <w:lang w:val="fr-FR"/>
              </w:rPr>
              <w:t>Hanovre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Allemagne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 Oertel</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A66495">
            <w:pPr>
              <w:jc w:val="left"/>
              <w:rPr>
                <w:rFonts w:cs="Arial"/>
                <w:sz w:val="15"/>
                <w:szCs w:val="15"/>
                <w:lang w:val="fr-FR"/>
              </w:rPr>
            </w:pPr>
            <w:r w:rsidRPr="00757663">
              <w:rPr>
                <w:rFonts w:cs="Arial"/>
                <w:sz w:val="15"/>
                <w:szCs w:val="15"/>
                <w:lang w:val="fr-FR"/>
              </w:rPr>
              <w:t xml:space="preserve">UPOV, </w:t>
            </w:r>
            <w:r w:rsidR="00A66495" w:rsidRPr="00757663">
              <w:rPr>
                <w:rFonts w:cs="Arial"/>
                <w:sz w:val="15"/>
                <w:szCs w:val="15"/>
                <w:lang w:val="fr-FR"/>
              </w:rPr>
              <w:t>Allemagne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30</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7A5AF5" w:rsidP="007A5AF5">
            <w:pPr>
              <w:jc w:val="left"/>
              <w:rPr>
                <w:rFonts w:cs="Arial"/>
                <w:sz w:val="15"/>
                <w:szCs w:val="15"/>
                <w:lang w:val="fr-FR"/>
              </w:rPr>
            </w:pPr>
            <w:r w:rsidRPr="00757663">
              <w:rPr>
                <w:rFonts w:cs="Arial"/>
                <w:sz w:val="15"/>
                <w:szCs w:val="15"/>
                <w:lang w:val="fr-FR"/>
              </w:rPr>
              <w:t>Vingtième cours</w:t>
            </w:r>
            <w:r w:rsidR="00D4676D" w:rsidRPr="00757663">
              <w:rPr>
                <w:rFonts w:cs="Arial"/>
                <w:sz w:val="15"/>
                <w:szCs w:val="15"/>
                <w:lang w:val="fr-FR"/>
              </w:rPr>
              <w:t xml:space="preserve"> </w:t>
            </w:r>
            <w:r w:rsidRPr="00757663">
              <w:rPr>
                <w:rFonts w:cs="Arial"/>
                <w:sz w:val="15"/>
                <w:szCs w:val="15"/>
                <w:lang w:val="fr-FR"/>
              </w:rPr>
              <w:t>i</w:t>
            </w:r>
            <w:r w:rsidR="00D4676D" w:rsidRPr="00757663">
              <w:rPr>
                <w:rFonts w:cs="Arial"/>
                <w:sz w:val="15"/>
                <w:szCs w:val="15"/>
                <w:lang w:val="fr-FR"/>
              </w:rPr>
              <w:t xml:space="preserve">nternational </w:t>
            </w:r>
            <w:r w:rsidRPr="00757663">
              <w:rPr>
                <w:rFonts w:cs="Arial"/>
                <w:sz w:val="15"/>
                <w:szCs w:val="15"/>
                <w:lang w:val="fr-FR"/>
              </w:rPr>
              <w:t>sur la protection des obtentions végétales</w:t>
            </w:r>
          </w:p>
        </w:tc>
        <w:tc>
          <w:tcPr>
            <w:tcW w:w="1377" w:type="dxa"/>
            <w:shd w:val="clear" w:color="auto" w:fill="auto"/>
            <w:hideMark/>
          </w:tcPr>
          <w:p w:rsidR="00D4676D" w:rsidRPr="00757663" w:rsidRDefault="006428D6" w:rsidP="003B2FE8">
            <w:pPr>
              <w:jc w:val="left"/>
              <w:rPr>
                <w:rFonts w:cs="Arial"/>
                <w:sz w:val="15"/>
                <w:szCs w:val="15"/>
                <w:lang w:val="fr-FR"/>
              </w:rPr>
            </w:pPr>
            <w:r w:rsidRPr="00757663">
              <w:rPr>
                <w:rFonts w:cs="Arial"/>
                <w:sz w:val="15"/>
                <w:szCs w:val="15"/>
                <w:lang w:val="fr-FR"/>
              </w:rPr>
              <w:t>Wagening</w:t>
            </w:r>
            <w:r w:rsidR="003B2FE8" w:rsidRPr="00757663">
              <w:rPr>
                <w:rFonts w:cs="Arial"/>
                <w:sz w:val="15"/>
                <w:szCs w:val="15"/>
                <w:lang w:val="fr-FR"/>
              </w:rPr>
              <w:t>ue</w:t>
            </w:r>
          </w:p>
        </w:tc>
        <w:tc>
          <w:tcPr>
            <w:tcW w:w="1179" w:type="dxa"/>
            <w:shd w:val="clear" w:color="auto" w:fill="auto"/>
            <w:noWrap/>
            <w:hideMark/>
          </w:tcPr>
          <w:p w:rsidR="00D4676D" w:rsidRPr="00757663" w:rsidRDefault="006428D6" w:rsidP="006428D6">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Huerta,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Naktuinbouw,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462"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616" w:type="dxa"/>
            <w:shd w:val="clear" w:color="auto" w:fill="auto"/>
            <w:noWrap/>
            <w:vAlign w:val="center"/>
            <w:hideMark/>
          </w:tcPr>
          <w:p w:rsidR="00D4676D" w:rsidRPr="00757663" w:rsidRDefault="00D4676D" w:rsidP="00D4676D">
            <w:pPr>
              <w:jc w:val="center"/>
              <w:rPr>
                <w:rFonts w:cs="Arial"/>
                <w:sz w:val="15"/>
                <w:szCs w:val="15"/>
                <w:lang w:val="fr-FR"/>
              </w:rPr>
            </w:pPr>
          </w:p>
        </w:tc>
        <w:tc>
          <w:tcPr>
            <w:tcW w:w="439"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26</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30</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Réunion annuelle sur les systèmes de semences de l</w:t>
            </w:r>
            <w:r w:rsidR="00C42499" w:rsidRPr="00757663">
              <w:rPr>
                <w:rFonts w:cs="Arial"/>
                <w:sz w:val="15"/>
                <w:szCs w:val="15"/>
                <w:lang w:val="fr-FR"/>
              </w:rPr>
              <w:t>’</w:t>
            </w:r>
            <w:r w:rsidRPr="00757663">
              <w:rPr>
                <w:rFonts w:cs="Arial"/>
                <w:sz w:val="15"/>
                <w:szCs w:val="15"/>
                <w:lang w:val="fr-FR"/>
              </w:rPr>
              <w:t>OCDE</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Prague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République tchèque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OCDE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27</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27</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Colloque OMPI</w:t>
            </w:r>
            <w:r w:rsidR="00C42499" w:rsidRPr="00757663">
              <w:rPr>
                <w:rFonts w:cs="Arial"/>
                <w:sz w:val="15"/>
                <w:szCs w:val="15"/>
                <w:lang w:val="fr-FR"/>
              </w:rPr>
              <w:t>-</w:t>
            </w:r>
            <w:r w:rsidRPr="00757663">
              <w:rPr>
                <w:rFonts w:cs="Arial"/>
                <w:sz w:val="15"/>
                <w:szCs w:val="15"/>
                <w:lang w:val="fr-FR"/>
              </w:rPr>
              <w:t>OMC à l</w:t>
            </w:r>
            <w:r w:rsidR="00C42499" w:rsidRPr="00757663">
              <w:rPr>
                <w:rFonts w:cs="Arial"/>
                <w:sz w:val="15"/>
                <w:szCs w:val="15"/>
                <w:lang w:val="fr-FR"/>
              </w:rPr>
              <w:t>’</w:t>
            </w:r>
            <w:r w:rsidRPr="00757663">
              <w:rPr>
                <w:rFonts w:cs="Arial"/>
                <w:sz w:val="15"/>
                <w:szCs w:val="15"/>
                <w:lang w:val="fr-FR"/>
              </w:rPr>
              <w:t>intention des enseignants en propriété intellectuelle</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 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A66495">
            <w:pPr>
              <w:jc w:val="left"/>
              <w:rPr>
                <w:rFonts w:cs="Arial"/>
                <w:sz w:val="15"/>
                <w:szCs w:val="15"/>
                <w:lang w:val="fr-FR"/>
              </w:rPr>
            </w:pPr>
            <w:r w:rsidRPr="00757663">
              <w:rPr>
                <w:rFonts w:cs="Arial"/>
                <w:sz w:val="15"/>
                <w:szCs w:val="15"/>
                <w:lang w:val="fr-FR"/>
              </w:rPr>
              <w:t>O</w:t>
            </w:r>
            <w:r w:rsidR="00A66495" w:rsidRPr="00757663">
              <w:rPr>
                <w:rFonts w:cs="Arial"/>
                <w:sz w:val="15"/>
                <w:szCs w:val="15"/>
                <w:lang w:val="fr-FR"/>
              </w:rPr>
              <w:t>MPI</w:t>
            </w:r>
            <w:r w:rsidRPr="00757663">
              <w:rPr>
                <w:rFonts w:cs="Arial"/>
                <w:sz w:val="15"/>
                <w:szCs w:val="15"/>
                <w:lang w:val="fr-FR"/>
              </w:rPr>
              <w:t>, O</w:t>
            </w:r>
            <w:r w:rsidR="00A66495" w:rsidRPr="00757663">
              <w:rPr>
                <w:rFonts w:cs="Arial"/>
                <w:sz w:val="15"/>
                <w:szCs w:val="15"/>
                <w:lang w:val="fr-FR"/>
              </w:rPr>
              <w:t>MC</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252D4" w:rsidP="004D6112">
            <w:pPr>
              <w:jc w:val="left"/>
              <w:rPr>
                <w:rFonts w:cs="Arial"/>
                <w:sz w:val="15"/>
                <w:szCs w:val="15"/>
                <w:lang w:val="fr-FR"/>
              </w:rPr>
            </w:pPr>
            <w:r w:rsidRPr="00757663">
              <w:rPr>
                <w:rFonts w:cs="Arial"/>
                <w:sz w:val="15"/>
                <w:szCs w:val="15"/>
                <w:lang w:val="fr-FR"/>
              </w:rPr>
              <w:t>Réalisation d</w:t>
            </w:r>
            <w:r w:rsidR="00C42499" w:rsidRPr="00757663">
              <w:rPr>
                <w:rFonts w:cs="Arial"/>
                <w:sz w:val="15"/>
                <w:szCs w:val="15"/>
                <w:lang w:val="fr-FR"/>
              </w:rPr>
              <w:t>’</w:t>
            </w:r>
            <w:r w:rsidRPr="00757663">
              <w:rPr>
                <w:rFonts w:cs="Arial"/>
                <w:sz w:val="15"/>
                <w:szCs w:val="15"/>
                <w:lang w:val="fr-FR"/>
              </w:rPr>
              <w:t>une vidéo sur l</w:t>
            </w:r>
            <w:r w:rsidR="00C42499" w:rsidRPr="00757663">
              <w:rPr>
                <w:rFonts w:cs="Arial"/>
                <w:sz w:val="15"/>
                <w:szCs w:val="15"/>
                <w:lang w:val="fr-FR"/>
              </w:rPr>
              <w:t>’</w:t>
            </w:r>
            <w:r w:rsidRPr="00757663">
              <w:rPr>
                <w:rFonts w:cs="Arial"/>
                <w:sz w:val="15"/>
                <w:szCs w:val="15"/>
                <w:lang w:val="fr-FR"/>
              </w:rPr>
              <w:t>amélioration des plantes à l</w:t>
            </w:r>
            <w:r w:rsidR="00C42499" w:rsidRPr="00757663">
              <w:rPr>
                <w:rFonts w:cs="Arial"/>
                <w:sz w:val="15"/>
                <w:szCs w:val="15"/>
                <w:lang w:val="fr-FR"/>
              </w:rPr>
              <w:t>’</w:t>
            </w:r>
            <w:r w:rsidRPr="00757663">
              <w:rPr>
                <w:rFonts w:cs="Arial"/>
                <w:sz w:val="15"/>
                <w:szCs w:val="15"/>
                <w:lang w:val="fr-FR"/>
              </w:rPr>
              <w:t>Agroscope</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Nyon</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Rovere</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6428D6" w:rsidP="006428D6">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30</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30</w:t>
            </w:r>
            <w:r w:rsidR="00C42499" w:rsidRPr="00757663">
              <w:rPr>
                <w:rFonts w:cs="Arial"/>
                <w:sz w:val="15"/>
                <w:szCs w:val="15"/>
                <w:lang w:val="fr-FR"/>
              </w:rPr>
              <w:t>-</w:t>
            </w: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Cours d</w:t>
            </w:r>
            <w:r w:rsidR="00C42499" w:rsidRPr="00757663">
              <w:rPr>
                <w:rFonts w:cs="Arial"/>
                <w:sz w:val="15"/>
                <w:szCs w:val="15"/>
                <w:lang w:val="fr-FR"/>
              </w:rPr>
              <w:t>’</w:t>
            </w:r>
            <w:r w:rsidRPr="00757663">
              <w:rPr>
                <w:rFonts w:cs="Arial"/>
                <w:sz w:val="15"/>
                <w:szCs w:val="15"/>
                <w:lang w:val="fr-FR"/>
              </w:rPr>
              <w:t>été sur la propriété intellectuelle organisé par l</w:t>
            </w:r>
            <w:r w:rsidR="00C42499" w:rsidRPr="00757663">
              <w:rPr>
                <w:rFonts w:cs="Arial"/>
                <w:sz w:val="15"/>
                <w:szCs w:val="15"/>
                <w:lang w:val="fr-FR"/>
              </w:rPr>
              <w:t>’</w:t>
            </w:r>
            <w:r w:rsidRPr="00757663">
              <w:rPr>
                <w:rFonts w:cs="Arial"/>
                <w:sz w:val="15"/>
                <w:szCs w:val="15"/>
                <w:lang w:val="fr-FR"/>
              </w:rPr>
              <w:t>OMPI et l</w:t>
            </w:r>
            <w:r w:rsidR="00C42499" w:rsidRPr="00757663">
              <w:rPr>
                <w:rFonts w:cs="Arial"/>
                <w:sz w:val="15"/>
                <w:szCs w:val="15"/>
                <w:lang w:val="fr-FR"/>
              </w:rPr>
              <w:t>’</w:t>
            </w:r>
            <w:r w:rsidRPr="00757663">
              <w:rPr>
                <w:rFonts w:cs="Arial"/>
                <w:sz w:val="15"/>
                <w:szCs w:val="15"/>
                <w:lang w:val="fr-FR"/>
              </w:rPr>
              <w:t>UNIGE</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Huerta, 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O</w:t>
            </w:r>
            <w:r w:rsidR="00A66495" w:rsidRPr="00757663">
              <w:rPr>
                <w:rFonts w:cs="Arial"/>
                <w:sz w:val="15"/>
                <w:szCs w:val="15"/>
                <w:lang w:val="fr-FR"/>
              </w:rPr>
              <w:t>MPI</w:t>
            </w:r>
            <w:r w:rsidRPr="00757663">
              <w:rPr>
                <w:rFonts w:cs="Arial"/>
                <w:sz w:val="15"/>
                <w:szCs w:val="15"/>
                <w:lang w:val="fr-FR"/>
              </w:rPr>
              <w:t>, UNIGE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042627" w:rsidP="00D01FCB">
            <w:pPr>
              <w:jc w:val="left"/>
              <w:rPr>
                <w:rFonts w:cs="Arial"/>
                <w:sz w:val="15"/>
                <w:szCs w:val="15"/>
                <w:lang w:val="fr-FR"/>
              </w:rPr>
            </w:pPr>
            <w:r w:rsidRPr="00757663">
              <w:rPr>
                <w:rFonts w:cs="Arial"/>
                <w:sz w:val="15"/>
                <w:szCs w:val="15"/>
                <w:lang w:val="fr-FR"/>
              </w:rPr>
              <w:t>Atelier préparatoire de</w:t>
            </w:r>
            <w:r w:rsidR="00C42499" w:rsidRPr="00757663">
              <w:rPr>
                <w:rFonts w:cs="Arial"/>
                <w:sz w:val="15"/>
                <w:szCs w:val="15"/>
                <w:lang w:val="fr-FR"/>
              </w:rPr>
              <w:t xml:space="preserve"> la TWV</w:t>
            </w:r>
            <w:r w:rsidR="00D4676D" w:rsidRPr="00757663">
              <w:rPr>
                <w:rFonts w:cs="Arial"/>
                <w:sz w:val="15"/>
                <w:szCs w:val="15"/>
                <w:lang w:val="fr-FR"/>
              </w:rPr>
              <w:t>/51</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Roelofarendsveen</w:t>
            </w:r>
          </w:p>
        </w:tc>
        <w:tc>
          <w:tcPr>
            <w:tcW w:w="1179" w:type="dxa"/>
            <w:shd w:val="clear" w:color="auto" w:fill="auto"/>
            <w:noWrap/>
            <w:hideMark/>
          </w:tcPr>
          <w:p w:rsidR="00D4676D" w:rsidRPr="00757663" w:rsidRDefault="006428D6" w:rsidP="006428D6">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Rivoire, Motomura, Oertel</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A66495">
            <w:pPr>
              <w:jc w:val="left"/>
              <w:rPr>
                <w:rFonts w:cs="Arial"/>
                <w:sz w:val="15"/>
                <w:szCs w:val="15"/>
                <w:lang w:val="fr-FR"/>
              </w:rPr>
            </w:pPr>
            <w:r w:rsidRPr="00757663">
              <w:rPr>
                <w:rFonts w:cs="Arial"/>
                <w:sz w:val="15"/>
                <w:szCs w:val="15"/>
                <w:lang w:val="fr-FR"/>
              </w:rPr>
              <w:t xml:space="preserve">UPOV, </w:t>
            </w:r>
            <w:r w:rsidR="00A66495" w:rsidRPr="00757663">
              <w:rPr>
                <w:rFonts w:cs="Arial"/>
                <w:sz w:val="15"/>
                <w:szCs w:val="15"/>
                <w:lang w:val="fr-FR"/>
              </w:rPr>
              <w:t>Pays</w:t>
            </w:r>
            <w:r w:rsidR="00C42499" w:rsidRPr="00757663">
              <w:rPr>
                <w:rFonts w:cs="Arial"/>
                <w:sz w:val="15"/>
                <w:szCs w:val="15"/>
                <w:lang w:val="fr-FR"/>
              </w:rPr>
              <w:t>-</w:t>
            </w:r>
            <w:r w:rsidR="00A66495" w:rsidRPr="00757663">
              <w:rPr>
                <w:rFonts w:cs="Arial"/>
                <w:sz w:val="15"/>
                <w:szCs w:val="15"/>
                <w:lang w:val="fr-FR"/>
              </w:rPr>
              <w:t>Bas</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49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02</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252D4" w:rsidP="004D6112">
            <w:pPr>
              <w:jc w:val="left"/>
              <w:rPr>
                <w:rFonts w:cs="Arial"/>
                <w:sz w:val="15"/>
                <w:szCs w:val="15"/>
                <w:lang w:val="fr-FR"/>
              </w:rPr>
            </w:pPr>
            <w:r w:rsidRPr="00757663">
              <w:rPr>
                <w:rFonts w:cs="Arial"/>
                <w:sz w:val="15"/>
                <w:szCs w:val="15"/>
                <w:lang w:val="fr-FR"/>
              </w:rPr>
              <w:t>Cinquante</w:t>
            </w:r>
            <w:r w:rsidR="00C42499" w:rsidRPr="00757663">
              <w:rPr>
                <w:rFonts w:cs="Arial"/>
                <w:sz w:val="15"/>
                <w:szCs w:val="15"/>
                <w:lang w:val="fr-FR"/>
              </w:rPr>
              <w:t> et unième session du TWV</w:t>
            </w:r>
            <w:r w:rsidRPr="00757663">
              <w:rPr>
                <w:rFonts w:cs="Arial"/>
                <w:sz w:val="15"/>
                <w:szCs w:val="15"/>
                <w:lang w:val="fr-FR"/>
              </w:rPr>
              <w:t xml:space="preserve"> (TWV</w:t>
            </w:r>
            <w:r w:rsidR="00D4676D" w:rsidRPr="00757663">
              <w:rPr>
                <w:rFonts w:cs="Arial"/>
                <w:sz w:val="15"/>
                <w:szCs w:val="15"/>
                <w:lang w:val="fr-FR"/>
              </w:rPr>
              <w:t>/51)</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Roelofarendsveen</w:t>
            </w:r>
          </w:p>
        </w:tc>
        <w:tc>
          <w:tcPr>
            <w:tcW w:w="1179" w:type="dxa"/>
            <w:shd w:val="clear" w:color="auto" w:fill="auto"/>
            <w:noWrap/>
            <w:hideMark/>
          </w:tcPr>
          <w:p w:rsidR="00D4676D" w:rsidRPr="00757663" w:rsidRDefault="006428D6" w:rsidP="006428D6">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Rivoire, Motomura, Oertel</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A66495" w:rsidP="00A66495">
            <w:pPr>
              <w:jc w:val="left"/>
              <w:rPr>
                <w:rFonts w:cs="Arial"/>
                <w:sz w:val="15"/>
                <w:szCs w:val="15"/>
                <w:lang w:val="fr-FR"/>
              </w:rPr>
            </w:pPr>
            <w:r w:rsidRPr="00757663">
              <w:rPr>
                <w:rFonts w:cs="Arial"/>
                <w:sz w:val="15"/>
                <w:szCs w:val="15"/>
                <w:lang w:val="fr-FR"/>
              </w:rPr>
              <w:t>UPOV, Pays</w:t>
            </w:r>
            <w:r w:rsidR="00C42499" w:rsidRPr="00757663">
              <w:rPr>
                <w:rFonts w:cs="Arial"/>
                <w:sz w:val="15"/>
                <w:szCs w:val="15"/>
                <w:lang w:val="fr-FR"/>
              </w:rPr>
              <w:t>-</w:t>
            </w:r>
            <w:r w:rsidRPr="00757663">
              <w:rPr>
                <w:rFonts w:cs="Arial"/>
                <w:sz w:val="15"/>
                <w:szCs w:val="15"/>
                <w:lang w:val="fr-FR"/>
              </w:rPr>
              <w:t>Ba</w:t>
            </w:r>
            <w:r w:rsidR="00D4676D" w:rsidRPr="00757663">
              <w:rPr>
                <w:rFonts w:cs="Arial"/>
                <w:sz w:val="15"/>
                <w:szCs w:val="15"/>
                <w:lang w:val="fr-FR"/>
              </w:rPr>
              <w:t>s</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noWrap/>
            <w:vAlign w:val="center"/>
            <w:hideMark/>
          </w:tcPr>
          <w:p w:rsidR="00D4676D" w:rsidRPr="00757663" w:rsidRDefault="00D4676D" w:rsidP="00D4676D">
            <w:pPr>
              <w:jc w:val="center"/>
              <w:rPr>
                <w:rFonts w:cs="Arial"/>
                <w:sz w:val="15"/>
                <w:szCs w:val="15"/>
                <w:lang w:val="fr-FR"/>
              </w:rPr>
            </w:pPr>
          </w:p>
        </w:tc>
        <w:tc>
          <w:tcPr>
            <w:tcW w:w="475"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p>
        </w:tc>
        <w:tc>
          <w:tcPr>
            <w:tcW w:w="462" w:type="dxa"/>
            <w:shd w:val="clear" w:color="auto" w:fill="auto"/>
            <w:noWrap/>
            <w:vAlign w:val="center"/>
            <w:hideMark/>
          </w:tcPr>
          <w:p w:rsidR="00D4676D" w:rsidRPr="00757663" w:rsidRDefault="00D4676D" w:rsidP="00D4676D">
            <w:pPr>
              <w:jc w:val="center"/>
              <w:rPr>
                <w:rFonts w:cs="Arial"/>
                <w:sz w:val="15"/>
                <w:szCs w:val="15"/>
                <w:lang w:val="fr-FR"/>
              </w:rPr>
            </w:pPr>
          </w:p>
        </w:tc>
        <w:tc>
          <w:tcPr>
            <w:tcW w:w="434" w:type="dxa"/>
            <w:shd w:val="clear" w:color="auto" w:fill="auto"/>
            <w:noWrap/>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noWrap/>
            <w:vAlign w:val="center"/>
            <w:hideMark/>
          </w:tcPr>
          <w:p w:rsidR="00D4676D" w:rsidRPr="00757663" w:rsidRDefault="00D4676D" w:rsidP="00D4676D">
            <w:pPr>
              <w:jc w:val="center"/>
              <w:rPr>
                <w:rFonts w:cs="Arial"/>
                <w:sz w:val="15"/>
                <w:szCs w:val="15"/>
                <w:lang w:val="fr-FR"/>
              </w:rPr>
            </w:pPr>
          </w:p>
        </w:tc>
        <w:tc>
          <w:tcPr>
            <w:tcW w:w="439"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5" w:type="dxa"/>
            <w:shd w:val="clear" w:color="auto" w:fill="auto"/>
            <w:noWrap/>
            <w:vAlign w:val="center"/>
            <w:hideMark/>
          </w:tcPr>
          <w:p w:rsidR="00D4676D" w:rsidRPr="00757663" w:rsidRDefault="00D4676D" w:rsidP="00D4676D">
            <w:pPr>
              <w:jc w:val="center"/>
              <w:rPr>
                <w:rFonts w:cs="Arial"/>
                <w:sz w:val="15"/>
                <w:szCs w:val="15"/>
                <w:lang w:val="fr-FR"/>
              </w:rPr>
            </w:pPr>
          </w:p>
        </w:tc>
        <w:tc>
          <w:tcPr>
            <w:tcW w:w="466" w:type="dxa"/>
            <w:shd w:val="clear" w:color="auto" w:fill="auto"/>
            <w:noWrap/>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C43CA4" w:rsidP="00C74D71">
            <w:pPr>
              <w:jc w:val="left"/>
              <w:rPr>
                <w:rFonts w:cs="Arial"/>
                <w:sz w:val="15"/>
                <w:szCs w:val="15"/>
                <w:lang w:val="fr-FR"/>
              </w:rPr>
            </w:pPr>
            <w:r w:rsidRPr="00757663">
              <w:rPr>
                <w:rFonts w:cs="Arial"/>
                <w:sz w:val="15"/>
                <w:szCs w:val="15"/>
                <w:lang w:val="fr-FR"/>
              </w:rPr>
              <w:t xml:space="preserve">Réunion entre le Comité directeur du </w:t>
            </w:r>
            <w:r w:rsidR="00D01FCB" w:rsidRPr="00757663">
              <w:rPr>
                <w:rFonts w:cs="Arial"/>
                <w:sz w:val="15"/>
                <w:szCs w:val="15"/>
                <w:lang w:val="fr-FR"/>
              </w:rPr>
              <w:t xml:space="preserve">Partenariat mondial </w:t>
            </w:r>
            <w:r w:rsidR="00C74D71" w:rsidRPr="00757663">
              <w:rPr>
                <w:rFonts w:cs="Arial"/>
                <w:sz w:val="15"/>
                <w:szCs w:val="15"/>
                <w:lang w:val="fr-FR"/>
              </w:rPr>
              <w:t>d</w:t>
            </w:r>
            <w:r w:rsidR="00D01FCB" w:rsidRPr="00757663">
              <w:rPr>
                <w:rFonts w:cs="Arial"/>
                <w:sz w:val="15"/>
                <w:szCs w:val="15"/>
                <w:lang w:val="fr-FR"/>
              </w:rPr>
              <w:t>es semences</w:t>
            </w:r>
            <w:r w:rsidRPr="00757663">
              <w:rPr>
                <w:rFonts w:cs="Arial"/>
                <w:sz w:val="15"/>
                <w:szCs w:val="15"/>
                <w:lang w:val="fr-FR"/>
              </w:rPr>
              <w:t xml:space="preserve"> et l</w:t>
            </w:r>
            <w:r w:rsidR="00C42499" w:rsidRPr="00757663">
              <w:rPr>
                <w:rFonts w:cs="Arial"/>
                <w:sz w:val="15"/>
                <w:szCs w:val="15"/>
                <w:lang w:val="fr-FR"/>
              </w:rPr>
              <w:t>’</w:t>
            </w:r>
            <w:r w:rsidRPr="00757663">
              <w:rPr>
                <w:rFonts w:cs="Arial"/>
                <w:sz w:val="15"/>
                <w:szCs w:val="15"/>
                <w:lang w:val="fr-FR"/>
              </w:rPr>
              <w:t>OMA</w:t>
            </w:r>
          </w:p>
        </w:tc>
        <w:tc>
          <w:tcPr>
            <w:tcW w:w="137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Rome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Italie</w:t>
            </w:r>
          </w:p>
        </w:tc>
        <w:tc>
          <w:tcPr>
            <w:tcW w:w="947"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Button, Rivoire</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BF7D17" w:rsidRDefault="00A66495" w:rsidP="00C43CA4">
            <w:pPr>
              <w:jc w:val="left"/>
              <w:rPr>
                <w:rFonts w:cs="Arial"/>
                <w:sz w:val="15"/>
                <w:szCs w:val="15"/>
                <w:lang w:val="es-ES_tradnl"/>
              </w:rPr>
            </w:pPr>
            <w:r w:rsidRPr="00BF7D17">
              <w:rPr>
                <w:rFonts w:cs="Arial"/>
                <w:sz w:val="15"/>
                <w:szCs w:val="15"/>
                <w:lang w:val="es-ES_tradnl"/>
              </w:rPr>
              <w:t>WSP (O</w:t>
            </w:r>
            <w:r w:rsidR="00D4676D" w:rsidRPr="00BF7D17">
              <w:rPr>
                <w:rFonts w:cs="Arial"/>
                <w:sz w:val="15"/>
                <w:szCs w:val="15"/>
                <w:lang w:val="es-ES_tradnl"/>
              </w:rPr>
              <w:t>CD</w:t>
            </w:r>
            <w:r w:rsidRPr="00BF7D17">
              <w:rPr>
                <w:rFonts w:cs="Arial"/>
                <w:sz w:val="15"/>
                <w:szCs w:val="15"/>
                <w:lang w:val="es-ES_tradnl"/>
              </w:rPr>
              <w:t>E</w:t>
            </w:r>
            <w:r w:rsidR="00C43CA4" w:rsidRPr="00BF7D17">
              <w:rPr>
                <w:rFonts w:cs="Arial"/>
                <w:sz w:val="15"/>
                <w:szCs w:val="15"/>
                <w:lang w:val="es-ES_tradnl"/>
              </w:rPr>
              <w:t xml:space="preserve">, ISF, ISTA, UPOV), </w:t>
            </w:r>
            <w:r w:rsidR="00D4676D" w:rsidRPr="00BF7D17">
              <w:rPr>
                <w:rFonts w:cs="Arial"/>
                <w:sz w:val="15"/>
                <w:szCs w:val="15"/>
                <w:lang w:val="es-ES_tradnl"/>
              </w:rPr>
              <w:t>O</w:t>
            </w:r>
            <w:r w:rsidR="00C43CA4" w:rsidRPr="00BF7D17">
              <w:rPr>
                <w:rFonts w:cs="Arial"/>
                <w:sz w:val="15"/>
                <w:szCs w:val="15"/>
                <w:lang w:val="es-ES_tradnl"/>
              </w:rPr>
              <w:t>MA</w:t>
            </w:r>
          </w:p>
        </w:tc>
        <w:tc>
          <w:tcPr>
            <w:tcW w:w="414" w:type="dxa"/>
            <w:shd w:val="clear" w:color="auto" w:fill="auto"/>
            <w:vAlign w:val="center"/>
            <w:hideMark/>
          </w:tcPr>
          <w:p w:rsidR="00D4676D" w:rsidRPr="00BF7D17" w:rsidRDefault="00D4676D" w:rsidP="00D4676D">
            <w:pPr>
              <w:jc w:val="center"/>
              <w:rPr>
                <w:rFonts w:cs="Arial"/>
                <w:sz w:val="15"/>
                <w:szCs w:val="15"/>
                <w:lang w:val="es-ES_tradnl"/>
              </w:rPr>
            </w:pPr>
          </w:p>
        </w:tc>
        <w:tc>
          <w:tcPr>
            <w:tcW w:w="448" w:type="dxa"/>
            <w:shd w:val="clear" w:color="auto" w:fill="auto"/>
            <w:vAlign w:val="center"/>
            <w:hideMark/>
          </w:tcPr>
          <w:p w:rsidR="00D4676D" w:rsidRPr="00BF7D17" w:rsidRDefault="00D4676D" w:rsidP="00D4676D">
            <w:pPr>
              <w:jc w:val="center"/>
              <w:rPr>
                <w:rFonts w:cs="Arial"/>
                <w:sz w:val="15"/>
                <w:szCs w:val="15"/>
                <w:lang w:val="es-ES_tradnl"/>
              </w:rPr>
            </w:pPr>
          </w:p>
        </w:tc>
        <w:tc>
          <w:tcPr>
            <w:tcW w:w="475" w:type="dxa"/>
            <w:shd w:val="clear" w:color="auto" w:fill="auto"/>
            <w:vAlign w:val="center"/>
            <w:hideMark/>
          </w:tcPr>
          <w:p w:rsidR="00D4676D" w:rsidRPr="00BF7D17" w:rsidRDefault="00D4676D" w:rsidP="00D4676D">
            <w:pPr>
              <w:jc w:val="center"/>
              <w:rPr>
                <w:rFonts w:cs="Arial"/>
                <w:sz w:val="15"/>
                <w:szCs w:val="15"/>
                <w:lang w:val="es-ES_tradnl"/>
              </w:rPr>
            </w:pPr>
          </w:p>
        </w:tc>
        <w:tc>
          <w:tcPr>
            <w:tcW w:w="434" w:type="dxa"/>
            <w:shd w:val="clear" w:color="auto" w:fill="auto"/>
            <w:vAlign w:val="center"/>
            <w:hideMark/>
          </w:tcPr>
          <w:p w:rsidR="00D4676D" w:rsidRPr="00BF7D17" w:rsidRDefault="00D4676D" w:rsidP="00D4676D">
            <w:pPr>
              <w:jc w:val="center"/>
              <w:rPr>
                <w:rFonts w:cs="Arial"/>
                <w:sz w:val="15"/>
                <w:szCs w:val="15"/>
                <w:lang w:val="es-ES_tradnl"/>
              </w:rPr>
            </w:pPr>
          </w:p>
        </w:tc>
        <w:tc>
          <w:tcPr>
            <w:tcW w:w="462" w:type="dxa"/>
            <w:shd w:val="clear" w:color="auto" w:fill="auto"/>
            <w:vAlign w:val="center"/>
            <w:hideMark/>
          </w:tcPr>
          <w:p w:rsidR="00D4676D" w:rsidRPr="00BF7D17" w:rsidRDefault="00D4676D" w:rsidP="00D4676D">
            <w:pPr>
              <w:jc w:val="center"/>
              <w:rPr>
                <w:rFonts w:cs="Arial"/>
                <w:sz w:val="15"/>
                <w:szCs w:val="15"/>
                <w:lang w:val="es-ES_tradnl"/>
              </w:rPr>
            </w:pPr>
          </w:p>
        </w:tc>
        <w:tc>
          <w:tcPr>
            <w:tcW w:w="434" w:type="dxa"/>
            <w:shd w:val="clear" w:color="auto" w:fill="auto"/>
            <w:vAlign w:val="center"/>
            <w:hideMark/>
          </w:tcPr>
          <w:p w:rsidR="00D4676D" w:rsidRPr="00BF7D17" w:rsidRDefault="00D4676D" w:rsidP="00D4676D">
            <w:pPr>
              <w:jc w:val="center"/>
              <w:rPr>
                <w:rFonts w:cs="Arial"/>
                <w:sz w:val="15"/>
                <w:szCs w:val="15"/>
                <w:lang w:val="es-ES_tradnl"/>
              </w:rPr>
            </w:pPr>
          </w:p>
        </w:tc>
        <w:tc>
          <w:tcPr>
            <w:tcW w:w="616" w:type="dxa"/>
            <w:shd w:val="clear" w:color="auto" w:fill="auto"/>
            <w:vAlign w:val="center"/>
            <w:hideMark/>
          </w:tcPr>
          <w:p w:rsidR="00D4676D" w:rsidRPr="00BF7D17" w:rsidRDefault="00D4676D" w:rsidP="00D4676D">
            <w:pPr>
              <w:jc w:val="center"/>
              <w:rPr>
                <w:rFonts w:cs="Arial"/>
                <w:sz w:val="15"/>
                <w:szCs w:val="15"/>
                <w:lang w:val="es-ES_tradnl"/>
              </w:rPr>
            </w:pPr>
          </w:p>
        </w:tc>
        <w:tc>
          <w:tcPr>
            <w:tcW w:w="439" w:type="dxa"/>
            <w:shd w:val="clear" w:color="auto" w:fill="auto"/>
            <w:vAlign w:val="center"/>
            <w:hideMark/>
          </w:tcPr>
          <w:p w:rsidR="00D4676D" w:rsidRPr="00BF7D17" w:rsidRDefault="00D4676D" w:rsidP="00D4676D">
            <w:pPr>
              <w:jc w:val="center"/>
              <w:rPr>
                <w:rFonts w:cs="Arial"/>
                <w:sz w:val="15"/>
                <w:szCs w:val="15"/>
                <w:lang w:val="es-ES_tradnl"/>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20</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428D6" w:rsidP="00C43CA4">
            <w:pPr>
              <w:jc w:val="left"/>
              <w:rPr>
                <w:rFonts w:cs="Arial"/>
                <w:sz w:val="15"/>
                <w:szCs w:val="15"/>
                <w:lang w:val="fr-FR"/>
              </w:rPr>
            </w:pPr>
            <w:r w:rsidRPr="00757663">
              <w:rPr>
                <w:rFonts w:cs="Arial"/>
                <w:sz w:val="15"/>
                <w:szCs w:val="15"/>
                <w:lang w:val="fr-FR"/>
              </w:rPr>
              <w:t>Intervenant de l</w:t>
            </w:r>
            <w:r w:rsidR="00C42499" w:rsidRPr="00757663">
              <w:rPr>
                <w:rFonts w:cs="Arial"/>
                <w:sz w:val="15"/>
                <w:szCs w:val="15"/>
                <w:lang w:val="fr-FR"/>
              </w:rPr>
              <w:t>’</w:t>
            </w:r>
            <w:r w:rsidRPr="00757663">
              <w:rPr>
                <w:rFonts w:cs="Arial"/>
                <w:sz w:val="15"/>
                <w:szCs w:val="15"/>
                <w:lang w:val="fr-FR"/>
              </w:rPr>
              <w:t xml:space="preserve">UPOV dans le cadre de la maîtrise en droit de la propriété intellectuelle, </w:t>
            </w:r>
            <w:r w:rsidR="00D01FCB" w:rsidRPr="00757663">
              <w:rPr>
                <w:rFonts w:cs="Arial"/>
                <w:sz w:val="15"/>
                <w:szCs w:val="15"/>
                <w:lang w:val="fr-FR"/>
              </w:rPr>
              <w:t>QUT</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Brisbane</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Australie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Waterhouse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C43CA4" w:rsidP="00C43CA4">
            <w:pPr>
              <w:jc w:val="left"/>
              <w:rPr>
                <w:rFonts w:cs="Arial"/>
                <w:sz w:val="15"/>
                <w:szCs w:val="15"/>
                <w:lang w:val="fr-FR"/>
              </w:rPr>
            </w:pPr>
            <w:r w:rsidRPr="00757663">
              <w:rPr>
                <w:rFonts w:cs="Arial"/>
                <w:sz w:val="15"/>
                <w:szCs w:val="15"/>
                <w:lang w:val="fr-FR"/>
              </w:rPr>
              <w:t>QUT</w:t>
            </w:r>
            <w:r w:rsidR="00D01FCB" w:rsidRPr="00757663">
              <w:rPr>
                <w:rFonts w:cs="Arial"/>
                <w:sz w:val="15"/>
                <w:szCs w:val="15"/>
                <w:lang w:val="fr-FR"/>
              </w:rPr>
              <w:t xml:space="preserve"> (</w:t>
            </w:r>
            <w:r w:rsidRPr="00757663">
              <w:rPr>
                <w:rFonts w:cs="Arial"/>
                <w:sz w:val="15"/>
                <w:szCs w:val="15"/>
                <w:lang w:val="fr-FR"/>
              </w:rPr>
              <w:t>Australie</w:t>
            </w:r>
            <w:r w:rsidR="00D01FCB" w:rsidRPr="00757663">
              <w:rPr>
                <w:rFonts w:cs="Arial"/>
                <w:sz w:val="15"/>
                <w:szCs w:val="15"/>
                <w:lang w:val="fr-FR"/>
              </w:rPr>
              <w:t>)</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C43CA4">
            <w:pPr>
              <w:jc w:val="left"/>
              <w:rPr>
                <w:rFonts w:cs="Arial"/>
                <w:sz w:val="15"/>
                <w:szCs w:val="15"/>
                <w:lang w:val="fr-FR"/>
              </w:rPr>
            </w:pPr>
            <w:r w:rsidRPr="00757663">
              <w:rPr>
                <w:rFonts w:cs="Arial"/>
                <w:sz w:val="15"/>
                <w:szCs w:val="15"/>
                <w:lang w:val="fr-FR"/>
              </w:rPr>
              <w:t>1) S</w:t>
            </w:r>
            <w:r w:rsidR="00C43CA4" w:rsidRPr="00757663">
              <w:rPr>
                <w:rFonts w:cs="Arial"/>
                <w:sz w:val="15"/>
                <w:szCs w:val="15"/>
                <w:lang w:val="fr-FR"/>
              </w:rPr>
              <w:t>é</w:t>
            </w:r>
            <w:r w:rsidRPr="00757663">
              <w:rPr>
                <w:rFonts w:cs="Arial"/>
                <w:sz w:val="15"/>
                <w:szCs w:val="15"/>
                <w:lang w:val="fr-FR"/>
              </w:rPr>
              <w:t>mina</w:t>
            </w:r>
            <w:r w:rsidR="00C43CA4" w:rsidRPr="00757663">
              <w:rPr>
                <w:rFonts w:cs="Arial"/>
                <w:sz w:val="15"/>
                <w:szCs w:val="15"/>
                <w:lang w:val="fr-FR"/>
              </w:rPr>
              <w:t>i</w:t>
            </w:r>
            <w:r w:rsidRPr="00757663">
              <w:rPr>
                <w:rFonts w:cs="Arial"/>
                <w:sz w:val="15"/>
                <w:szCs w:val="15"/>
                <w:lang w:val="fr-FR"/>
              </w:rPr>
              <w:t>r</w:t>
            </w:r>
            <w:r w:rsidR="00C43CA4" w:rsidRPr="00757663">
              <w:rPr>
                <w:rFonts w:cs="Arial"/>
                <w:sz w:val="15"/>
                <w:szCs w:val="15"/>
                <w:lang w:val="fr-FR"/>
              </w:rPr>
              <w:t>e sur les avantages du système de</w:t>
            </w:r>
            <w:r w:rsidRPr="00757663">
              <w:rPr>
                <w:rFonts w:cs="Arial"/>
                <w:sz w:val="15"/>
                <w:szCs w:val="15"/>
                <w:lang w:val="fr-FR"/>
              </w:rPr>
              <w:t xml:space="preserve"> </w:t>
            </w:r>
            <w:r w:rsidR="00C43CA4" w:rsidRPr="00757663">
              <w:rPr>
                <w:rFonts w:cs="Arial"/>
                <w:sz w:val="15"/>
                <w:szCs w:val="15"/>
                <w:lang w:val="fr-FR"/>
              </w:rPr>
              <w:t>l</w:t>
            </w:r>
            <w:r w:rsidR="00C42499" w:rsidRPr="00757663">
              <w:rPr>
                <w:rFonts w:cs="Arial"/>
                <w:sz w:val="15"/>
                <w:szCs w:val="15"/>
                <w:lang w:val="fr-FR"/>
              </w:rPr>
              <w:t>’</w:t>
            </w:r>
            <w:r w:rsidRPr="00757663">
              <w:rPr>
                <w:rFonts w:cs="Arial"/>
                <w:sz w:val="15"/>
                <w:szCs w:val="15"/>
                <w:lang w:val="fr-FR"/>
              </w:rPr>
              <w:t xml:space="preserve">UPOV </w:t>
            </w:r>
            <w:r w:rsidRPr="00757663">
              <w:rPr>
                <w:rFonts w:cs="Arial"/>
                <w:sz w:val="15"/>
                <w:szCs w:val="15"/>
                <w:lang w:val="fr-FR"/>
              </w:rPr>
              <w:br/>
              <w:t xml:space="preserve">2) </w:t>
            </w:r>
            <w:r w:rsidR="00C43CA4" w:rsidRPr="00757663">
              <w:rPr>
                <w:rFonts w:cs="Arial"/>
                <w:sz w:val="15"/>
                <w:szCs w:val="15"/>
                <w:lang w:val="fr-FR"/>
              </w:rPr>
              <w:t>Atelier sur le système de</w:t>
            </w:r>
            <w:r w:rsidRPr="00757663">
              <w:rPr>
                <w:rFonts w:cs="Arial"/>
                <w:sz w:val="15"/>
                <w:szCs w:val="15"/>
                <w:lang w:val="fr-FR"/>
              </w:rPr>
              <w:t xml:space="preserve"> </w:t>
            </w:r>
            <w:r w:rsidR="00C43CA4" w:rsidRPr="00757663">
              <w:rPr>
                <w:rFonts w:cs="Arial"/>
                <w:sz w:val="15"/>
                <w:szCs w:val="15"/>
                <w:lang w:val="fr-FR"/>
              </w:rPr>
              <w:t>l</w:t>
            </w:r>
            <w:r w:rsidR="00C42499" w:rsidRPr="00757663">
              <w:rPr>
                <w:rFonts w:cs="Arial"/>
                <w:sz w:val="15"/>
                <w:szCs w:val="15"/>
                <w:lang w:val="fr-FR"/>
              </w:rPr>
              <w:t>’</w:t>
            </w:r>
            <w:r w:rsidRPr="00757663">
              <w:rPr>
                <w:rFonts w:cs="Arial"/>
                <w:sz w:val="15"/>
                <w:szCs w:val="15"/>
                <w:lang w:val="fr-FR"/>
              </w:rPr>
              <w:t xml:space="preserve">UPOV </w:t>
            </w:r>
            <w:r w:rsidRPr="00757663">
              <w:rPr>
                <w:rFonts w:cs="Arial"/>
                <w:sz w:val="15"/>
                <w:szCs w:val="15"/>
                <w:lang w:val="fr-FR"/>
              </w:rPr>
              <w:br/>
              <w:t xml:space="preserve">3) Consultation </w:t>
            </w:r>
            <w:r w:rsidR="00C43CA4" w:rsidRPr="00757663">
              <w:rPr>
                <w:rFonts w:cs="Arial"/>
                <w:sz w:val="15"/>
                <w:szCs w:val="15"/>
                <w:lang w:val="fr-FR"/>
              </w:rPr>
              <w:t>juridique sur le projet de loi relatif au</w:t>
            </w:r>
            <w:r w:rsidR="00C74D71" w:rsidRPr="00757663">
              <w:rPr>
                <w:rFonts w:cs="Arial"/>
                <w:sz w:val="15"/>
                <w:szCs w:val="15"/>
                <w:lang w:val="fr-FR"/>
              </w:rPr>
              <w:t>x</w:t>
            </w:r>
            <w:r w:rsidR="00C43CA4" w:rsidRPr="00757663">
              <w:rPr>
                <w:rFonts w:cs="Arial"/>
                <w:sz w:val="15"/>
                <w:szCs w:val="15"/>
                <w:lang w:val="fr-FR"/>
              </w:rPr>
              <w:t xml:space="preserve"> droit</w:t>
            </w:r>
            <w:r w:rsidR="00C74D71" w:rsidRPr="00757663">
              <w:rPr>
                <w:rFonts w:cs="Arial"/>
                <w:sz w:val="15"/>
                <w:szCs w:val="15"/>
                <w:lang w:val="fr-FR"/>
              </w:rPr>
              <w:t>s</w:t>
            </w:r>
            <w:r w:rsidR="00C43CA4" w:rsidRPr="00757663">
              <w:rPr>
                <w:rFonts w:cs="Arial"/>
                <w:sz w:val="15"/>
                <w:szCs w:val="15"/>
                <w:lang w:val="fr-FR"/>
              </w:rPr>
              <w:t xml:space="preserve"> d</w:t>
            </w:r>
            <w:r w:rsidR="00C42499" w:rsidRPr="00757663">
              <w:rPr>
                <w:rFonts w:cs="Arial"/>
                <w:sz w:val="15"/>
                <w:szCs w:val="15"/>
                <w:lang w:val="fr-FR"/>
              </w:rPr>
              <w:t>’</w:t>
            </w:r>
            <w:r w:rsidR="00C43CA4" w:rsidRPr="00757663">
              <w:rPr>
                <w:rFonts w:cs="Arial"/>
                <w:sz w:val="15"/>
                <w:szCs w:val="15"/>
                <w:lang w:val="fr-FR"/>
              </w:rPr>
              <w:t>obtenteur</w:t>
            </w:r>
            <w:r w:rsidRPr="00757663">
              <w:rPr>
                <w:rFonts w:cs="Arial"/>
                <w:sz w:val="15"/>
                <w:szCs w:val="15"/>
                <w:lang w:val="fr-FR"/>
              </w:rPr>
              <w:t xml:space="preserve"> </w:t>
            </w:r>
          </w:p>
        </w:tc>
        <w:tc>
          <w:tcPr>
            <w:tcW w:w="1377" w:type="dxa"/>
            <w:shd w:val="clear" w:color="auto" w:fill="auto"/>
            <w:hideMark/>
          </w:tcPr>
          <w:p w:rsidR="00D4676D" w:rsidRPr="00757663" w:rsidRDefault="00D4676D" w:rsidP="00C43CA4">
            <w:pPr>
              <w:jc w:val="left"/>
              <w:rPr>
                <w:rFonts w:cs="Arial"/>
                <w:sz w:val="15"/>
                <w:szCs w:val="15"/>
                <w:lang w:val="fr-FR"/>
              </w:rPr>
            </w:pPr>
            <w:r w:rsidRPr="00757663">
              <w:rPr>
                <w:rFonts w:cs="Arial"/>
                <w:sz w:val="15"/>
                <w:szCs w:val="15"/>
                <w:lang w:val="fr-FR"/>
              </w:rPr>
              <w:t xml:space="preserve">Guatemala </w:t>
            </w:r>
          </w:p>
        </w:tc>
        <w:tc>
          <w:tcPr>
            <w:tcW w:w="1179" w:type="dxa"/>
            <w:shd w:val="clear" w:color="auto" w:fill="auto"/>
            <w:hideMark/>
          </w:tcPr>
          <w:p w:rsidR="00D4676D" w:rsidRPr="00757663" w:rsidRDefault="006428D6" w:rsidP="006428D6">
            <w:pPr>
              <w:jc w:val="left"/>
              <w:rPr>
                <w:rFonts w:cs="Arial"/>
                <w:sz w:val="15"/>
                <w:szCs w:val="15"/>
                <w:lang w:val="fr-FR"/>
              </w:rPr>
            </w:pPr>
            <w:r w:rsidRPr="00757663">
              <w:rPr>
                <w:rFonts w:cs="Arial"/>
                <w:sz w:val="15"/>
                <w:szCs w:val="15"/>
                <w:lang w:val="fr-FR"/>
              </w:rPr>
              <w:t>Guatemala</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Huerta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B6144E" w:rsidP="00B6144E">
            <w:pPr>
              <w:jc w:val="left"/>
              <w:rPr>
                <w:rFonts w:cs="Arial"/>
                <w:sz w:val="15"/>
                <w:szCs w:val="15"/>
                <w:lang w:val="fr-FR"/>
              </w:rPr>
            </w:pPr>
            <w:r w:rsidRPr="00757663">
              <w:rPr>
                <w:rFonts w:cs="Arial"/>
                <w:sz w:val="15"/>
                <w:szCs w:val="15"/>
                <w:lang w:val="fr-FR"/>
              </w:rPr>
              <w:t>MAGA du</w:t>
            </w:r>
            <w:r w:rsidR="00D4676D" w:rsidRPr="00757663">
              <w:rPr>
                <w:rFonts w:cs="Arial"/>
                <w:sz w:val="15"/>
                <w:szCs w:val="15"/>
                <w:lang w:val="fr-FR"/>
              </w:rPr>
              <w:t xml:space="preserve"> Guatemala,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B215EE" w:rsidP="001321C7">
            <w:pPr>
              <w:jc w:val="left"/>
              <w:rPr>
                <w:rFonts w:cs="Arial"/>
                <w:sz w:val="15"/>
                <w:szCs w:val="15"/>
                <w:lang w:val="fr-FR"/>
              </w:rPr>
            </w:pPr>
            <w:r w:rsidRPr="00757663">
              <w:rPr>
                <w:rFonts w:cs="Arial"/>
                <w:sz w:val="15"/>
                <w:szCs w:val="15"/>
                <w:lang w:val="fr-FR"/>
              </w:rPr>
              <w:t xml:space="preserve">Cours de formation sur la protection des obtentions végétales </w:t>
            </w:r>
            <w:r w:rsidR="001321C7" w:rsidRPr="00757663">
              <w:rPr>
                <w:rFonts w:cs="Arial"/>
                <w:sz w:val="15"/>
                <w:szCs w:val="15"/>
                <w:lang w:val="fr-FR"/>
              </w:rPr>
              <w:t>selon</w:t>
            </w:r>
            <w:r w:rsidRPr="00757663">
              <w:rPr>
                <w:rFonts w:cs="Arial"/>
                <w:sz w:val="15"/>
                <w:szCs w:val="15"/>
                <w:lang w:val="fr-FR"/>
              </w:rPr>
              <w:t xml:space="preserve"> la </w:t>
            </w:r>
            <w:r w:rsidR="00C42499" w:rsidRPr="00757663">
              <w:rPr>
                <w:rFonts w:cs="Arial"/>
                <w:sz w:val="15"/>
                <w:szCs w:val="15"/>
                <w:lang w:val="fr-FR"/>
              </w:rPr>
              <w:t>Convention UPOV</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Lima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Pérou</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INDECOPI,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1A61A2" w:rsidP="00D014AB">
            <w:pPr>
              <w:jc w:val="left"/>
              <w:rPr>
                <w:rFonts w:cs="Arial"/>
                <w:sz w:val="15"/>
                <w:szCs w:val="15"/>
                <w:lang w:val="fr-FR"/>
              </w:rPr>
            </w:pPr>
            <w:r w:rsidRPr="00757663">
              <w:rPr>
                <w:rFonts w:cs="Arial"/>
                <w:sz w:val="15"/>
                <w:szCs w:val="15"/>
                <w:lang w:val="fr-FR"/>
              </w:rPr>
              <w:t xml:space="preserve">Deuxième congrès </w:t>
            </w:r>
            <w:r w:rsidR="00D014AB" w:rsidRPr="00757663">
              <w:rPr>
                <w:rFonts w:cs="Arial"/>
                <w:sz w:val="15"/>
                <w:szCs w:val="15"/>
                <w:lang w:val="fr-FR"/>
              </w:rPr>
              <w:t>du Paraguay</w:t>
            </w:r>
            <w:r w:rsidRPr="00757663">
              <w:rPr>
                <w:rFonts w:cs="Arial"/>
                <w:sz w:val="15"/>
                <w:szCs w:val="15"/>
                <w:lang w:val="fr-FR"/>
              </w:rPr>
              <w:t xml:space="preserve"> sur les semences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Obligado</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Paraguay</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1A61A2" w:rsidP="001A61A2">
            <w:pPr>
              <w:jc w:val="left"/>
              <w:rPr>
                <w:rFonts w:cs="Arial"/>
                <w:sz w:val="15"/>
                <w:szCs w:val="15"/>
                <w:lang w:val="fr-FR"/>
              </w:rPr>
            </w:pPr>
            <w:r w:rsidRPr="00757663">
              <w:rPr>
                <w:rFonts w:cs="Arial"/>
                <w:sz w:val="15"/>
                <w:szCs w:val="15"/>
                <w:lang w:val="fr-FR"/>
              </w:rPr>
              <w:t>APROSEMP (memb</w:t>
            </w:r>
            <w:r w:rsidR="00D4676D" w:rsidRPr="00757663">
              <w:rPr>
                <w:rFonts w:cs="Arial"/>
                <w:sz w:val="15"/>
                <w:szCs w:val="15"/>
                <w:lang w:val="fr-FR"/>
              </w:rPr>
              <w:t>r</w:t>
            </w:r>
            <w:r w:rsidRPr="00757663">
              <w:rPr>
                <w:rFonts w:cs="Arial"/>
                <w:sz w:val="15"/>
                <w:szCs w:val="15"/>
                <w:lang w:val="fr-FR"/>
              </w:rPr>
              <w:t>e de</w:t>
            </w:r>
            <w:r w:rsidR="00C42499" w:rsidRPr="00757663">
              <w:rPr>
                <w:rFonts w:cs="Arial"/>
                <w:sz w:val="15"/>
                <w:szCs w:val="15"/>
                <w:lang w:val="fr-FR"/>
              </w:rPr>
              <w:t xml:space="preserve"> la SAA</w:t>
            </w:r>
            <w:r w:rsidR="00D4676D" w:rsidRPr="00757663">
              <w:rPr>
                <w:rFonts w:cs="Arial"/>
                <w:sz w:val="15"/>
                <w:szCs w:val="15"/>
                <w:lang w:val="fr-FR"/>
              </w:rPr>
              <w:t>)</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CB2621" w:rsidP="006F0C5D">
            <w:pPr>
              <w:jc w:val="left"/>
              <w:rPr>
                <w:rFonts w:cs="Arial"/>
                <w:sz w:val="15"/>
                <w:szCs w:val="15"/>
                <w:lang w:val="fr-FR"/>
              </w:rPr>
            </w:pPr>
            <w:r w:rsidRPr="00757663">
              <w:rPr>
                <w:rFonts w:cs="Arial"/>
                <w:sz w:val="15"/>
                <w:szCs w:val="15"/>
                <w:lang w:val="fr-FR"/>
              </w:rPr>
              <w:t>Sé</w:t>
            </w:r>
            <w:r w:rsidR="00D4676D" w:rsidRPr="00757663">
              <w:rPr>
                <w:rFonts w:cs="Arial"/>
                <w:sz w:val="15"/>
                <w:szCs w:val="15"/>
                <w:lang w:val="fr-FR"/>
              </w:rPr>
              <w:t>mina</w:t>
            </w:r>
            <w:r w:rsidRPr="00757663">
              <w:rPr>
                <w:rFonts w:cs="Arial"/>
                <w:sz w:val="15"/>
                <w:szCs w:val="15"/>
                <w:lang w:val="fr-FR"/>
              </w:rPr>
              <w:t>i</w:t>
            </w:r>
            <w:r w:rsidR="00D4676D" w:rsidRPr="00757663">
              <w:rPr>
                <w:rFonts w:cs="Arial"/>
                <w:sz w:val="15"/>
                <w:szCs w:val="15"/>
                <w:lang w:val="fr-FR"/>
              </w:rPr>
              <w:t>r</w:t>
            </w:r>
            <w:r w:rsidRPr="00757663">
              <w:rPr>
                <w:rFonts w:cs="Arial"/>
                <w:sz w:val="15"/>
                <w:szCs w:val="15"/>
                <w:lang w:val="fr-FR"/>
              </w:rPr>
              <w:t>e sur l</w:t>
            </w:r>
            <w:r w:rsidR="00C42499" w:rsidRPr="00757663">
              <w:rPr>
                <w:rFonts w:cs="Arial"/>
                <w:sz w:val="15"/>
                <w:szCs w:val="15"/>
                <w:lang w:val="fr-FR"/>
              </w:rPr>
              <w:t>’</w:t>
            </w:r>
            <w:r w:rsidRPr="00757663">
              <w:rPr>
                <w:rFonts w:cs="Arial"/>
                <w:sz w:val="15"/>
                <w:szCs w:val="15"/>
                <w:lang w:val="fr-FR"/>
              </w:rPr>
              <w:t>adhésion à l</w:t>
            </w:r>
            <w:r w:rsidR="00C42499" w:rsidRPr="00757663">
              <w:rPr>
                <w:rFonts w:cs="Arial"/>
                <w:sz w:val="15"/>
                <w:szCs w:val="15"/>
                <w:lang w:val="fr-FR"/>
              </w:rPr>
              <w:t>’</w:t>
            </w:r>
            <w:r w:rsidR="00D4676D" w:rsidRPr="00757663">
              <w:rPr>
                <w:rFonts w:cs="Arial"/>
                <w:sz w:val="15"/>
                <w:szCs w:val="15"/>
                <w:lang w:val="fr-FR"/>
              </w:rPr>
              <w:t xml:space="preserve">UPOV </w:t>
            </w:r>
            <w:r w:rsidRPr="00757663">
              <w:rPr>
                <w:rFonts w:cs="Arial"/>
                <w:sz w:val="15"/>
                <w:szCs w:val="15"/>
                <w:lang w:val="fr-FR"/>
              </w:rPr>
              <w:t xml:space="preserve">et </w:t>
            </w:r>
            <w:r w:rsidR="006F0C5D" w:rsidRPr="00757663">
              <w:rPr>
                <w:rFonts w:cs="Arial"/>
                <w:sz w:val="15"/>
                <w:szCs w:val="15"/>
                <w:lang w:val="fr-FR"/>
              </w:rPr>
              <w:t xml:space="preserve">sur </w:t>
            </w:r>
            <w:r w:rsidRPr="00757663">
              <w:rPr>
                <w:rFonts w:cs="Arial"/>
                <w:sz w:val="15"/>
                <w:szCs w:val="15"/>
                <w:lang w:val="fr-FR"/>
              </w:rPr>
              <w:t xml:space="preserve">le système </w:t>
            </w:r>
            <w:r w:rsidR="006F0C5D" w:rsidRPr="00757663">
              <w:rPr>
                <w:rFonts w:cs="Arial"/>
                <w:sz w:val="15"/>
                <w:szCs w:val="15"/>
                <w:lang w:val="fr-FR"/>
              </w:rPr>
              <w:t>d</w:t>
            </w:r>
            <w:r w:rsidR="00C42499" w:rsidRPr="00757663">
              <w:rPr>
                <w:rFonts w:cs="Arial"/>
                <w:sz w:val="15"/>
                <w:szCs w:val="15"/>
                <w:lang w:val="fr-FR"/>
              </w:rPr>
              <w:t>’</w:t>
            </w:r>
            <w:r w:rsidR="006F0C5D" w:rsidRPr="00757663">
              <w:rPr>
                <w:rFonts w:cs="Arial"/>
                <w:sz w:val="15"/>
                <w:szCs w:val="15"/>
                <w:lang w:val="fr-FR"/>
              </w:rPr>
              <w:t>octroi</w:t>
            </w:r>
            <w:r w:rsidRPr="00757663">
              <w:rPr>
                <w:rFonts w:cs="Arial"/>
                <w:sz w:val="15"/>
                <w:szCs w:val="15"/>
                <w:lang w:val="fr-FR"/>
              </w:rPr>
              <w:t xml:space="preserve"> des </w:t>
            </w:r>
            <w:r w:rsidR="006F0C5D" w:rsidRPr="00757663">
              <w:rPr>
                <w:rFonts w:cs="Arial"/>
                <w:sz w:val="15"/>
                <w:szCs w:val="15"/>
                <w:lang w:val="fr-FR"/>
              </w:rPr>
              <w:t>droits d</w:t>
            </w:r>
            <w:r w:rsidR="00C42499" w:rsidRPr="00757663">
              <w:rPr>
                <w:rFonts w:cs="Arial"/>
                <w:sz w:val="15"/>
                <w:szCs w:val="15"/>
                <w:lang w:val="fr-FR"/>
              </w:rPr>
              <w:t>’</w:t>
            </w:r>
            <w:r w:rsidR="006F0C5D" w:rsidRPr="00757663">
              <w:rPr>
                <w:rFonts w:cs="Arial"/>
                <w:sz w:val="15"/>
                <w:szCs w:val="15"/>
                <w:lang w:val="fr-FR"/>
              </w:rPr>
              <w:t>obtenteur</w:t>
            </w:r>
            <w:r w:rsidRPr="00757663">
              <w:rPr>
                <w:rFonts w:cs="Arial"/>
                <w:sz w:val="15"/>
                <w:szCs w:val="15"/>
                <w:lang w:val="fr-FR"/>
              </w:rPr>
              <w:t xml:space="preserve"> en République</w:t>
            </w:r>
            <w:r w:rsidR="00C42499" w:rsidRPr="00757663">
              <w:rPr>
                <w:rFonts w:cs="Arial"/>
                <w:sz w:val="15"/>
                <w:szCs w:val="15"/>
                <w:lang w:val="fr-FR"/>
              </w:rPr>
              <w:t>-</w:t>
            </w:r>
            <w:r w:rsidRPr="00757663">
              <w:rPr>
                <w:rFonts w:cs="Arial"/>
                <w:sz w:val="15"/>
                <w:szCs w:val="15"/>
                <w:lang w:val="fr-FR"/>
              </w:rPr>
              <w:t>Unie de Tanzanie</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Arusha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République</w:t>
            </w:r>
            <w:r w:rsidR="00C42499" w:rsidRPr="00757663">
              <w:rPr>
                <w:rFonts w:cs="Arial"/>
                <w:sz w:val="15"/>
                <w:szCs w:val="15"/>
                <w:lang w:val="fr-FR"/>
              </w:rPr>
              <w:t>-</w:t>
            </w:r>
            <w:r w:rsidRPr="00757663">
              <w:rPr>
                <w:rFonts w:cs="Arial"/>
                <w:sz w:val="15"/>
                <w:szCs w:val="15"/>
                <w:lang w:val="fr-FR"/>
              </w:rPr>
              <w:t>Unie de Tanzanie</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195174" w:rsidP="00195174">
            <w:pPr>
              <w:jc w:val="left"/>
              <w:rPr>
                <w:rFonts w:cs="Arial"/>
                <w:sz w:val="15"/>
                <w:szCs w:val="15"/>
                <w:lang w:val="fr-FR"/>
              </w:rPr>
            </w:pPr>
            <w:r w:rsidRPr="00757663">
              <w:rPr>
                <w:rFonts w:cs="Arial"/>
                <w:sz w:val="15"/>
                <w:szCs w:val="15"/>
                <w:lang w:val="fr-FR"/>
              </w:rPr>
              <w:t>Service d</w:t>
            </w:r>
            <w:r w:rsidR="00C42499" w:rsidRPr="00757663">
              <w:rPr>
                <w:rFonts w:cs="Arial"/>
                <w:sz w:val="15"/>
                <w:szCs w:val="15"/>
                <w:lang w:val="fr-FR"/>
              </w:rPr>
              <w:t>’</w:t>
            </w:r>
            <w:r w:rsidRPr="00757663">
              <w:rPr>
                <w:rFonts w:cs="Arial"/>
                <w:sz w:val="15"/>
                <w:szCs w:val="15"/>
                <w:lang w:val="fr-FR"/>
              </w:rPr>
              <w:t>octroi des droits d</w:t>
            </w:r>
            <w:r w:rsidR="00C42499" w:rsidRPr="00757663">
              <w:rPr>
                <w:rFonts w:cs="Arial"/>
                <w:sz w:val="15"/>
                <w:szCs w:val="15"/>
                <w:lang w:val="fr-FR"/>
              </w:rPr>
              <w:t>’</w:t>
            </w:r>
            <w:r w:rsidRPr="00757663">
              <w:rPr>
                <w:rFonts w:cs="Arial"/>
                <w:sz w:val="15"/>
                <w:szCs w:val="15"/>
                <w:lang w:val="fr-FR"/>
              </w:rPr>
              <w:t>obtenteur</w:t>
            </w:r>
            <w:r w:rsidR="006F0C5D" w:rsidRPr="00757663">
              <w:rPr>
                <w:rFonts w:cs="Arial"/>
                <w:sz w:val="15"/>
                <w:szCs w:val="15"/>
                <w:lang w:val="fr-FR"/>
              </w:rPr>
              <w:t xml:space="preserve"> de</w:t>
            </w:r>
            <w:r w:rsidRPr="00757663">
              <w:rPr>
                <w:rFonts w:cs="Arial"/>
                <w:sz w:val="15"/>
                <w:szCs w:val="15"/>
                <w:lang w:val="fr-FR"/>
              </w:rPr>
              <w:t xml:space="preserve"> </w:t>
            </w:r>
            <w:r w:rsidR="00346E7E" w:rsidRPr="00757663">
              <w:rPr>
                <w:rFonts w:cs="Arial"/>
                <w:sz w:val="15"/>
                <w:szCs w:val="15"/>
                <w:lang w:val="fr-FR"/>
              </w:rPr>
              <w:t xml:space="preserve">République-Unie de </w:t>
            </w:r>
            <w:r w:rsidRPr="00757663">
              <w:rPr>
                <w:rFonts w:cs="Arial"/>
                <w:sz w:val="15"/>
                <w:szCs w:val="15"/>
                <w:lang w:val="fr-FR"/>
              </w:rPr>
              <w:t>Tanzanie continentale</w:t>
            </w:r>
            <w:r w:rsidR="00D4676D" w:rsidRPr="00757663">
              <w:rPr>
                <w:rFonts w:cs="Arial"/>
                <w:sz w:val="15"/>
                <w:szCs w:val="15"/>
                <w:lang w:val="fr-FR"/>
              </w:rPr>
              <w:t xml:space="preserve">, </w:t>
            </w: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56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A72037">
            <w:pPr>
              <w:jc w:val="left"/>
              <w:rPr>
                <w:rFonts w:cs="Arial"/>
                <w:sz w:val="15"/>
                <w:szCs w:val="15"/>
                <w:lang w:val="fr-FR"/>
              </w:rPr>
            </w:pPr>
            <w:r w:rsidRPr="00757663">
              <w:rPr>
                <w:rFonts w:cs="Arial"/>
                <w:sz w:val="15"/>
                <w:szCs w:val="15"/>
                <w:lang w:val="fr-FR"/>
              </w:rPr>
              <w:t>Visit</w:t>
            </w:r>
            <w:r w:rsidR="00A72037" w:rsidRPr="00757663">
              <w:rPr>
                <w:rFonts w:cs="Arial"/>
                <w:sz w:val="15"/>
                <w:szCs w:val="15"/>
                <w:lang w:val="fr-FR"/>
              </w:rPr>
              <w:t>e d</w:t>
            </w:r>
            <w:r w:rsidR="00C42499" w:rsidRPr="00757663">
              <w:rPr>
                <w:rFonts w:cs="Arial"/>
                <w:sz w:val="15"/>
                <w:szCs w:val="15"/>
                <w:lang w:val="fr-FR"/>
              </w:rPr>
              <w:t>’</w:t>
            </w:r>
            <w:r w:rsidR="00A72037" w:rsidRPr="00757663">
              <w:rPr>
                <w:rFonts w:cs="Arial"/>
                <w:sz w:val="15"/>
                <w:szCs w:val="15"/>
                <w:lang w:val="fr-FR"/>
              </w:rPr>
              <w:t>une délégation mexicaine aux Pays</w:t>
            </w:r>
            <w:r w:rsidR="00C42499" w:rsidRPr="00757663">
              <w:rPr>
                <w:rFonts w:cs="Arial"/>
                <w:sz w:val="15"/>
                <w:szCs w:val="15"/>
                <w:lang w:val="fr-FR"/>
              </w:rPr>
              <w:t>-</w:t>
            </w:r>
            <w:r w:rsidR="00A72037" w:rsidRPr="00757663">
              <w:rPr>
                <w:rFonts w:cs="Arial"/>
                <w:sz w:val="15"/>
                <w:szCs w:val="15"/>
                <w:lang w:val="fr-FR"/>
              </w:rPr>
              <w:t>Bas</w:t>
            </w:r>
            <w:r w:rsidRPr="00757663">
              <w:rPr>
                <w:rFonts w:cs="Arial"/>
                <w:sz w:val="15"/>
                <w:szCs w:val="15"/>
                <w:lang w:val="fr-FR"/>
              </w:rPr>
              <w:t xml:space="preserve"> </w:t>
            </w:r>
            <w:r w:rsidR="006F0C5D" w:rsidRPr="00757663">
              <w:rPr>
                <w:rFonts w:cs="Arial"/>
                <w:sz w:val="15"/>
                <w:szCs w:val="15"/>
                <w:lang w:val="fr-FR"/>
              </w:rPr>
              <w:t>en vue d</w:t>
            </w:r>
            <w:r w:rsidR="00C42499" w:rsidRPr="00757663">
              <w:rPr>
                <w:rFonts w:cs="Arial"/>
                <w:sz w:val="15"/>
                <w:szCs w:val="15"/>
                <w:lang w:val="fr-FR"/>
              </w:rPr>
              <w:t>’</w:t>
            </w:r>
            <w:r w:rsidR="006F0C5D" w:rsidRPr="00757663">
              <w:rPr>
                <w:rFonts w:cs="Arial"/>
                <w:sz w:val="15"/>
                <w:szCs w:val="15"/>
                <w:lang w:val="fr-FR"/>
              </w:rPr>
              <w:t>examiner</w:t>
            </w:r>
            <w:r w:rsidR="00A72037" w:rsidRPr="00757663">
              <w:rPr>
                <w:rFonts w:cs="Arial"/>
                <w:sz w:val="15"/>
                <w:szCs w:val="15"/>
                <w:lang w:val="fr-FR"/>
              </w:rPr>
              <w:t xml:space="preserve"> la pratique des Pays</w:t>
            </w:r>
            <w:r w:rsidR="00C42499" w:rsidRPr="00757663">
              <w:rPr>
                <w:rFonts w:cs="Arial"/>
                <w:sz w:val="15"/>
                <w:szCs w:val="15"/>
                <w:lang w:val="fr-FR"/>
              </w:rPr>
              <w:t>-</w:t>
            </w:r>
            <w:r w:rsidR="00A72037" w:rsidRPr="00757663">
              <w:rPr>
                <w:rFonts w:cs="Arial"/>
                <w:sz w:val="15"/>
                <w:szCs w:val="15"/>
                <w:lang w:val="fr-FR"/>
              </w:rPr>
              <w:t>Bas en matière de droits d</w:t>
            </w:r>
            <w:r w:rsidR="00C42499" w:rsidRPr="00757663">
              <w:rPr>
                <w:rFonts w:cs="Arial"/>
                <w:sz w:val="15"/>
                <w:szCs w:val="15"/>
                <w:lang w:val="fr-FR"/>
              </w:rPr>
              <w:t>’</w:t>
            </w:r>
            <w:r w:rsidR="00A72037" w:rsidRPr="00757663">
              <w:rPr>
                <w:rFonts w:cs="Arial"/>
                <w:sz w:val="15"/>
                <w:szCs w:val="15"/>
                <w:lang w:val="fr-FR"/>
              </w:rPr>
              <w:t>obtenteur selon l</w:t>
            </w:r>
            <w:r w:rsidR="00C42499" w:rsidRPr="00757663">
              <w:rPr>
                <w:rFonts w:cs="Arial"/>
                <w:sz w:val="15"/>
                <w:szCs w:val="15"/>
                <w:lang w:val="fr-FR"/>
              </w:rPr>
              <w:t>’</w:t>
            </w:r>
            <w:r w:rsidR="00A72037" w:rsidRPr="00757663">
              <w:rPr>
                <w:rFonts w:cs="Arial"/>
                <w:sz w:val="15"/>
                <w:szCs w:val="15"/>
                <w:lang w:val="fr-FR"/>
              </w:rPr>
              <w:t xml:space="preserve">Acte de 1991 de la </w:t>
            </w:r>
            <w:r w:rsidR="00C42499" w:rsidRPr="00757663">
              <w:rPr>
                <w:rFonts w:cs="Arial"/>
                <w:sz w:val="15"/>
                <w:szCs w:val="15"/>
                <w:lang w:val="fr-FR"/>
              </w:rPr>
              <w:t>Convention UPOV</w:t>
            </w:r>
          </w:p>
        </w:tc>
        <w:tc>
          <w:tcPr>
            <w:tcW w:w="1377" w:type="dxa"/>
            <w:shd w:val="clear" w:color="auto" w:fill="auto"/>
            <w:hideMark/>
          </w:tcPr>
          <w:p w:rsidR="00D4676D" w:rsidRPr="00757663" w:rsidRDefault="00C42499" w:rsidP="006F0C5D">
            <w:pPr>
              <w:jc w:val="left"/>
              <w:rPr>
                <w:rFonts w:cs="Arial"/>
                <w:sz w:val="15"/>
                <w:szCs w:val="15"/>
                <w:lang w:val="fr-FR"/>
              </w:rPr>
            </w:pPr>
            <w:r w:rsidRPr="00757663">
              <w:rPr>
                <w:rFonts w:cs="Arial"/>
                <w:sz w:val="15"/>
                <w:szCs w:val="15"/>
                <w:lang w:val="fr-FR"/>
              </w:rPr>
              <w:t>La Haye</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Button, 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B215EE" w:rsidP="00B215EE">
            <w:pPr>
              <w:jc w:val="left"/>
              <w:rPr>
                <w:rFonts w:cs="Arial"/>
                <w:sz w:val="15"/>
                <w:szCs w:val="15"/>
                <w:lang w:val="fr-FR"/>
              </w:rPr>
            </w:pPr>
            <w:r w:rsidRPr="00757663">
              <w:rPr>
                <w:rFonts w:cs="Arial"/>
                <w:sz w:val="15"/>
                <w:szCs w:val="15"/>
                <w:lang w:val="fr-FR"/>
              </w:rPr>
              <w:t>Naktuinbouw</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23</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72037" w:rsidP="00A72037">
            <w:pPr>
              <w:jc w:val="left"/>
              <w:rPr>
                <w:rFonts w:cs="Arial"/>
                <w:sz w:val="15"/>
                <w:szCs w:val="15"/>
                <w:lang w:val="fr-FR"/>
              </w:rPr>
            </w:pPr>
            <w:r w:rsidRPr="00757663">
              <w:rPr>
                <w:rFonts w:cs="Arial"/>
                <w:sz w:val="15"/>
                <w:szCs w:val="15"/>
                <w:lang w:val="fr-FR"/>
              </w:rPr>
              <w:t>Atelier de l</w:t>
            </w:r>
            <w:r w:rsidR="00C42499" w:rsidRPr="00757663">
              <w:rPr>
                <w:rFonts w:cs="Arial"/>
                <w:sz w:val="15"/>
                <w:szCs w:val="15"/>
                <w:lang w:val="fr-FR"/>
              </w:rPr>
              <w:t>’</w:t>
            </w:r>
            <w:r w:rsidR="00D4676D" w:rsidRPr="00757663">
              <w:rPr>
                <w:rFonts w:cs="Arial"/>
                <w:sz w:val="15"/>
                <w:szCs w:val="15"/>
                <w:lang w:val="fr-FR"/>
              </w:rPr>
              <w:t>APEC</w:t>
            </w:r>
            <w:r w:rsidR="00C42499" w:rsidRPr="00757663">
              <w:rPr>
                <w:rFonts w:cs="Arial"/>
                <w:sz w:val="15"/>
                <w:szCs w:val="15"/>
                <w:lang w:val="fr-FR"/>
              </w:rPr>
              <w:t>-</w:t>
            </w:r>
            <w:r w:rsidR="00D4676D" w:rsidRPr="00757663">
              <w:rPr>
                <w:rFonts w:cs="Arial"/>
                <w:sz w:val="15"/>
                <w:szCs w:val="15"/>
                <w:lang w:val="fr-FR"/>
              </w:rPr>
              <w:t xml:space="preserve">IPEG </w:t>
            </w:r>
            <w:r w:rsidRPr="00757663">
              <w:rPr>
                <w:rFonts w:cs="Arial"/>
                <w:sz w:val="15"/>
                <w:szCs w:val="15"/>
                <w:lang w:val="fr-FR"/>
              </w:rPr>
              <w:t>sur les opportunités et les difficultés</w:t>
            </w:r>
            <w:r w:rsidR="00D4676D" w:rsidRPr="00757663">
              <w:rPr>
                <w:rFonts w:cs="Arial"/>
                <w:sz w:val="15"/>
                <w:szCs w:val="15"/>
                <w:lang w:val="fr-FR"/>
              </w:rPr>
              <w:t xml:space="preserve"> </w:t>
            </w:r>
            <w:r w:rsidRPr="00757663">
              <w:rPr>
                <w:rFonts w:cs="Arial"/>
                <w:sz w:val="15"/>
                <w:szCs w:val="15"/>
                <w:lang w:val="fr-FR"/>
              </w:rPr>
              <w:t>de la commercialis</w:t>
            </w:r>
            <w:r w:rsidR="00D4676D" w:rsidRPr="00757663">
              <w:rPr>
                <w:rFonts w:cs="Arial"/>
                <w:sz w:val="15"/>
                <w:szCs w:val="15"/>
                <w:lang w:val="fr-FR"/>
              </w:rPr>
              <w:t xml:space="preserve">ation </w:t>
            </w:r>
            <w:r w:rsidRPr="00757663">
              <w:rPr>
                <w:rFonts w:cs="Arial"/>
                <w:sz w:val="15"/>
                <w:szCs w:val="15"/>
                <w:lang w:val="fr-FR"/>
              </w:rPr>
              <w:t>des variétés végétales dans la région de</w:t>
            </w:r>
            <w:r w:rsidR="00D4676D" w:rsidRPr="00757663">
              <w:rPr>
                <w:rFonts w:cs="Arial"/>
                <w:sz w:val="15"/>
                <w:szCs w:val="15"/>
                <w:lang w:val="fr-FR"/>
              </w:rPr>
              <w:t xml:space="preserve"> </w:t>
            </w:r>
            <w:r w:rsidRPr="00757663">
              <w:rPr>
                <w:rFonts w:cs="Arial"/>
                <w:sz w:val="15"/>
                <w:szCs w:val="15"/>
                <w:lang w:val="fr-FR"/>
              </w:rPr>
              <w:t>l</w:t>
            </w:r>
            <w:r w:rsidR="00C42499" w:rsidRPr="00757663">
              <w:rPr>
                <w:rFonts w:cs="Arial"/>
                <w:sz w:val="15"/>
                <w:szCs w:val="15"/>
                <w:lang w:val="fr-FR"/>
              </w:rPr>
              <w:t>’</w:t>
            </w:r>
            <w:r w:rsidR="00D4676D" w:rsidRPr="00757663">
              <w:rPr>
                <w:rFonts w:cs="Arial"/>
                <w:sz w:val="15"/>
                <w:szCs w:val="15"/>
                <w:lang w:val="fr-FR"/>
              </w:rPr>
              <w:t xml:space="preserve">APEC </w:t>
            </w:r>
            <w:r w:rsidRPr="00757663">
              <w:rPr>
                <w:rFonts w:cs="Arial"/>
                <w:sz w:val="15"/>
                <w:szCs w:val="15"/>
                <w:lang w:val="fr-FR"/>
              </w:rPr>
              <w:t>et séminaire n</w:t>
            </w:r>
            <w:r w:rsidR="00D4676D" w:rsidRPr="00757663">
              <w:rPr>
                <w:rFonts w:cs="Arial"/>
                <w:sz w:val="15"/>
                <w:szCs w:val="15"/>
                <w:lang w:val="fr-FR"/>
              </w:rPr>
              <w:t xml:space="preserve">ational </w:t>
            </w:r>
            <w:r w:rsidRPr="00757663">
              <w:rPr>
                <w:rFonts w:cs="Arial"/>
                <w:sz w:val="15"/>
                <w:szCs w:val="15"/>
                <w:lang w:val="fr-FR"/>
              </w:rPr>
              <w:t>sur les opportunités et les difficultés de la commercialisation des obtentions végétales</w:t>
            </w:r>
          </w:p>
        </w:tc>
        <w:tc>
          <w:tcPr>
            <w:tcW w:w="1377" w:type="dxa"/>
            <w:shd w:val="clear" w:color="auto" w:fill="auto"/>
            <w:hideMark/>
          </w:tcPr>
          <w:p w:rsidR="00D4676D" w:rsidRPr="00757663" w:rsidRDefault="00A72037" w:rsidP="00A72037">
            <w:pPr>
              <w:jc w:val="left"/>
              <w:rPr>
                <w:rFonts w:cs="Arial"/>
                <w:sz w:val="15"/>
                <w:szCs w:val="15"/>
                <w:lang w:val="fr-FR"/>
              </w:rPr>
            </w:pPr>
            <w:r w:rsidRPr="00757663">
              <w:rPr>
                <w:rFonts w:cs="Arial"/>
                <w:sz w:val="15"/>
                <w:szCs w:val="15"/>
                <w:lang w:val="fr-FR"/>
              </w:rPr>
              <w:t>H</w:t>
            </w:r>
            <w:r w:rsidR="00757663" w:rsidRPr="00757663">
              <w:rPr>
                <w:rFonts w:cs="Arial"/>
                <w:sz w:val="15"/>
                <w:szCs w:val="15"/>
                <w:lang w:val="fr-FR"/>
              </w:rPr>
              <w:t xml:space="preserve">ô Chi </w:t>
            </w:r>
            <w:r w:rsidRPr="00757663">
              <w:rPr>
                <w:rFonts w:cs="Arial"/>
                <w:sz w:val="15"/>
                <w:szCs w:val="15"/>
                <w:lang w:val="fr-FR"/>
              </w:rPr>
              <w:t>Minh</w:t>
            </w:r>
            <w:r w:rsidR="00757663" w:rsidRPr="00757663">
              <w:rPr>
                <w:rFonts w:cs="Arial"/>
                <w:sz w:val="15"/>
                <w:szCs w:val="15"/>
                <w:lang w:val="fr-FR"/>
              </w:rPr>
              <w:t>-</w:t>
            </w:r>
            <w:r w:rsidRPr="00757663">
              <w:rPr>
                <w:rFonts w:cs="Arial"/>
                <w:sz w:val="15"/>
                <w:szCs w:val="15"/>
                <w:lang w:val="fr-FR"/>
              </w:rPr>
              <w:t>Ville</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Viet Nam</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APEC</w:t>
            </w:r>
            <w:r w:rsidR="00C42499" w:rsidRPr="00757663">
              <w:rPr>
                <w:rFonts w:cs="Arial"/>
                <w:sz w:val="15"/>
                <w:szCs w:val="15"/>
                <w:lang w:val="fr-FR"/>
              </w:rPr>
              <w:t>-</w:t>
            </w:r>
            <w:r w:rsidRPr="00757663">
              <w:rPr>
                <w:rFonts w:cs="Arial"/>
                <w:sz w:val="15"/>
                <w:szCs w:val="15"/>
                <w:lang w:val="fr-FR"/>
              </w:rPr>
              <w:t>IPEG,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B33B8F" w:rsidP="00B33B8F">
            <w:pPr>
              <w:jc w:val="left"/>
              <w:rPr>
                <w:rFonts w:cs="Arial"/>
                <w:sz w:val="15"/>
                <w:szCs w:val="15"/>
                <w:lang w:val="fr-FR"/>
              </w:rPr>
            </w:pPr>
            <w:r w:rsidRPr="00757663">
              <w:rPr>
                <w:rFonts w:cs="Arial"/>
                <w:sz w:val="15"/>
                <w:szCs w:val="15"/>
                <w:lang w:val="fr-FR"/>
              </w:rPr>
              <w:t>Troisième congrès bolivien sur les semences</w:t>
            </w:r>
          </w:p>
        </w:tc>
        <w:tc>
          <w:tcPr>
            <w:tcW w:w="1377" w:type="dxa"/>
            <w:shd w:val="clear" w:color="auto" w:fill="auto"/>
            <w:hideMark/>
          </w:tcPr>
          <w:p w:rsidR="00D4676D" w:rsidRPr="00BF7D17" w:rsidRDefault="00B215EE" w:rsidP="00B215EE">
            <w:pPr>
              <w:jc w:val="left"/>
              <w:rPr>
                <w:rFonts w:cs="Arial"/>
                <w:sz w:val="15"/>
                <w:szCs w:val="15"/>
                <w:lang w:val="es-ES_tradnl"/>
              </w:rPr>
            </w:pPr>
            <w:r w:rsidRPr="00BF7D17">
              <w:rPr>
                <w:rFonts w:cs="Arial"/>
                <w:sz w:val="15"/>
                <w:szCs w:val="15"/>
                <w:lang w:val="es-ES_tradnl"/>
              </w:rPr>
              <w:t>Santa Cruz de la Sierra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Bolivie (État plurinational de)</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B33B8F" w:rsidP="00B33B8F">
            <w:pPr>
              <w:jc w:val="left"/>
              <w:rPr>
                <w:rFonts w:cs="Arial"/>
                <w:sz w:val="15"/>
                <w:szCs w:val="15"/>
                <w:lang w:val="fr-FR"/>
              </w:rPr>
            </w:pPr>
            <w:r w:rsidRPr="00757663">
              <w:rPr>
                <w:rFonts w:cs="Arial"/>
                <w:sz w:val="15"/>
                <w:szCs w:val="15"/>
                <w:lang w:val="fr-FR"/>
              </w:rPr>
              <w:t>MDRT de Bolivie</w:t>
            </w:r>
            <w:r w:rsidR="00D4676D" w:rsidRPr="00757663">
              <w:rPr>
                <w:rFonts w:cs="Arial"/>
                <w:sz w:val="15"/>
                <w:szCs w:val="15"/>
                <w:lang w:val="fr-FR"/>
              </w:rPr>
              <w:t xml:space="preserve"> (</w:t>
            </w:r>
            <w:r w:rsidRPr="00757663">
              <w:rPr>
                <w:rFonts w:cs="Arial"/>
                <w:sz w:val="15"/>
                <w:szCs w:val="15"/>
                <w:lang w:val="fr-FR"/>
              </w:rPr>
              <w:t>État p</w:t>
            </w:r>
            <w:r w:rsidR="00D4676D" w:rsidRPr="00757663">
              <w:rPr>
                <w:rFonts w:cs="Arial"/>
                <w:sz w:val="15"/>
                <w:szCs w:val="15"/>
                <w:lang w:val="fr-FR"/>
              </w:rPr>
              <w:t>lurinational</w:t>
            </w:r>
            <w:r w:rsidRPr="00757663">
              <w:rPr>
                <w:rFonts w:cs="Arial"/>
                <w:sz w:val="15"/>
                <w:szCs w:val="15"/>
                <w:lang w:val="fr-FR"/>
              </w:rPr>
              <w:t xml:space="preserve"> de</w:t>
            </w:r>
            <w:r w:rsidR="00D4676D" w:rsidRPr="00757663">
              <w:rPr>
                <w:rFonts w:cs="Arial"/>
                <w:sz w:val="15"/>
                <w:szCs w:val="15"/>
                <w:lang w:val="fr-FR"/>
              </w:rPr>
              <w:t>), INIAF</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59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7C17C8" w:rsidP="007C17C8">
            <w:pPr>
              <w:jc w:val="left"/>
              <w:rPr>
                <w:rFonts w:cs="Arial"/>
                <w:sz w:val="15"/>
                <w:szCs w:val="15"/>
                <w:lang w:val="fr-FR"/>
              </w:rPr>
            </w:pPr>
            <w:r w:rsidRPr="00757663">
              <w:rPr>
                <w:rFonts w:cs="Arial"/>
                <w:sz w:val="15"/>
                <w:szCs w:val="15"/>
                <w:lang w:val="fr-FR"/>
              </w:rPr>
              <w:t>Réunion au Ministère de</w:t>
            </w:r>
            <w:r w:rsidR="00D4676D" w:rsidRPr="00757663">
              <w:rPr>
                <w:rFonts w:cs="Arial"/>
                <w:sz w:val="15"/>
                <w:szCs w:val="15"/>
                <w:lang w:val="fr-FR"/>
              </w:rPr>
              <w:t xml:space="preserve"> </w:t>
            </w:r>
            <w:r w:rsidRPr="00757663">
              <w:rPr>
                <w:rFonts w:cs="Arial"/>
                <w:sz w:val="15"/>
                <w:szCs w:val="15"/>
                <w:lang w:val="fr-FR"/>
              </w:rPr>
              <w:t>l</w:t>
            </w:r>
            <w:r w:rsidR="00C42499" w:rsidRPr="00757663">
              <w:rPr>
                <w:rFonts w:cs="Arial"/>
                <w:sz w:val="15"/>
                <w:szCs w:val="15"/>
                <w:lang w:val="fr-FR"/>
              </w:rPr>
              <w:t>’</w:t>
            </w:r>
            <w:r w:rsidRPr="00757663">
              <w:rPr>
                <w:rFonts w:cs="Arial"/>
                <w:sz w:val="15"/>
                <w:szCs w:val="15"/>
                <w:lang w:val="fr-FR"/>
              </w:rPr>
              <w:t>industr</w:t>
            </w:r>
            <w:r w:rsidR="00D014AB" w:rsidRPr="00757663">
              <w:rPr>
                <w:rFonts w:cs="Arial"/>
                <w:sz w:val="15"/>
                <w:szCs w:val="15"/>
                <w:lang w:val="fr-FR"/>
              </w:rPr>
              <w:t>i</w:t>
            </w:r>
            <w:r w:rsidRPr="00757663">
              <w:rPr>
                <w:rFonts w:cs="Arial"/>
                <w:sz w:val="15"/>
                <w:szCs w:val="15"/>
                <w:lang w:val="fr-FR"/>
              </w:rPr>
              <w:t>e et de l</w:t>
            </w:r>
            <w:r w:rsidR="00C42499" w:rsidRPr="00757663">
              <w:rPr>
                <w:rFonts w:cs="Arial"/>
                <w:sz w:val="15"/>
                <w:szCs w:val="15"/>
                <w:lang w:val="fr-FR"/>
              </w:rPr>
              <w:t>’</w:t>
            </w:r>
            <w:r w:rsidRPr="00757663">
              <w:rPr>
                <w:rFonts w:cs="Arial"/>
                <w:sz w:val="15"/>
                <w:szCs w:val="15"/>
                <w:lang w:val="fr-FR"/>
              </w:rPr>
              <w:t>artisanat</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Phnom Penh</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Cambodge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B33B8F" w:rsidP="007C17C8">
            <w:pPr>
              <w:jc w:val="left"/>
              <w:rPr>
                <w:rFonts w:cs="Arial"/>
                <w:sz w:val="15"/>
                <w:szCs w:val="15"/>
                <w:lang w:val="fr-FR"/>
              </w:rPr>
            </w:pPr>
            <w:r w:rsidRPr="00757663">
              <w:rPr>
                <w:rFonts w:cs="Arial"/>
                <w:sz w:val="15"/>
                <w:szCs w:val="15"/>
                <w:lang w:val="fr-FR"/>
              </w:rPr>
              <w:t>MIH d</w:t>
            </w:r>
            <w:r w:rsidR="007C17C8" w:rsidRPr="00757663">
              <w:rPr>
                <w:rFonts w:cs="Arial"/>
                <w:sz w:val="15"/>
                <w:szCs w:val="15"/>
                <w:lang w:val="fr-FR"/>
              </w:rPr>
              <w:t>u</w:t>
            </w:r>
            <w:r w:rsidRPr="00757663">
              <w:rPr>
                <w:rFonts w:cs="Arial"/>
                <w:sz w:val="15"/>
                <w:szCs w:val="15"/>
                <w:lang w:val="fr-FR"/>
              </w:rPr>
              <w:t xml:space="preserve"> Cambodge</w:t>
            </w:r>
            <w:r w:rsidR="00D4676D" w:rsidRPr="00757663">
              <w:rPr>
                <w:rFonts w:cs="Arial"/>
                <w:sz w:val="15"/>
                <w:szCs w:val="15"/>
                <w:lang w:val="fr-FR"/>
              </w:rPr>
              <w:t>,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29</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31</w:t>
            </w:r>
            <w:r w:rsidR="00C42499" w:rsidRPr="00757663">
              <w:rPr>
                <w:rFonts w:cs="Arial"/>
                <w:sz w:val="15"/>
                <w:szCs w:val="15"/>
                <w:lang w:val="fr-FR"/>
              </w:rPr>
              <w:t>-</w:t>
            </w: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014AB" w:rsidP="00D014AB">
            <w:pPr>
              <w:jc w:val="left"/>
              <w:rPr>
                <w:rFonts w:cs="Arial"/>
                <w:sz w:val="15"/>
                <w:szCs w:val="15"/>
                <w:lang w:val="fr-FR"/>
              </w:rPr>
            </w:pPr>
            <w:r w:rsidRPr="00757663">
              <w:rPr>
                <w:rFonts w:cs="Arial"/>
                <w:sz w:val="15"/>
                <w:szCs w:val="15"/>
                <w:lang w:val="fr-FR"/>
              </w:rPr>
              <w:t>Atelier préparatoire avec des fonctionnaires</w:t>
            </w:r>
            <w:r w:rsidR="00C42499" w:rsidRPr="00757663">
              <w:rPr>
                <w:rFonts w:cs="Arial"/>
                <w:sz w:val="15"/>
                <w:szCs w:val="15"/>
                <w:lang w:val="fr-FR"/>
              </w:rPr>
              <w:t xml:space="preserve"> du MAF</w:t>
            </w:r>
            <w:r w:rsidR="00D4676D" w:rsidRPr="00757663">
              <w:rPr>
                <w:rFonts w:cs="Arial"/>
                <w:sz w:val="15"/>
                <w:szCs w:val="15"/>
                <w:lang w:val="fr-FR"/>
              </w:rPr>
              <w:t>F</w:t>
            </w:r>
            <w:r w:rsidRPr="00757663">
              <w:rPr>
                <w:rFonts w:cs="Arial"/>
                <w:sz w:val="15"/>
                <w:szCs w:val="15"/>
                <w:lang w:val="fr-FR"/>
              </w:rPr>
              <w:t xml:space="preserve"> en vue de réaliser une vidéo sur le riz Tsuyahime</w:t>
            </w:r>
          </w:p>
        </w:tc>
        <w:tc>
          <w:tcPr>
            <w:tcW w:w="1377" w:type="dxa"/>
            <w:shd w:val="clear" w:color="auto" w:fill="auto"/>
            <w:hideMark/>
          </w:tcPr>
          <w:p w:rsidR="00D4676D" w:rsidRPr="00757663" w:rsidRDefault="00D4676D" w:rsidP="00D014AB">
            <w:pPr>
              <w:jc w:val="left"/>
              <w:rPr>
                <w:rFonts w:cs="Arial"/>
                <w:sz w:val="15"/>
                <w:szCs w:val="15"/>
                <w:lang w:val="fr-FR"/>
              </w:rPr>
            </w:pPr>
            <w:r w:rsidRPr="00757663">
              <w:rPr>
                <w:rFonts w:cs="Arial"/>
                <w:sz w:val="15"/>
                <w:szCs w:val="15"/>
                <w:lang w:val="fr-FR"/>
              </w:rPr>
              <w:t xml:space="preserve">Tokyo </w:t>
            </w:r>
            <w:r w:rsidR="00D014AB" w:rsidRPr="00757663">
              <w:rPr>
                <w:rFonts w:cs="Arial"/>
                <w:sz w:val="15"/>
                <w:szCs w:val="15"/>
                <w:lang w:val="fr-FR"/>
              </w:rPr>
              <w:t xml:space="preserve">et </w:t>
            </w:r>
            <w:r w:rsidR="006F0C5D" w:rsidRPr="00757663">
              <w:rPr>
                <w:rFonts w:cs="Arial"/>
                <w:sz w:val="15"/>
                <w:szCs w:val="15"/>
                <w:lang w:val="fr-FR"/>
              </w:rPr>
              <w:t>préfecture</w:t>
            </w:r>
            <w:r w:rsidR="00D014AB" w:rsidRPr="00757663">
              <w:rPr>
                <w:rFonts w:cs="Arial"/>
                <w:sz w:val="15"/>
                <w:szCs w:val="15"/>
                <w:lang w:val="fr-FR"/>
              </w:rPr>
              <w:t xml:space="preserve"> de</w:t>
            </w:r>
            <w:r w:rsidRPr="00757663">
              <w:rPr>
                <w:rFonts w:cs="Arial"/>
                <w:sz w:val="15"/>
                <w:szCs w:val="15"/>
                <w:lang w:val="fr-FR"/>
              </w:rPr>
              <w:t xml:space="preserve"> Yamagata </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Japon</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MAFF</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D014AB">
            <w:pPr>
              <w:jc w:val="left"/>
              <w:rPr>
                <w:rFonts w:cs="Arial"/>
                <w:sz w:val="15"/>
                <w:szCs w:val="15"/>
                <w:lang w:val="fr-FR"/>
              </w:rPr>
            </w:pPr>
            <w:r w:rsidRPr="00757663">
              <w:rPr>
                <w:rFonts w:cs="Arial"/>
                <w:sz w:val="15"/>
                <w:szCs w:val="15"/>
                <w:lang w:val="fr-FR"/>
              </w:rPr>
              <w:t>Six</w:t>
            </w:r>
            <w:r w:rsidR="00D014AB" w:rsidRPr="00757663">
              <w:rPr>
                <w:rFonts w:cs="Arial"/>
                <w:sz w:val="15"/>
                <w:szCs w:val="15"/>
                <w:lang w:val="fr-FR"/>
              </w:rPr>
              <w:t>ième congrès</w:t>
            </w:r>
            <w:r w:rsidRPr="00757663">
              <w:rPr>
                <w:rFonts w:cs="Arial"/>
                <w:sz w:val="15"/>
                <w:szCs w:val="15"/>
                <w:lang w:val="fr-FR"/>
              </w:rPr>
              <w:t xml:space="preserve"> </w:t>
            </w:r>
            <w:r w:rsidR="00D014AB" w:rsidRPr="00757663">
              <w:rPr>
                <w:rFonts w:cs="Arial"/>
                <w:sz w:val="15"/>
                <w:szCs w:val="15"/>
                <w:lang w:val="fr-FR"/>
              </w:rPr>
              <w:t>des Amériques sur les semences</w:t>
            </w:r>
          </w:p>
        </w:tc>
        <w:tc>
          <w:tcPr>
            <w:tcW w:w="1377" w:type="dxa"/>
            <w:shd w:val="clear" w:color="auto" w:fill="auto"/>
            <w:hideMark/>
          </w:tcPr>
          <w:p w:rsidR="00D4676D" w:rsidRPr="00757663" w:rsidRDefault="00D014AB" w:rsidP="004D6112">
            <w:pPr>
              <w:jc w:val="left"/>
              <w:rPr>
                <w:rFonts w:cs="Arial"/>
                <w:sz w:val="15"/>
                <w:szCs w:val="15"/>
                <w:lang w:val="fr-FR"/>
              </w:rPr>
            </w:pPr>
            <w:r w:rsidRPr="00757663">
              <w:rPr>
                <w:rFonts w:cs="Arial"/>
                <w:sz w:val="15"/>
                <w:szCs w:val="15"/>
                <w:lang w:val="fr-FR"/>
              </w:rPr>
              <w:t>Carthagène des Indes</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Colombie</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SAA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042627" w:rsidP="006F0C5D">
            <w:pPr>
              <w:jc w:val="left"/>
              <w:rPr>
                <w:rFonts w:cs="Arial"/>
                <w:sz w:val="15"/>
                <w:szCs w:val="15"/>
                <w:lang w:val="fr-FR"/>
              </w:rPr>
            </w:pPr>
            <w:r w:rsidRPr="00757663">
              <w:rPr>
                <w:rFonts w:cs="Arial"/>
                <w:sz w:val="15"/>
                <w:szCs w:val="15"/>
                <w:lang w:val="fr-FR"/>
              </w:rPr>
              <w:t>Atelier préparatoire de</w:t>
            </w:r>
            <w:r w:rsidR="00C42499" w:rsidRPr="00757663">
              <w:rPr>
                <w:rFonts w:cs="Arial"/>
                <w:sz w:val="15"/>
                <w:szCs w:val="15"/>
                <w:lang w:val="fr-FR"/>
              </w:rPr>
              <w:t xml:space="preserve"> la TWO</w:t>
            </w:r>
            <w:r w:rsidR="00D4676D" w:rsidRPr="00757663">
              <w:rPr>
                <w:rFonts w:cs="Arial"/>
                <w:sz w:val="15"/>
                <w:szCs w:val="15"/>
                <w:lang w:val="fr-FR"/>
              </w:rPr>
              <w:t>/50</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Victoria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Canada</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Besse, Deng</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Canada</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014AB" w:rsidP="00D014AB">
            <w:pPr>
              <w:jc w:val="left"/>
              <w:rPr>
                <w:rFonts w:cs="Arial"/>
                <w:sz w:val="15"/>
                <w:szCs w:val="15"/>
                <w:lang w:val="fr-FR"/>
              </w:rPr>
            </w:pPr>
            <w:r w:rsidRPr="00757663">
              <w:rPr>
                <w:rFonts w:cs="Arial"/>
                <w:sz w:val="15"/>
                <w:szCs w:val="15"/>
                <w:lang w:val="fr-FR"/>
              </w:rPr>
              <w:t>Cinquant</w:t>
            </w:r>
            <w:r w:rsidR="00C42499" w:rsidRPr="00757663">
              <w:rPr>
                <w:rFonts w:cs="Arial"/>
                <w:sz w:val="15"/>
                <w:szCs w:val="15"/>
                <w:lang w:val="fr-FR"/>
              </w:rPr>
              <w:t>ième session du TWO</w:t>
            </w:r>
            <w:r w:rsidRPr="00757663">
              <w:rPr>
                <w:rFonts w:cs="Arial"/>
                <w:sz w:val="15"/>
                <w:szCs w:val="15"/>
                <w:lang w:val="fr-FR"/>
              </w:rPr>
              <w:t xml:space="preserve"> (TWO/50)</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Victoria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Canada</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Besse, Deng</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Canada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D014AB">
            <w:pPr>
              <w:jc w:val="left"/>
              <w:rPr>
                <w:rFonts w:cs="Arial"/>
                <w:sz w:val="15"/>
                <w:szCs w:val="15"/>
                <w:lang w:val="fr-FR"/>
              </w:rPr>
            </w:pPr>
            <w:r w:rsidRPr="00757663">
              <w:rPr>
                <w:rFonts w:cs="Arial"/>
                <w:sz w:val="15"/>
                <w:szCs w:val="15"/>
                <w:lang w:val="fr-FR"/>
              </w:rPr>
              <w:t xml:space="preserve">1) </w:t>
            </w:r>
            <w:r w:rsidR="00D014AB" w:rsidRPr="00757663">
              <w:rPr>
                <w:rFonts w:cs="Arial"/>
                <w:sz w:val="15"/>
                <w:szCs w:val="15"/>
                <w:lang w:val="fr-FR"/>
              </w:rPr>
              <w:t>Dixième réunion</w:t>
            </w:r>
            <w:r w:rsidRPr="00757663">
              <w:rPr>
                <w:rFonts w:cs="Arial"/>
                <w:sz w:val="15"/>
                <w:szCs w:val="15"/>
                <w:lang w:val="fr-FR"/>
              </w:rPr>
              <w:t xml:space="preserve"> </w:t>
            </w:r>
            <w:r w:rsidR="00D014AB" w:rsidRPr="00757663">
              <w:rPr>
                <w:rFonts w:cs="Arial"/>
                <w:sz w:val="15"/>
                <w:szCs w:val="15"/>
                <w:lang w:val="fr-FR"/>
              </w:rPr>
              <w:t>annue</w:t>
            </w:r>
            <w:r w:rsidRPr="00757663">
              <w:rPr>
                <w:rFonts w:cs="Arial"/>
                <w:sz w:val="15"/>
                <w:szCs w:val="15"/>
                <w:lang w:val="fr-FR"/>
              </w:rPr>
              <w:t>l</w:t>
            </w:r>
            <w:r w:rsidR="00D014AB" w:rsidRPr="00757663">
              <w:rPr>
                <w:rFonts w:cs="Arial"/>
                <w:sz w:val="15"/>
                <w:szCs w:val="15"/>
                <w:lang w:val="fr-FR"/>
              </w:rPr>
              <w:t>le du Forum</w:t>
            </w:r>
            <w:r w:rsidRPr="00757663">
              <w:rPr>
                <w:rFonts w:cs="Arial"/>
                <w:sz w:val="15"/>
                <w:szCs w:val="15"/>
                <w:lang w:val="fr-FR"/>
              </w:rPr>
              <w:t xml:space="preserve"> </w:t>
            </w:r>
            <w:r w:rsidR="00D014AB" w:rsidRPr="00757663">
              <w:rPr>
                <w:rFonts w:cs="Arial"/>
                <w:sz w:val="15"/>
                <w:szCs w:val="15"/>
                <w:lang w:val="fr-FR"/>
              </w:rPr>
              <w:t xml:space="preserve">EAPVP </w:t>
            </w:r>
            <w:r w:rsidR="00D014AB" w:rsidRPr="00757663">
              <w:rPr>
                <w:rFonts w:cs="Arial"/>
                <w:sz w:val="15"/>
                <w:szCs w:val="15"/>
                <w:lang w:val="fr-FR"/>
              </w:rPr>
              <w:br/>
            </w:r>
            <w:r w:rsidRPr="00757663">
              <w:rPr>
                <w:rFonts w:cs="Arial"/>
                <w:sz w:val="15"/>
                <w:szCs w:val="15"/>
                <w:lang w:val="fr-FR"/>
              </w:rPr>
              <w:t xml:space="preserve">2) </w:t>
            </w:r>
            <w:r w:rsidR="00D014AB" w:rsidRPr="00757663">
              <w:rPr>
                <w:rFonts w:cs="Arial"/>
                <w:sz w:val="15"/>
                <w:szCs w:val="15"/>
                <w:lang w:val="fr-FR"/>
              </w:rPr>
              <w:t>Atelier n</w:t>
            </w:r>
            <w:r w:rsidRPr="00757663">
              <w:rPr>
                <w:rFonts w:cs="Arial"/>
                <w:sz w:val="15"/>
                <w:szCs w:val="15"/>
                <w:lang w:val="fr-FR"/>
              </w:rPr>
              <w:t xml:space="preserve">ational </w:t>
            </w:r>
            <w:r w:rsidR="00D014AB" w:rsidRPr="00757663">
              <w:rPr>
                <w:rFonts w:cs="Arial"/>
                <w:sz w:val="15"/>
                <w:szCs w:val="15"/>
                <w:lang w:val="fr-FR"/>
              </w:rPr>
              <w:t>sur la protection des obtentions végétales à l</w:t>
            </w:r>
            <w:r w:rsidR="00C42499" w:rsidRPr="00757663">
              <w:rPr>
                <w:rFonts w:cs="Arial"/>
                <w:sz w:val="15"/>
                <w:szCs w:val="15"/>
                <w:lang w:val="fr-FR"/>
              </w:rPr>
              <w:t>’</w:t>
            </w:r>
            <w:r w:rsidR="00D014AB" w:rsidRPr="00757663">
              <w:rPr>
                <w:rFonts w:cs="Arial"/>
                <w:sz w:val="15"/>
                <w:szCs w:val="15"/>
                <w:lang w:val="fr-FR"/>
              </w:rPr>
              <w:t>intention des membres de</w:t>
            </w:r>
            <w:r w:rsidRPr="00757663">
              <w:rPr>
                <w:rFonts w:cs="Arial"/>
                <w:sz w:val="15"/>
                <w:szCs w:val="15"/>
                <w:lang w:val="fr-FR"/>
              </w:rPr>
              <w:t xml:space="preserve"> </w:t>
            </w:r>
            <w:r w:rsidR="00D014AB" w:rsidRPr="00757663">
              <w:rPr>
                <w:rFonts w:cs="Arial"/>
                <w:sz w:val="15"/>
                <w:szCs w:val="15"/>
                <w:lang w:val="fr-FR"/>
              </w:rPr>
              <w:t>l</w:t>
            </w:r>
            <w:r w:rsidR="00C42499" w:rsidRPr="00757663">
              <w:rPr>
                <w:rFonts w:cs="Arial"/>
                <w:sz w:val="15"/>
                <w:szCs w:val="15"/>
                <w:lang w:val="fr-FR"/>
              </w:rPr>
              <w:t>’</w:t>
            </w:r>
            <w:r w:rsidRPr="00757663">
              <w:rPr>
                <w:rFonts w:cs="Arial"/>
                <w:sz w:val="15"/>
                <w:szCs w:val="15"/>
                <w:lang w:val="fr-FR"/>
              </w:rPr>
              <w:t xml:space="preserve">UPOV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Nay Pyi Taw</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Myanmar</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014AB" w:rsidP="00D014AB">
            <w:pPr>
              <w:jc w:val="left"/>
              <w:rPr>
                <w:rFonts w:cs="Arial"/>
                <w:sz w:val="15"/>
                <w:szCs w:val="15"/>
                <w:lang w:val="fr-FR"/>
              </w:rPr>
            </w:pPr>
            <w:r w:rsidRPr="00757663">
              <w:rPr>
                <w:rFonts w:cs="Arial"/>
                <w:sz w:val="15"/>
                <w:szCs w:val="15"/>
                <w:lang w:val="fr-FR"/>
              </w:rPr>
              <w:t>1) Forum EAPVP</w:t>
            </w:r>
            <w:r w:rsidRPr="00757663">
              <w:rPr>
                <w:rFonts w:cs="Arial"/>
                <w:sz w:val="15"/>
                <w:szCs w:val="15"/>
                <w:lang w:val="fr-FR"/>
              </w:rPr>
              <w:br/>
              <w:t>2) MOALI du Myanmar (DAR), MAFF du Japo</w:t>
            </w:r>
            <w:r w:rsidR="00D4676D" w:rsidRPr="00757663">
              <w:rPr>
                <w:rFonts w:cs="Arial"/>
                <w:sz w:val="15"/>
                <w:szCs w:val="15"/>
                <w:lang w:val="fr-FR"/>
              </w:rPr>
              <w:t>n,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014AB" w:rsidP="00D014AB">
            <w:pPr>
              <w:jc w:val="left"/>
              <w:rPr>
                <w:rFonts w:cs="Arial"/>
                <w:sz w:val="15"/>
                <w:szCs w:val="15"/>
                <w:lang w:val="fr-FR"/>
              </w:rPr>
            </w:pPr>
            <w:r w:rsidRPr="00757663">
              <w:rPr>
                <w:rFonts w:cs="Arial"/>
                <w:sz w:val="15"/>
                <w:szCs w:val="15"/>
                <w:lang w:val="fr-FR"/>
              </w:rPr>
              <w:t>Réunion avec des fonctionnaires de</w:t>
            </w:r>
            <w:r w:rsidR="00C42499" w:rsidRPr="00757663">
              <w:rPr>
                <w:rFonts w:cs="Arial"/>
                <w:sz w:val="15"/>
                <w:szCs w:val="15"/>
                <w:lang w:val="fr-FR"/>
              </w:rPr>
              <w:t xml:space="preserve"> la JIC</w:t>
            </w:r>
            <w:r w:rsidR="00D4676D" w:rsidRPr="00757663">
              <w:rPr>
                <w:rFonts w:cs="Arial"/>
                <w:sz w:val="15"/>
                <w:szCs w:val="15"/>
                <w:lang w:val="fr-FR"/>
              </w:rPr>
              <w:t xml:space="preserve">A </w:t>
            </w:r>
            <w:r w:rsidRPr="00757663">
              <w:rPr>
                <w:rFonts w:cs="Arial"/>
                <w:sz w:val="15"/>
                <w:szCs w:val="15"/>
                <w:lang w:val="fr-FR"/>
              </w:rPr>
              <w:t xml:space="preserve">et </w:t>
            </w:r>
            <w:r w:rsidR="00D4676D" w:rsidRPr="00757663">
              <w:rPr>
                <w:rFonts w:cs="Arial"/>
                <w:sz w:val="15"/>
                <w:szCs w:val="15"/>
                <w:lang w:val="fr-FR"/>
              </w:rPr>
              <w:t xml:space="preserve">participation </w:t>
            </w:r>
            <w:r w:rsidRPr="00757663">
              <w:rPr>
                <w:rFonts w:cs="Arial"/>
                <w:sz w:val="15"/>
                <w:szCs w:val="15"/>
                <w:lang w:val="fr-FR"/>
              </w:rPr>
              <w:t>au cours de formation de</w:t>
            </w:r>
            <w:r w:rsidR="00C42499" w:rsidRPr="00757663">
              <w:rPr>
                <w:rFonts w:cs="Arial"/>
                <w:sz w:val="15"/>
                <w:szCs w:val="15"/>
                <w:lang w:val="fr-FR"/>
              </w:rPr>
              <w:t xml:space="preserve"> la JIC</w:t>
            </w:r>
            <w:r w:rsidRPr="00757663">
              <w:rPr>
                <w:rFonts w:cs="Arial"/>
                <w:sz w:val="15"/>
                <w:szCs w:val="15"/>
                <w:lang w:val="fr-FR"/>
              </w:rPr>
              <w:t>A</w:t>
            </w:r>
          </w:p>
        </w:tc>
        <w:tc>
          <w:tcPr>
            <w:tcW w:w="1377" w:type="dxa"/>
            <w:shd w:val="clear" w:color="auto" w:fill="auto"/>
            <w:hideMark/>
          </w:tcPr>
          <w:p w:rsidR="00D4676D" w:rsidRPr="00757663" w:rsidRDefault="00D4676D" w:rsidP="00D014AB">
            <w:pPr>
              <w:jc w:val="left"/>
              <w:rPr>
                <w:rFonts w:cs="Arial"/>
                <w:sz w:val="15"/>
                <w:szCs w:val="15"/>
                <w:lang w:val="fr-FR"/>
              </w:rPr>
            </w:pPr>
            <w:r w:rsidRPr="00757663">
              <w:rPr>
                <w:rFonts w:cs="Arial"/>
                <w:sz w:val="15"/>
                <w:szCs w:val="15"/>
                <w:lang w:val="fr-FR"/>
              </w:rPr>
              <w:t>T</w:t>
            </w:r>
            <w:r w:rsidR="00D014AB" w:rsidRPr="00757663">
              <w:rPr>
                <w:rFonts w:cs="Arial"/>
                <w:sz w:val="15"/>
                <w:szCs w:val="15"/>
                <w:lang w:val="fr-FR"/>
              </w:rPr>
              <w:t>okyo et</w:t>
            </w:r>
            <w:r w:rsidRPr="00757663">
              <w:rPr>
                <w:rFonts w:cs="Arial"/>
                <w:sz w:val="15"/>
                <w:szCs w:val="15"/>
                <w:lang w:val="fr-FR"/>
              </w:rPr>
              <w:t xml:space="preserve"> Tsukuba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Japon</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JICA,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042627" w:rsidP="006F0C5D">
            <w:pPr>
              <w:jc w:val="left"/>
              <w:rPr>
                <w:rFonts w:cs="Arial"/>
                <w:sz w:val="15"/>
                <w:szCs w:val="15"/>
                <w:lang w:val="fr-FR"/>
              </w:rPr>
            </w:pPr>
            <w:r w:rsidRPr="00757663">
              <w:rPr>
                <w:rFonts w:cs="Arial"/>
                <w:sz w:val="15"/>
                <w:szCs w:val="15"/>
                <w:lang w:val="fr-FR"/>
              </w:rPr>
              <w:t>Atelier préparatoire de</w:t>
            </w:r>
            <w:r w:rsidR="00C42499" w:rsidRPr="00757663">
              <w:rPr>
                <w:rFonts w:cs="Arial"/>
                <w:sz w:val="15"/>
                <w:szCs w:val="15"/>
                <w:lang w:val="fr-FR"/>
              </w:rPr>
              <w:t xml:space="preserve"> la TWF</w:t>
            </w:r>
            <w:r w:rsidR="006F0C5D" w:rsidRPr="00757663">
              <w:rPr>
                <w:rFonts w:cs="Arial"/>
                <w:sz w:val="15"/>
                <w:szCs w:val="15"/>
                <w:lang w:val="fr-FR"/>
              </w:rPr>
              <w:t>/48</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Kelowna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Canada</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Rivoire, Oertel</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Canada</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22</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E6007D" w:rsidP="00E6007D">
            <w:pPr>
              <w:jc w:val="left"/>
              <w:rPr>
                <w:rFonts w:cs="Arial"/>
                <w:sz w:val="15"/>
                <w:szCs w:val="15"/>
                <w:lang w:val="fr-FR"/>
              </w:rPr>
            </w:pPr>
            <w:r w:rsidRPr="00757663">
              <w:rPr>
                <w:rFonts w:cs="Arial"/>
                <w:sz w:val="15"/>
                <w:szCs w:val="15"/>
                <w:lang w:val="fr-FR"/>
              </w:rPr>
              <w:t>Quarante</w:t>
            </w:r>
            <w:r w:rsidR="00C42499" w:rsidRPr="00757663">
              <w:rPr>
                <w:rFonts w:cs="Arial"/>
                <w:sz w:val="15"/>
                <w:szCs w:val="15"/>
                <w:lang w:val="fr-FR"/>
              </w:rPr>
              <w:t>-</w:t>
            </w:r>
            <w:r w:rsidRPr="00757663">
              <w:rPr>
                <w:rFonts w:cs="Arial"/>
                <w:sz w:val="15"/>
                <w:szCs w:val="15"/>
                <w:lang w:val="fr-FR"/>
              </w:rPr>
              <w:t>huit</w:t>
            </w:r>
            <w:r w:rsidR="00C42499" w:rsidRPr="00757663">
              <w:rPr>
                <w:rFonts w:cs="Arial"/>
                <w:sz w:val="15"/>
                <w:szCs w:val="15"/>
                <w:lang w:val="fr-FR"/>
              </w:rPr>
              <w:t>ième session du TWF</w:t>
            </w:r>
            <w:r w:rsidR="00D4676D" w:rsidRPr="00757663">
              <w:rPr>
                <w:rFonts w:cs="Arial"/>
                <w:sz w:val="15"/>
                <w:szCs w:val="15"/>
                <w:lang w:val="fr-FR"/>
              </w:rPr>
              <w:t xml:space="preserve"> (TWF/48)</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Kelowna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Canada</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Rivoire, Oertel</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UPOV, Canada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20</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014AB" w:rsidP="00D014AB">
            <w:pPr>
              <w:jc w:val="left"/>
              <w:rPr>
                <w:rFonts w:cs="Arial"/>
                <w:sz w:val="15"/>
                <w:szCs w:val="15"/>
                <w:lang w:val="fr-FR"/>
              </w:rPr>
            </w:pPr>
            <w:r w:rsidRPr="00757663">
              <w:rPr>
                <w:rFonts w:cs="Arial"/>
                <w:sz w:val="15"/>
                <w:szCs w:val="15"/>
                <w:lang w:val="fr-FR"/>
              </w:rPr>
              <w:t>Projet de réalisation d</w:t>
            </w:r>
            <w:r w:rsidR="00C42499" w:rsidRPr="00757663">
              <w:rPr>
                <w:rFonts w:cs="Arial"/>
                <w:sz w:val="15"/>
                <w:szCs w:val="15"/>
                <w:lang w:val="fr-FR"/>
              </w:rPr>
              <w:t>’</w:t>
            </w:r>
            <w:r w:rsidRPr="00757663">
              <w:rPr>
                <w:rFonts w:cs="Arial"/>
                <w:sz w:val="15"/>
                <w:szCs w:val="15"/>
                <w:lang w:val="fr-FR"/>
              </w:rPr>
              <w:t>une vidéo sur les obtenteurs (</w:t>
            </w:r>
            <w:r w:rsidR="00D4676D" w:rsidRPr="00757663">
              <w:rPr>
                <w:rFonts w:cs="Arial"/>
                <w:sz w:val="15"/>
                <w:szCs w:val="15"/>
                <w:lang w:val="fr-FR"/>
              </w:rPr>
              <w:t xml:space="preserve">rose </w:t>
            </w:r>
            <w:r w:rsidRPr="00757663">
              <w:rPr>
                <w:rFonts w:cs="Arial"/>
                <w:sz w:val="15"/>
                <w:szCs w:val="15"/>
                <w:lang w:val="fr-FR"/>
              </w:rPr>
              <w:t>et maïs)</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Nairobi</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Kenya</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Rovere</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B215EE" w:rsidP="00B215EE">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69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22</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014AB" w:rsidP="00D014AB">
            <w:pPr>
              <w:jc w:val="left"/>
              <w:rPr>
                <w:rFonts w:cs="Arial"/>
                <w:sz w:val="15"/>
                <w:szCs w:val="15"/>
                <w:lang w:val="fr-FR"/>
              </w:rPr>
            </w:pPr>
            <w:r w:rsidRPr="00757663">
              <w:rPr>
                <w:rFonts w:cs="Arial"/>
                <w:sz w:val="15"/>
                <w:szCs w:val="15"/>
                <w:lang w:val="fr-FR"/>
              </w:rPr>
              <w:t>Réalisation de la vidéo sur l</w:t>
            </w:r>
            <w:r w:rsidR="00C42499" w:rsidRPr="00757663">
              <w:rPr>
                <w:rFonts w:cs="Arial"/>
                <w:sz w:val="15"/>
                <w:szCs w:val="15"/>
                <w:lang w:val="fr-FR"/>
              </w:rPr>
              <w:t>’</w:t>
            </w:r>
            <w:r w:rsidRPr="00757663">
              <w:rPr>
                <w:rFonts w:cs="Arial"/>
                <w:sz w:val="15"/>
                <w:szCs w:val="15"/>
                <w:lang w:val="fr-FR"/>
              </w:rPr>
              <w:t xml:space="preserve">histoire de la variété de riz </w:t>
            </w:r>
            <w:r w:rsidR="00D4676D" w:rsidRPr="00757663">
              <w:rPr>
                <w:rFonts w:cs="Arial"/>
                <w:sz w:val="15"/>
                <w:szCs w:val="15"/>
                <w:lang w:val="fr-FR"/>
              </w:rPr>
              <w:t>Tsuyahime</w:t>
            </w:r>
          </w:p>
        </w:tc>
        <w:tc>
          <w:tcPr>
            <w:tcW w:w="1377" w:type="dxa"/>
            <w:shd w:val="clear" w:color="auto" w:fill="auto"/>
            <w:hideMark/>
          </w:tcPr>
          <w:p w:rsidR="00D4676D" w:rsidRPr="00757663" w:rsidRDefault="00D4676D" w:rsidP="00D014AB">
            <w:pPr>
              <w:jc w:val="left"/>
              <w:rPr>
                <w:rFonts w:cs="Arial"/>
                <w:sz w:val="15"/>
                <w:szCs w:val="15"/>
                <w:lang w:val="fr-FR"/>
              </w:rPr>
            </w:pPr>
            <w:r w:rsidRPr="00757663">
              <w:rPr>
                <w:rFonts w:cs="Arial"/>
                <w:sz w:val="15"/>
                <w:szCs w:val="15"/>
                <w:lang w:val="fr-FR"/>
              </w:rPr>
              <w:t xml:space="preserve">Tokyo </w:t>
            </w:r>
            <w:r w:rsidR="00D014AB" w:rsidRPr="00757663">
              <w:rPr>
                <w:rFonts w:cs="Arial"/>
                <w:sz w:val="15"/>
                <w:szCs w:val="15"/>
                <w:lang w:val="fr-FR"/>
              </w:rPr>
              <w:t xml:space="preserve">et préfecture de </w:t>
            </w:r>
            <w:r w:rsidRPr="00757663">
              <w:rPr>
                <w:rFonts w:cs="Arial"/>
                <w:sz w:val="15"/>
                <w:szCs w:val="15"/>
                <w:lang w:val="fr-FR"/>
              </w:rPr>
              <w:t>Yamagata</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Japon</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014AB" w:rsidP="00D014AB">
            <w:pPr>
              <w:jc w:val="left"/>
              <w:rPr>
                <w:rFonts w:cs="Arial"/>
                <w:sz w:val="15"/>
                <w:szCs w:val="15"/>
                <w:lang w:val="fr-FR"/>
              </w:rPr>
            </w:pPr>
            <w:r w:rsidRPr="00757663">
              <w:rPr>
                <w:rFonts w:cs="Arial"/>
                <w:sz w:val="15"/>
                <w:szCs w:val="15"/>
                <w:lang w:val="fr-FR"/>
              </w:rPr>
              <w:t>UPOV, MAFF du Japo</w:t>
            </w:r>
            <w:r w:rsidR="00D4676D" w:rsidRPr="00757663">
              <w:rPr>
                <w:rFonts w:cs="Arial"/>
                <w:sz w:val="15"/>
                <w:szCs w:val="15"/>
                <w:lang w:val="fr-FR"/>
              </w:rPr>
              <w:t>n</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20</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22</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773D9A" w:rsidP="006F0C5D">
            <w:pPr>
              <w:jc w:val="left"/>
              <w:rPr>
                <w:rFonts w:cs="Arial"/>
                <w:sz w:val="15"/>
                <w:szCs w:val="15"/>
                <w:lang w:val="fr-FR"/>
              </w:rPr>
            </w:pPr>
            <w:r w:rsidRPr="00757663">
              <w:rPr>
                <w:rFonts w:cs="Arial"/>
                <w:sz w:val="15"/>
                <w:szCs w:val="15"/>
                <w:lang w:val="fr-FR"/>
              </w:rPr>
              <w:t>Atelier international sur les techniques d</w:t>
            </w:r>
            <w:r w:rsidR="00C42499" w:rsidRPr="00757663">
              <w:rPr>
                <w:rFonts w:cs="Arial"/>
                <w:sz w:val="15"/>
                <w:szCs w:val="15"/>
                <w:lang w:val="fr-FR"/>
              </w:rPr>
              <w:t>’</w:t>
            </w:r>
            <w:r w:rsidRPr="00757663">
              <w:rPr>
                <w:rFonts w:cs="Arial"/>
                <w:sz w:val="15"/>
                <w:szCs w:val="15"/>
                <w:lang w:val="fr-FR"/>
              </w:rPr>
              <w:t>analyse de l</w:t>
            </w:r>
            <w:r w:rsidR="00C42499" w:rsidRPr="00757663">
              <w:rPr>
                <w:rFonts w:cs="Arial"/>
                <w:sz w:val="15"/>
                <w:szCs w:val="15"/>
                <w:lang w:val="fr-FR"/>
              </w:rPr>
              <w:t>’</w:t>
            </w:r>
            <w:r w:rsidRPr="00757663">
              <w:rPr>
                <w:rFonts w:cs="Arial"/>
                <w:sz w:val="15"/>
                <w:szCs w:val="15"/>
                <w:lang w:val="fr-FR"/>
              </w:rPr>
              <w:t xml:space="preserve">ADN </w:t>
            </w:r>
            <w:r w:rsidR="006F0C5D" w:rsidRPr="00757663">
              <w:rPr>
                <w:rFonts w:cs="Arial"/>
                <w:sz w:val="15"/>
                <w:szCs w:val="15"/>
                <w:lang w:val="fr-FR"/>
              </w:rPr>
              <w:t>et</w:t>
            </w:r>
            <w:r w:rsidRPr="00757663">
              <w:rPr>
                <w:rFonts w:cs="Arial"/>
                <w:sz w:val="15"/>
                <w:szCs w:val="15"/>
                <w:lang w:val="fr-FR"/>
              </w:rPr>
              <w:t xml:space="preserve"> l</w:t>
            </w:r>
            <w:r w:rsidR="00C42499" w:rsidRPr="00757663">
              <w:rPr>
                <w:rFonts w:cs="Arial"/>
                <w:sz w:val="15"/>
                <w:szCs w:val="15"/>
                <w:lang w:val="fr-FR"/>
              </w:rPr>
              <w:t>’</w:t>
            </w:r>
            <w:r w:rsidRPr="00757663">
              <w:rPr>
                <w:rFonts w:cs="Arial"/>
                <w:sz w:val="15"/>
                <w:szCs w:val="15"/>
                <w:lang w:val="fr-FR"/>
              </w:rPr>
              <w:t>identification des variétés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Roelofarendsveen</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Madhour</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Naktuinbouw,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71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773D9A" w:rsidP="00773D9A">
            <w:pPr>
              <w:jc w:val="left"/>
              <w:rPr>
                <w:rFonts w:cs="Arial"/>
                <w:sz w:val="15"/>
                <w:szCs w:val="15"/>
                <w:lang w:val="fr-FR"/>
              </w:rPr>
            </w:pPr>
            <w:r w:rsidRPr="00757663">
              <w:rPr>
                <w:rFonts w:cs="Arial"/>
                <w:sz w:val="15"/>
                <w:szCs w:val="15"/>
                <w:lang w:val="fr-FR"/>
              </w:rPr>
              <w:t>Sé</w:t>
            </w:r>
            <w:r w:rsidR="00D4676D" w:rsidRPr="00757663">
              <w:rPr>
                <w:rFonts w:cs="Arial"/>
                <w:sz w:val="15"/>
                <w:szCs w:val="15"/>
                <w:lang w:val="fr-FR"/>
              </w:rPr>
              <w:t>mina</w:t>
            </w:r>
            <w:r w:rsidRPr="00757663">
              <w:rPr>
                <w:rFonts w:cs="Arial"/>
                <w:sz w:val="15"/>
                <w:szCs w:val="15"/>
                <w:lang w:val="fr-FR"/>
              </w:rPr>
              <w:t>i</w:t>
            </w:r>
            <w:r w:rsidR="00D4676D" w:rsidRPr="00757663">
              <w:rPr>
                <w:rFonts w:cs="Arial"/>
                <w:sz w:val="15"/>
                <w:szCs w:val="15"/>
                <w:lang w:val="fr-FR"/>
              </w:rPr>
              <w:t>r</w:t>
            </w:r>
            <w:r w:rsidRPr="00757663">
              <w:rPr>
                <w:rFonts w:cs="Arial"/>
                <w:sz w:val="15"/>
                <w:szCs w:val="15"/>
                <w:lang w:val="fr-FR"/>
              </w:rPr>
              <w:t>e sur la propriété intellectuelle et</w:t>
            </w:r>
            <w:r w:rsidR="00D4676D" w:rsidRPr="00757663">
              <w:rPr>
                <w:rFonts w:cs="Arial"/>
                <w:sz w:val="15"/>
                <w:szCs w:val="15"/>
                <w:lang w:val="fr-FR"/>
              </w:rPr>
              <w:t xml:space="preserve"> </w:t>
            </w:r>
            <w:r w:rsidRPr="00757663">
              <w:rPr>
                <w:rFonts w:cs="Arial"/>
                <w:sz w:val="15"/>
                <w:szCs w:val="15"/>
                <w:lang w:val="fr-FR"/>
              </w:rPr>
              <w:t>l</w:t>
            </w:r>
            <w:r w:rsidR="00C42499" w:rsidRPr="00757663">
              <w:rPr>
                <w:rFonts w:cs="Arial"/>
                <w:sz w:val="15"/>
                <w:szCs w:val="15"/>
                <w:lang w:val="fr-FR"/>
              </w:rPr>
              <w:t>’</w:t>
            </w:r>
            <w:r w:rsidRPr="00757663">
              <w:rPr>
                <w:rFonts w:cs="Arial"/>
                <w:sz w:val="15"/>
                <w:szCs w:val="15"/>
                <w:lang w:val="fr-FR"/>
              </w:rPr>
              <w:t>i</w:t>
            </w:r>
            <w:r w:rsidR="00D4676D" w:rsidRPr="00757663">
              <w:rPr>
                <w:rFonts w:cs="Arial"/>
                <w:sz w:val="15"/>
                <w:szCs w:val="15"/>
                <w:lang w:val="fr-FR"/>
              </w:rPr>
              <w:t xml:space="preserve">nnovation </w:t>
            </w:r>
            <w:r w:rsidRPr="00757663">
              <w:rPr>
                <w:rFonts w:cs="Arial"/>
                <w:sz w:val="15"/>
                <w:szCs w:val="15"/>
                <w:lang w:val="fr-FR"/>
              </w:rPr>
              <w:t>dans le système agroalimentaire</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Button, 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773D9A">
            <w:pPr>
              <w:jc w:val="left"/>
              <w:rPr>
                <w:rFonts w:cs="Arial"/>
                <w:sz w:val="15"/>
                <w:szCs w:val="15"/>
                <w:lang w:val="fr-FR"/>
              </w:rPr>
            </w:pPr>
            <w:r w:rsidRPr="00757663">
              <w:rPr>
                <w:rFonts w:cs="Arial"/>
                <w:sz w:val="15"/>
                <w:szCs w:val="15"/>
                <w:lang w:val="fr-FR"/>
              </w:rPr>
              <w:t xml:space="preserve">Mission </w:t>
            </w:r>
            <w:r w:rsidR="00773D9A" w:rsidRPr="00757663">
              <w:rPr>
                <w:rFonts w:cs="Arial"/>
                <w:sz w:val="15"/>
                <w:szCs w:val="15"/>
                <w:lang w:val="fr-FR"/>
              </w:rPr>
              <w:t>permanente du</w:t>
            </w:r>
            <w:r w:rsidRPr="00757663">
              <w:rPr>
                <w:rFonts w:cs="Arial"/>
                <w:sz w:val="15"/>
                <w:szCs w:val="15"/>
                <w:lang w:val="fr-FR"/>
              </w:rPr>
              <w:t xml:space="preserve"> Chil</w:t>
            </w:r>
            <w:r w:rsidR="00773D9A" w:rsidRPr="00757663">
              <w:rPr>
                <w:rFonts w:cs="Arial"/>
                <w:sz w:val="15"/>
                <w:szCs w:val="15"/>
                <w:lang w:val="fr-FR"/>
              </w:rPr>
              <w:t>i auprès de l</w:t>
            </w:r>
            <w:r w:rsidR="00C42499" w:rsidRPr="00757663">
              <w:rPr>
                <w:rFonts w:cs="Arial"/>
                <w:sz w:val="15"/>
                <w:szCs w:val="15"/>
                <w:lang w:val="fr-FR"/>
              </w:rPr>
              <w:t>’</w:t>
            </w:r>
            <w:r w:rsidR="00773D9A" w:rsidRPr="00757663">
              <w:rPr>
                <w:rFonts w:cs="Arial"/>
                <w:sz w:val="15"/>
                <w:szCs w:val="15"/>
                <w:lang w:val="fr-FR"/>
              </w:rPr>
              <w:t>OMC, de l</w:t>
            </w:r>
            <w:r w:rsidR="00C42499" w:rsidRPr="00757663">
              <w:rPr>
                <w:rFonts w:cs="Arial"/>
                <w:sz w:val="15"/>
                <w:szCs w:val="15"/>
                <w:lang w:val="fr-FR"/>
              </w:rPr>
              <w:t>’</w:t>
            </w:r>
            <w:r w:rsidR="00773D9A" w:rsidRPr="00757663">
              <w:rPr>
                <w:rFonts w:cs="Arial"/>
                <w:sz w:val="15"/>
                <w:szCs w:val="15"/>
                <w:lang w:val="fr-FR"/>
              </w:rPr>
              <w:t>OMPI, de</w:t>
            </w:r>
            <w:r w:rsidR="00C42499" w:rsidRPr="00757663">
              <w:rPr>
                <w:rFonts w:cs="Arial"/>
                <w:sz w:val="15"/>
                <w:szCs w:val="15"/>
                <w:lang w:val="fr-FR"/>
              </w:rPr>
              <w:t xml:space="preserve"> la CNU</w:t>
            </w:r>
            <w:r w:rsidR="00773D9A" w:rsidRPr="00757663">
              <w:rPr>
                <w:rFonts w:cs="Arial"/>
                <w:sz w:val="15"/>
                <w:szCs w:val="15"/>
                <w:lang w:val="fr-FR"/>
              </w:rPr>
              <w:t>CED et de l</w:t>
            </w:r>
            <w:r w:rsidR="00C42499" w:rsidRPr="00757663">
              <w:rPr>
                <w:rFonts w:cs="Arial"/>
                <w:sz w:val="15"/>
                <w:szCs w:val="15"/>
                <w:lang w:val="fr-FR"/>
              </w:rPr>
              <w:t>’</w:t>
            </w:r>
            <w:r w:rsidR="00773D9A" w:rsidRPr="00757663">
              <w:rPr>
                <w:rFonts w:cs="Arial"/>
                <w:sz w:val="15"/>
                <w:szCs w:val="15"/>
                <w:lang w:val="fr-FR"/>
              </w:rPr>
              <w:t>ITC, 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26</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A5440" w:rsidP="00690003">
            <w:pPr>
              <w:jc w:val="left"/>
              <w:rPr>
                <w:rFonts w:cs="Arial"/>
                <w:sz w:val="15"/>
                <w:szCs w:val="15"/>
                <w:lang w:val="fr-FR"/>
              </w:rPr>
            </w:pPr>
            <w:r w:rsidRPr="00757663">
              <w:rPr>
                <w:rFonts w:cs="Arial"/>
                <w:sz w:val="15"/>
                <w:szCs w:val="15"/>
                <w:lang w:val="fr-FR"/>
              </w:rPr>
              <w:t>Séminaire n</w:t>
            </w:r>
            <w:r w:rsidR="00D4676D" w:rsidRPr="00757663">
              <w:rPr>
                <w:rFonts w:cs="Arial"/>
                <w:sz w:val="15"/>
                <w:szCs w:val="15"/>
                <w:lang w:val="fr-FR"/>
              </w:rPr>
              <w:t xml:space="preserve">ational </w:t>
            </w:r>
            <w:r w:rsidRPr="00757663">
              <w:rPr>
                <w:rFonts w:cs="Arial"/>
                <w:sz w:val="15"/>
                <w:szCs w:val="15"/>
                <w:lang w:val="fr-FR"/>
              </w:rPr>
              <w:t>de l</w:t>
            </w:r>
            <w:r w:rsidR="00C42499" w:rsidRPr="00757663">
              <w:rPr>
                <w:rFonts w:cs="Arial"/>
                <w:sz w:val="15"/>
                <w:szCs w:val="15"/>
                <w:lang w:val="fr-FR"/>
              </w:rPr>
              <w:t>’</w:t>
            </w:r>
            <w:r w:rsidRPr="00757663">
              <w:rPr>
                <w:rFonts w:cs="Arial"/>
                <w:sz w:val="15"/>
                <w:szCs w:val="15"/>
                <w:lang w:val="fr-FR"/>
              </w:rPr>
              <w:t xml:space="preserve">OAPI </w:t>
            </w:r>
            <w:r w:rsidR="00690003" w:rsidRPr="00757663">
              <w:rPr>
                <w:rFonts w:cs="Arial"/>
                <w:sz w:val="15"/>
                <w:szCs w:val="15"/>
                <w:lang w:val="fr-FR"/>
              </w:rPr>
              <w:t>pour la</w:t>
            </w:r>
            <w:r w:rsidRPr="00757663">
              <w:rPr>
                <w:rFonts w:cs="Arial"/>
                <w:sz w:val="15"/>
                <w:szCs w:val="15"/>
                <w:lang w:val="fr-FR"/>
              </w:rPr>
              <w:t xml:space="preserve"> sensibilisation à la protection des obtentions végétales au sein de la région de</w:t>
            </w:r>
            <w:r w:rsidR="00D4676D" w:rsidRPr="00757663">
              <w:rPr>
                <w:rFonts w:cs="Arial"/>
                <w:sz w:val="15"/>
                <w:szCs w:val="15"/>
                <w:lang w:val="fr-FR"/>
              </w:rPr>
              <w:t xml:space="preserve"> </w:t>
            </w:r>
            <w:r w:rsidRPr="00757663">
              <w:rPr>
                <w:rFonts w:cs="Arial"/>
                <w:sz w:val="15"/>
                <w:szCs w:val="15"/>
                <w:lang w:val="fr-FR"/>
              </w:rPr>
              <w:t>l</w:t>
            </w:r>
            <w:r w:rsidR="00C42499" w:rsidRPr="00757663">
              <w:rPr>
                <w:rFonts w:cs="Arial"/>
                <w:sz w:val="15"/>
                <w:szCs w:val="15"/>
                <w:lang w:val="fr-FR"/>
              </w:rPr>
              <w:t>’</w:t>
            </w:r>
            <w:r w:rsidR="00D4676D" w:rsidRPr="00757663">
              <w:rPr>
                <w:rFonts w:cs="Arial"/>
                <w:sz w:val="15"/>
                <w:szCs w:val="15"/>
                <w:lang w:val="fr-FR"/>
              </w:rPr>
              <w:t xml:space="preserve">OAPI </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Dakar</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Sénégal</w:t>
            </w:r>
          </w:p>
        </w:tc>
        <w:tc>
          <w:tcPr>
            <w:tcW w:w="94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OAPI,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27</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27</w:t>
            </w:r>
            <w:r w:rsidR="00C42499" w:rsidRPr="00757663">
              <w:rPr>
                <w:rFonts w:cs="Arial"/>
                <w:sz w:val="15"/>
                <w:szCs w:val="15"/>
                <w:lang w:val="fr-FR"/>
              </w:rPr>
              <w:t>-</w:t>
            </w:r>
            <w:r w:rsidRPr="00757663">
              <w:rPr>
                <w:rFonts w:cs="Arial"/>
                <w:sz w:val="15"/>
                <w:szCs w:val="15"/>
                <w:lang w:val="fr-FR"/>
              </w:rPr>
              <w:t>09</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A5440" w:rsidP="009A5440">
            <w:pPr>
              <w:jc w:val="left"/>
              <w:rPr>
                <w:rFonts w:cs="Arial"/>
                <w:sz w:val="15"/>
                <w:szCs w:val="15"/>
                <w:lang w:val="fr-FR"/>
              </w:rPr>
            </w:pPr>
            <w:r w:rsidRPr="00757663">
              <w:rPr>
                <w:rFonts w:cs="Arial"/>
                <w:sz w:val="15"/>
                <w:szCs w:val="15"/>
                <w:lang w:val="fr-FR"/>
              </w:rPr>
              <w:t>Réunion du Comité directeur</w:t>
            </w:r>
            <w:r w:rsidR="00C42499" w:rsidRPr="00757663">
              <w:rPr>
                <w:rFonts w:cs="Arial"/>
                <w:sz w:val="15"/>
                <w:szCs w:val="15"/>
                <w:lang w:val="fr-FR"/>
              </w:rPr>
              <w:t xml:space="preserve"> du WSP</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Rivoire, Rovere</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BF7D17" w:rsidRDefault="006F0C5D" w:rsidP="004D6112">
            <w:pPr>
              <w:jc w:val="left"/>
              <w:rPr>
                <w:rFonts w:cs="Arial"/>
                <w:sz w:val="15"/>
                <w:szCs w:val="15"/>
              </w:rPr>
            </w:pPr>
            <w:r w:rsidRPr="00BF7D17">
              <w:rPr>
                <w:rFonts w:cs="Arial"/>
                <w:sz w:val="15"/>
                <w:szCs w:val="15"/>
              </w:rPr>
              <w:t>WSP (O</w:t>
            </w:r>
            <w:r w:rsidR="00D4676D" w:rsidRPr="00BF7D17">
              <w:rPr>
                <w:rFonts w:cs="Arial"/>
                <w:sz w:val="15"/>
                <w:szCs w:val="15"/>
              </w:rPr>
              <w:t>CD</w:t>
            </w:r>
            <w:r w:rsidRPr="00BF7D17">
              <w:rPr>
                <w:rFonts w:cs="Arial"/>
                <w:sz w:val="15"/>
                <w:szCs w:val="15"/>
              </w:rPr>
              <w:t>E</w:t>
            </w:r>
            <w:r w:rsidR="00D4676D" w:rsidRPr="00BF7D17">
              <w:rPr>
                <w:rFonts w:cs="Arial"/>
                <w:sz w:val="15"/>
                <w:szCs w:val="15"/>
              </w:rPr>
              <w:t>, ISF, ISTA, UPOV)</w:t>
            </w:r>
          </w:p>
        </w:tc>
        <w:tc>
          <w:tcPr>
            <w:tcW w:w="414" w:type="dxa"/>
            <w:shd w:val="clear" w:color="auto" w:fill="auto"/>
            <w:noWrap/>
            <w:vAlign w:val="center"/>
            <w:hideMark/>
          </w:tcPr>
          <w:p w:rsidR="00D4676D" w:rsidRPr="00BF7D17" w:rsidRDefault="00D4676D" w:rsidP="00D4676D">
            <w:pPr>
              <w:jc w:val="center"/>
              <w:rPr>
                <w:rFonts w:cs="Arial"/>
                <w:sz w:val="15"/>
                <w:szCs w:val="15"/>
              </w:rPr>
            </w:pPr>
          </w:p>
        </w:tc>
        <w:tc>
          <w:tcPr>
            <w:tcW w:w="448" w:type="dxa"/>
            <w:shd w:val="clear" w:color="auto" w:fill="auto"/>
            <w:vAlign w:val="center"/>
            <w:hideMark/>
          </w:tcPr>
          <w:p w:rsidR="00D4676D" w:rsidRPr="00BF7D17" w:rsidRDefault="00D4676D" w:rsidP="00D4676D">
            <w:pPr>
              <w:jc w:val="center"/>
              <w:rPr>
                <w:rFonts w:cs="Arial"/>
                <w:sz w:val="15"/>
                <w:szCs w:val="15"/>
              </w:rPr>
            </w:pPr>
          </w:p>
        </w:tc>
        <w:tc>
          <w:tcPr>
            <w:tcW w:w="475" w:type="dxa"/>
            <w:shd w:val="clear" w:color="auto" w:fill="auto"/>
            <w:vAlign w:val="center"/>
            <w:hideMark/>
          </w:tcPr>
          <w:p w:rsidR="00D4676D" w:rsidRPr="00BF7D17" w:rsidRDefault="00D4676D" w:rsidP="00D4676D">
            <w:pPr>
              <w:jc w:val="center"/>
              <w:rPr>
                <w:rFonts w:cs="Arial"/>
                <w:sz w:val="15"/>
                <w:szCs w:val="15"/>
              </w:rPr>
            </w:pPr>
          </w:p>
        </w:tc>
        <w:tc>
          <w:tcPr>
            <w:tcW w:w="434" w:type="dxa"/>
            <w:shd w:val="clear" w:color="auto" w:fill="auto"/>
            <w:vAlign w:val="center"/>
            <w:hideMark/>
          </w:tcPr>
          <w:p w:rsidR="00D4676D" w:rsidRPr="00BF7D17" w:rsidRDefault="00D4676D" w:rsidP="00D4676D">
            <w:pPr>
              <w:jc w:val="center"/>
              <w:rPr>
                <w:rFonts w:cs="Arial"/>
                <w:sz w:val="15"/>
                <w:szCs w:val="15"/>
              </w:rPr>
            </w:pPr>
          </w:p>
        </w:tc>
        <w:tc>
          <w:tcPr>
            <w:tcW w:w="462" w:type="dxa"/>
            <w:shd w:val="clear" w:color="auto" w:fill="auto"/>
            <w:vAlign w:val="center"/>
            <w:hideMark/>
          </w:tcPr>
          <w:p w:rsidR="00D4676D" w:rsidRPr="00BF7D17" w:rsidRDefault="00D4676D" w:rsidP="00D4676D">
            <w:pPr>
              <w:jc w:val="center"/>
              <w:rPr>
                <w:rFonts w:cs="Arial"/>
                <w:sz w:val="15"/>
                <w:szCs w:val="15"/>
              </w:rPr>
            </w:pPr>
          </w:p>
        </w:tc>
        <w:tc>
          <w:tcPr>
            <w:tcW w:w="434" w:type="dxa"/>
            <w:shd w:val="clear" w:color="auto" w:fill="auto"/>
            <w:vAlign w:val="center"/>
            <w:hideMark/>
          </w:tcPr>
          <w:p w:rsidR="00D4676D" w:rsidRPr="00BF7D17" w:rsidRDefault="00D4676D" w:rsidP="00D4676D">
            <w:pPr>
              <w:jc w:val="center"/>
              <w:rPr>
                <w:rFonts w:cs="Arial"/>
                <w:sz w:val="15"/>
                <w:szCs w:val="15"/>
              </w:rPr>
            </w:pPr>
          </w:p>
        </w:tc>
        <w:tc>
          <w:tcPr>
            <w:tcW w:w="616" w:type="dxa"/>
            <w:shd w:val="clear" w:color="auto" w:fill="auto"/>
            <w:vAlign w:val="center"/>
            <w:hideMark/>
          </w:tcPr>
          <w:p w:rsidR="00D4676D" w:rsidRPr="00BF7D17" w:rsidRDefault="00D4676D" w:rsidP="00D4676D">
            <w:pPr>
              <w:jc w:val="center"/>
              <w:rPr>
                <w:rFonts w:cs="Arial"/>
                <w:sz w:val="15"/>
                <w:szCs w:val="15"/>
              </w:rPr>
            </w:pPr>
          </w:p>
        </w:tc>
        <w:tc>
          <w:tcPr>
            <w:tcW w:w="439" w:type="dxa"/>
            <w:shd w:val="clear" w:color="auto" w:fill="auto"/>
            <w:vAlign w:val="center"/>
            <w:hideMark/>
          </w:tcPr>
          <w:p w:rsidR="00D4676D" w:rsidRPr="00BF7D17" w:rsidRDefault="00D4676D" w:rsidP="00D4676D">
            <w:pPr>
              <w:jc w:val="center"/>
              <w:rPr>
                <w:rFonts w:cs="Arial"/>
                <w:sz w:val="15"/>
                <w:szCs w:val="15"/>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04</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Réunion du conseil d</w:t>
            </w:r>
            <w:r w:rsidR="00C42499" w:rsidRPr="00757663">
              <w:rPr>
                <w:rFonts w:cs="Arial"/>
                <w:sz w:val="15"/>
                <w:szCs w:val="15"/>
                <w:lang w:val="fr-FR"/>
              </w:rPr>
              <w:t>’</w:t>
            </w:r>
            <w:r w:rsidRPr="00757663">
              <w:rPr>
                <w:rFonts w:cs="Arial"/>
                <w:sz w:val="15"/>
                <w:szCs w:val="15"/>
                <w:lang w:val="fr-FR"/>
              </w:rPr>
              <w:t>administration de l</w:t>
            </w:r>
            <w:r w:rsidR="00C42499" w:rsidRPr="00757663">
              <w:rPr>
                <w:rFonts w:cs="Arial"/>
                <w:sz w:val="15"/>
                <w:szCs w:val="15"/>
                <w:lang w:val="fr-FR"/>
              </w:rPr>
              <w:t>’</w:t>
            </w:r>
            <w:r w:rsidRPr="00757663">
              <w:rPr>
                <w:rFonts w:cs="Arial"/>
                <w:sz w:val="15"/>
                <w:szCs w:val="15"/>
                <w:lang w:val="fr-FR"/>
              </w:rPr>
              <w:t>OCVV</w:t>
            </w:r>
          </w:p>
        </w:tc>
        <w:tc>
          <w:tcPr>
            <w:tcW w:w="1377"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Bruxelles</w:t>
            </w:r>
          </w:p>
        </w:tc>
        <w:tc>
          <w:tcPr>
            <w:tcW w:w="1179" w:type="dxa"/>
            <w:shd w:val="clear" w:color="auto" w:fill="auto"/>
            <w:hideMark/>
          </w:tcPr>
          <w:p w:rsidR="00D4676D" w:rsidRPr="00757663" w:rsidRDefault="00B215EE" w:rsidP="00B215EE">
            <w:pPr>
              <w:jc w:val="left"/>
              <w:rPr>
                <w:rFonts w:cs="Arial"/>
                <w:sz w:val="15"/>
                <w:szCs w:val="15"/>
                <w:lang w:val="fr-FR"/>
              </w:rPr>
            </w:pPr>
            <w:r w:rsidRPr="00757663">
              <w:rPr>
                <w:rFonts w:cs="Arial"/>
                <w:sz w:val="15"/>
                <w:szCs w:val="15"/>
                <w:lang w:val="fr-FR"/>
              </w:rPr>
              <w:t>Belgique</w:t>
            </w:r>
          </w:p>
        </w:tc>
        <w:tc>
          <w:tcPr>
            <w:tcW w:w="94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A93AC4" w:rsidP="00A93AC4">
            <w:pPr>
              <w:jc w:val="left"/>
              <w:rPr>
                <w:rFonts w:cs="Arial"/>
                <w:sz w:val="15"/>
                <w:szCs w:val="15"/>
                <w:lang w:val="fr-FR"/>
              </w:rPr>
            </w:pPr>
            <w:r w:rsidRPr="00757663">
              <w:rPr>
                <w:rFonts w:cs="Arial"/>
                <w:sz w:val="15"/>
                <w:szCs w:val="15"/>
                <w:lang w:val="fr-FR"/>
              </w:rPr>
              <w:t>OCVV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08</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Réunion annuelle de l</w:t>
            </w:r>
            <w:r w:rsidR="00C42499" w:rsidRPr="00757663">
              <w:rPr>
                <w:rFonts w:cs="Arial"/>
                <w:sz w:val="15"/>
                <w:szCs w:val="15"/>
                <w:lang w:val="fr-FR"/>
              </w:rPr>
              <w:t>’</w:t>
            </w:r>
            <w:r w:rsidRPr="00757663">
              <w:rPr>
                <w:rFonts w:cs="Arial"/>
                <w:sz w:val="15"/>
                <w:szCs w:val="15"/>
                <w:lang w:val="fr-FR"/>
              </w:rPr>
              <w:t>ESA</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Riga</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Lettonie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Rivoire, Rovere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A93AC4" w:rsidP="00A93AC4">
            <w:pPr>
              <w:jc w:val="left"/>
              <w:rPr>
                <w:rFonts w:cs="Arial"/>
                <w:sz w:val="15"/>
                <w:szCs w:val="15"/>
                <w:lang w:val="fr-FR"/>
              </w:rPr>
            </w:pPr>
            <w:r w:rsidRPr="00757663">
              <w:rPr>
                <w:rFonts w:cs="Arial"/>
                <w:sz w:val="15"/>
                <w:szCs w:val="15"/>
                <w:lang w:val="fr-FR"/>
              </w:rPr>
              <w:t>ESA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1844B7" w:rsidP="00C74D71">
            <w:pPr>
              <w:jc w:val="left"/>
              <w:rPr>
                <w:rFonts w:cs="Arial"/>
                <w:sz w:val="15"/>
                <w:szCs w:val="15"/>
                <w:lang w:val="fr-FR"/>
              </w:rPr>
            </w:pPr>
            <w:r w:rsidRPr="00757663">
              <w:rPr>
                <w:rFonts w:cs="Arial"/>
                <w:sz w:val="15"/>
                <w:szCs w:val="15"/>
                <w:lang w:val="fr-FR"/>
              </w:rPr>
              <w:t>Colloque international KSVS</w:t>
            </w:r>
            <w:r w:rsidR="00C42499" w:rsidRPr="00757663">
              <w:rPr>
                <w:rFonts w:cs="Arial"/>
                <w:sz w:val="15"/>
                <w:szCs w:val="15"/>
                <w:lang w:val="fr-FR"/>
              </w:rPr>
              <w:t>-</w:t>
            </w:r>
            <w:r w:rsidR="00D4676D" w:rsidRPr="00757663">
              <w:rPr>
                <w:rFonts w:cs="Arial"/>
                <w:sz w:val="15"/>
                <w:szCs w:val="15"/>
                <w:lang w:val="fr-FR"/>
              </w:rPr>
              <w:t xml:space="preserve">KSHS </w:t>
            </w:r>
            <w:r w:rsidR="009A5440" w:rsidRPr="00757663">
              <w:rPr>
                <w:rFonts w:cs="Arial"/>
                <w:sz w:val="15"/>
                <w:szCs w:val="15"/>
                <w:lang w:val="fr-FR"/>
              </w:rPr>
              <w:t>sur la p</w:t>
            </w:r>
            <w:r w:rsidR="00D4676D" w:rsidRPr="00757663">
              <w:rPr>
                <w:rFonts w:cs="Arial"/>
                <w:sz w:val="15"/>
                <w:szCs w:val="15"/>
                <w:lang w:val="fr-FR"/>
              </w:rPr>
              <w:t>rotection</w:t>
            </w:r>
            <w:r w:rsidR="009A5440" w:rsidRPr="00757663">
              <w:rPr>
                <w:rFonts w:cs="Arial"/>
                <w:sz w:val="15"/>
                <w:szCs w:val="15"/>
                <w:lang w:val="fr-FR"/>
              </w:rPr>
              <w:t xml:space="preserve"> des obtentions végétales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Incheon</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République de Corée</w:t>
            </w:r>
          </w:p>
        </w:tc>
        <w:tc>
          <w:tcPr>
            <w:tcW w:w="94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D6112">
            <w:pPr>
              <w:jc w:val="left"/>
              <w:rPr>
                <w:rFonts w:cs="Arial"/>
                <w:sz w:val="15"/>
                <w:szCs w:val="15"/>
                <w:lang w:val="fr-FR"/>
              </w:rPr>
            </w:pPr>
            <w:r w:rsidRPr="00757663">
              <w:rPr>
                <w:rFonts w:cs="Arial"/>
                <w:sz w:val="15"/>
                <w:szCs w:val="15"/>
                <w:lang w:val="fr-FR"/>
              </w:rPr>
              <w:t>KSVS, KSHS</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A5440" w:rsidP="009A5440">
            <w:pPr>
              <w:jc w:val="left"/>
              <w:rPr>
                <w:rFonts w:cs="Arial"/>
                <w:sz w:val="15"/>
                <w:szCs w:val="15"/>
                <w:lang w:val="fr-FR"/>
              </w:rPr>
            </w:pPr>
            <w:r w:rsidRPr="00757663">
              <w:rPr>
                <w:rFonts w:cs="Arial"/>
                <w:sz w:val="15"/>
                <w:szCs w:val="15"/>
                <w:lang w:val="fr-FR"/>
              </w:rPr>
              <w:t>Programme de maîtrise en droit de la propriété intellectuelle avec spécialisation en dessins et modèles industriels proposé par l</w:t>
            </w:r>
            <w:r w:rsidR="00C42499" w:rsidRPr="00757663">
              <w:rPr>
                <w:rFonts w:cs="Arial"/>
                <w:sz w:val="15"/>
                <w:szCs w:val="15"/>
                <w:lang w:val="fr-FR"/>
              </w:rPr>
              <w:t>’</w:t>
            </w:r>
            <w:r w:rsidRPr="00757663">
              <w:rPr>
                <w:rFonts w:cs="Arial"/>
                <w:sz w:val="15"/>
                <w:szCs w:val="15"/>
                <w:lang w:val="fr-FR"/>
              </w:rPr>
              <w:t>OMPI et l</w:t>
            </w:r>
            <w:r w:rsidR="00C42499" w:rsidRPr="00757663">
              <w:rPr>
                <w:rFonts w:cs="Arial"/>
                <w:sz w:val="15"/>
                <w:szCs w:val="15"/>
                <w:lang w:val="fr-FR"/>
              </w:rPr>
              <w:t>’</w:t>
            </w:r>
            <w:r w:rsidRPr="00757663">
              <w:rPr>
                <w:rFonts w:cs="Arial"/>
                <w:sz w:val="15"/>
                <w:szCs w:val="15"/>
                <w:lang w:val="fr-FR"/>
              </w:rPr>
              <w:t xml:space="preserve">Université </w:t>
            </w:r>
            <w:r w:rsidR="00D4676D" w:rsidRPr="00757663">
              <w:rPr>
                <w:rFonts w:cs="Arial"/>
                <w:sz w:val="15"/>
                <w:szCs w:val="15"/>
                <w:lang w:val="fr-FR"/>
              </w:rPr>
              <w:t xml:space="preserve">Tongji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Shanghai</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Chine</w:t>
            </w:r>
          </w:p>
        </w:tc>
        <w:tc>
          <w:tcPr>
            <w:tcW w:w="94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9A5440">
            <w:pPr>
              <w:jc w:val="left"/>
              <w:rPr>
                <w:rFonts w:cs="Arial"/>
                <w:sz w:val="15"/>
                <w:szCs w:val="15"/>
                <w:lang w:val="fr-FR"/>
              </w:rPr>
            </w:pPr>
            <w:r w:rsidRPr="00757663">
              <w:rPr>
                <w:rFonts w:cs="Arial"/>
                <w:sz w:val="15"/>
                <w:szCs w:val="15"/>
                <w:lang w:val="fr-FR"/>
              </w:rPr>
              <w:t>O</w:t>
            </w:r>
            <w:r w:rsidR="009A5440" w:rsidRPr="00757663">
              <w:rPr>
                <w:rFonts w:cs="Arial"/>
                <w:sz w:val="15"/>
                <w:szCs w:val="15"/>
                <w:lang w:val="fr-FR"/>
              </w:rPr>
              <w:t>MPI</w:t>
            </w:r>
            <w:r w:rsidRPr="00757663">
              <w:rPr>
                <w:rFonts w:cs="Arial"/>
                <w:sz w:val="15"/>
                <w:szCs w:val="15"/>
                <w:lang w:val="fr-FR"/>
              </w:rPr>
              <w:t xml:space="preserve">, </w:t>
            </w:r>
            <w:r w:rsidR="009A5440" w:rsidRPr="00757663">
              <w:rPr>
                <w:rFonts w:cs="Arial"/>
                <w:sz w:val="15"/>
                <w:szCs w:val="15"/>
                <w:lang w:val="fr-FR"/>
              </w:rPr>
              <w:t>Université Tongji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Réunion du Conseil</w:t>
            </w:r>
            <w:r w:rsidR="00C42499" w:rsidRPr="00757663">
              <w:rPr>
                <w:rFonts w:cs="Arial"/>
                <w:sz w:val="15"/>
                <w:szCs w:val="15"/>
                <w:lang w:val="fr-FR"/>
              </w:rPr>
              <w:t xml:space="preserve"> des ADP</w:t>
            </w:r>
            <w:r w:rsidRPr="00757663">
              <w:rPr>
                <w:rFonts w:cs="Arial"/>
                <w:sz w:val="15"/>
                <w:szCs w:val="15"/>
                <w:lang w:val="fr-FR"/>
              </w:rPr>
              <w:t>IC (siège de l</w:t>
            </w:r>
            <w:r w:rsidR="00C42499" w:rsidRPr="00757663">
              <w:rPr>
                <w:rFonts w:cs="Arial"/>
                <w:sz w:val="15"/>
                <w:szCs w:val="15"/>
                <w:lang w:val="fr-FR"/>
              </w:rPr>
              <w:t>’</w:t>
            </w:r>
            <w:r w:rsidRPr="00757663">
              <w:rPr>
                <w:rFonts w:cs="Arial"/>
                <w:sz w:val="15"/>
                <w:szCs w:val="15"/>
                <w:lang w:val="fr-FR"/>
              </w:rPr>
              <w:t>OMC)</w:t>
            </w:r>
          </w:p>
        </w:tc>
        <w:tc>
          <w:tcPr>
            <w:tcW w:w="137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A93AC4" w:rsidP="00A93AC4">
            <w:pPr>
              <w:jc w:val="left"/>
              <w:rPr>
                <w:rFonts w:cs="Arial"/>
                <w:sz w:val="15"/>
                <w:szCs w:val="15"/>
                <w:lang w:val="fr-FR"/>
              </w:rPr>
            </w:pPr>
            <w:r w:rsidRPr="00757663">
              <w:rPr>
                <w:rFonts w:cs="Arial"/>
                <w:sz w:val="15"/>
                <w:szCs w:val="15"/>
                <w:lang w:val="fr-FR"/>
              </w:rPr>
              <w:t>OMC</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79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Maîtrise en droit de la propriété intellectuelle organisée par l</w:t>
            </w:r>
            <w:r w:rsidR="00C42499" w:rsidRPr="00757663">
              <w:rPr>
                <w:rFonts w:cs="Arial"/>
                <w:sz w:val="15"/>
                <w:szCs w:val="15"/>
                <w:lang w:val="fr-FR"/>
              </w:rPr>
              <w:t>’</w:t>
            </w:r>
            <w:r w:rsidRPr="00757663">
              <w:rPr>
                <w:rFonts w:cs="Arial"/>
                <w:sz w:val="15"/>
                <w:szCs w:val="15"/>
                <w:lang w:val="fr-FR"/>
              </w:rPr>
              <w:t>OMPI et l</w:t>
            </w:r>
            <w:r w:rsidR="00C42499" w:rsidRPr="00757663">
              <w:rPr>
                <w:rFonts w:cs="Arial"/>
                <w:sz w:val="15"/>
                <w:szCs w:val="15"/>
                <w:lang w:val="fr-FR"/>
              </w:rPr>
              <w:t>’</w:t>
            </w:r>
            <w:r w:rsidRPr="00757663">
              <w:rPr>
                <w:rFonts w:cs="Arial"/>
                <w:sz w:val="15"/>
                <w:szCs w:val="15"/>
                <w:lang w:val="fr-FR"/>
              </w:rPr>
              <w:t>Université de Turin en coopération avec</w:t>
            </w:r>
            <w:r w:rsidR="00C42499" w:rsidRPr="00757663">
              <w:rPr>
                <w:rFonts w:cs="Arial"/>
                <w:sz w:val="15"/>
                <w:szCs w:val="15"/>
                <w:lang w:val="fr-FR"/>
              </w:rPr>
              <w:t xml:space="preserve"> le CIF-</w:t>
            </w:r>
            <w:r w:rsidRPr="00757663">
              <w:rPr>
                <w:rFonts w:cs="Arial"/>
                <w:sz w:val="15"/>
                <w:szCs w:val="15"/>
                <w:lang w:val="fr-FR"/>
              </w:rPr>
              <w:t>OIT</w:t>
            </w:r>
          </w:p>
        </w:tc>
        <w:tc>
          <w:tcPr>
            <w:tcW w:w="137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9A5440">
            <w:pPr>
              <w:jc w:val="left"/>
              <w:rPr>
                <w:rFonts w:cs="Arial"/>
                <w:sz w:val="15"/>
                <w:szCs w:val="15"/>
                <w:lang w:val="fr-FR"/>
              </w:rPr>
            </w:pPr>
            <w:r w:rsidRPr="00757663">
              <w:rPr>
                <w:rFonts w:cs="Arial"/>
                <w:sz w:val="15"/>
                <w:szCs w:val="15"/>
                <w:lang w:val="fr-FR"/>
              </w:rPr>
              <w:t>O</w:t>
            </w:r>
            <w:r w:rsidR="009A5440" w:rsidRPr="00757663">
              <w:rPr>
                <w:rFonts w:cs="Arial"/>
                <w:sz w:val="15"/>
                <w:szCs w:val="15"/>
                <w:lang w:val="fr-FR"/>
              </w:rPr>
              <w:t>MPI</w:t>
            </w:r>
            <w:r w:rsidRPr="00757663">
              <w:rPr>
                <w:rFonts w:cs="Arial"/>
                <w:sz w:val="15"/>
                <w:szCs w:val="15"/>
                <w:lang w:val="fr-FR"/>
              </w:rPr>
              <w:t>, Universit</w:t>
            </w:r>
            <w:r w:rsidR="009A5440" w:rsidRPr="00757663">
              <w:rPr>
                <w:rFonts w:cs="Arial"/>
                <w:sz w:val="15"/>
                <w:szCs w:val="15"/>
                <w:lang w:val="fr-FR"/>
              </w:rPr>
              <w:t>é de</w:t>
            </w:r>
            <w:r w:rsidRPr="00757663">
              <w:rPr>
                <w:rFonts w:cs="Arial"/>
                <w:sz w:val="15"/>
                <w:szCs w:val="15"/>
                <w:lang w:val="fr-FR"/>
              </w:rPr>
              <w:t xml:space="preserve"> Turin, </w:t>
            </w:r>
            <w:r w:rsidR="009A5440" w:rsidRPr="00757663">
              <w:rPr>
                <w:rFonts w:cs="Arial"/>
                <w:sz w:val="15"/>
                <w:szCs w:val="15"/>
                <w:lang w:val="fr-FR"/>
              </w:rPr>
              <w:t>CIF</w:t>
            </w:r>
            <w:r w:rsidR="00C42499" w:rsidRPr="00757663">
              <w:rPr>
                <w:rFonts w:cs="Arial"/>
                <w:sz w:val="15"/>
                <w:szCs w:val="15"/>
                <w:lang w:val="fr-FR"/>
              </w:rPr>
              <w:t>-</w:t>
            </w:r>
            <w:r w:rsidRPr="00757663">
              <w:rPr>
                <w:rFonts w:cs="Arial"/>
                <w:sz w:val="15"/>
                <w:szCs w:val="15"/>
                <w:lang w:val="fr-FR"/>
              </w:rPr>
              <w:t>O</w:t>
            </w:r>
            <w:r w:rsidR="009A5440" w:rsidRPr="00757663">
              <w:rPr>
                <w:rFonts w:cs="Arial"/>
                <w:sz w:val="15"/>
                <w:szCs w:val="15"/>
                <w:lang w:val="fr-FR"/>
              </w:rPr>
              <w:t>IT</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23</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93AC4" w:rsidP="001844B7">
            <w:pPr>
              <w:jc w:val="left"/>
              <w:rPr>
                <w:rFonts w:cs="Arial"/>
                <w:sz w:val="15"/>
                <w:szCs w:val="15"/>
                <w:lang w:val="fr-FR"/>
              </w:rPr>
            </w:pPr>
            <w:r w:rsidRPr="00757663">
              <w:rPr>
                <w:rFonts w:cs="Arial"/>
                <w:sz w:val="15"/>
                <w:szCs w:val="15"/>
                <w:lang w:val="fr-FR"/>
              </w:rPr>
              <w:t xml:space="preserve">Comité </w:t>
            </w:r>
            <w:r w:rsidR="001844B7" w:rsidRPr="00757663">
              <w:rPr>
                <w:rFonts w:cs="Arial"/>
                <w:sz w:val="15"/>
                <w:szCs w:val="15"/>
                <w:lang w:val="fr-FR"/>
              </w:rPr>
              <w:t>administratif et juridique (CAJ/</w:t>
            </w:r>
            <w:r w:rsidRPr="00757663">
              <w:rPr>
                <w:rFonts w:cs="Arial"/>
                <w:sz w:val="15"/>
                <w:szCs w:val="15"/>
                <w:lang w:val="fr-FR"/>
              </w:rPr>
              <w:t>74</w:t>
            </w:r>
            <w:r w:rsidR="001844B7" w:rsidRPr="00757663">
              <w:rPr>
                <w:rFonts w:cs="Arial"/>
                <w:sz w:val="15"/>
                <w:szCs w:val="15"/>
                <w:lang w:val="fr-FR"/>
              </w:rPr>
              <w:t>)</w:t>
            </w:r>
          </w:p>
        </w:tc>
        <w:tc>
          <w:tcPr>
            <w:tcW w:w="1377" w:type="dxa"/>
            <w:shd w:val="clear" w:color="auto" w:fill="auto"/>
            <w:hideMark/>
          </w:tcPr>
          <w:p w:rsidR="00D4676D" w:rsidRPr="00757663" w:rsidRDefault="009A5440" w:rsidP="009A5440">
            <w:pPr>
              <w:jc w:val="left"/>
              <w:rPr>
                <w:rFonts w:cs="Arial"/>
                <w:sz w:val="15"/>
                <w:szCs w:val="15"/>
                <w:lang w:val="fr-FR"/>
              </w:rPr>
            </w:pPr>
            <w:r w:rsidRPr="00757663">
              <w:rPr>
                <w:rFonts w:cs="Arial"/>
                <w:sz w:val="15"/>
                <w:szCs w:val="15"/>
                <w:lang w:val="fr-FR"/>
              </w:rPr>
              <w:t>Genève</w:t>
            </w:r>
            <w:r w:rsidR="00D4676D" w:rsidRPr="00757663">
              <w:rPr>
                <w:rFonts w:cs="Arial"/>
                <w:sz w:val="15"/>
                <w:szCs w:val="15"/>
                <w:lang w:val="fr-FR"/>
              </w:rPr>
              <w:br/>
              <w:t>(</w:t>
            </w:r>
            <w:r w:rsidRPr="00757663">
              <w:rPr>
                <w:rFonts w:cs="Arial"/>
                <w:sz w:val="15"/>
                <w:szCs w:val="15"/>
                <w:lang w:val="fr-FR"/>
              </w:rPr>
              <w:t>siège de l</w:t>
            </w:r>
            <w:r w:rsidR="00C42499" w:rsidRPr="00757663">
              <w:rPr>
                <w:rFonts w:cs="Arial"/>
                <w:sz w:val="15"/>
                <w:szCs w:val="15"/>
                <w:lang w:val="fr-FR"/>
              </w:rPr>
              <w:t>’</w:t>
            </w:r>
            <w:r w:rsidRPr="00757663">
              <w:rPr>
                <w:rFonts w:cs="Arial"/>
                <w:sz w:val="15"/>
                <w:szCs w:val="15"/>
                <w:lang w:val="fr-FR"/>
              </w:rPr>
              <w:t>UPOV</w:t>
            </w:r>
            <w:r w:rsidR="00D4676D" w:rsidRPr="00757663">
              <w:rPr>
                <w:rFonts w:cs="Arial"/>
                <w:sz w:val="15"/>
                <w:szCs w:val="15"/>
                <w:lang w:val="fr-FR"/>
              </w:rPr>
              <w:t>)</w:t>
            </w:r>
            <w:r w:rsidR="00D4676D" w:rsidRPr="00757663">
              <w:rPr>
                <w:rFonts w:cs="Arial"/>
                <w:sz w:val="15"/>
                <w:szCs w:val="15"/>
                <w:lang w:val="fr-FR"/>
              </w:rPr>
              <w:br/>
              <w:t>(</w:t>
            </w:r>
            <w:r w:rsidRPr="00757663">
              <w:rPr>
                <w:rFonts w:cs="Arial"/>
                <w:sz w:val="15"/>
                <w:szCs w:val="15"/>
                <w:lang w:val="fr-FR"/>
              </w:rPr>
              <w:t>organe de l</w:t>
            </w:r>
            <w:r w:rsidR="00C42499" w:rsidRPr="00757663">
              <w:rPr>
                <w:rFonts w:cs="Arial"/>
                <w:sz w:val="15"/>
                <w:szCs w:val="15"/>
                <w:lang w:val="fr-FR"/>
              </w:rPr>
              <w:t>’</w:t>
            </w:r>
            <w:r w:rsidR="00D4676D" w:rsidRPr="00757663">
              <w:rPr>
                <w:rFonts w:cs="Arial"/>
                <w:sz w:val="15"/>
                <w:szCs w:val="15"/>
                <w:lang w:val="fr-FR"/>
              </w:rPr>
              <w:t>UPOV)</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 </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A93AC4" w:rsidP="00A93AC4">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25</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A5440" w:rsidP="009A5440">
            <w:pPr>
              <w:jc w:val="left"/>
              <w:rPr>
                <w:rFonts w:cs="Arial"/>
                <w:sz w:val="15"/>
                <w:szCs w:val="15"/>
                <w:lang w:val="fr-FR"/>
              </w:rPr>
            </w:pPr>
            <w:r w:rsidRPr="00757663">
              <w:rPr>
                <w:rFonts w:cs="Arial"/>
                <w:sz w:val="15"/>
                <w:szCs w:val="15"/>
                <w:lang w:val="fr-FR"/>
              </w:rPr>
              <w:t>Comité consultatif</w:t>
            </w:r>
            <w:r w:rsidR="00D4676D" w:rsidRPr="00757663">
              <w:rPr>
                <w:rFonts w:cs="Arial"/>
                <w:sz w:val="15"/>
                <w:szCs w:val="15"/>
                <w:lang w:val="fr-FR"/>
              </w:rPr>
              <w:t xml:space="preserve"> (CC/94)</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G</w:t>
            </w:r>
            <w:r w:rsidR="009A5440" w:rsidRPr="00757663">
              <w:rPr>
                <w:rFonts w:cs="Arial"/>
                <w:sz w:val="15"/>
                <w:szCs w:val="15"/>
                <w:lang w:val="fr-FR"/>
              </w:rPr>
              <w:t>enève</w:t>
            </w:r>
            <w:r w:rsidRPr="00757663">
              <w:rPr>
                <w:rFonts w:cs="Arial"/>
                <w:sz w:val="15"/>
                <w:szCs w:val="15"/>
                <w:lang w:val="fr-FR"/>
              </w:rPr>
              <w:br/>
              <w:t>(</w:t>
            </w:r>
            <w:r w:rsidR="009A5440" w:rsidRPr="00757663">
              <w:rPr>
                <w:rFonts w:cs="Arial"/>
                <w:sz w:val="15"/>
                <w:szCs w:val="15"/>
                <w:lang w:val="fr-FR"/>
              </w:rPr>
              <w:t>siège de l</w:t>
            </w:r>
            <w:r w:rsidR="00C42499" w:rsidRPr="00757663">
              <w:rPr>
                <w:rFonts w:cs="Arial"/>
                <w:sz w:val="15"/>
                <w:szCs w:val="15"/>
                <w:lang w:val="fr-FR"/>
              </w:rPr>
              <w:t>’</w:t>
            </w:r>
            <w:r w:rsidR="009A5440" w:rsidRPr="00757663">
              <w:rPr>
                <w:rFonts w:cs="Arial"/>
                <w:sz w:val="15"/>
                <w:szCs w:val="15"/>
                <w:lang w:val="fr-FR"/>
              </w:rPr>
              <w:t>UPOV</w:t>
            </w:r>
            <w:r w:rsidRPr="00757663">
              <w:rPr>
                <w:rFonts w:cs="Arial"/>
                <w:sz w:val="15"/>
                <w:szCs w:val="15"/>
                <w:lang w:val="fr-FR"/>
              </w:rPr>
              <w:t>)</w:t>
            </w:r>
            <w:r w:rsidRPr="00757663">
              <w:rPr>
                <w:rFonts w:cs="Arial"/>
                <w:sz w:val="15"/>
                <w:szCs w:val="15"/>
                <w:lang w:val="fr-FR"/>
              </w:rPr>
              <w:br/>
              <w:t>(</w:t>
            </w:r>
            <w:r w:rsidR="009A5440" w:rsidRPr="00757663">
              <w:rPr>
                <w:rFonts w:cs="Arial"/>
                <w:sz w:val="15"/>
                <w:szCs w:val="15"/>
                <w:lang w:val="fr-FR"/>
              </w:rPr>
              <w:t>organe de l</w:t>
            </w:r>
            <w:r w:rsidR="00C42499" w:rsidRPr="00757663">
              <w:rPr>
                <w:rFonts w:cs="Arial"/>
                <w:sz w:val="15"/>
                <w:szCs w:val="15"/>
                <w:lang w:val="fr-FR"/>
              </w:rPr>
              <w:t>’</w:t>
            </w:r>
            <w:r w:rsidR="009A5440" w:rsidRPr="00757663">
              <w:rPr>
                <w:rFonts w:cs="Arial"/>
                <w:sz w:val="15"/>
                <w:szCs w:val="15"/>
                <w:lang w:val="fr-FR"/>
              </w:rPr>
              <w:t>UPOV</w:t>
            </w:r>
            <w:r w:rsidRPr="00757663">
              <w:rPr>
                <w:rFonts w:cs="Arial"/>
                <w:sz w:val="15"/>
                <w:szCs w:val="15"/>
                <w:lang w:val="fr-FR"/>
              </w:rPr>
              <w:t>)</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 </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A93AC4" w:rsidP="00A93AC4">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26</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26</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A5440" w:rsidP="009A5440">
            <w:pPr>
              <w:jc w:val="left"/>
              <w:rPr>
                <w:rFonts w:cs="Arial"/>
                <w:sz w:val="15"/>
                <w:szCs w:val="15"/>
                <w:lang w:val="fr-FR"/>
              </w:rPr>
            </w:pPr>
            <w:r w:rsidRPr="00757663">
              <w:rPr>
                <w:rFonts w:cs="Arial"/>
                <w:sz w:val="15"/>
                <w:szCs w:val="15"/>
                <w:lang w:val="fr-FR"/>
              </w:rPr>
              <w:t>Co</w:t>
            </w:r>
            <w:r w:rsidR="00D4676D" w:rsidRPr="00757663">
              <w:rPr>
                <w:rFonts w:cs="Arial"/>
                <w:sz w:val="15"/>
                <w:szCs w:val="15"/>
                <w:lang w:val="fr-FR"/>
              </w:rPr>
              <w:t>n</w:t>
            </w:r>
            <w:r w:rsidRPr="00757663">
              <w:rPr>
                <w:rFonts w:cs="Arial"/>
                <w:sz w:val="15"/>
                <w:szCs w:val="15"/>
                <w:lang w:val="fr-FR"/>
              </w:rPr>
              <w:t>se</w:t>
            </w:r>
            <w:r w:rsidR="00D4676D" w:rsidRPr="00757663">
              <w:rPr>
                <w:rFonts w:cs="Arial"/>
                <w:sz w:val="15"/>
                <w:szCs w:val="15"/>
                <w:lang w:val="fr-FR"/>
              </w:rPr>
              <w:t>il,</w:t>
            </w:r>
            <w:r w:rsidRPr="00757663">
              <w:rPr>
                <w:rFonts w:cs="Arial"/>
                <w:sz w:val="15"/>
                <w:szCs w:val="15"/>
                <w:lang w:val="fr-FR"/>
              </w:rPr>
              <w:t xml:space="preserve"> session ordinaire</w:t>
            </w:r>
            <w:r w:rsidR="00D4676D" w:rsidRPr="00757663">
              <w:rPr>
                <w:rFonts w:cs="Arial"/>
                <w:sz w:val="15"/>
                <w:szCs w:val="15"/>
                <w:lang w:val="fr-FR"/>
              </w:rPr>
              <w:t xml:space="preserve"> (C/51)</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G</w:t>
            </w:r>
            <w:r w:rsidR="009A5440" w:rsidRPr="00757663">
              <w:rPr>
                <w:rFonts w:cs="Arial"/>
                <w:sz w:val="15"/>
                <w:szCs w:val="15"/>
                <w:lang w:val="fr-FR"/>
              </w:rPr>
              <w:t>enève</w:t>
            </w:r>
            <w:r w:rsidRPr="00757663">
              <w:rPr>
                <w:rFonts w:cs="Arial"/>
                <w:sz w:val="15"/>
                <w:szCs w:val="15"/>
                <w:lang w:val="fr-FR"/>
              </w:rPr>
              <w:br/>
              <w:t>(</w:t>
            </w:r>
            <w:r w:rsidR="009A5440" w:rsidRPr="00757663">
              <w:rPr>
                <w:rFonts w:cs="Arial"/>
                <w:sz w:val="15"/>
                <w:szCs w:val="15"/>
                <w:lang w:val="fr-FR"/>
              </w:rPr>
              <w:t>siège de l</w:t>
            </w:r>
            <w:r w:rsidR="00C42499" w:rsidRPr="00757663">
              <w:rPr>
                <w:rFonts w:cs="Arial"/>
                <w:sz w:val="15"/>
                <w:szCs w:val="15"/>
                <w:lang w:val="fr-FR"/>
              </w:rPr>
              <w:t>’</w:t>
            </w:r>
            <w:r w:rsidR="009A5440" w:rsidRPr="00757663">
              <w:rPr>
                <w:rFonts w:cs="Arial"/>
                <w:sz w:val="15"/>
                <w:szCs w:val="15"/>
                <w:lang w:val="fr-FR"/>
              </w:rPr>
              <w:t>UPOV</w:t>
            </w:r>
            <w:r w:rsidRPr="00757663">
              <w:rPr>
                <w:rFonts w:cs="Arial"/>
                <w:sz w:val="15"/>
                <w:szCs w:val="15"/>
                <w:lang w:val="fr-FR"/>
              </w:rPr>
              <w:t>)</w:t>
            </w:r>
            <w:r w:rsidRPr="00757663">
              <w:rPr>
                <w:rFonts w:cs="Arial"/>
                <w:sz w:val="15"/>
                <w:szCs w:val="15"/>
                <w:lang w:val="fr-FR"/>
              </w:rPr>
              <w:br/>
              <w:t>(</w:t>
            </w:r>
            <w:r w:rsidR="009A5440" w:rsidRPr="00757663">
              <w:rPr>
                <w:rFonts w:cs="Arial"/>
                <w:sz w:val="15"/>
                <w:szCs w:val="15"/>
                <w:lang w:val="fr-FR"/>
              </w:rPr>
              <w:t>organe de l</w:t>
            </w:r>
            <w:r w:rsidR="00C42499" w:rsidRPr="00757663">
              <w:rPr>
                <w:rFonts w:cs="Arial"/>
                <w:sz w:val="15"/>
                <w:szCs w:val="15"/>
                <w:lang w:val="fr-FR"/>
              </w:rPr>
              <w:t>’</w:t>
            </w:r>
            <w:r w:rsidR="009A5440" w:rsidRPr="00757663">
              <w:rPr>
                <w:rFonts w:cs="Arial"/>
                <w:sz w:val="15"/>
                <w:szCs w:val="15"/>
                <w:lang w:val="fr-FR"/>
              </w:rPr>
              <w:t>UPOV</w:t>
            </w:r>
            <w:r w:rsidRPr="00757663">
              <w:rPr>
                <w:rFonts w:cs="Arial"/>
                <w:sz w:val="15"/>
                <w:szCs w:val="15"/>
                <w:lang w:val="fr-FR"/>
              </w:rPr>
              <w:t>)</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 </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A93AC4" w:rsidP="00A93AC4">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26</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26</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A5440" w:rsidP="009A5440">
            <w:pPr>
              <w:jc w:val="left"/>
              <w:rPr>
                <w:rFonts w:cs="Arial"/>
                <w:sz w:val="15"/>
                <w:szCs w:val="15"/>
                <w:lang w:val="fr-FR"/>
              </w:rPr>
            </w:pPr>
            <w:r w:rsidRPr="00757663">
              <w:rPr>
                <w:rFonts w:cs="Arial"/>
                <w:sz w:val="15"/>
                <w:szCs w:val="15"/>
                <w:lang w:val="fr-FR"/>
              </w:rPr>
              <w:t>Réunion avec une délégation indienne et des représentants de l</w:t>
            </w:r>
            <w:r w:rsidR="00C42499" w:rsidRPr="00757663">
              <w:rPr>
                <w:rFonts w:cs="Arial"/>
                <w:sz w:val="15"/>
                <w:szCs w:val="15"/>
                <w:lang w:val="fr-FR"/>
              </w:rPr>
              <w:t>’</w:t>
            </w:r>
            <w:r w:rsidRPr="00757663">
              <w:rPr>
                <w:rFonts w:cs="Arial"/>
                <w:sz w:val="15"/>
                <w:szCs w:val="15"/>
                <w:lang w:val="fr-FR"/>
              </w:rPr>
              <w:t>OCVV</w:t>
            </w:r>
            <w:r w:rsidR="00D4676D" w:rsidRPr="00757663">
              <w:rPr>
                <w:rFonts w:cs="Arial"/>
                <w:sz w:val="15"/>
                <w:szCs w:val="15"/>
                <w:lang w:val="fr-FR"/>
              </w:rPr>
              <w:t xml:space="preserve">, </w:t>
            </w:r>
            <w:r w:rsidRPr="00757663">
              <w:rPr>
                <w:rFonts w:cs="Arial"/>
                <w:sz w:val="15"/>
                <w:szCs w:val="15"/>
                <w:lang w:val="fr-FR"/>
              </w:rPr>
              <w:t>d</w:t>
            </w:r>
            <w:r w:rsidR="00C42499" w:rsidRPr="00757663">
              <w:rPr>
                <w:rFonts w:cs="Arial"/>
                <w:sz w:val="15"/>
                <w:szCs w:val="15"/>
                <w:lang w:val="fr-FR"/>
              </w:rPr>
              <w:t>’</w:t>
            </w:r>
            <w:r w:rsidRPr="00757663">
              <w:rPr>
                <w:rFonts w:cs="Arial"/>
                <w:sz w:val="15"/>
                <w:szCs w:val="15"/>
                <w:lang w:val="fr-FR"/>
              </w:rPr>
              <w:t>Allemagne et des Pays</w:t>
            </w:r>
            <w:r w:rsidR="00C42499" w:rsidRPr="00757663">
              <w:rPr>
                <w:rFonts w:cs="Arial"/>
                <w:sz w:val="15"/>
                <w:szCs w:val="15"/>
                <w:lang w:val="fr-FR"/>
              </w:rPr>
              <w:t>-</w:t>
            </w:r>
            <w:r w:rsidRPr="00757663">
              <w:rPr>
                <w:rFonts w:cs="Arial"/>
                <w:sz w:val="15"/>
                <w:szCs w:val="15"/>
                <w:lang w:val="fr-FR"/>
              </w:rPr>
              <w:t>Bas</w:t>
            </w:r>
          </w:p>
        </w:tc>
        <w:tc>
          <w:tcPr>
            <w:tcW w:w="137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Huerta, Motomura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0E6B1A">
            <w:pPr>
              <w:jc w:val="left"/>
              <w:rPr>
                <w:rFonts w:cs="Arial"/>
                <w:sz w:val="15"/>
                <w:szCs w:val="15"/>
                <w:lang w:val="fr-FR"/>
              </w:rPr>
            </w:pPr>
            <w:r w:rsidRPr="00757663">
              <w:rPr>
                <w:rFonts w:cs="Arial"/>
                <w:sz w:val="15"/>
                <w:szCs w:val="15"/>
                <w:lang w:val="fr-FR"/>
              </w:rPr>
              <w:t>O</w:t>
            </w:r>
            <w:r w:rsidR="000E6B1A" w:rsidRPr="00757663">
              <w:rPr>
                <w:rFonts w:cs="Arial"/>
                <w:sz w:val="15"/>
                <w:szCs w:val="15"/>
                <w:lang w:val="fr-FR"/>
              </w:rPr>
              <w:t>CVV</w:t>
            </w:r>
            <w:r w:rsidRPr="00757663">
              <w:rPr>
                <w:rFonts w:cs="Arial"/>
                <w:sz w:val="15"/>
                <w:szCs w:val="15"/>
                <w:lang w:val="fr-FR"/>
              </w:rPr>
              <w:t xml:space="preserve">, </w:t>
            </w:r>
            <w:r w:rsidR="000E6B1A" w:rsidRPr="00757663">
              <w:rPr>
                <w:rFonts w:cs="Arial"/>
                <w:sz w:val="15"/>
                <w:szCs w:val="15"/>
                <w:lang w:val="fr-FR"/>
              </w:rPr>
              <w:t>Allemagne</w:t>
            </w:r>
            <w:r w:rsidRPr="00757663">
              <w:rPr>
                <w:rFonts w:cs="Arial"/>
                <w:sz w:val="15"/>
                <w:szCs w:val="15"/>
                <w:lang w:val="fr-FR"/>
              </w:rPr>
              <w:t xml:space="preserve">, </w:t>
            </w:r>
            <w:r w:rsidR="000E6B1A" w:rsidRPr="00757663">
              <w:rPr>
                <w:rFonts w:cs="Arial"/>
                <w:sz w:val="15"/>
                <w:szCs w:val="15"/>
                <w:lang w:val="fr-FR"/>
              </w:rPr>
              <w:t>Pays</w:t>
            </w:r>
            <w:r w:rsidR="00C42499" w:rsidRPr="00757663">
              <w:rPr>
                <w:rFonts w:cs="Arial"/>
                <w:sz w:val="15"/>
                <w:szCs w:val="15"/>
                <w:lang w:val="fr-FR"/>
              </w:rPr>
              <w:t>-</w:t>
            </w:r>
            <w:r w:rsidR="000E6B1A" w:rsidRPr="00757663">
              <w:rPr>
                <w:rFonts w:cs="Arial"/>
                <w:sz w:val="15"/>
                <w:szCs w:val="15"/>
                <w:lang w:val="fr-FR"/>
              </w:rPr>
              <w:t>Bas</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30</w:t>
            </w:r>
            <w:r w:rsidR="00C42499" w:rsidRPr="00757663">
              <w:rPr>
                <w:rFonts w:cs="Arial"/>
                <w:sz w:val="15"/>
                <w:szCs w:val="15"/>
                <w:lang w:val="fr-FR"/>
              </w:rPr>
              <w:t>-</w:t>
            </w: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A93AC4" w:rsidP="000547B9">
            <w:pPr>
              <w:jc w:val="left"/>
              <w:rPr>
                <w:rFonts w:cs="Arial"/>
                <w:sz w:val="15"/>
                <w:szCs w:val="15"/>
                <w:lang w:val="fr-FR"/>
              </w:rPr>
            </w:pPr>
            <w:r w:rsidRPr="00757663">
              <w:rPr>
                <w:rFonts w:cs="Arial"/>
                <w:sz w:val="15"/>
                <w:szCs w:val="15"/>
                <w:lang w:val="fr-FR"/>
              </w:rPr>
              <w:t>Sept</w:t>
            </w:r>
            <w:r w:rsidR="00C42499" w:rsidRPr="00757663">
              <w:rPr>
                <w:rFonts w:cs="Arial"/>
                <w:sz w:val="15"/>
                <w:szCs w:val="15"/>
                <w:lang w:val="fr-FR"/>
              </w:rPr>
              <w:t>ième session</w:t>
            </w:r>
            <w:r w:rsidRPr="00757663">
              <w:rPr>
                <w:rFonts w:cs="Arial"/>
                <w:sz w:val="15"/>
                <w:szCs w:val="15"/>
                <w:lang w:val="fr-FR"/>
              </w:rPr>
              <w:t xml:space="preserve"> de l</w:t>
            </w:r>
            <w:r w:rsidR="00C42499" w:rsidRPr="00757663">
              <w:rPr>
                <w:rFonts w:cs="Arial"/>
                <w:sz w:val="15"/>
                <w:szCs w:val="15"/>
                <w:lang w:val="fr-FR"/>
              </w:rPr>
              <w:t>’</w:t>
            </w:r>
            <w:r w:rsidRPr="00757663">
              <w:rPr>
                <w:rFonts w:cs="Arial"/>
                <w:sz w:val="15"/>
                <w:szCs w:val="15"/>
                <w:lang w:val="fr-FR"/>
              </w:rPr>
              <w:t>Organe directeur du Traité international sur les ressources phytogénétiques pour l</w:t>
            </w:r>
            <w:r w:rsidR="00C42499" w:rsidRPr="00757663">
              <w:rPr>
                <w:rFonts w:cs="Arial"/>
                <w:sz w:val="15"/>
                <w:szCs w:val="15"/>
                <w:lang w:val="fr-FR"/>
              </w:rPr>
              <w:t>’</w:t>
            </w:r>
            <w:r w:rsidRPr="00757663">
              <w:rPr>
                <w:rFonts w:cs="Arial"/>
                <w:sz w:val="15"/>
                <w:szCs w:val="15"/>
                <w:lang w:val="fr-FR"/>
              </w:rPr>
              <w:t>alimentation et l</w:t>
            </w:r>
            <w:r w:rsidR="00C42499" w:rsidRPr="00757663">
              <w:rPr>
                <w:rFonts w:cs="Arial"/>
                <w:sz w:val="15"/>
                <w:szCs w:val="15"/>
                <w:lang w:val="fr-FR"/>
              </w:rPr>
              <w:t>’</w:t>
            </w:r>
            <w:r w:rsidRPr="00757663">
              <w:rPr>
                <w:rFonts w:cs="Arial"/>
                <w:sz w:val="15"/>
                <w:szCs w:val="15"/>
                <w:lang w:val="fr-FR"/>
              </w:rPr>
              <w:t xml:space="preserve">agriculture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Kigali</w:t>
            </w:r>
          </w:p>
        </w:tc>
        <w:tc>
          <w:tcPr>
            <w:tcW w:w="1179" w:type="dxa"/>
            <w:shd w:val="clear" w:color="auto" w:fill="auto"/>
            <w:hideMark/>
          </w:tcPr>
          <w:p w:rsidR="00D4676D" w:rsidRPr="00757663" w:rsidRDefault="001844B7" w:rsidP="00A93AC4">
            <w:pPr>
              <w:jc w:val="left"/>
              <w:rPr>
                <w:rFonts w:cs="Arial"/>
                <w:sz w:val="15"/>
                <w:szCs w:val="15"/>
                <w:lang w:val="fr-FR"/>
              </w:rPr>
            </w:pPr>
            <w:r w:rsidRPr="00757663">
              <w:rPr>
                <w:rFonts w:cs="Arial"/>
                <w:sz w:val="15"/>
                <w:szCs w:val="15"/>
                <w:lang w:val="fr-FR"/>
              </w:rPr>
              <w:t>Rwanda</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Huerta, Motomura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0E6BA9" w:rsidP="000547B9">
            <w:pPr>
              <w:jc w:val="left"/>
              <w:rPr>
                <w:rFonts w:cs="Arial"/>
                <w:sz w:val="15"/>
                <w:szCs w:val="15"/>
                <w:lang w:val="fr-FR"/>
              </w:rPr>
            </w:pPr>
            <w:r w:rsidRPr="00757663">
              <w:rPr>
                <w:rFonts w:cs="Arial"/>
                <w:sz w:val="15"/>
                <w:szCs w:val="15"/>
                <w:lang w:val="fr-FR"/>
              </w:rPr>
              <w:t>Traité international</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85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1844B7">
            <w:pPr>
              <w:jc w:val="left"/>
              <w:rPr>
                <w:rFonts w:cs="Arial"/>
                <w:sz w:val="15"/>
                <w:szCs w:val="15"/>
                <w:lang w:val="fr-FR"/>
              </w:rPr>
            </w:pPr>
            <w:r w:rsidRPr="00757663">
              <w:rPr>
                <w:rFonts w:cs="Arial"/>
                <w:sz w:val="15"/>
                <w:szCs w:val="15"/>
                <w:lang w:val="fr-FR"/>
              </w:rPr>
              <w:t xml:space="preserve">Consultation </w:t>
            </w:r>
            <w:r w:rsidR="00690003" w:rsidRPr="00757663">
              <w:rPr>
                <w:rFonts w:cs="Arial"/>
                <w:sz w:val="15"/>
                <w:szCs w:val="15"/>
                <w:lang w:val="fr-FR"/>
              </w:rPr>
              <w:t>juridique avec</w:t>
            </w:r>
            <w:r w:rsidR="001844B7" w:rsidRPr="00757663">
              <w:rPr>
                <w:rFonts w:cs="Arial"/>
                <w:sz w:val="15"/>
                <w:szCs w:val="15"/>
                <w:lang w:val="fr-FR"/>
              </w:rPr>
              <w:t xml:space="preserve"> les fonctionnaires nationaux concernés</w:t>
            </w:r>
            <w:r w:rsidRPr="00757663">
              <w:rPr>
                <w:rFonts w:cs="Arial"/>
                <w:sz w:val="15"/>
                <w:szCs w:val="15"/>
                <w:lang w:val="fr-FR"/>
              </w:rPr>
              <w:t xml:space="preserve"> </w:t>
            </w:r>
            <w:r w:rsidR="00690003" w:rsidRPr="00757663">
              <w:rPr>
                <w:rFonts w:cs="Arial"/>
                <w:sz w:val="15"/>
                <w:szCs w:val="15"/>
                <w:lang w:val="fr-FR"/>
              </w:rPr>
              <w:t>d</w:t>
            </w:r>
            <w:r w:rsidR="00C42499" w:rsidRPr="00757663">
              <w:rPr>
                <w:rFonts w:cs="Arial"/>
                <w:sz w:val="15"/>
                <w:szCs w:val="15"/>
                <w:lang w:val="fr-FR"/>
              </w:rPr>
              <w:t>’</w:t>
            </w:r>
            <w:r w:rsidRPr="00757663">
              <w:rPr>
                <w:rFonts w:cs="Arial"/>
                <w:sz w:val="15"/>
                <w:szCs w:val="15"/>
                <w:lang w:val="fr-FR"/>
              </w:rPr>
              <w:t>Iran (</w:t>
            </w:r>
            <w:r w:rsidR="00690003" w:rsidRPr="00757663">
              <w:rPr>
                <w:rFonts w:cs="Arial"/>
                <w:sz w:val="15"/>
                <w:szCs w:val="15"/>
                <w:lang w:val="fr-FR"/>
              </w:rPr>
              <w:t>République islamique</w:t>
            </w:r>
            <w:r w:rsidRPr="00757663">
              <w:rPr>
                <w:rFonts w:cs="Arial"/>
                <w:sz w:val="15"/>
                <w:szCs w:val="15"/>
                <w:lang w:val="fr-FR"/>
              </w:rPr>
              <w:t xml:space="preserve"> </w:t>
            </w:r>
            <w:r w:rsidR="00690003" w:rsidRPr="00757663">
              <w:rPr>
                <w:rFonts w:cs="Arial"/>
                <w:sz w:val="15"/>
                <w:szCs w:val="15"/>
                <w:lang w:val="fr-FR"/>
              </w:rPr>
              <w:t>d</w:t>
            </w:r>
            <w:r w:rsidR="00C42499" w:rsidRPr="00757663">
              <w:rPr>
                <w:rFonts w:cs="Arial"/>
                <w:sz w:val="15"/>
                <w:szCs w:val="15"/>
                <w:lang w:val="fr-FR"/>
              </w:rPr>
              <w:t>’</w:t>
            </w:r>
            <w:r w:rsidR="00690003" w:rsidRPr="00757663">
              <w:rPr>
                <w:rFonts w:cs="Arial"/>
                <w:sz w:val="15"/>
                <w:szCs w:val="15"/>
                <w:lang w:val="fr-FR"/>
              </w:rPr>
              <w:t xml:space="preserve">) </w:t>
            </w:r>
            <w:r w:rsidR="00690003" w:rsidRPr="00757663">
              <w:rPr>
                <w:rFonts w:cs="Arial"/>
                <w:sz w:val="15"/>
                <w:szCs w:val="15"/>
                <w:lang w:val="fr-FR"/>
              </w:rPr>
              <w:br/>
              <w:t>Séminaire sur le système de protection des obtentions végétales</w:t>
            </w:r>
            <w:r w:rsidRPr="00757663">
              <w:rPr>
                <w:rFonts w:cs="Arial"/>
                <w:sz w:val="15"/>
                <w:szCs w:val="15"/>
                <w:lang w:val="fr-FR"/>
              </w:rPr>
              <w:t xml:space="preserve"> </w:t>
            </w:r>
            <w:r w:rsidR="00690003" w:rsidRPr="00757663">
              <w:rPr>
                <w:rFonts w:cs="Arial"/>
                <w:sz w:val="15"/>
                <w:szCs w:val="15"/>
                <w:lang w:val="fr-FR"/>
              </w:rPr>
              <w:t>– difficultés et opportunités</w:t>
            </w:r>
            <w:r w:rsidRPr="00757663">
              <w:rPr>
                <w:rFonts w:cs="Arial"/>
                <w:sz w:val="15"/>
                <w:szCs w:val="15"/>
                <w:lang w:val="fr-FR"/>
              </w:rPr>
              <w:t xml:space="preserve"> </w:t>
            </w:r>
            <w:r w:rsidR="00690003" w:rsidRPr="00757663">
              <w:rPr>
                <w:rFonts w:cs="Arial"/>
                <w:sz w:val="15"/>
                <w:szCs w:val="15"/>
                <w:lang w:val="fr-FR"/>
              </w:rPr>
              <w:t>relatives à l</w:t>
            </w:r>
            <w:r w:rsidR="00C42499" w:rsidRPr="00757663">
              <w:rPr>
                <w:rFonts w:cs="Arial"/>
                <w:sz w:val="15"/>
                <w:szCs w:val="15"/>
                <w:lang w:val="fr-FR"/>
              </w:rPr>
              <w:t>’</w:t>
            </w:r>
            <w:r w:rsidR="00690003" w:rsidRPr="00757663">
              <w:rPr>
                <w:rFonts w:cs="Arial"/>
                <w:sz w:val="15"/>
                <w:szCs w:val="15"/>
                <w:lang w:val="fr-FR"/>
              </w:rPr>
              <w:t>évaluation de la</w:t>
            </w:r>
            <w:r w:rsidRPr="00757663">
              <w:rPr>
                <w:rFonts w:cs="Arial"/>
                <w:sz w:val="15"/>
                <w:szCs w:val="15"/>
                <w:lang w:val="fr-FR"/>
              </w:rPr>
              <w:t xml:space="preserve"> </w:t>
            </w:r>
            <w:r w:rsidR="00C42499" w:rsidRPr="00757663">
              <w:rPr>
                <w:rFonts w:cs="Arial"/>
                <w:sz w:val="15"/>
                <w:szCs w:val="15"/>
                <w:lang w:val="fr-FR"/>
              </w:rPr>
              <w:t>Convention UPOV</w:t>
            </w:r>
          </w:p>
        </w:tc>
        <w:tc>
          <w:tcPr>
            <w:tcW w:w="1377" w:type="dxa"/>
            <w:shd w:val="clear" w:color="auto" w:fill="auto"/>
            <w:hideMark/>
          </w:tcPr>
          <w:p w:rsidR="00D4676D" w:rsidRPr="00757663" w:rsidRDefault="000E6BA9" w:rsidP="004D6112">
            <w:pPr>
              <w:jc w:val="left"/>
              <w:rPr>
                <w:rFonts w:cs="Arial"/>
                <w:sz w:val="15"/>
                <w:szCs w:val="15"/>
                <w:lang w:val="fr-FR"/>
              </w:rPr>
            </w:pPr>
            <w:r w:rsidRPr="00757663">
              <w:rPr>
                <w:rFonts w:cs="Arial"/>
                <w:sz w:val="15"/>
                <w:szCs w:val="15"/>
                <w:lang w:val="fr-FR"/>
              </w:rPr>
              <w:t>Té</w:t>
            </w:r>
            <w:r w:rsidR="00D4676D" w:rsidRPr="00757663">
              <w:rPr>
                <w:rFonts w:cs="Arial"/>
                <w:sz w:val="15"/>
                <w:szCs w:val="15"/>
                <w:lang w:val="fr-FR"/>
              </w:rPr>
              <w:t>h</w:t>
            </w:r>
            <w:r w:rsidRPr="00757663">
              <w:rPr>
                <w:rFonts w:cs="Arial"/>
                <w:sz w:val="15"/>
                <w:szCs w:val="15"/>
                <w:lang w:val="fr-FR"/>
              </w:rPr>
              <w:t>é</w:t>
            </w:r>
            <w:r w:rsidR="00D4676D" w:rsidRPr="00757663">
              <w:rPr>
                <w:rFonts w:cs="Arial"/>
                <w:sz w:val="15"/>
                <w:szCs w:val="15"/>
                <w:lang w:val="fr-FR"/>
              </w:rPr>
              <w:t>ran</w:t>
            </w:r>
          </w:p>
        </w:tc>
        <w:tc>
          <w:tcPr>
            <w:tcW w:w="1179"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Iran (République islamique d</w:t>
            </w:r>
            <w:r w:rsidR="00C42499" w:rsidRPr="00757663">
              <w:rPr>
                <w:rFonts w:cs="Arial"/>
                <w:sz w:val="15"/>
                <w:szCs w:val="15"/>
                <w:lang w:val="fr-FR"/>
              </w:rPr>
              <w:t>’</w:t>
            </w:r>
            <w:r w:rsidRPr="00757663">
              <w:rPr>
                <w:rFonts w:cs="Arial"/>
                <w:sz w:val="15"/>
                <w:szCs w:val="15"/>
                <w:lang w:val="fr-FR"/>
              </w:rPr>
              <w:t>)</w:t>
            </w:r>
          </w:p>
        </w:tc>
        <w:tc>
          <w:tcPr>
            <w:tcW w:w="947" w:type="dxa"/>
            <w:shd w:val="clear" w:color="auto" w:fill="auto"/>
            <w:hideMark/>
          </w:tcPr>
          <w:p w:rsidR="00D4676D" w:rsidRPr="00757663" w:rsidRDefault="00A93AC4" w:rsidP="00A93AC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0E6BA9" w:rsidP="000E6BA9">
            <w:pPr>
              <w:jc w:val="left"/>
              <w:rPr>
                <w:rFonts w:cs="Arial"/>
                <w:sz w:val="15"/>
                <w:szCs w:val="15"/>
                <w:lang w:val="fr-FR"/>
              </w:rPr>
            </w:pPr>
            <w:r w:rsidRPr="00757663">
              <w:rPr>
                <w:rFonts w:cs="Arial"/>
                <w:sz w:val="15"/>
                <w:szCs w:val="15"/>
                <w:lang w:val="fr-FR"/>
              </w:rPr>
              <w:t>MOA d</w:t>
            </w:r>
            <w:r w:rsidR="00C42499" w:rsidRPr="00757663">
              <w:rPr>
                <w:rFonts w:cs="Arial"/>
                <w:sz w:val="15"/>
                <w:szCs w:val="15"/>
                <w:lang w:val="fr-FR"/>
              </w:rPr>
              <w:t>’</w:t>
            </w:r>
            <w:r w:rsidR="00D4676D" w:rsidRPr="00757663">
              <w:rPr>
                <w:rFonts w:cs="Arial"/>
                <w:sz w:val="15"/>
                <w:szCs w:val="15"/>
                <w:lang w:val="fr-FR"/>
              </w:rPr>
              <w:t>Iran (</w:t>
            </w:r>
            <w:r w:rsidRPr="00757663">
              <w:rPr>
                <w:rFonts w:cs="Arial"/>
                <w:sz w:val="15"/>
                <w:szCs w:val="15"/>
                <w:lang w:val="fr-FR"/>
              </w:rPr>
              <w:t>République islamique d</w:t>
            </w:r>
            <w:r w:rsidR="00C42499" w:rsidRPr="00757663">
              <w:rPr>
                <w:rFonts w:cs="Arial"/>
                <w:sz w:val="15"/>
                <w:szCs w:val="15"/>
                <w:lang w:val="fr-FR"/>
              </w:rPr>
              <w:t>’</w:t>
            </w:r>
            <w:r w:rsidR="00D4676D" w:rsidRPr="00757663">
              <w:rPr>
                <w:rFonts w:cs="Arial"/>
                <w:sz w:val="15"/>
                <w:szCs w:val="15"/>
                <w:lang w:val="fr-FR"/>
              </w:rPr>
              <w:t>), SPCRI, GNIS,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855498" w:rsidP="001844B7">
            <w:pPr>
              <w:jc w:val="left"/>
              <w:rPr>
                <w:rFonts w:cs="Arial"/>
                <w:sz w:val="15"/>
                <w:szCs w:val="15"/>
                <w:lang w:val="fr-FR"/>
              </w:rPr>
            </w:pPr>
            <w:r w:rsidRPr="00757663">
              <w:rPr>
                <w:rFonts w:cs="Arial"/>
                <w:sz w:val="15"/>
                <w:szCs w:val="15"/>
                <w:lang w:val="fr-FR"/>
              </w:rPr>
              <w:t>IV</w:t>
            </w:r>
            <w:r w:rsidRPr="00757663">
              <w:rPr>
                <w:rFonts w:cs="Arial"/>
                <w:sz w:val="15"/>
                <w:szCs w:val="15"/>
                <w:vertAlign w:val="superscript"/>
                <w:lang w:val="fr-FR"/>
              </w:rPr>
              <w:t>e</w:t>
            </w:r>
            <w:r w:rsidR="004A4EC5" w:rsidRPr="00757663">
              <w:rPr>
                <w:rFonts w:cs="Arial"/>
                <w:sz w:val="15"/>
                <w:szCs w:val="15"/>
                <w:lang w:val="fr-FR"/>
              </w:rPr>
              <w:t xml:space="preserve"> module intensif sur la protection des obtentions végétales, maîtrise en propriété intellectuelle</w:t>
            </w:r>
            <w:r w:rsidR="00D4676D" w:rsidRPr="00757663">
              <w:rPr>
                <w:rFonts w:cs="Arial"/>
                <w:sz w:val="15"/>
                <w:szCs w:val="15"/>
                <w:lang w:val="fr-FR"/>
              </w:rPr>
              <w:t xml:space="preserve"> </w:t>
            </w:r>
            <w:r w:rsidR="004A4EC5" w:rsidRPr="00757663">
              <w:rPr>
                <w:rFonts w:cs="Arial"/>
                <w:sz w:val="15"/>
                <w:szCs w:val="15"/>
                <w:lang w:val="fr-FR"/>
              </w:rPr>
              <w:t>de</w:t>
            </w:r>
            <w:r w:rsidR="00D4676D" w:rsidRPr="00757663">
              <w:rPr>
                <w:rFonts w:cs="Arial"/>
                <w:sz w:val="15"/>
                <w:szCs w:val="15"/>
                <w:lang w:val="fr-FR"/>
              </w:rPr>
              <w:t xml:space="preserve"> </w:t>
            </w:r>
            <w:r w:rsidR="004A4EC5" w:rsidRPr="00757663">
              <w:rPr>
                <w:rFonts w:cs="Arial"/>
                <w:sz w:val="15"/>
                <w:szCs w:val="15"/>
                <w:lang w:val="fr-FR"/>
              </w:rPr>
              <w:t>l</w:t>
            </w:r>
            <w:r w:rsidR="00C42499" w:rsidRPr="00757663">
              <w:rPr>
                <w:rFonts w:cs="Arial"/>
                <w:sz w:val="15"/>
                <w:szCs w:val="15"/>
                <w:lang w:val="fr-FR"/>
              </w:rPr>
              <w:t>’</w:t>
            </w:r>
            <w:r w:rsidR="00D4676D" w:rsidRPr="00757663">
              <w:rPr>
                <w:rFonts w:cs="Arial"/>
                <w:sz w:val="15"/>
                <w:szCs w:val="15"/>
                <w:lang w:val="fr-FR"/>
              </w:rPr>
              <w:t>Universit</w:t>
            </w:r>
            <w:r w:rsidR="004A4EC5" w:rsidRPr="00757663">
              <w:rPr>
                <w:rFonts w:cs="Arial"/>
                <w:sz w:val="15"/>
                <w:szCs w:val="15"/>
                <w:lang w:val="fr-FR"/>
              </w:rPr>
              <w:t>é</w:t>
            </w:r>
            <w:r w:rsidR="00D4676D" w:rsidRPr="00757663">
              <w:rPr>
                <w:rFonts w:cs="Arial"/>
                <w:sz w:val="15"/>
                <w:szCs w:val="15"/>
                <w:lang w:val="fr-FR"/>
              </w:rPr>
              <w:t xml:space="preserve"> </w:t>
            </w:r>
            <w:r w:rsidR="004A4EC5" w:rsidRPr="00757663">
              <w:rPr>
                <w:rFonts w:cs="Arial"/>
                <w:sz w:val="15"/>
                <w:szCs w:val="15"/>
                <w:lang w:val="fr-FR"/>
              </w:rPr>
              <w:t>d</w:t>
            </w:r>
            <w:r w:rsidR="00C42499" w:rsidRPr="00757663">
              <w:rPr>
                <w:rFonts w:cs="Arial"/>
                <w:sz w:val="15"/>
                <w:szCs w:val="15"/>
                <w:lang w:val="fr-FR"/>
              </w:rPr>
              <w:t>’</w:t>
            </w:r>
            <w:r w:rsidR="00D4676D" w:rsidRPr="00757663">
              <w:rPr>
                <w:rFonts w:cs="Arial"/>
                <w:sz w:val="15"/>
                <w:szCs w:val="15"/>
                <w:lang w:val="fr-FR"/>
              </w:rPr>
              <w:t xml:space="preserve">Alicante </w:t>
            </w:r>
            <w:r w:rsidR="001844B7" w:rsidRPr="00757663">
              <w:rPr>
                <w:rFonts w:cs="Arial"/>
                <w:sz w:val="15"/>
                <w:szCs w:val="15"/>
                <w:lang w:val="fr-FR"/>
              </w:rPr>
              <w:t>(Magister Lvcentinvs)</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Alicante</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Espagne</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A4EC5">
            <w:pPr>
              <w:jc w:val="left"/>
              <w:rPr>
                <w:rFonts w:cs="Arial"/>
                <w:sz w:val="15"/>
                <w:szCs w:val="15"/>
                <w:lang w:val="fr-FR"/>
              </w:rPr>
            </w:pPr>
            <w:r w:rsidRPr="00757663">
              <w:rPr>
                <w:rFonts w:cs="Arial"/>
                <w:sz w:val="15"/>
                <w:szCs w:val="15"/>
                <w:lang w:val="fr-FR"/>
              </w:rPr>
              <w:t>Universit</w:t>
            </w:r>
            <w:r w:rsidR="004A4EC5" w:rsidRPr="00757663">
              <w:rPr>
                <w:rFonts w:cs="Arial"/>
                <w:sz w:val="15"/>
                <w:szCs w:val="15"/>
                <w:lang w:val="fr-FR"/>
              </w:rPr>
              <w:t>é</w:t>
            </w:r>
            <w:r w:rsidRPr="00757663">
              <w:rPr>
                <w:rFonts w:cs="Arial"/>
                <w:sz w:val="15"/>
                <w:szCs w:val="15"/>
                <w:lang w:val="fr-FR"/>
              </w:rPr>
              <w:t xml:space="preserve"> </w:t>
            </w:r>
            <w:r w:rsidR="004A4EC5" w:rsidRPr="00757663">
              <w:rPr>
                <w:rFonts w:cs="Arial"/>
                <w:sz w:val="15"/>
                <w:szCs w:val="15"/>
                <w:lang w:val="fr-FR"/>
              </w:rPr>
              <w:t>d</w:t>
            </w:r>
            <w:r w:rsidR="00C42499" w:rsidRPr="00757663">
              <w:rPr>
                <w:rFonts w:cs="Arial"/>
                <w:sz w:val="15"/>
                <w:szCs w:val="15"/>
                <w:lang w:val="fr-FR"/>
              </w:rPr>
              <w:t>’</w:t>
            </w:r>
            <w:r w:rsidRPr="00757663">
              <w:rPr>
                <w:rFonts w:cs="Arial"/>
                <w:sz w:val="15"/>
                <w:szCs w:val="15"/>
                <w:lang w:val="fr-FR"/>
              </w:rPr>
              <w:t>Alicante (</w:t>
            </w:r>
            <w:r w:rsidR="004A4EC5" w:rsidRPr="00757663">
              <w:rPr>
                <w:rFonts w:cs="Arial"/>
                <w:sz w:val="15"/>
                <w:szCs w:val="15"/>
                <w:lang w:val="fr-FR"/>
              </w:rPr>
              <w:t>Espagne</w:t>
            </w:r>
            <w:r w:rsidRPr="00757663">
              <w:rPr>
                <w:rFonts w:cs="Arial"/>
                <w:sz w:val="15"/>
                <w:szCs w:val="15"/>
                <w:lang w:val="fr-FR"/>
              </w:rPr>
              <w:t>)</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042627" w:rsidP="001844B7">
            <w:pPr>
              <w:jc w:val="left"/>
              <w:rPr>
                <w:rFonts w:cs="Arial"/>
                <w:sz w:val="15"/>
                <w:szCs w:val="15"/>
                <w:lang w:val="fr-FR"/>
              </w:rPr>
            </w:pPr>
            <w:r w:rsidRPr="00757663">
              <w:rPr>
                <w:rFonts w:cs="Arial"/>
                <w:sz w:val="15"/>
                <w:szCs w:val="15"/>
                <w:lang w:val="fr-FR"/>
              </w:rPr>
              <w:t>Atelier préparatoire de</w:t>
            </w:r>
            <w:r w:rsidR="00C42499" w:rsidRPr="00757663">
              <w:rPr>
                <w:rFonts w:cs="Arial"/>
                <w:sz w:val="15"/>
                <w:szCs w:val="15"/>
                <w:lang w:val="fr-FR"/>
              </w:rPr>
              <w:t xml:space="preserve"> la BMT</w:t>
            </w:r>
            <w:r w:rsidR="001844B7" w:rsidRPr="00757663">
              <w:rPr>
                <w:rFonts w:cs="Arial"/>
                <w:sz w:val="15"/>
                <w:szCs w:val="15"/>
                <w:lang w:val="fr-FR"/>
              </w:rPr>
              <w:t>/16</w:t>
            </w:r>
            <w:r w:rsidR="006B3EEE" w:rsidRPr="00757663">
              <w:rPr>
                <w:rFonts w:cs="Arial"/>
                <w:sz w:val="15"/>
                <w:szCs w:val="15"/>
                <w:lang w:val="fr-FR"/>
              </w:rPr>
              <w:t xml:space="preserve">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La Rochelle</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 Taveira, Madhour, Deng</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12224" w:rsidP="00D12224">
            <w:pPr>
              <w:jc w:val="left"/>
              <w:rPr>
                <w:rFonts w:cs="Arial"/>
                <w:sz w:val="15"/>
                <w:szCs w:val="15"/>
                <w:lang w:val="fr-FR"/>
              </w:rPr>
            </w:pPr>
            <w:r w:rsidRPr="00757663">
              <w:rPr>
                <w:rFonts w:cs="Arial"/>
                <w:sz w:val="15"/>
                <w:szCs w:val="15"/>
                <w:lang w:val="fr-FR"/>
              </w:rPr>
              <w:t>UPOV, France</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10</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B3EEE" w:rsidP="006B3EEE">
            <w:pPr>
              <w:jc w:val="left"/>
              <w:rPr>
                <w:rFonts w:cs="Arial"/>
                <w:sz w:val="15"/>
                <w:szCs w:val="15"/>
                <w:lang w:val="fr-FR"/>
              </w:rPr>
            </w:pPr>
            <w:r w:rsidRPr="00757663">
              <w:rPr>
                <w:rFonts w:cs="Arial"/>
                <w:sz w:val="15"/>
                <w:szCs w:val="15"/>
                <w:lang w:val="fr-FR"/>
              </w:rPr>
              <w:t>Seiz</w:t>
            </w:r>
            <w:r w:rsidR="00C42499" w:rsidRPr="00757663">
              <w:rPr>
                <w:rFonts w:cs="Arial"/>
                <w:sz w:val="15"/>
                <w:szCs w:val="15"/>
                <w:lang w:val="fr-FR"/>
              </w:rPr>
              <w:t>ième session du BMT</w:t>
            </w:r>
            <w:r w:rsidRPr="00757663">
              <w:rPr>
                <w:rFonts w:cs="Arial"/>
                <w:sz w:val="15"/>
                <w:szCs w:val="15"/>
                <w:lang w:val="fr-FR"/>
              </w:rPr>
              <w:t xml:space="preserve"> </w:t>
            </w:r>
            <w:r w:rsidR="00D4676D" w:rsidRPr="00757663">
              <w:rPr>
                <w:rFonts w:cs="Arial"/>
                <w:sz w:val="15"/>
                <w:szCs w:val="15"/>
                <w:lang w:val="fr-FR"/>
              </w:rPr>
              <w:t>(BMT/16)</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La Rochelle</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 Taveira, Madhour, Deng</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12224" w:rsidP="00D12224">
            <w:pPr>
              <w:jc w:val="left"/>
              <w:rPr>
                <w:rFonts w:cs="Arial"/>
                <w:sz w:val="15"/>
                <w:szCs w:val="15"/>
                <w:lang w:val="fr-FR"/>
              </w:rPr>
            </w:pPr>
            <w:r w:rsidRPr="00757663">
              <w:rPr>
                <w:rFonts w:cs="Arial"/>
                <w:sz w:val="15"/>
                <w:szCs w:val="15"/>
                <w:lang w:val="fr-FR"/>
              </w:rPr>
              <w:t>UPOV, France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89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042627" w:rsidP="001844B7">
            <w:pPr>
              <w:jc w:val="left"/>
              <w:rPr>
                <w:rFonts w:cs="Arial"/>
                <w:sz w:val="15"/>
                <w:szCs w:val="15"/>
                <w:lang w:val="fr-FR"/>
              </w:rPr>
            </w:pPr>
            <w:r w:rsidRPr="00757663">
              <w:rPr>
                <w:rFonts w:cs="Arial"/>
                <w:sz w:val="15"/>
                <w:szCs w:val="15"/>
                <w:lang w:val="fr-FR"/>
              </w:rPr>
              <w:t>Atelier préparatoire de</w:t>
            </w:r>
            <w:r w:rsidR="00C42499" w:rsidRPr="00757663">
              <w:rPr>
                <w:rFonts w:cs="Arial"/>
                <w:sz w:val="15"/>
                <w:szCs w:val="15"/>
                <w:lang w:val="fr-FR"/>
              </w:rPr>
              <w:t xml:space="preserve"> la TWC</w:t>
            </w:r>
            <w:r w:rsidR="00D4676D" w:rsidRPr="00757663">
              <w:rPr>
                <w:rFonts w:cs="Arial"/>
                <w:sz w:val="15"/>
                <w:szCs w:val="15"/>
                <w:lang w:val="fr-FR"/>
              </w:rPr>
              <w:t>/35</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Buenos Aires</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Argentine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Madhour, Deng</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9375FA" w:rsidP="004D6112">
            <w:pPr>
              <w:jc w:val="left"/>
              <w:rPr>
                <w:rFonts w:cs="Arial"/>
                <w:sz w:val="15"/>
                <w:szCs w:val="15"/>
                <w:lang w:val="fr-FR"/>
              </w:rPr>
            </w:pPr>
            <w:r w:rsidRPr="00757663">
              <w:rPr>
                <w:rFonts w:cs="Arial"/>
                <w:sz w:val="15"/>
                <w:szCs w:val="15"/>
                <w:lang w:val="fr-FR"/>
              </w:rPr>
              <w:t>UPOV, Argentine</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Groupe de travail technique sur les systèmes d</w:t>
            </w:r>
            <w:r w:rsidR="00C42499" w:rsidRPr="00757663">
              <w:rPr>
                <w:rFonts w:cs="Arial"/>
                <w:sz w:val="15"/>
                <w:szCs w:val="15"/>
                <w:lang w:val="fr-FR"/>
              </w:rPr>
              <w:t>’</w:t>
            </w:r>
            <w:r w:rsidRPr="00757663">
              <w:rPr>
                <w:rFonts w:cs="Arial"/>
                <w:sz w:val="15"/>
                <w:szCs w:val="15"/>
                <w:lang w:val="fr-FR"/>
              </w:rPr>
              <w:t>automatisation et les programmes d</w:t>
            </w:r>
            <w:r w:rsidR="00C42499" w:rsidRPr="00757663">
              <w:rPr>
                <w:rFonts w:cs="Arial"/>
                <w:sz w:val="15"/>
                <w:szCs w:val="15"/>
                <w:lang w:val="fr-FR"/>
              </w:rPr>
              <w:t>’</w:t>
            </w:r>
            <w:r w:rsidRPr="00757663">
              <w:rPr>
                <w:rFonts w:cs="Arial"/>
                <w:sz w:val="15"/>
                <w:szCs w:val="15"/>
                <w:lang w:val="fr-FR"/>
              </w:rPr>
              <w:t>ordinateur (TWC/35) et atelier préparatoire</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Buenos Aires</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Argentine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Taveira, Madhour, Deng</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9375FA">
            <w:pPr>
              <w:jc w:val="left"/>
              <w:rPr>
                <w:rFonts w:cs="Arial"/>
                <w:sz w:val="15"/>
                <w:szCs w:val="15"/>
                <w:lang w:val="fr-FR"/>
              </w:rPr>
            </w:pPr>
            <w:r w:rsidRPr="00757663">
              <w:rPr>
                <w:rFonts w:cs="Arial"/>
                <w:sz w:val="15"/>
                <w:szCs w:val="15"/>
                <w:lang w:val="fr-FR"/>
              </w:rPr>
              <w:t>UPOV, Argentin</w:t>
            </w:r>
            <w:r w:rsidR="009375FA" w:rsidRPr="00757663">
              <w:rPr>
                <w:rFonts w:cs="Arial"/>
                <w:sz w:val="15"/>
                <w:szCs w:val="15"/>
                <w:lang w:val="fr-FR"/>
              </w:rPr>
              <w:t>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13</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375FA" w:rsidP="009375FA">
            <w:pPr>
              <w:jc w:val="left"/>
              <w:rPr>
                <w:rFonts w:cs="Arial"/>
                <w:sz w:val="15"/>
                <w:szCs w:val="15"/>
                <w:lang w:val="fr-FR"/>
              </w:rPr>
            </w:pPr>
            <w:r w:rsidRPr="00757663">
              <w:rPr>
                <w:rFonts w:cs="Arial"/>
                <w:sz w:val="15"/>
                <w:szCs w:val="15"/>
                <w:lang w:val="fr-FR"/>
              </w:rPr>
              <w:t>Séminaire</w:t>
            </w:r>
            <w:r w:rsidR="00D4676D" w:rsidRPr="00757663">
              <w:rPr>
                <w:rFonts w:cs="Arial"/>
                <w:sz w:val="15"/>
                <w:szCs w:val="15"/>
                <w:lang w:val="fr-FR"/>
              </w:rPr>
              <w:t xml:space="preserve"> </w:t>
            </w:r>
            <w:r w:rsidRPr="00757663">
              <w:rPr>
                <w:rFonts w:cs="Arial"/>
                <w:sz w:val="15"/>
                <w:szCs w:val="15"/>
                <w:lang w:val="fr-FR"/>
              </w:rPr>
              <w:t xml:space="preserve">international sur les droits de la </w:t>
            </w:r>
            <w:r w:rsidR="001844B7" w:rsidRPr="00757663">
              <w:rPr>
                <w:rFonts w:cs="Arial"/>
                <w:sz w:val="15"/>
                <w:szCs w:val="15"/>
                <w:lang w:val="fr-FR"/>
              </w:rPr>
              <w:t>propriété intellectuelle dans l</w:t>
            </w:r>
            <w:r w:rsidR="00C42499" w:rsidRPr="00757663">
              <w:rPr>
                <w:rFonts w:cs="Arial"/>
                <w:sz w:val="15"/>
                <w:szCs w:val="15"/>
                <w:lang w:val="fr-FR"/>
              </w:rPr>
              <w:t>’</w:t>
            </w:r>
            <w:r w:rsidRPr="00757663">
              <w:rPr>
                <w:rFonts w:cs="Arial"/>
                <w:sz w:val="15"/>
                <w:szCs w:val="15"/>
                <w:lang w:val="fr-FR"/>
              </w:rPr>
              <w:t>agriculture</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Beijing</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Chine</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9375FA" w:rsidP="009375FA">
            <w:pPr>
              <w:jc w:val="left"/>
              <w:rPr>
                <w:rFonts w:cs="Arial"/>
                <w:sz w:val="15"/>
                <w:szCs w:val="15"/>
                <w:lang w:val="fr-FR"/>
              </w:rPr>
            </w:pPr>
            <w:r w:rsidRPr="00757663">
              <w:rPr>
                <w:rFonts w:cs="Arial"/>
                <w:sz w:val="15"/>
                <w:szCs w:val="15"/>
                <w:lang w:val="fr-FR"/>
              </w:rPr>
              <w:t>MOA de Chine</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17</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9E7C08" w:rsidP="009E7C08">
            <w:pPr>
              <w:jc w:val="left"/>
              <w:rPr>
                <w:rFonts w:cs="Arial"/>
                <w:sz w:val="15"/>
                <w:szCs w:val="15"/>
                <w:lang w:val="fr-FR"/>
              </w:rPr>
            </w:pPr>
            <w:r w:rsidRPr="00757663">
              <w:rPr>
                <w:rFonts w:cs="Arial"/>
                <w:sz w:val="15"/>
                <w:szCs w:val="15"/>
                <w:lang w:val="fr-FR"/>
              </w:rPr>
              <w:t>Forum régional de l</w:t>
            </w:r>
            <w:r w:rsidR="00C42499" w:rsidRPr="00757663">
              <w:rPr>
                <w:rFonts w:cs="Arial"/>
                <w:sz w:val="15"/>
                <w:szCs w:val="15"/>
                <w:lang w:val="fr-FR"/>
              </w:rPr>
              <w:t>’</w:t>
            </w:r>
            <w:r w:rsidRPr="00757663">
              <w:rPr>
                <w:rFonts w:cs="Arial"/>
                <w:sz w:val="15"/>
                <w:szCs w:val="15"/>
                <w:lang w:val="fr-FR"/>
              </w:rPr>
              <w:t>OMPI intitulé “L</w:t>
            </w:r>
            <w:r w:rsidR="00C42499" w:rsidRPr="00757663">
              <w:rPr>
                <w:rFonts w:cs="Arial"/>
                <w:sz w:val="15"/>
                <w:szCs w:val="15"/>
                <w:lang w:val="fr-FR"/>
              </w:rPr>
              <w:t>’</w:t>
            </w:r>
            <w:r w:rsidRPr="00757663">
              <w:rPr>
                <w:rFonts w:cs="Arial"/>
                <w:sz w:val="15"/>
                <w:szCs w:val="15"/>
                <w:lang w:val="fr-FR"/>
              </w:rPr>
              <w:t>innovation et la propriété intellectuelle en tant que moteurs d</w:t>
            </w:r>
            <w:r w:rsidR="00C42499" w:rsidRPr="00757663">
              <w:rPr>
                <w:rFonts w:cs="Arial"/>
                <w:sz w:val="15"/>
                <w:szCs w:val="15"/>
                <w:lang w:val="fr-FR"/>
              </w:rPr>
              <w:t>’</w:t>
            </w:r>
            <w:r w:rsidRPr="00757663">
              <w:rPr>
                <w:rFonts w:cs="Arial"/>
                <w:sz w:val="15"/>
                <w:szCs w:val="15"/>
                <w:lang w:val="fr-FR"/>
              </w:rPr>
              <w:t>un secteur agroalimentaire concurrentiel</w:t>
            </w:r>
            <w:r w:rsidR="00C42499" w:rsidRPr="00757663">
              <w:rPr>
                <w:rFonts w:cs="Arial"/>
                <w:sz w:val="15"/>
                <w:szCs w:val="15"/>
                <w:lang w:val="fr-FR"/>
              </w:rPr>
              <w:t> :</w:t>
            </w:r>
            <w:r w:rsidRPr="00757663">
              <w:rPr>
                <w:rFonts w:cs="Arial"/>
                <w:sz w:val="15"/>
                <w:szCs w:val="15"/>
                <w:lang w:val="fr-FR"/>
              </w:rPr>
              <w:t xml:space="preserve"> favoriser la participation des femmes scientifiques et entrepreneures en Afrique</w:t>
            </w:r>
            <w:r w:rsidR="00D4676D" w:rsidRPr="00757663">
              <w:rPr>
                <w:rFonts w:cs="Arial"/>
                <w:sz w:val="15"/>
                <w:szCs w:val="15"/>
                <w:lang w:val="fr-FR"/>
              </w:rPr>
              <w:t>”</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Casablanca</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Maroc</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12224" w:rsidP="00D12224">
            <w:pPr>
              <w:jc w:val="left"/>
              <w:rPr>
                <w:rFonts w:cs="Arial"/>
                <w:sz w:val="15"/>
                <w:szCs w:val="15"/>
                <w:lang w:val="fr-FR"/>
              </w:rPr>
            </w:pPr>
            <w:r w:rsidRPr="00757663">
              <w:rPr>
                <w:rFonts w:cs="Arial"/>
                <w:sz w:val="15"/>
                <w:szCs w:val="15"/>
                <w:lang w:val="fr-FR"/>
              </w:rPr>
              <w:t>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Asian Seed Congress 2017</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Bangkok</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Thaïlande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Motomura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12224" w:rsidP="00D12224">
            <w:pPr>
              <w:jc w:val="left"/>
              <w:rPr>
                <w:rFonts w:cs="Arial"/>
                <w:sz w:val="15"/>
                <w:szCs w:val="15"/>
                <w:lang w:val="fr-FR"/>
              </w:rPr>
            </w:pPr>
            <w:r w:rsidRPr="00757663">
              <w:rPr>
                <w:rFonts w:cs="Arial"/>
                <w:sz w:val="15"/>
                <w:szCs w:val="15"/>
                <w:lang w:val="fr-FR"/>
              </w:rPr>
              <w:t>APSA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24</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5218E3" w:rsidP="00375F5F">
            <w:pPr>
              <w:jc w:val="left"/>
              <w:rPr>
                <w:rFonts w:cs="Arial"/>
                <w:sz w:val="15"/>
                <w:szCs w:val="15"/>
                <w:lang w:val="fr-FR"/>
              </w:rPr>
            </w:pPr>
            <w:r w:rsidRPr="00757663">
              <w:rPr>
                <w:rFonts w:cs="Arial"/>
                <w:sz w:val="15"/>
                <w:szCs w:val="15"/>
                <w:lang w:val="fr-FR"/>
              </w:rPr>
              <w:t>Quarante</w:t>
            </w:r>
            <w:r w:rsidR="00C42499" w:rsidRPr="00757663">
              <w:rPr>
                <w:rFonts w:cs="Arial"/>
                <w:sz w:val="15"/>
                <w:szCs w:val="15"/>
                <w:lang w:val="fr-FR"/>
              </w:rPr>
              <w:t> et unième session</w:t>
            </w:r>
            <w:r w:rsidR="00D4676D" w:rsidRPr="00757663">
              <w:rPr>
                <w:rFonts w:cs="Arial"/>
                <w:sz w:val="15"/>
                <w:szCs w:val="15"/>
                <w:lang w:val="fr-FR"/>
              </w:rPr>
              <w:t xml:space="preserve"> </w:t>
            </w:r>
            <w:r w:rsidRPr="00757663">
              <w:rPr>
                <w:rFonts w:cs="Arial"/>
                <w:sz w:val="15"/>
                <w:szCs w:val="15"/>
                <w:lang w:val="fr-FR"/>
              </w:rPr>
              <w:t xml:space="preserve">du Conseil </w:t>
            </w:r>
            <w:r w:rsidR="00375F5F" w:rsidRPr="00757663">
              <w:rPr>
                <w:rFonts w:cs="Arial"/>
                <w:sz w:val="15"/>
                <w:szCs w:val="15"/>
                <w:lang w:val="fr-FR"/>
              </w:rPr>
              <w:t>d</w:t>
            </w:r>
            <w:r w:rsidR="00C42499" w:rsidRPr="00757663">
              <w:rPr>
                <w:rFonts w:cs="Arial"/>
                <w:sz w:val="15"/>
                <w:szCs w:val="15"/>
                <w:lang w:val="fr-FR"/>
              </w:rPr>
              <w:t>’</w:t>
            </w:r>
            <w:r w:rsidR="00375F5F" w:rsidRPr="00757663">
              <w:rPr>
                <w:rFonts w:cs="Arial"/>
                <w:sz w:val="15"/>
                <w:szCs w:val="15"/>
                <w:lang w:val="fr-FR"/>
              </w:rPr>
              <w:t>administration</w:t>
            </w:r>
            <w:r w:rsidRPr="00757663">
              <w:rPr>
                <w:rFonts w:cs="Arial"/>
                <w:sz w:val="15"/>
                <w:szCs w:val="15"/>
                <w:lang w:val="fr-FR"/>
              </w:rPr>
              <w:t xml:space="preserve"> de</w:t>
            </w:r>
            <w:r w:rsidR="00D4676D" w:rsidRPr="00757663">
              <w:rPr>
                <w:rFonts w:cs="Arial"/>
                <w:sz w:val="15"/>
                <w:szCs w:val="15"/>
                <w:lang w:val="fr-FR"/>
              </w:rPr>
              <w:t xml:space="preserve"> </w:t>
            </w:r>
            <w:r w:rsidRPr="00757663">
              <w:rPr>
                <w:rFonts w:cs="Arial"/>
                <w:sz w:val="15"/>
                <w:szCs w:val="15"/>
                <w:lang w:val="fr-FR"/>
              </w:rPr>
              <w:t>l</w:t>
            </w:r>
            <w:r w:rsidR="00C42499" w:rsidRPr="00757663">
              <w:rPr>
                <w:rFonts w:cs="Arial"/>
                <w:sz w:val="15"/>
                <w:szCs w:val="15"/>
                <w:lang w:val="fr-FR"/>
              </w:rPr>
              <w:t>’</w:t>
            </w:r>
            <w:r w:rsidR="00D4676D" w:rsidRPr="00757663">
              <w:rPr>
                <w:rFonts w:cs="Arial"/>
                <w:sz w:val="15"/>
                <w:szCs w:val="15"/>
                <w:lang w:val="fr-FR"/>
              </w:rPr>
              <w:t>ARIPO</w:t>
            </w:r>
            <w:r w:rsidRPr="00757663">
              <w:rPr>
                <w:rFonts w:cs="Arial"/>
                <w:sz w:val="15"/>
                <w:szCs w:val="15"/>
                <w:lang w:val="fr-FR"/>
              </w:rPr>
              <w:t xml:space="preserve"> et seiz</w:t>
            </w:r>
            <w:r w:rsidR="00C42499" w:rsidRPr="00757663">
              <w:rPr>
                <w:rFonts w:cs="Arial"/>
                <w:sz w:val="15"/>
                <w:szCs w:val="15"/>
                <w:lang w:val="fr-FR"/>
              </w:rPr>
              <w:t>ième session</w:t>
            </w:r>
            <w:r w:rsidR="00D4676D" w:rsidRPr="00757663">
              <w:rPr>
                <w:rFonts w:cs="Arial"/>
                <w:sz w:val="15"/>
                <w:szCs w:val="15"/>
                <w:lang w:val="fr-FR"/>
              </w:rPr>
              <w:t xml:space="preserve"> </w:t>
            </w:r>
            <w:r w:rsidRPr="00757663">
              <w:rPr>
                <w:rFonts w:cs="Arial"/>
                <w:sz w:val="15"/>
                <w:szCs w:val="15"/>
                <w:lang w:val="fr-FR"/>
              </w:rPr>
              <w:t>du Conseil des ministres</w:t>
            </w:r>
            <w:r w:rsidR="00D4676D" w:rsidRPr="00757663">
              <w:rPr>
                <w:rFonts w:cs="Arial"/>
                <w:sz w:val="15"/>
                <w:szCs w:val="15"/>
                <w:lang w:val="fr-FR"/>
              </w:rPr>
              <w:t xml:space="preserve"> </w:t>
            </w:r>
            <w:r w:rsidRPr="00757663">
              <w:rPr>
                <w:rFonts w:cs="Arial"/>
                <w:sz w:val="15"/>
                <w:szCs w:val="15"/>
                <w:lang w:val="fr-FR"/>
              </w:rPr>
              <w:t>de l</w:t>
            </w:r>
            <w:r w:rsidR="00C42499" w:rsidRPr="00757663">
              <w:rPr>
                <w:rFonts w:cs="Arial"/>
                <w:sz w:val="15"/>
                <w:szCs w:val="15"/>
                <w:lang w:val="fr-FR"/>
              </w:rPr>
              <w:t>’</w:t>
            </w:r>
            <w:r w:rsidR="00D4676D" w:rsidRPr="00757663">
              <w:rPr>
                <w:rFonts w:cs="Arial"/>
                <w:sz w:val="15"/>
                <w:szCs w:val="15"/>
                <w:lang w:val="fr-FR"/>
              </w:rPr>
              <w:t>ARIPO</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Lilongwe</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Malawi</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12224" w:rsidP="00D12224">
            <w:pPr>
              <w:jc w:val="left"/>
              <w:rPr>
                <w:rFonts w:cs="Arial"/>
                <w:sz w:val="15"/>
                <w:szCs w:val="15"/>
                <w:lang w:val="fr-FR"/>
              </w:rPr>
            </w:pPr>
            <w:r w:rsidRPr="00757663">
              <w:rPr>
                <w:rFonts w:cs="Arial"/>
                <w:sz w:val="15"/>
                <w:szCs w:val="15"/>
                <w:lang w:val="fr-FR"/>
              </w:rPr>
              <w:t>ARIPO</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95</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21</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90003" w:rsidP="00690003">
            <w:pPr>
              <w:jc w:val="left"/>
              <w:rPr>
                <w:rFonts w:cs="Arial"/>
                <w:sz w:val="15"/>
                <w:szCs w:val="15"/>
                <w:lang w:val="fr-FR"/>
              </w:rPr>
            </w:pPr>
            <w:r w:rsidRPr="00757663">
              <w:rPr>
                <w:rFonts w:cs="Arial"/>
                <w:sz w:val="15"/>
                <w:szCs w:val="15"/>
                <w:lang w:val="fr-FR"/>
              </w:rPr>
              <w:t>Séminaire n</w:t>
            </w:r>
            <w:r w:rsidR="00D4676D" w:rsidRPr="00757663">
              <w:rPr>
                <w:rFonts w:cs="Arial"/>
                <w:sz w:val="15"/>
                <w:szCs w:val="15"/>
                <w:lang w:val="fr-FR"/>
              </w:rPr>
              <w:t xml:space="preserve">ational </w:t>
            </w:r>
            <w:r w:rsidRPr="00757663">
              <w:rPr>
                <w:rFonts w:cs="Arial"/>
                <w:sz w:val="15"/>
                <w:szCs w:val="15"/>
                <w:lang w:val="fr-FR"/>
              </w:rPr>
              <w:t>de sensibilisation à la protection des obtentions végétales</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Phnom Penh</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Cambodge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Button,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9E7C08">
            <w:pPr>
              <w:jc w:val="left"/>
              <w:rPr>
                <w:rFonts w:cs="Arial"/>
                <w:sz w:val="15"/>
                <w:szCs w:val="15"/>
                <w:lang w:val="fr-FR"/>
              </w:rPr>
            </w:pPr>
            <w:r w:rsidRPr="00757663">
              <w:rPr>
                <w:rFonts w:cs="Arial"/>
                <w:sz w:val="15"/>
                <w:szCs w:val="15"/>
                <w:lang w:val="fr-FR"/>
              </w:rPr>
              <w:t xml:space="preserve">MIH </w:t>
            </w:r>
            <w:r w:rsidR="009E7C08" w:rsidRPr="00757663">
              <w:rPr>
                <w:rFonts w:cs="Arial"/>
                <w:sz w:val="15"/>
                <w:szCs w:val="15"/>
                <w:lang w:val="fr-FR"/>
              </w:rPr>
              <w:t>du Cambodge</w:t>
            </w:r>
            <w:r w:rsidRPr="00757663">
              <w:rPr>
                <w:rFonts w:cs="Arial"/>
                <w:sz w:val="15"/>
                <w:szCs w:val="15"/>
                <w:lang w:val="fr-FR"/>
              </w:rPr>
              <w:t>, 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96</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28</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Swiss Data Forum</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Lausanne</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Madhour</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9E7C08">
            <w:pPr>
              <w:jc w:val="left"/>
              <w:rPr>
                <w:rFonts w:cs="Arial"/>
                <w:sz w:val="15"/>
                <w:szCs w:val="15"/>
                <w:lang w:val="fr-FR"/>
              </w:rPr>
            </w:pPr>
            <w:r w:rsidRPr="00757663">
              <w:rPr>
                <w:rFonts w:cs="Arial"/>
                <w:sz w:val="15"/>
                <w:szCs w:val="15"/>
                <w:lang w:val="fr-FR"/>
              </w:rPr>
              <w:t>Trivadis (S</w:t>
            </w:r>
            <w:r w:rsidR="009E7C08" w:rsidRPr="00757663">
              <w:rPr>
                <w:rFonts w:cs="Arial"/>
                <w:sz w:val="15"/>
                <w:szCs w:val="15"/>
                <w:lang w:val="fr-FR"/>
              </w:rPr>
              <w:t>uisse</w:t>
            </w:r>
            <w:r w:rsidRPr="00757663">
              <w:rPr>
                <w:rFonts w:cs="Arial"/>
                <w:sz w:val="15"/>
                <w:szCs w:val="15"/>
                <w:lang w:val="fr-FR"/>
              </w:rPr>
              <w:t>)</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97</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29</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29</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4EC5" w:rsidP="00B32A8B">
            <w:pPr>
              <w:jc w:val="left"/>
              <w:rPr>
                <w:rFonts w:cs="Arial"/>
                <w:sz w:val="15"/>
                <w:szCs w:val="15"/>
                <w:lang w:val="fr-FR"/>
              </w:rPr>
            </w:pPr>
            <w:r w:rsidRPr="00757663">
              <w:rPr>
                <w:rFonts w:cs="Arial"/>
                <w:sz w:val="15"/>
                <w:szCs w:val="15"/>
                <w:lang w:val="fr-FR"/>
              </w:rPr>
              <w:t>Confé</w:t>
            </w:r>
            <w:r w:rsidR="00D4676D" w:rsidRPr="00757663">
              <w:rPr>
                <w:rFonts w:cs="Arial"/>
                <w:sz w:val="15"/>
                <w:szCs w:val="15"/>
                <w:lang w:val="fr-FR"/>
              </w:rPr>
              <w:t>rence</w:t>
            </w:r>
            <w:r w:rsidRPr="00757663">
              <w:rPr>
                <w:rFonts w:cs="Arial"/>
                <w:sz w:val="15"/>
                <w:szCs w:val="15"/>
                <w:lang w:val="fr-FR"/>
              </w:rPr>
              <w:t xml:space="preserve"> de l</w:t>
            </w:r>
            <w:r w:rsidR="00C42499" w:rsidRPr="00757663">
              <w:rPr>
                <w:rFonts w:cs="Arial"/>
                <w:sz w:val="15"/>
                <w:szCs w:val="15"/>
                <w:lang w:val="fr-FR"/>
              </w:rPr>
              <w:t>’</w:t>
            </w:r>
            <w:r w:rsidRPr="00757663">
              <w:rPr>
                <w:rFonts w:cs="Arial"/>
                <w:sz w:val="15"/>
                <w:szCs w:val="15"/>
                <w:lang w:val="fr-FR"/>
              </w:rPr>
              <w:t>OEB</w:t>
            </w:r>
            <w:r w:rsidR="00D4676D" w:rsidRPr="00757663">
              <w:rPr>
                <w:rFonts w:cs="Arial"/>
                <w:sz w:val="15"/>
                <w:szCs w:val="15"/>
                <w:lang w:val="fr-FR"/>
              </w:rPr>
              <w:t xml:space="preserve"> </w:t>
            </w:r>
            <w:r w:rsidRPr="00757663">
              <w:rPr>
                <w:rFonts w:cs="Arial"/>
                <w:sz w:val="15"/>
                <w:szCs w:val="15"/>
                <w:lang w:val="fr-FR"/>
              </w:rPr>
              <w:t>et de l</w:t>
            </w:r>
            <w:r w:rsidR="00C42499" w:rsidRPr="00757663">
              <w:rPr>
                <w:rFonts w:cs="Arial"/>
                <w:sz w:val="15"/>
                <w:szCs w:val="15"/>
                <w:lang w:val="fr-FR"/>
              </w:rPr>
              <w:t>’</w:t>
            </w:r>
            <w:r w:rsidRPr="00757663">
              <w:rPr>
                <w:rFonts w:cs="Arial"/>
                <w:sz w:val="15"/>
                <w:szCs w:val="15"/>
                <w:lang w:val="fr-FR"/>
              </w:rPr>
              <w:t>OCVV</w:t>
            </w:r>
            <w:r w:rsidR="00D4676D" w:rsidRPr="00757663">
              <w:rPr>
                <w:rFonts w:cs="Arial"/>
                <w:sz w:val="15"/>
                <w:szCs w:val="15"/>
                <w:lang w:val="fr-FR"/>
              </w:rPr>
              <w:t xml:space="preserve"> </w:t>
            </w:r>
            <w:r w:rsidRPr="00757663">
              <w:rPr>
                <w:rFonts w:cs="Arial"/>
                <w:sz w:val="15"/>
                <w:szCs w:val="15"/>
                <w:lang w:val="fr-FR"/>
              </w:rPr>
              <w:t>sur les moyens de soutenir l</w:t>
            </w:r>
            <w:r w:rsidR="00C42499" w:rsidRPr="00757663">
              <w:rPr>
                <w:rFonts w:cs="Arial"/>
                <w:sz w:val="15"/>
                <w:szCs w:val="15"/>
                <w:lang w:val="fr-FR"/>
              </w:rPr>
              <w:t>’</w:t>
            </w:r>
            <w:r w:rsidR="00D4676D" w:rsidRPr="00757663">
              <w:rPr>
                <w:rFonts w:cs="Arial"/>
                <w:sz w:val="15"/>
                <w:szCs w:val="15"/>
                <w:lang w:val="fr-FR"/>
              </w:rPr>
              <w:t xml:space="preserve">innovation </w:t>
            </w:r>
            <w:r w:rsidRPr="00757663">
              <w:rPr>
                <w:rFonts w:cs="Arial"/>
                <w:sz w:val="15"/>
                <w:szCs w:val="15"/>
                <w:lang w:val="fr-FR"/>
              </w:rPr>
              <w:t>dans le domaine des variétés végétales</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Bruxelles</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Belgique</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Huerta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4A4EC5" w:rsidP="004D6112">
            <w:pPr>
              <w:jc w:val="left"/>
              <w:rPr>
                <w:rFonts w:cs="Arial"/>
                <w:sz w:val="15"/>
                <w:szCs w:val="15"/>
                <w:lang w:val="fr-FR"/>
              </w:rPr>
            </w:pPr>
            <w:r w:rsidRPr="00757663">
              <w:rPr>
                <w:rFonts w:cs="Arial"/>
                <w:sz w:val="15"/>
                <w:szCs w:val="15"/>
                <w:lang w:val="fr-FR"/>
              </w:rPr>
              <w:t xml:space="preserve">OEB, </w:t>
            </w:r>
            <w:r w:rsidR="00D4676D" w:rsidRPr="00757663">
              <w:rPr>
                <w:rFonts w:cs="Arial"/>
                <w:sz w:val="15"/>
                <w:szCs w:val="15"/>
                <w:lang w:val="fr-FR"/>
              </w:rPr>
              <w:t>O</w:t>
            </w:r>
            <w:r w:rsidRPr="00757663">
              <w:rPr>
                <w:rFonts w:cs="Arial"/>
                <w:sz w:val="15"/>
                <w:szCs w:val="15"/>
                <w:lang w:val="fr-FR"/>
              </w:rPr>
              <w:t>CVV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lastRenderedPageBreak/>
              <w:t>98</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29</w:t>
            </w:r>
            <w:r w:rsidR="00C42499" w:rsidRPr="00757663">
              <w:rPr>
                <w:rFonts w:cs="Arial"/>
                <w:sz w:val="15"/>
                <w:szCs w:val="15"/>
                <w:lang w:val="fr-FR"/>
              </w:rPr>
              <w:t>-</w:t>
            </w: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4EC5" w:rsidP="004A4EC5">
            <w:pPr>
              <w:jc w:val="left"/>
              <w:rPr>
                <w:rFonts w:cs="Arial"/>
                <w:sz w:val="15"/>
                <w:szCs w:val="15"/>
                <w:lang w:val="fr-FR"/>
              </w:rPr>
            </w:pPr>
            <w:r w:rsidRPr="00757663">
              <w:rPr>
                <w:rFonts w:cs="Arial"/>
                <w:sz w:val="15"/>
                <w:szCs w:val="15"/>
                <w:lang w:val="fr-FR"/>
              </w:rPr>
              <w:t>Conférence 2017 sur la protection de la propriété intellectuelle pour l</w:t>
            </w:r>
            <w:r w:rsidR="00C42499" w:rsidRPr="00757663">
              <w:rPr>
                <w:rFonts w:cs="Arial"/>
                <w:sz w:val="15"/>
                <w:szCs w:val="15"/>
                <w:lang w:val="fr-FR"/>
              </w:rPr>
              <w:t>’</w:t>
            </w:r>
            <w:r w:rsidRPr="00757663">
              <w:rPr>
                <w:rFonts w:cs="Arial"/>
                <w:sz w:val="15"/>
                <w:szCs w:val="15"/>
                <w:lang w:val="fr-FR"/>
              </w:rPr>
              <w:t xml:space="preserve">innovation des variétés végétales </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Amsterdam</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Pays</w:t>
            </w:r>
            <w:r w:rsidR="00C42499" w:rsidRPr="00757663">
              <w:rPr>
                <w:rFonts w:cs="Arial"/>
                <w:sz w:val="15"/>
                <w:szCs w:val="15"/>
                <w:lang w:val="fr-FR"/>
              </w:rPr>
              <w:t>-</w:t>
            </w:r>
            <w:r w:rsidRPr="00757663">
              <w:rPr>
                <w:rFonts w:cs="Arial"/>
                <w:sz w:val="15"/>
                <w:szCs w:val="15"/>
                <w:lang w:val="fr-FR"/>
              </w:rPr>
              <w:t>Bas</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Button</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4A4EC5">
            <w:pPr>
              <w:jc w:val="left"/>
              <w:rPr>
                <w:rFonts w:cs="Arial"/>
                <w:sz w:val="15"/>
                <w:szCs w:val="15"/>
                <w:lang w:val="fr-FR"/>
              </w:rPr>
            </w:pPr>
            <w:r w:rsidRPr="00757663">
              <w:rPr>
                <w:rFonts w:cs="Arial"/>
                <w:sz w:val="15"/>
                <w:szCs w:val="15"/>
                <w:lang w:val="fr-FR"/>
              </w:rPr>
              <w:t>FORUM Institut</w:t>
            </w:r>
            <w:r w:rsidR="004A4EC5" w:rsidRPr="00757663">
              <w:rPr>
                <w:rFonts w:cs="Arial"/>
                <w:sz w:val="15"/>
                <w:szCs w:val="15"/>
                <w:lang w:val="fr-FR"/>
              </w:rPr>
              <w:t>e</w:t>
            </w:r>
            <w:r w:rsidRPr="00757663">
              <w:rPr>
                <w:rFonts w:cs="Arial"/>
                <w:sz w:val="15"/>
                <w:szCs w:val="15"/>
                <w:lang w:val="fr-FR"/>
              </w:rPr>
              <w:t xml:space="preserve"> </w:t>
            </w:r>
            <w:r w:rsidR="004A4EC5" w:rsidRPr="00757663">
              <w:rPr>
                <w:rFonts w:cs="Arial"/>
                <w:sz w:val="15"/>
                <w:szCs w:val="15"/>
                <w:lang w:val="fr-FR"/>
              </w:rPr>
              <w:t>for</w:t>
            </w:r>
            <w:r w:rsidRPr="00757663">
              <w:rPr>
                <w:rFonts w:cs="Arial"/>
                <w:sz w:val="15"/>
                <w:szCs w:val="15"/>
                <w:lang w:val="fr-FR"/>
              </w:rPr>
              <w:t xml:space="preserve"> Management</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99</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01</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4EC5" w:rsidP="004A4EC5">
            <w:pPr>
              <w:jc w:val="left"/>
              <w:rPr>
                <w:rFonts w:cs="Arial"/>
                <w:sz w:val="15"/>
                <w:szCs w:val="15"/>
                <w:lang w:val="fr-FR"/>
              </w:rPr>
            </w:pPr>
            <w:r w:rsidRPr="00757663">
              <w:rPr>
                <w:rFonts w:cs="Arial"/>
                <w:sz w:val="15"/>
                <w:szCs w:val="15"/>
                <w:lang w:val="fr-FR"/>
              </w:rPr>
              <w:t>Programme de perfectionnement</w:t>
            </w:r>
            <w:r w:rsidR="00D4676D" w:rsidRPr="00757663">
              <w:rPr>
                <w:rFonts w:cs="Arial"/>
                <w:sz w:val="15"/>
                <w:szCs w:val="15"/>
                <w:lang w:val="fr-FR"/>
              </w:rPr>
              <w:t xml:space="preserve"> </w:t>
            </w:r>
            <w:r w:rsidRPr="00757663">
              <w:rPr>
                <w:rFonts w:cs="Arial"/>
                <w:sz w:val="15"/>
                <w:szCs w:val="15"/>
                <w:lang w:val="fr-FR"/>
              </w:rPr>
              <w:t>i</w:t>
            </w:r>
            <w:r w:rsidR="00D4676D" w:rsidRPr="00757663">
              <w:rPr>
                <w:rFonts w:cs="Arial"/>
                <w:sz w:val="15"/>
                <w:szCs w:val="15"/>
                <w:lang w:val="fr-FR"/>
              </w:rPr>
              <w:t xml:space="preserve">nternational </w:t>
            </w:r>
            <w:r w:rsidRPr="00757663">
              <w:rPr>
                <w:rFonts w:cs="Arial"/>
                <w:sz w:val="15"/>
                <w:szCs w:val="15"/>
                <w:lang w:val="fr-FR"/>
              </w:rPr>
              <w:t>sur</w:t>
            </w:r>
            <w:r w:rsidR="00D4676D" w:rsidRPr="00757663">
              <w:rPr>
                <w:rFonts w:cs="Arial"/>
                <w:sz w:val="15"/>
                <w:szCs w:val="15"/>
                <w:lang w:val="fr-FR"/>
              </w:rPr>
              <w:t xml:space="preserve"> </w:t>
            </w:r>
            <w:r w:rsidRPr="00757663">
              <w:rPr>
                <w:rFonts w:cs="Arial"/>
                <w:sz w:val="15"/>
                <w:szCs w:val="15"/>
                <w:lang w:val="fr-FR"/>
              </w:rPr>
              <w:t>la propriété intellectuelle et les ressources génétiques pour soutenir l</w:t>
            </w:r>
            <w:r w:rsidR="00C42499" w:rsidRPr="00757663">
              <w:rPr>
                <w:rFonts w:cs="Arial"/>
                <w:sz w:val="15"/>
                <w:szCs w:val="15"/>
                <w:lang w:val="fr-FR"/>
              </w:rPr>
              <w:t>’</w:t>
            </w:r>
            <w:r w:rsidRPr="00757663">
              <w:rPr>
                <w:rFonts w:cs="Arial"/>
                <w:sz w:val="15"/>
                <w:szCs w:val="15"/>
                <w:lang w:val="fr-FR"/>
              </w:rPr>
              <w:t>innovation</w:t>
            </w:r>
          </w:p>
        </w:tc>
        <w:tc>
          <w:tcPr>
            <w:tcW w:w="137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Genève</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Huerta, 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4676D" w:rsidP="00E75EBC">
            <w:pPr>
              <w:jc w:val="left"/>
              <w:rPr>
                <w:rFonts w:cs="Arial"/>
                <w:sz w:val="15"/>
                <w:szCs w:val="15"/>
                <w:lang w:val="fr-FR"/>
              </w:rPr>
            </w:pPr>
            <w:r w:rsidRPr="00757663">
              <w:rPr>
                <w:rFonts w:cs="Arial"/>
                <w:sz w:val="15"/>
                <w:szCs w:val="15"/>
                <w:lang w:val="fr-FR"/>
              </w:rPr>
              <w:t>O</w:t>
            </w:r>
            <w:r w:rsidR="004A4EC5" w:rsidRPr="00757663">
              <w:rPr>
                <w:rFonts w:cs="Arial"/>
                <w:sz w:val="15"/>
                <w:szCs w:val="15"/>
                <w:lang w:val="fr-FR"/>
              </w:rPr>
              <w:t>MPI</w:t>
            </w:r>
            <w:r w:rsidRPr="00757663">
              <w:rPr>
                <w:rFonts w:cs="Arial"/>
                <w:sz w:val="15"/>
                <w:szCs w:val="15"/>
                <w:lang w:val="fr-FR"/>
              </w:rPr>
              <w:t>, PRV (S</w:t>
            </w:r>
            <w:r w:rsidR="004A4EC5" w:rsidRPr="00757663">
              <w:rPr>
                <w:rFonts w:cs="Arial"/>
                <w:sz w:val="15"/>
                <w:szCs w:val="15"/>
                <w:lang w:val="fr-FR"/>
              </w:rPr>
              <w:t>uède</w:t>
            </w:r>
            <w:r w:rsidRPr="00757663">
              <w:rPr>
                <w:rFonts w:cs="Arial"/>
                <w:sz w:val="15"/>
                <w:szCs w:val="15"/>
                <w:lang w:val="fr-FR"/>
              </w:rPr>
              <w:t xml:space="preserve">), </w:t>
            </w:r>
            <w:r w:rsidR="00E75EBC" w:rsidRPr="00757663">
              <w:rPr>
                <w:rFonts w:cs="Arial"/>
                <w:sz w:val="15"/>
                <w:szCs w:val="15"/>
                <w:lang w:val="fr-FR"/>
              </w:rPr>
              <w:t>Sida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100</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03</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07</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4A4EC5" w:rsidP="004A4EC5">
            <w:pPr>
              <w:jc w:val="left"/>
              <w:rPr>
                <w:rFonts w:cs="Arial"/>
                <w:sz w:val="15"/>
                <w:szCs w:val="15"/>
                <w:lang w:val="fr-FR"/>
              </w:rPr>
            </w:pPr>
            <w:r w:rsidRPr="00757663">
              <w:rPr>
                <w:rFonts w:cs="Arial"/>
                <w:sz w:val="15"/>
                <w:szCs w:val="15"/>
                <w:lang w:val="fr-FR"/>
              </w:rPr>
              <w:t>Congrès de l</w:t>
            </w:r>
            <w:r w:rsidR="00C42499" w:rsidRPr="00757663">
              <w:rPr>
                <w:rFonts w:cs="Arial"/>
                <w:sz w:val="15"/>
                <w:szCs w:val="15"/>
                <w:lang w:val="fr-FR"/>
              </w:rPr>
              <w:t>’</w:t>
            </w:r>
            <w:r w:rsidR="00D4676D" w:rsidRPr="00757663">
              <w:rPr>
                <w:rFonts w:cs="Arial"/>
                <w:sz w:val="15"/>
                <w:szCs w:val="15"/>
                <w:lang w:val="fr-FR"/>
              </w:rPr>
              <w:t xml:space="preserve">ASTA </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Chicago</w:t>
            </w:r>
          </w:p>
        </w:tc>
        <w:tc>
          <w:tcPr>
            <w:tcW w:w="1179" w:type="dxa"/>
            <w:shd w:val="clear" w:color="auto" w:fill="auto"/>
            <w:hideMark/>
          </w:tcPr>
          <w:p w:rsidR="00D4676D" w:rsidRPr="00757663" w:rsidRDefault="00D12224" w:rsidP="00D12224">
            <w:pPr>
              <w:jc w:val="left"/>
              <w:rPr>
                <w:rFonts w:cs="Arial"/>
                <w:sz w:val="15"/>
                <w:szCs w:val="15"/>
                <w:lang w:val="fr-FR"/>
              </w:rPr>
            </w:pPr>
            <w:r w:rsidRPr="00757663">
              <w:rPr>
                <w:rFonts w:cs="Arial"/>
                <w:sz w:val="15"/>
                <w:szCs w:val="15"/>
                <w:lang w:val="fr-FR"/>
              </w:rPr>
              <w:t>États</w:t>
            </w:r>
            <w:r w:rsidR="00C42499" w:rsidRPr="00757663">
              <w:rPr>
                <w:rFonts w:cs="Arial"/>
                <w:sz w:val="15"/>
                <w:szCs w:val="15"/>
                <w:lang w:val="fr-FR"/>
              </w:rPr>
              <w:t>-</w:t>
            </w:r>
            <w:r w:rsidRPr="00757663">
              <w:rPr>
                <w:rFonts w:cs="Arial"/>
                <w:sz w:val="15"/>
                <w:szCs w:val="15"/>
                <w:lang w:val="fr-FR"/>
              </w:rPr>
              <w:t>Unis d</w:t>
            </w:r>
            <w:r w:rsidR="00C42499" w:rsidRPr="00757663">
              <w:rPr>
                <w:rFonts w:cs="Arial"/>
                <w:sz w:val="15"/>
                <w:szCs w:val="15"/>
                <w:lang w:val="fr-FR"/>
              </w:rPr>
              <w:t>’</w:t>
            </w:r>
            <w:r w:rsidRPr="00757663">
              <w:rPr>
                <w:rFonts w:cs="Arial"/>
                <w:sz w:val="15"/>
                <w:szCs w:val="15"/>
                <w:lang w:val="fr-FR"/>
              </w:rPr>
              <w:t>Amérique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Rivoire, Rovere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D12224" w:rsidP="00D12224">
            <w:pPr>
              <w:jc w:val="left"/>
              <w:rPr>
                <w:rFonts w:cs="Arial"/>
                <w:sz w:val="15"/>
                <w:szCs w:val="15"/>
                <w:lang w:val="fr-FR"/>
              </w:rPr>
            </w:pPr>
            <w:r w:rsidRPr="00757663">
              <w:rPr>
                <w:rFonts w:cs="Arial"/>
                <w:sz w:val="15"/>
                <w:szCs w:val="15"/>
                <w:lang w:val="fr-FR"/>
              </w:rPr>
              <w:t>ASTA</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101</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05</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06</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Vingt</w:t>
            </w:r>
            <w:r w:rsidR="00C42499" w:rsidRPr="00757663">
              <w:rPr>
                <w:rFonts w:cs="Arial"/>
                <w:sz w:val="15"/>
                <w:szCs w:val="15"/>
                <w:lang w:val="fr-FR"/>
              </w:rPr>
              <w:t> et unième</w:t>
            </w:r>
            <w:r w:rsidRPr="00757663">
              <w:rPr>
                <w:rFonts w:cs="Arial"/>
                <w:sz w:val="15"/>
                <w:szCs w:val="15"/>
                <w:lang w:val="fr-FR"/>
              </w:rPr>
              <w:t xml:space="preserve"> réunion annuelle entre l</w:t>
            </w:r>
            <w:r w:rsidR="00C42499" w:rsidRPr="00757663">
              <w:rPr>
                <w:rFonts w:cs="Arial"/>
                <w:sz w:val="15"/>
                <w:szCs w:val="15"/>
                <w:lang w:val="fr-FR"/>
              </w:rPr>
              <w:t>’</w:t>
            </w:r>
            <w:r w:rsidRPr="00757663">
              <w:rPr>
                <w:rFonts w:cs="Arial"/>
                <w:sz w:val="15"/>
                <w:szCs w:val="15"/>
                <w:lang w:val="fr-FR"/>
              </w:rPr>
              <w:t>OCVV et ses offices d</w:t>
            </w:r>
            <w:r w:rsidR="00C42499" w:rsidRPr="00757663">
              <w:rPr>
                <w:rFonts w:cs="Arial"/>
                <w:sz w:val="15"/>
                <w:szCs w:val="15"/>
                <w:lang w:val="fr-FR"/>
              </w:rPr>
              <w:t>’</w:t>
            </w:r>
            <w:r w:rsidRPr="00757663">
              <w:rPr>
                <w:rFonts w:cs="Arial"/>
                <w:sz w:val="15"/>
                <w:szCs w:val="15"/>
                <w:lang w:val="fr-FR"/>
              </w:rPr>
              <w:t>examen</w:t>
            </w:r>
          </w:p>
        </w:tc>
        <w:tc>
          <w:tcPr>
            <w:tcW w:w="1377"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Angers</w:t>
            </w:r>
          </w:p>
        </w:tc>
        <w:tc>
          <w:tcPr>
            <w:tcW w:w="1179"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France</w:t>
            </w:r>
          </w:p>
        </w:tc>
        <w:tc>
          <w:tcPr>
            <w:tcW w:w="947"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Taveira</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2203C" w:rsidP="0062203C">
            <w:pPr>
              <w:jc w:val="left"/>
              <w:rPr>
                <w:rFonts w:cs="Arial"/>
                <w:sz w:val="15"/>
                <w:szCs w:val="15"/>
                <w:lang w:val="fr-FR"/>
              </w:rPr>
            </w:pPr>
            <w:r w:rsidRPr="00757663">
              <w:rPr>
                <w:rFonts w:cs="Arial"/>
                <w:sz w:val="15"/>
                <w:szCs w:val="15"/>
                <w:lang w:val="fr-FR"/>
              </w:rPr>
              <w:t>OCVV</w:t>
            </w:r>
          </w:p>
        </w:tc>
        <w:tc>
          <w:tcPr>
            <w:tcW w:w="414" w:type="dxa"/>
            <w:shd w:val="clear" w:color="auto" w:fill="auto"/>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102</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11</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Cinquante</w:t>
            </w:r>
            <w:r w:rsidR="00C42499" w:rsidRPr="00757663">
              <w:rPr>
                <w:rFonts w:cs="Arial"/>
                <w:sz w:val="15"/>
                <w:szCs w:val="15"/>
                <w:lang w:val="fr-FR"/>
              </w:rPr>
              <w:t>-</w:t>
            </w:r>
            <w:r w:rsidRPr="00757663">
              <w:rPr>
                <w:rFonts w:cs="Arial"/>
                <w:sz w:val="15"/>
                <w:szCs w:val="15"/>
                <w:lang w:val="fr-FR"/>
              </w:rPr>
              <w:t>sept</w:t>
            </w:r>
            <w:r w:rsidR="00C42499" w:rsidRPr="00757663">
              <w:rPr>
                <w:rFonts w:cs="Arial"/>
                <w:sz w:val="15"/>
                <w:szCs w:val="15"/>
                <w:lang w:val="fr-FR"/>
              </w:rPr>
              <w:t>ième session</w:t>
            </w:r>
            <w:r w:rsidRPr="00757663">
              <w:rPr>
                <w:rFonts w:cs="Arial"/>
                <w:sz w:val="15"/>
                <w:szCs w:val="15"/>
                <w:lang w:val="fr-FR"/>
              </w:rPr>
              <w:t xml:space="preserve"> du Conseil d</w:t>
            </w:r>
            <w:r w:rsidR="00C42499" w:rsidRPr="00757663">
              <w:rPr>
                <w:rFonts w:cs="Arial"/>
                <w:sz w:val="15"/>
                <w:szCs w:val="15"/>
                <w:lang w:val="fr-FR"/>
              </w:rPr>
              <w:t>’</w:t>
            </w:r>
            <w:r w:rsidRPr="00757663">
              <w:rPr>
                <w:rFonts w:cs="Arial"/>
                <w:sz w:val="15"/>
                <w:szCs w:val="15"/>
                <w:lang w:val="fr-FR"/>
              </w:rPr>
              <w:t>administration de l</w:t>
            </w:r>
            <w:r w:rsidR="00C42499" w:rsidRPr="00757663">
              <w:rPr>
                <w:rFonts w:cs="Arial"/>
                <w:sz w:val="15"/>
                <w:szCs w:val="15"/>
                <w:lang w:val="fr-FR"/>
              </w:rPr>
              <w:t>’</w:t>
            </w:r>
            <w:r w:rsidRPr="00757663">
              <w:rPr>
                <w:rFonts w:cs="Arial"/>
                <w:sz w:val="15"/>
                <w:szCs w:val="15"/>
                <w:lang w:val="fr-FR"/>
              </w:rPr>
              <w:t>OAPI</w:t>
            </w:r>
          </w:p>
        </w:tc>
        <w:tc>
          <w:tcPr>
            <w:tcW w:w="137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Niamey</w:t>
            </w:r>
          </w:p>
        </w:tc>
        <w:tc>
          <w:tcPr>
            <w:tcW w:w="1179" w:type="dxa"/>
            <w:shd w:val="clear" w:color="auto" w:fill="auto"/>
            <w:hideMark/>
          </w:tcPr>
          <w:p w:rsidR="00D4676D" w:rsidRPr="00757663" w:rsidRDefault="001844B7" w:rsidP="0062203C">
            <w:pPr>
              <w:jc w:val="left"/>
              <w:rPr>
                <w:rFonts w:cs="Arial"/>
                <w:sz w:val="15"/>
                <w:szCs w:val="15"/>
                <w:lang w:val="fr-FR"/>
              </w:rPr>
            </w:pPr>
            <w:r w:rsidRPr="00757663">
              <w:rPr>
                <w:rFonts w:cs="Arial"/>
                <w:sz w:val="15"/>
                <w:szCs w:val="15"/>
                <w:lang w:val="fr-FR"/>
              </w:rPr>
              <w:t>Niger</w:t>
            </w:r>
          </w:p>
        </w:tc>
        <w:tc>
          <w:tcPr>
            <w:tcW w:w="947"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Rivoire</w:t>
            </w:r>
          </w:p>
        </w:tc>
        <w:tc>
          <w:tcPr>
            <w:tcW w:w="799" w:type="dxa"/>
            <w:shd w:val="clear" w:color="auto" w:fill="auto"/>
            <w:hideMark/>
          </w:tcPr>
          <w:p w:rsidR="00D4676D" w:rsidRPr="00757663" w:rsidRDefault="00D4676D" w:rsidP="004D6112">
            <w:pPr>
              <w:jc w:val="center"/>
              <w:rPr>
                <w:rFonts w:cs="Arial"/>
                <w:sz w:val="15"/>
                <w:szCs w:val="15"/>
                <w:lang w:val="fr-FR"/>
              </w:rPr>
            </w:pPr>
          </w:p>
        </w:tc>
        <w:tc>
          <w:tcPr>
            <w:tcW w:w="1118" w:type="dxa"/>
          </w:tcPr>
          <w:p w:rsidR="00D4676D" w:rsidRPr="00757663" w:rsidRDefault="0062203C" w:rsidP="0062203C">
            <w:pPr>
              <w:jc w:val="left"/>
              <w:rPr>
                <w:rFonts w:cs="Arial"/>
                <w:sz w:val="15"/>
                <w:szCs w:val="15"/>
                <w:lang w:val="fr-FR"/>
              </w:rPr>
            </w:pPr>
            <w:r w:rsidRPr="00757663">
              <w:rPr>
                <w:rFonts w:cs="Arial"/>
                <w:sz w:val="15"/>
                <w:szCs w:val="15"/>
                <w:lang w:val="fr-FR"/>
              </w:rPr>
              <w:t>OAPI</w:t>
            </w:r>
          </w:p>
        </w:tc>
        <w:tc>
          <w:tcPr>
            <w:tcW w:w="414" w:type="dxa"/>
            <w:shd w:val="clear" w:color="auto" w:fill="auto"/>
            <w:noWrap/>
            <w:vAlign w:val="center"/>
            <w:hideMark/>
          </w:tcPr>
          <w:p w:rsidR="00D4676D" w:rsidRPr="00757663" w:rsidRDefault="00D4676D" w:rsidP="00D4676D">
            <w:pPr>
              <w:jc w:val="center"/>
              <w:rPr>
                <w:rFonts w:cs="Arial"/>
                <w:sz w:val="15"/>
                <w:szCs w:val="15"/>
                <w:lang w:val="fr-FR"/>
              </w:rPr>
            </w:pP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103</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14</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15</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C73253" w:rsidP="00C73253">
            <w:pPr>
              <w:jc w:val="left"/>
              <w:rPr>
                <w:rFonts w:cs="Arial"/>
                <w:sz w:val="15"/>
                <w:szCs w:val="15"/>
                <w:lang w:val="fr-FR"/>
              </w:rPr>
            </w:pPr>
            <w:r w:rsidRPr="00757663">
              <w:rPr>
                <w:rFonts w:cs="Arial"/>
                <w:sz w:val="15"/>
                <w:szCs w:val="15"/>
                <w:lang w:val="fr-FR"/>
              </w:rPr>
              <w:t>Évènement sur les moyens d</w:t>
            </w:r>
            <w:r w:rsidR="00C42499" w:rsidRPr="00757663">
              <w:rPr>
                <w:rFonts w:cs="Arial"/>
                <w:sz w:val="15"/>
                <w:szCs w:val="15"/>
                <w:lang w:val="fr-FR"/>
              </w:rPr>
              <w:t>’</w:t>
            </w:r>
            <w:r w:rsidRPr="00757663">
              <w:rPr>
                <w:rFonts w:cs="Arial"/>
                <w:sz w:val="15"/>
                <w:szCs w:val="15"/>
                <w:lang w:val="fr-FR"/>
              </w:rPr>
              <w:t>optimiser les avantages des agriculteurs à l</w:t>
            </w:r>
            <w:r w:rsidR="00C42499" w:rsidRPr="00757663">
              <w:rPr>
                <w:rFonts w:cs="Arial"/>
                <w:sz w:val="15"/>
                <w:szCs w:val="15"/>
                <w:lang w:val="fr-FR"/>
              </w:rPr>
              <w:t>’</w:t>
            </w:r>
            <w:r w:rsidRPr="00757663">
              <w:rPr>
                <w:rFonts w:cs="Arial"/>
                <w:sz w:val="15"/>
                <w:szCs w:val="15"/>
                <w:lang w:val="fr-FR"/>
              </w:rPr>
              <w:t>aide de l</w:t>
            </w:r>
            <w:r w:rsidR="00C42499" w:rsidRPr="00757663">
              <w:rPr>
                <w:rFonts w:cs="Arial"/>
                <w:sz w:val="15"/>
                <w:szCs w:val="15"/>
                <w:lang w:val="fr-FR"/>
              </w:rPr>
              <w:t>’</w:t>
            </w:r>
            <w:r w:rsidRPr="00757663">
              <w:rPr>
                <w:rFonts w:cs="Arial"/>
                <w:sz w:val="15"/>
                <w:szCs w:val="15"/>
                <w:lang w:val="fr-FR"/>
              </w:rPr>
              <w:t xml:space="preserve">Acte </w:t>
            </w:r>
            <w:r w:rsidR="00C42499" w:rsidRPr="00757663">
              <w:rPr>
                <w:rFonts w:cs="Arial"/>
                <w:sz w:val="15"/>
                <w:szCs w:val="15"/>
                <w:lang w:val="fr-FR"/>
              </w:rPr>
              <w:t>de 1991</w:t>
            </w:r>
            <w:r w:rsidRPr="00757663">
              <w:rPr>
                <w:rFonts w:cs="Arial"/>
                <w:sz w:val="15"/>
                <w:szCs w:val="15"/>
                <w:lang w:val="fr-FR"/>
              </w:rPr>
              <w:t xml:space="preserve"> de la </w:t>
            </w:r>
            <w:r w:rsidR="00C42499" w:rsidRPr="00757663">
              <w:rPr>
                <w:rFonts w:cs="Arial"/>
                <w:sz w:val="15"/>
                <w:szCs w:val="15"/>
                <w:lang w:val="fr-FR"/>
              </w:rPr>
              <w:t>Convention UPOV</w:t>
            </w:r>
            <w:r w:rsidR="00D4676D" w:rsidRPr="00757663">
              <w:rPr>
                <w:rFonts w:cs="Arial"/>
                <w:sz w:val="15"/>
                <w:szCs w:val="15"/>
                <w:lang w:val="fr-FR"/>
              </w:rPr>
              <w:t xml:space="preserve">, </w:t>
            </w:r>
            <w:r w:rsidRPr="00757663">
              <w:rPr>
                <w:rFonts w:cs="Arial"/>
                <w:sz w:val="15"/>
                <w:szCs w:val="15"/>
                <w:lang w:val="fr-FR"/>
              </w:rPr>
              <w:t>organisé par l</w:t>
            </w:r>
            <w:r w:rsidR="00C42499" w:rsidRPr="00757663">
              <w:rPr>
                <w:rFonts w:cs="Arial"/>
                <w:sz w:val="15"/>
                <w:szCs w:val="15"/>
                <w:lang w:val="fr-FR"/>
              </w:rPr>
              <w:t>’</w:t>
            </w:r>
            <w:r w:rsidR="00D4676D" w:rsidRPr="00757663">
              <w:rPr>
                <w:rFonts w:cs="Arial"/>
                <w:sz w:val="15"/>
                <w:szCs w:val="15"/>
                <w:lang w:val="fr-FR"/>
              </w:rPr>
              <w:t xml:space="preserve">UPOV </w:t>
            </w:r>
            <w:r w:rsidRPr="00757663">
              <w:rPr>
                <w:rFonts w:cs="Arial"/>
                <w:sz w:val="15"/>
                <w:szCs w:val="15"/>
                <w:lang w:val="fr-FR"/>
              </w:rPr>
              <w:t>avec le concours de l</w:t>
            </w:r>
            <w:r w:rsidR="00C42499" w:rsidRPr="00757663">
              <w:rPr>
                <w:rFonts w:cs="Arial"/>
                <w:sz w:val="15"/>
                <w:szCs w:val="15"/>
                <w:lang w:val="fr-FR"/>
              </w:rPr>
              <w:t>’</w:t>
            </w:r>
            <w:r w:rsidRPr="00757663">
              <w:rPr>
                <w:rFonts w:cs="Arial"/>
                <w:sz w:val="15"/>
                <w:szCs w:val="15"/>
                <w:lang w:val="fr-FR"/>
              </w:rPr>
              <w:t>OMPI</w:t>
            </w:r>
          </w:p>
        </w:tc>
        <w:tc>
          <w:tcPr>
            <w:tcW w:w="1377" w:type="dxa"/>
            <w:shd w:val="clear" w:color="auto" w:fill="auto"/>
            <w:hideMark/>
          </w:tcPr>
          <w:p w:rsidR="00D4676D" w:rsidRPr="00757663" w:rsidRDefault="00F849C2" w:rsidP="00F849C2">
            <w:pPr>
              <w:jc w:val="left"/>
              <w:rPr>
                <w:rFonts w:cs="Arial"/>
                <w:sz w:val="15"/>
                <w:szCs w:val="15"/>
                <w:lang w:val="fr-FR"/>
              </w:rPr>
            </w:pPr>
            <w:r w:rsidRPr="00757663">
              <w:rPr>
                <w:rFonts w:cs="Arial"/>
                <w:sz w:val="15"/>
                <w:szCs w:val="15"/>
                <w:lang w:val="fr-FR"/>
              </w:rPr>
              <w:t>Genè</w:t>
            </w:r>
            <w:r w:rsidR="00D4676D" w:rsidRPr="00757663">
              <w:rPr>
                <w:rFonts w:cs="Arial"/>
                <w:sz w:val="15"/>
                <w:szCs w:val="15"/>
                <w:lang w:val="fr-FR"/>
              </w:rPr>
              <w:t>v</w:t>
            </w:r>
            <w:r w:rsidRPr="00757663">
              <w:rPr>
                <w:rFonts w:cs="Arial"/>
                <w:sz w:val="15"/>
                <w:szCs w:val="15"/>
                <w:lang w:val="fr-FR"/>
              </w:rPr>
              <w:t>e</w:t>
            </w:r>
            <w:r w:rsidR="00D4676D" w:rsidRPr="00757663">
              <w:rPr>
                <w:rFonts w:cs="Arial"/>
                <w:sz w:val="15"/>
                <w:szCs w:val="15"/>
                <w:lang w:val="fr-FR"/>
              </w:rPr>
              <w:br/>
              <w:t>(</w:t>
            </w:r>
            <w:r w:rsidR="00C73253" w:rsidRPr="00757663">
              <w:rPr>
                <w:rFonts w:cs="Arial"/>
                <w:sz w:val="15"/>
                <w:szCs w:val="15"/>
                <w:lang w:val="fr-FR"/>
              </w:rPr>
              <w:t>siè</w:t>
            </w:r>
            <w:r w:rsidRPr="00757663">
              <w:rPr>
                <w:rFonts w:cs="Arial"/>
                <w:sz w:val="15"/>
                <w:szCs w:val="15"/>
                <w:lang w:val="fr-FR"/>
              </w:rPr>
              <w:t>ge de l</w:t>
            </w:r>
            <w:r w:rsidR="00C42499" w:rsidRPr="00757663">
              <w:rPr>
                <w:rFonts w:cs="Arial"/>
                <w:sz w:val="15"/>
                <w:szCs w:val="15"/>
                <w:lang w:val="fr-FR"/>
              </w:rPr>
              <w:t>’</w:t>
            </w:r>
            <w:r w:rsidR="00D4676D" w:rsidRPr="00757663">
              <w:rPr>
                <w:rFonts w:cs="Arial"/>
                <w:sz w:val="15"/>
                <w:szCs w:val="15"/>
                <w:lang w:val="fr-FR"/>
              </w:rPr>
              <w:t>UPOV)</w:t>
            </w:r>
          </w:p>
        </w:tc>
        <w:tc>
          <w:tcPr>
            <w:tcW w:w="1179" w:type="dxa"/>
            <w:shd w:val="clear" w:color="auto" w:fill="auto"/>
            <w:hideMark/>
          </w:tcPr>
          <w:p w:rsidR="00D4676D" w:rsidRPr="00757663" w:rsidRDefault="0062203C" w:rsidP="00E3546B">
            <w:pPr>
              <w:jc w:val="left"/>
              <w:rPr>
                <w:rFonts w:cs="Arial"/>
                <w:sz w:val="15"/>
                <w:szCs w:val="15"/>
                <w:lang w:val="fr-FR"/>
              </w:rPr>
            </w:pPr>
            <w:r w:rsidRPr="00757663">
              <w:rPr>
                <w:rFonts w:cs="Arial"/>
                <w:sz w:val="15"/>
                <w:szCs w:val="15"/>
                <w:lang w:val="fr-FR"/>
              </w:rPr>
              <w:t>S</w:t>
            </w:r>
            <w:r w:rsidR="00E3546B" w:rsidRPr="00757663">
              <w:rPr>
                <w:rFonts w:cs="Arial"/>
                <w:sz w:val="15"/>
                <w:szCs w:val="15"/>
                <w:lang w:val="fr-FR"/>
              </w:rPr>
              <w:t>uisse</w:t>
            </w:r>
          </w:p>
        </w:tc>
        <w:tc>
          <w:tcPr>
            <w:tcW w:w="947" w:type="dxa"/>
            <w:shd w:val="clear" w:color="auto" w:fill="auto"/>
            <w:hideMark/>
          </w:tcPr>
          <w:p w:rsidR="00D4676D" w:rsidRPr="00BF7D17" w:rsidRDefault="00D4676D" w:rsidP="004D6112">
            <w:pPr>
              <w:jc w:val="left"/>
              <w:rPr>
                <w:rFonts w:cs="Arial"/>
                <w:sz w:val="15"/>
                <w:szCs w:val="15"/>
                <w:lang w:val="es-ES_tradnl"/>
              </w:rPr>
            </w:pPr>
            <w:r w:rsidRPr="00BF7D17">
              <w:rPr>
                <w:rFonts w:cs="Arial"/>
                <w:sz w:val="15"/>
                <w:szCs w:val="15"/>
                <w:lang w:val="es-ES_tradnl"/>
              </w:rPr>
              <w:t>Button, Huerta, Rivoire, Taveira, Motomura</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D4676D" w:rsidP="004A4EC5">
            <w:pPr>
              <w:jc w:val="left"/>
              <w:rPr>
                <w:rFonts w:cs="Arial"/>
                <w:sz w:val="15"/>
                <w:szCs w:val="15"/>
                <w:lang w:val="fr-FR"/>
              </w:rPr>
            </w:pPr>
            <w:r w:rsidRPr="00757663">
              <w:rPr>
                <w:rFonts w:cs="Arial"/>
                <w:sz w:val="15"/>
                <w:szCs w:val="15"/>
                <w:lang w:val="fr-FR"/>
              </w:rPr>
              <w:t>UPOV, O</w:t>
            </w:r>
            <w:r w:rsidR="004A4EC5" w:rsidRPr="00757663">
              <w:rPr>
                <w:rFonts w:cs="Arial"/>
                <w:sz w:val="15"/>
                <w:szCs w:val="15"/>
                <w:lang w:val="fr-FR"/>
              </w:rPr>
              <w:t>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D4676D" w:rsidRPr="00757663" w:rsidTr="00897606">
        <w:trPr>
          <w:cantSplit/>
        </w:trPr>
        <w:tc>
          <w:tcPr>
            <w:tcW w:w="351" w:type="dxa"/>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104</w:t>
            </w:r>
          </w:p>
        </w:tc>
        <w:tc>
          <w:tcPr>
            <w:tcW w:w="675"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18</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19</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shd w:val="clear" w:color="auto" w:fill="auto"/>
            <w:hideMark/>
          </w:tcPr>
          <w:p w:rsidR="00D4676D" w:rsidRPr="00757663" w:rsidRDefault="00C73253" w:rsidP="00042627">
            <w:pPr>
              <w:jc w:val="left"/>
              <w:rPr>
                <w:rFonts w:cs="Arial"/>
                <w:sz w:val="15"/>
                <w:szCs w:val="15"/>
                <w:lang w:val="fr-FR"/>
              </w:rPr>
            </w:pPr>
            <w:r w:rsidRPr="00757663">
              <w:rPr>
                <w:rFonts w:cs="Arial"/>
                <w:sz w:val="15"/>
                <w:szCs w:val="15"/>
                <w:lang w:val="fr-FR"/>
              </w:rPr>
              <w:t xml:space="preserve">Atelier de rédaction </w:t>
            </w:r>
            <w:r w:rsidR="00042627" w:rsidRPr="00757663">
              <w:rPr>
                <w:rFonts w:cs="Arial"/>
                <w:sz w:val="15"/>
                <w:szCs w:val="15"/>
                <w:lang w:val="fr-FR"/>
              </w:rPr>
              <w:t>d</w:t>
            </w:r>
            <w:r w:rsidR="00C42499" w:rsidRPr="00757663">
              <w:rPr>
                <w:rFonts w:cs="Arial"/>
                <w:sz w:val="15"/>
                <w:szCs w:val="15"/>
                <w:lang w:val="fr-FR"/>
              </w:rPr>
              <w:t>’</w:t>
            </w:r>
            <w:r w:rsidR="00042627" w:rsidRPr="00757663">
              <w:rPr>
                <w:rFonts w:cs="Arial"/>
                <w:sz w:val="15"/>
                <w:szCs w:val="15"/>
                <w:lang w:val="fr-FR"/>
              </w:rPr>
              <w:t>une</w:t>
            </w:r>
            <w:r w:rsidRPr="00757663">
              <w:rPr>
                <w:rFonts w:cs="Arial"/>
                <w:sz w:val="15"/>
                <w:szCs w:val="15"/>
                <w:lang w:val="fr-FR"/>
              </w:rPr>
              <w:t xml:space="preserve"> lé</w:t>
            </w:r>
            <w:r w:rsidR="00D4676D" w:rsidRPr="00757663">
              <w:rPr>
                <w:rFonts w:cs="Arial"/>
                <w:sz w:val="15"/>
                <w:szCs w:val="15"/>
                <w:lang w:val="fr-FR"/>
              </w:rPr>
              <w:t xml:space="preserve">gislation </w:t>
            </w:r>
            <w:r w:rsidR="00042627" w:rsidRPr="00757663">
              <w:rPr>
                <w:rFonts w:cs="Arial"/>
                <w:sz w:val="15"/>
                <w:szCs w:val="15"/>
                <w:lang w:val="fr-FR"/>
              </w:rPr>
              <w:t xml:space="preserve">conforme à </w:t>
            </w:r>
            <w:r w:rsidRPr="00757663">
              <w:rPr>
                <w:rFonts w:cs="Arial"/>
                <w:sz w:val="15"/>
                <w:szCs w:val="15"/>
                <w:lang w:val="fr-FR"/>
              </w:rPr>
              <w:t>l</w:t>
            </w:r>
            <w:r w:rsidR="00C42499" w:rsidRPr="00757663">
              <w:rPr>
                <w:rFonts w:cs="Arial"/>
                <w:sz w:val="15"/>
                <w:szCs w:val="15"/>
                <w:lang w:val="fr-FR"/>
              </w:rPr>
              <w:t>’</w:t>
            </w:r>
            <w:r w:rsidRPr="00757663">
              <w:rPr>
                <w:rFonts w:cs="Arial"/>
                <w:sz w:val="15"/>
                <w:szCs w:val="15"/>
                <w:lang w:val="fr-FR"/>
              </w:rPr>
              <w:t xml:space="preserve">Acte </w:t>
            </w:r>
            <w:r w:rsidR="00C42499" w:rsidRPr="00757663">
              <w:rPr>
                <w:rFonts w:cs="Arial"/>
                <w:sz w:val="15"/>
                <w:szCs w:val="15"/>
                <w:lang w:val="fr-FR"/>
              </w:rPr>
              <w:t>de 1991</w:t>
            </w:r>
            <w:r w:rsidR="00D4676D" w:rsidRPr="00757663">
              <w:rPr>
                <w:rFonts w:cs="Arial"/>
                <w:sz w:val="15"/>
                <w:szCs w:val="15"/>
                <w:lang w:val="fr-FR"/>
              </w:rPr>
              <w:t xml:space="preserve"> </w:t>
            </w:r>
            <w:r w:rsidRPr="00757663">
              <w:rPr>
                <w:rFonts w:cs="Arial"/>
                <w:sz w:val="15"/>
                <w:szCs w:val="15"/>
                <w:lang w:val="fr-FR"/>
              </w:rPr>
              <w:t xml:space="preserve">de la </w:t>
            </w:r>
            <w:r w:rsidR="00C42499" w:rsidRPr="00757663">
              <w:rPr>
                <w:rFonts w:cs="Arial"/>
                <w:sz w:val="15"/>
                <w:szCs w:val="15"/>
                <w:lang w:val="fr-FR"/>
              </w:rPr>
              <w:t>Convention UPOV</w:t>
            </w:r>
          </w:p>
        </w:tc>
        <w:tc>
          <w:tcPr>
            <w:tcW w:w="1377" w:type="dxa"/>
            <w:shd w:val="clear" w:color="auto" w:fill="auto"/>
            <w:hideMark/>
          </w:tcPr>
          <w:p w:rsidR="00D4676D" w:rsidRPr="00757663" w:rsidRDefault="00F849C2" w:rsidP="004D6112">
            <w:pPr>
              <w:jc w:val="left"/>
              <w:rPr>
                <w:rFonts w:cs="Arial"/>
                <w:sz w:val="15"/>
                <w:szCs w:val="15"/>
                <w:lang w:val="fr-FR"/>
              </w:rPr>
            </w:pPr>
            <w:r w:rsidRPr="00757663">
              <w:rPr>
                <w:rFonts w:cs="Arial"/>
                <w:sz w:val="15"/>
                <w:szCs w:val="15"/>
                <w:lang w:val="fr-FR"/>
              </w:rPr>
              <w:t>Genève</w:t>
            </w:r>
            <w:r w:rsidR="00D4676D" w:rsidRPr="00757663">
              <w:rPr>
                <w:rFonts w:cs="Arial"/>
                <w:sz w:val="15"/>
                <w:szCs w:val="15"/>
                <w:lang w:val="fr-FR"/>
              </w:rPr>
              <w:br/>
              <w:t>(</w:t>
            </w:r>
            <w:r w:rsidR="005F4835" w:rsidRPr="00757663">
              <w:rPr>
                <w:rFonts w:cs="Arial"/>
                <w:sz w:val="15"/>
                <w:szCs w:val="15"/>
                <w:lang w:val="fr-FR"/>
              </w:rPr>
              <w:t>siège</w:t>
            </w:r>
            <w:r w:rsidRPr="00757663">
              <w:rPr>
                <w:rFonts w:cs="Arial"/>
                <w:sz w:val="15"/>
                <w:szCs w:val="15"/>
                <w:lang w:val="fr-FR"/>
              </w:rPr>
              <w:t xml:space="preserve"> de l</w:t>
            </w:r>
            <w:r w:rsidR="00C42499" w:rsidRPr="00757663">
              <w:rPr>
                <w:rFonts w:cs="Arial"/>
                <w:sz w:val="15"/>
                <w:szCs w:val="15"/>
                <w:lang w:val="fr-FR"/>
              </w:rPr>
              <w:t>’</w:t>
            </w:r>
            <w:r w:rsidRPr="00757663">
              <w:rPr>
                <w:rFonts w:cs="Arial"/>
                <w:sz w:val="15"/>
                <w:szCs w:val="15"/>
                <w:lang w:val="fr-FR"/>
              </w:rPr>
              <w:t>UPOV</w:t>
            </w:r>
            <w:r w:rsidR="00D4676D" w:rsidRPr="00757663">
              <w:rPr>
                <w:rFonts w:cs="Arial"/>
                <w:sz w:val="15"/>
                <w:szCs w:val="15"/>
                <w:lang w:val="fr-FR"/>
              </w:rPr>
              <w:t>)</w:t>
            </w:r>
          </w:p>
        </w:tc>
        <w:tc>
          <w:tcPr>
            <w:tcW w:w="1179" w:type="dxa"/>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Suisse</w:t>
            </w:r>
          </w:p>
        </w:tc>
        <w:tc>
          <w:tcPr>
            <w:tcW w:w="947" w:type="dxa"/>
            <w:shd w:val="clear" w:color="auto" w:fill="auto"/>
            <w:hideMark/>
          </w:tcPr>
          <w:p w:rsidR="00D4676D" w:rsidRPr="00757663" w:rsidRDefault="00D4676D" w:rsidP="004D6112">
            <w:pPr>
              <w:jc w:val="left"/>
              <w:rPr>
                <w:rFonts w:cs="Arial"/>
                <w:sz w:val="15"/>
                <w:szCs w:val="15"/>
                <w:lang w:val="fr-FR"/>
              </w:rPr>
            </w:pPr>
            <w:r w:rsidRPr="00757663">
              <w:rPr>
                <w:rFonts w:cs="Arial"/>
                <w:sz w:val="15"/>
                <w:szCs w:val="15"/>
                <w:lang w:val="fr-FR"/>
              </w:rPr>
              <w:t>Huerta, Motomura, Rivoire, Madhour</w:t>
            </w:r>
          </w:p>
        </w:tc>
        <w:tc>
          <w:tcPr>
            <w:tcW w:w="799" w:type="dxa"/>
            <w:shd w:val="clear" w:color="auto" w:fill="auto"/>
            <w:hideMark/>
          </w:tcPr>
          <w:p w:rsidR="00D4676D" w:rsidRPr="00757663" w:rsidRDefault="00D4676D" w:rsidP="004D6112">
            <w:pPr>
              <w:jc w:val="center"/>
              <w:rPr>
                <w:rFonts w:cs="Arial"/>
                <w:sz w:val="15"/>
                <w:szCs w:val="15"/>
                <w:lang w:val="fr-FR"/>
              </w:rPr>
            </w:pPr>
            <w:r w:rsidRPr="00757663">
              <w:rPr>
                <w:rFonts w:cs="Arial"/>
                <w:sz w:val="15"/>
                <w:szCs w:val="15"/>
                <w:lang w:val="fr-FR"/>
              </w:rPr>
              <w:t>X</w:t>
            </w:r>
          </w:p>
        </w:tc>
        <w:tc>
          <w:tcPr>
            <w:tcW w:w="1118" w:type="dxa"/>
          </w:tcPr>
          <w:p w:rsidR="00D4676D" w:rsidRPr="00757663" w:rsidRDefault="0062203C" w:rsidP="0062203C">
            <w:pPr>
              <w:jc w:val="left"/>
              <w:rPr>
                <w:rFonts w:cs="Arial"/>
                <w:sz w:val="15"/>
                <w:szCs w:val="15"/>
                <w:lang w:val="fr-FR"/>
              </w:rPr>
            </w:pPr>
            <w:r w:rsidRPr="00757663">
              <w:rPr>
                <w:rFonts w:cs="Arial"/>
                <w:sz w:val="15"/>
                <w:szCs w:val="15"/>
                <w:lang w:val="fr-FR"/>
              </w:rPr>
              <w:t>UPOV</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p>
        </w:tc>
        <w:tc>
          <w:tcPr>
            <w:tcW w:w="475"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627DEB" w:rsidRPr="00757663" w:rsidTr="00897606">
        <w:trPr>
          <w:cantSplit/>
        </w:trPr>
        <w:tc>
          <w:tcPr>
            <w:tcW w:w="351" w:type="dxa"/>
            <w:tcBorders>
              <w:bottom w:val="single" w:sz="4" w:space="0" w:color="auto"/>
            </w:tcBorders>
            <w:shd w:val="clear" w:color="auto" w:fill="auto"/>
            <w:hideMark/>
          </w:tcPr>
          <w:p w:rsidR="00D4676D" w:rsidRPr="00757663" w:rsidRDefault="00D4676D" w:rsidP="00744C56">
            <w:pPr>
              <w:jc w:val="center"/>
              <w:rPr>
                <w:rFonts w:cs="Arial"/>
                <w:sz w:val="15"/>
                <w:szCs w:val="15"/>
                <w:lang w:val="fr-FR"/>
              </w:rPr>
            </w:pPr>
            <w:r w:rsidRPr="00757663">
              <w:rPr>
                <w:rFonts w:cs="Arial"/>
                <w:sz w:val="15"/>
                <w:szCs w:val="15"/>
                <w:lang w:val="fr-FR"/>
              </w:rPr>
              <w:t>105</w:t>
            </w:r>
          </w:p>
        </w:tc>
        <w:tc>
          <w:tcPr>
            <w:tcW w:w="675" w:type="dxa"/>
            <w:tcBorders>
              <w:bottom w:val="single" w:sz="4" w:space="0" w:color="auto"/>
            </w:tcBorders>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20</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718" w:type="dxa"/>
            <w:tcBorders>
              <w:bottom w:val="single" w:sz="4" w:space="0" w:color="auto"/>
            </w:tcBorders>
            <w:shd w:val="clear" w:color="auto" w:fill="auto"/>
            <w:hideMark/>
          </w:tcPr>
          <w:p w:rsidR="00D4676D" w:rsidRPr="00757663" w:rsidRDefault="00D4676D" w:rsidP="00744C56">
            <w:pPr>
              <w:jc w:val="left"/>
              <w:rPr>
                <w:rFonts w:cs="Arial"/>
                <w:sz w:val="15"/>
                <w:szCs w:val="15"/>
                <w:lang w:val="fr-FR"/>
              </w:rPr>
            </w:pPr>
            <w:r w:rsidRPr="00757663">
              <w:rPr>
                <w:rFonts w:cs="Arial"/>
                <w:sz w:val="15"/>
                <w:szCs w:val="15"/>
                <w:lang w:val="fr-FR"/>
              </w:rPr>
              <w:t>20</w:t>
            </w:r>
            <w:r w:rsidR="00C42499" w:rsidRPr="00757663">
              <w:rPr>
                <w:rFonts w:cs="Arial"/>
                <w:sz w:val="15"/>
                <w:szCs w:val="15"/>
                <w:lang w:val="fr-FR"/>
              </w:rPr>
              <w:t>-</w:t>
            </w:r>
            <w:r w:rsidRPr="00757663">
              <w:rPr>
                <w:rFonts w:cs="Arial"/>
                <w:sz w:val="15"/>
                <w:szCs w:val="15"/>
                <w:lang w:val="fr-FR"/>
              </w:rPr>
              <w:t>12</w:t>
            </w:r>
            <w:r w:rsidR="00C42499" w:rsidRPr="00757663">
              <w:rPr>
                <w:rFonts w:cs="Arial"/>
                <w:sz w:val="15"/>
                <w:szCs w:val="15"/>
                <w:lang w:val="fr-FR"/>
              </w:rPr>
              <w:t>-</w:t>
            </w:r>
            <w:r w:rsidRPr="00757663">
              <w:rPr>
                <w:rFonts w:cs="Arial"/>
                <w:sz w:val="15"/>
                <w:szCs w:val="15"/>
                <w:lang w:val="fr-FR"/>
              </w:rPr>
              <w:t>17</w:t>
            </w:r>
          </w:p>
        </w:tc>
        <w:tc>
          <w:tcPr>
            <w:tcW w:w="3226" w:type="dxa"/>
            <w:tcBorders>
              <w:bottom w:val="single" w:sz="4" w:space="0" w:color="auto"/>
            </w:tcBorders>
            <w:shd w:val="clear" w:color="auto" w:fill="auto"/>
            <w:hideMark/>
          </w:tcPr>
          <w:p w:rsidR="00D4676D" w:rsidRPr="00757663" w:rsidRDefault="00AA3E2F" w:rsidP="00E3546B">
            <w:pPr>
              <w:jc w:val="left"/>
              <w:rPr>
                <w:rFonts w:cs="Arial"/>
                <w:sz w:val="15"/>
                <w:szCs w:val="15"/>
                <w:lang w:val="fr-FR"/>
              </w:rPr>
            </w:pPr>
            <w:r w:rsidRPr="00757663">
              <w:rPr>
                <w:rFonts w:cs="Arial"/>
                <w:sz w:val="15"/>
                <w:szCs w:val="15"/>
                <w:lang w:val="fr-FR"/>
              </w:rPr>
              <w:t>Séance d</w:t>
            </w:r>
            <w:r w:rsidR="00C42499" w:rsidRPr="00757663">
              <w:rPr>
                <w:rFonts w:cs="Arial"/>
                <w:sz w:val="15"/>
                <w:szCs w:val="15"/>
                <w:lang w:val="fr-FR"/>
              </w:rPr>
              <w:t>’</w:t>
            </w:r>
            <w:r w:rsidRPr="00757663">
              <w:rPr>
                <w:rFonts w:cs="Arial"/>
                <w:sz w:val="15"/>
                <w:szCs w:val="15"/>
                <w:lang w:val="fr-FR"/>
              </w:rPr>
              <w:t>informations</w:t>
            </w:r>
            <w:r w:rsidR="00D4676D" w:rsidRPr="00757663">
              <w:rPr>
                <w:rFonts w:cs="Arial"/>
                <w:sz w:val="15"/>
                <w:szCs w:val="15"/>
                <w:lang w:val="fr-FR"/>
              </w:rPr>
              <w:t xml:space="preserve"> </w:t>
            </w:r>
            <w:r w:rsidRPr="00757663">
              <w:rPr>
                <w:rFonts w:cs="Arial"/>
                <w:sz w:val="15"/>
                <w:szCs w:val="15"/>
                <w:lang w:val="fr-FR"/>
              </w:rPr>
              <w:t>au sujet de</w:t>
            </w:r>
            <w:r w:rsidR="00D4676D" w:rsidRPr="00757663">
              <w:rPr>
                <w:rFonts w:cs="Arial"/>
                <w:sz w:val="15"/>
                <w:szCs w:val="15"/>
                <w:lang w:val="fr-FR"/>
              </w:rPr>
              <w:t xml:space="preserve"> </w:t>
            </w:r>
            <w:r w:rsidRPr="00757663">
              <w:rPr>
                <w:rFonts w:cs="Arial"/>
                <w:sz w:val="15"/>
                <w:szCs w:val="15"/>
                <w:lang w:val="fr-FR"/>
              </w:rPr>
              <w:t>l</w:t>
            </w:r>
            <w:r w:rsidR="00C42499" w:rsidRPr="00757663">
              <w:rPr>
                <w:rFonts w:cs="Arial"/>
                <w:sz w:val="15"/>
                <w:szCs w:val="15"/>
                <w:lang w:val="fr-FR"/>
              </w:rPr>
              <w:t>’</w:t>
            </w:r>
            <w:r w:rsidR="00D4676D" w:rsidRPr="00757663">
              <w:rPr>
                <w:rFonts w:cs="Arial"/>
                <w:sz w:val="15"/>
                <w:szCs w:val="15"/>
                <w:lang w:val="fr-FR"/>
              </w:rPr>
              <w:t xml:space="preserve">UPOV </w:t>
            </w:r>
            <w:r w:rsidRPr="00757663">
              <w:rPr>
                <w:rFonts w:cs="Arial"/>
                <w:sz w:val="15"/>
                <w:szCs w:val="15"/>
                <w:lang w:val="fr-FR"/>
              </w:rPr>
              <w:t>à l</w:t>
            </w:r>
            <w:r w:rsidR="00C42499" w:rsidRPr="00757663">
              <w:rPr>
                <w:rFonts w:cs="Arial"/>
                <w:sz w:val="15"/>
                <w:szCs w:val="15"/>
                <w:lang w:val="fr-FR"/>
              </w:rPr>
              <w:t>’</w:t>
            </w:r>
            <w:r w:rsidRPr="00757663">
              <w:rPr>
                <w:rFonts w:cs="Arial"/>
                <w:sz w:val="15"/>
                <w:szCs w:val="15"/>
                <w:lang w:val="fr-FR"/>
              </w:rPr>
              <w:t>intention des coordonnateurs des m</w:t>
            </w:r>
            <w:r w:rsidR="00D4676D" w:rsidRPr="00757663">
              <w:rPr>
                <w:rFonts w:cs="Arial"/>
                <w:sz w:val="15"/>
                <w:szCs w:val="15"/>
                <w:lang w:val="fr-FR"/>
              </w:rPr>
              <w:t xml:space="preserve">issions </w:t>
            </w:r>
            <w:r w:rsidRPr="00757663">
              <w:rPr>
                <w:rFonts w:cs="Arial"/>
                <w:sz w:val="15"/>
                <w:szCs w:val="15"/>
                <w:lang w:val="fr-FR"/>
              </w:rPr>
              <w:t>permanentes</w:t>
            </w:r>
            <w:r w:rsidR="00D4676D" w:rsidRPr="00757663">
              <w:rPr>
                <w:rFonts w:cs="Arial"/>
                <w:sz w:val="15"/>
                <w:szCs w:val="15"/>
                <w:lang w:val="fr-FR"/>
              </w:rPr>
              <w:t xml:space="preserve"> </w:t>
            </w:r>
            <w:r w:rsidR="00E3546B" w:rsidRPr="00757663">
              <w:rPr>
                <w:rFonts w:cs="Arial"/>
                <w:sz w:val="15"/>
                <w:szCs w:val="15"/>
                <w:lang w:val="fr-FR"/>
              </w:rPr>
              <w:t>d</w:t>
            </w:r>
            <w:r w:rsidR="00C42499" w:rsidRPr="00757663">
              <w:rPr>
                <w:rFonts w:cs="Arial"/>
                <w:sz w:val="15"/>
                <w:szCs w:val="15"/>
                <w:lang w:val="fr-FR"/>
              </w:rPr>
              <w:t>’Arabie saoudite</w:t>
            </w:r>
            <w:r w:rsidR="00E3546B" w:rsidRPr="00757663">
              <w:rPr>
                <w:rFonts w:cs="Arial"/>
                <w:sz w:val="15"/>
                <w:szCs w:val="15"/>
                <w:lang w:val="fr-FR"/>
              </w:rPr>
              <w:t xml:space="preserve">, </w:t>
            </w:r>
            <w:r w:rsidRPr="00757663">
              <w:rPr>
                <w:rFonts w:cs="Arial"/>
                <w:sz w:val="15"/>
                <w:szCs w:val="15"/>
                <w:lang w:val="fr-FR"/>
              </w:rPr>
              <w:t>du Bahreïn</w:t>
            </w:r>
            <w:r w:rsidR="00D4676D" w:rsidRPr="00757663">
              <w:rPr>
                <w:rFonts w:cs="Arial"/>
                <w:sz w:val="15"/>
                <w:szCs w:val="15"/>
                <w:lang w:val="fr-FR"/>
              </w:rPr>
              <w:t>,</w:t>
            </w:r>
            <w:r w:rsidRPr="00757663">
              <w:rPr>
                <w:rFonts w:cs="Arial"/>
                <w:sz w:val="15"/>
                <w:szCs w:val="15"/>
                <w:lang w:val="fr-FR"/>
              </w:rPr>
              <w:t xml:space="preserve"> de</w:t>
            </w:r>
            <w:r w:rsidR="00D4676D" w:rsidRPr="00757663">
              <w:rPr>
                <w:rFonts w:cs="Arial"/>
                <w:sz w:val="15"/>
                <w:szCs w:val="15"/>
                <w:lang w:val="fr-FR"/>
              </w:rPr>
              <w:t xml:space="preserve"> Djibouti, </w:t>
            </w:r>
            <w:r w:rsidR="00E3546B" w:rsidRPr="00757663">
              <w:rPr>
                <w:rFonts w:cs="Arial"/>
                <w:sz w:val="15"/>
                <w:szCs w:val="15"/>
                <w:lang w:val="fr-FR"/>
              </w:rPr>
              <w:t xml:space="preserve">des Émirats arabes unis, </w:t>
            </w:r>
            <w:r w:rsidRPr="00757663">
              <w:rPr>
                <w:rFonts w:cs="Arial"/>
                <w:sz w:val="15"/>
                <w:szCs w:val="15"/>
                <w:lang w:val="fr-FR"/>
              </w:rPr>
              <w:t xml:space="preserve">du </w:t>
            </w:r>
            <w:r w:rsidR="00D4676D" w:rsidRPr="00757663">
              <w:rPr>
                <w:rFonts w:cs="Arial"/>
                <w:sz w:val="15"/>
                <w:szCs w:val="15"/>
                <w:lang w:val="fr-FR"/>
              </w:rPr>
              <w:t>M</w:t>
            </w:r>
            <w:r w:rsidRPr="00757663">
              <w:rPr>
                <w:rFonts w:cs="Arial"/>
                <w:sz w:val="15"/>
                <w:szCs w:val="15"/>
                <w:lang w:val="fr-FR"/>
              </w:rPr>
              <w:t>aroc</w:t>
            </w:r>
            <w:r w:rsidR="00E3546B" w:rsidRPr="00757663">
              <w:rPr>
                <w:rFonts w:cs="Arial"/>
                <w:sz w:val="15"/>
                <w:szCs w:val="15"/>
                <w:lang w:val="fr-FR"/>
              </w:rPr>
              <w:t xml:space="preserve"> et</w:t>
            </w:r>
            <w:r w:rsidR="00D4676D" w:rsidRPr="00757663">
              <w:rPr>
                <w:rFonts w:cs="Arial"/>
                <w:sz w:val="15"/>
                <w:szCs w:val="15"/>
                <w:lang w:val="fr-FR"/>
              </w:rPr>
              <w:t xml:space="preserve"> </w:t>
            </w:r>
            <w:r w:rsidRPr="00757663">
              <w:rPr>
                <w:rFonts w:cs="Arial"/>
                <w:sz w:val="15"/>
                <w:szCs w:val="15"/>
                <w:lang w:val="fr-FR"/>
              </w:rPr>
              <w:t>d</w:t>
            </w:r>
            <w:r w:rsidR="00C42499" w:rsidRPr="00757663">
              <w:rPr>
                <w:rFonts w:cs="Arial"/>
                <w:sz w:val="15"/>
                <w:szCs w:val="15"/>
                <w:lang w:val="fr-FR"/>
              </w:rPr>
              <w:t>’</w:t>
            </w:r>
            <w:r w:rsidR="00855498" w:rsidRPr="00757663">
              <w:rPr>
                <w:rFonts w:cs="Arial"/>
                <w:sz w:val="15"/>
                <w:szCs w:val="15"/>
                <w:lang w:val="fr-FR"/>
              </w:rPr>
              <w:t>Oman</w:t>
            </w:r>
            <w:r w:rsidRPr="00757663">
              <w:rPr>
                <w:rFonts w:cs="Arial"/>
                <w:sz w:val="15"/>
                <w:szCs w:val="15"/>
                <w:lang w:val="fr-FR"/>
              </w:rPr>
              <w:t xml:space="preserve"> à Genève</w:t>
            </w:r>
          </w:p>
        </w:tc>
        <w:tc>
          <w:tcPr>
            <w:tcW w:w="1377" w:type="dxa"/>
            <w:tcBorders>
              <w:bottom w:val="single" w:sz="4" w:space="0" w:color="auto"/>
            </w:tcBorders>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Genève</w:t>
            </w:r>
          </w:p>
        </w:tc>
        <w:tc>
          <w:tcPr>
            <w:tcW w:w="1179" w:type="dxa"/>
            <w:tcBorders>
              <w:bottom w:val="single" w:sz="4" w:space="0" w:color="auto"/>
            </w:tcBorders>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Suisse</w:t>
            </w:r>
          </w:p>
        </w:tc>
        <w:tc>
          <w:tcPr>
            <w:tcW w:w="947" w:type="dxa"/>
            <w:tcBorders>
              <w:bottom w:val="single" w:sz="4" w:space="0" w:color="auto"/>
            </w:tcBorders>
            <w:shd w:val="clear" w:color="auto" w:fill="auto"/>
            <w:hideMark/>
          </w:tcPr>
          <w:p w:rsidR="00D4676D" w:rsidRPr="00757663" w:rsidRDefault="0062203C" w:rsidP="0062203C">
            <w:pPr>
              <w:jc w:val="left"/>
              <w:rPr>
                <w:rFonts w:cs="Arial"/>
                <w:sz w:val="15"/>
                <w:szCs w:val="15"/>
                <w:lang w:val="fr-FR"/>
              </w:rPr>
            </w:pPr>
            <w:r w:rsidRPr="00757663">
              <w:rPr>
                <w:rFonts w:cs="Arial"/>
                <w:sz w:val="15"/>
                <w:szCs w:val="15"/>
                <w:lang w:val="fr-FR"/>
              </w:rPr>
              <w:t>Huerta</w:t>
            </w:r>
          </w:p>
        </w:tc>
        <w:tc>
          <w:tcPr>
            <w:tcW w:w="799" w:type="dxa"/>
            <w:tcBorders>
              <w:bottom w:val="single" w:sz="4" w:space="0" w:color="auto"/>
            </w:tcBorders>
            <w:shd w:val="clear" w:color="auto" w:fill="auto"/>
            <w:hideMark/>
          </w:tcPr>
          <w:p w:rsidR="00D4676D" w:rsidRPr="00757663" w:rsidRDefault="00063A37" w:rsidP="004D6112">
            <w:pPr>
              <w:jc w:val="center"/>
              <w:rPr>
                <w:rFonts w:cs="Arial"/>
                <w:sz w:val="15"/>
                <w:szCs w:val="15"/>
                <w:lang w:val="fr-FR"/>
              </w:rPr>
            </w:pPr>
            <w:r w:rsidRPr="00757663">
              <w:rPr>
                <w:rFonts w:cs="Arial"/>
                <w:sz w:val="15"/>
                <w:szCs w:val="15"/>
                <w:lang w:val="fr-FR"/>
              </w:rPr>
              <w:t>X</w:t>
            </w:r>
          </w:p>
        </w:tc>
        <w:tc>
          <w:tcPr>
            <w:tcW w:w="1118" w:type="dxa"/>
            <w:tcBorders>
              <w:bottom w:val="single" w:sz="4" w:space="0" w:color="auto"/>
            </w:tcBorders>
          </w:tcPr>
          <w:p w:rsidR="00D4676D" w:rsidRPr="00757663" w:rsidRDefault="0062203C" w:rsidP="0062203C">
            <w:pPr>
              <w:jc w:val="left"/>
              <w:rPr>
                <w:rFonts w:cs="Arial"/>
                <w:sz w:val="15"/>
                <w:szCs w:val="15"/>
                <w:lang w:val="fr-FR"/>
              </w:rPr>
            </w:pPr>
            <w:r w:rsidRPr="00757663">
              <w:rPr>
                <w:rFonts w:cs="Arial"/>
                <w:sz w:val="15"/>
                <w:szCs w:val="15"/>
                <w:lang w:val="fr-FR"/>
              </w:rPr>
              <w:t>OMPI</w:t>
            </w:r>
          </w:p>
        </w:tc>
        <w:tc>
          <w:tcPr>
            <w:tcW w:w="414"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48" w:type="dxa"/>
            <w:shd w:val="clear" w:color="auto" w:fill="auto"/>
            <w:vAlign w:val="center"/>
            <w:hideMark/>
          </w:tcPr>
          <w:p w:rsidR="00D4676D" w:rsidRPr="00757663" w:rsidRDefault="00D4676D" w:rsidP="00D4676D">
            <w:pPr>
              <w:jc w:val="center"/>
              <w:rPr>
                <w:rFonts w:cs="Arial"/>
                <w:sz w:val="15"/>
                <w:szCs w:val="15"/>
                <w:lang w:val="fr-FR"/>
              </w:rPr>
            </w:pPr>
            <w:r w:rsidRPr="00757663">
              <w:rPr>
                <w:rFonts w:cs="Arial"/>
                <w:sz w:val="15"/>
                <w:szCs w:val="15"/>
                <w:lang w:val="fr-FR"/>
              </w:rPr>
              <w:t>1</w:t>
            </w:r>
          </w:p>
        </w:tc>
        <w:tc>
          <w:tcPr>
            <w:tcW w:w="475"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462" w:type="dxa"/>
            <w:shd w:val="clear" w:color="auto" w:fill="auto"/>
            <w:vAlign w:val="center"/>
            <w:hideMark/>
          </w:tcPr>
          <w:p w:rsidR="00D4676D" w:rsidRPr="00757663" w:rsidRDefault="00D4676D" w:rsidP="00D4676D">
            <w:pPr>
              <w:jc w:val="center"/>
              <w:rPr>
                <w:rFonts w:cs="Arial"/>
                <w:sz w:val="15"/>
                <w:szCs w:val="15"/>
                <w:lang w:val="fr-FR"/>
              </w:rPr>
            </w:pPr>
          </w:p>
        </w:tc>
        <w:tc>
          <w:tcPr>
            <w:tcW w:w="434" w:type="dxa"/>
            <w:shd w:val="clear" w:color="auto" w:fill="auto"/>
            <w:vAlign w:val="center"/>
            <w:hideMark/>
          </w:tcPr>
          <w:p w:rsidR="00D4676D" w:rsidRPr="00757663" w:rsidRDefault="00D4676D" w:rsidP="00D4676D">
            <w:pPr>
              <w:jc w:val="center"/>
              <w:rPr>
                <w:rFonts w:cs="Arial"/>
                <w:sz w:val="15"/>
                <w:szCs w:val="15"/>
                <w:lang w:val="fr-FR"/>
              </w:rPr>
            </w:pPr>
          </w:p>
        </w:tc>
        <w:tc>
          <w:tcPr>
            <w:tcW w:w="616" w:type="dxa"/>
            <w:shd w:val="clear" w:color="auto" w:fill="auto"/>
            <w:vAlign w:val="center"/>
            <w:hideMark/>
          </w:tcPr>
          <w:p w:rsidR="00D4676D" w:rsidRPr="00757663" w:rsidRDefault="00D4676D" w:rsidP="00D4676D">
            <w:pPr>
              <w:jc w:val="center"/>
              <w:rPr>
                <w:rFonts w:cs="Arial"/>
                <w:sz w:val="15"/>
                <w:szCs w:val="15"/>
                <w:lang w:val="fr-FR"/>
              </w:rPr>
            </w:pPr>
          </w:p>
        </w:tc>
        <w:tc>
          <w:tcPr>
            <w:tcW w:w="439"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5" w:type="dxa"/>
            <w:shd w:val="clear" w:color="auto" w:fill="auto"/>
            <w:vAlign w:val="center"/>
            <w:hideMark/>
          </w:tcPr>
          <w:p w:rsidR="00D4676D" w:rsidRPr="00757663" w:rsidRDefault="00D4676D" w:rsidP="00D4676D">
            <w:pPr>
              <w:jc w:val="center"/>
              <w:rPr>
                <w:rFonts w:cs="Arial"/>
                <w:sz w:val="15"/>
                <w:szCs w:val="15"/>
                <w:lang w:val="fr-FR"/>
              </w:rPr>
            </w:pPr>
          </w:p>
        </w:tc>
        <w:tc>
          <w:tcPr>
            <w:tcW w:w="466" w:type="dxa"/>
            <w:shd w:val="clear" w:color="auto" w:fill="auto"/>
            <w:vAlign w:val="center"/>
            <w:hideMark/>
          </w:tcPr>
          <w:p w:rsidR="00D4676D" w:rsidRPr="00757663" w:rsidRDefault="00D4676D" w:rsidP="00D4676D">
            <w:pPr>
              <w:jc w:val="center"/>
              <w:rPr>
                <w:rFonts w:cs="Arial"/>
                <w:sz w:val="15"/>
                <w:szCs w:val="15"/>
                <w:lang w:val="fr-FR"/>
              </w:rPr>
            </w:pPr>
          </w:p>
        </w:tc>
      </w:tr>
      <w:tr w:rsidR="007C4999" w:rsidRPr="00757663" w:rsidTr="00897606">
        <w:trPr>
          <w:cantSplit/>
        </w:trPr>
        <w:tc>
          <w:tcPr>
            <w:tcW w:w="351" w:type="dxa"/>
            <w:tcBorders>
              <w:left w:val="nil"/>
              <w:bottom w:val="nil"/>
              <w:right w:val="nil"/>
            </w:tcBorders>
            <w:shd w:val="clear" w:color="auto" w:fill="auto"/>
          </w:tcPr>
          <w:p w:rsidR="007C4999" w:rsidRPr="00757663" w:rsidRDefault="007C4999" w:rsidP="00744C56">
            <w:pPr>
              <w:jc w:val="center"/>
              <w:rPr>
                <w:rFonts w:cs="Arial"/>
                <w:sz w:val="15"/>
                <w:szCs w:val="15"/>
                <w:lang w:val="fr-FR"/>
              </w:rPr>
            </w:pPr>
          </w:p>
        </w:tc>
        <w:tc>
          <w:tcPr>
            <w:tcW w:w="675" w:type="dxa"/>
            <w:tcBorders>
              <w:left w:val="nil"/>
              <w:bottom w:val="nil"/>
              <w:right w:val="nil"/>
            </w:tcBorders>
            <w:shd w:val="clear" w:color="auto" w:fill="auto"/>
          </w:tcPr>
          <w:p w:rsidR="007C4999" w:rsidRPr="00757663" w:rsidRDefault="007C4999" w:rsidP="00744C56">
            <w:pPr>
              <w:jc w:val="left"/>
              <w:rPr>
                <w:rFonts w:cs="Arial"/>
                <w:sz w:val="15"/>
                <w:szCs w:val="15"/>
                <w:lang w:val="fr-FR"/>
              </w:rPr>
            </w:pPr>
          </w:p>
        </w:tc>
        <w:tc>
          <w:tcPr>
            <w:tcW w:w="718" w:type="dxa"/>
            <w:tcBorders>
              <w:left w:val="nil"/>
              <w:bottom w:val="nil"/>
              <w:right w:val="nil"/>
            </w:tcBorders>
            <w:shd w:val="clear" w:color="auto" w:fill="auto"/>
          </w:tcPr>
          <w:p w:rsidR="007C4999" w:rsidRPr="00757663" w:rsidRDefault="007C4999" w:rsidP="00744C56">
            <w:pPr>
              <w:jc w:val="left"/>
              <w:rPr>
                <w:rFonts w:cs="Arial"/>
                <w:sz w:val="15"/>
                <w:szCs w:val="15"/>
                <w:lang w:val="fr-FR"/>
              </w:rPr>
            </w:pPr>
          </w:p>
        </w:tc>
        <w:tc>
          <w:tcPr>
            <w:tcW w:w="3226" w:type="dxa"/>
            <w:tcBorders>
              <w:left w:val="nil"/>
              <w:bottom w:val="nil"/>
              <w:right w:val="nil"/>
            </w:tcBorders>
            <w:shd w:val="clear" w:color="auto" w:fill="auto"/>
          </w:tcPr>
          <w:p w:rsidR="007C4999" w:rsidRPr="00757663" w:rsidRDefault="007C4999" w:rsidP="004D6112">
            <w:pPr>
              <w:jc w:val="left"/>
              <w:rPr>
                <w:rFonts w:cs="Arial"/>
                <w:sz w:val="15"/>
                <w:szCs w:val="15"/>
                <w:lang w:val="fr-FR"/>
              </w:rPr>
            </w:pPr>
          </w:p>
        </w:tc>
        <w:tc>
          <w:tcPr>
            <w:tcW w:w="1377" w:type="dxa"/>
            <w:tcBorders>
              <w:left w:val="nil"/>
              <w:bottom w:val="nil"/>
              <w:right w:val="nil"/>
            </w:tcBorders>
            <w:shd w:val="clear" w:color="auto" w:fill="auto"/>
          </w:tcPr>
          <w:p w:rsidR="007C4999" w:rsidRPr="00757663" w:rsidRDefault="007C4999" w:rsidP="004D6112">
            <w:pPr>
              <w:jc w:val="left"/>
              <w:rPr>
                <w:rFonts w:cs="Arial"/>
                <w:sz w:val="15"/>
                <w:szCs w:val="15"/>
                <w:lang w:val="fr-FR"/>
              </w:rPr>
            </w:pPr>
          </w:p>
        </w:tc>
        <w:tc>
          <w:tcPr>
            <w:tcW w:w="1179" w:type="dxa"/>
            <w:tcBorders>
              <w:left w:val="nil"/>
              <w:bottom w:val="nil"/>
              <w:right w:val="nil"/>
            </w:tcBorders>
            <w:shd w:val="clear" w:color="auto" w:fill="auto"/>
          </w:tcPr>
          <w:p w:rsidR="007C4999" w:rsidRPr="00757663" w:rsidRDefault="007C4999" w:rsidP="004D6112">
            <w:pPr>
              <w:jc w:val="left"/>
              <w:rPr>
                <w:rFonts w:cs="Arial"/>
                <w:sz w:val="15"/>
                <w:szCs w:val="15"/>
                <w:lang w:val="fr-FR"/>
              </w:rPr>
            </w:pPr>
          </w:p>
        </w:tc>
        <w:tc>
          <w:tcPr>
            <w:tcW w:w="947" w:type="dxa"/>
            <w:tcBorders>
              <w:left w:val="nil"/>
              <w:bottom w:val="nil"/>
              <w:right w:val="nil"/>
            </w:tcBorders>
            <w:shd w:val="clear" w:color="auto" w:fill="auto"/>
          </w:tcPr>
          <w:p w:rsidR="007C4999" w:rsidRPr="00757663" w:rsidRDefault="007C4999" w:rsidP="004D6112">
            <w:pPr>
              <w:jc w:val="left"/>
              <w:rPr>
                <w:rFonts w:cs="Arial"/>
                <w:sz w:val="15"/>
                <w:szCs w:val="15"/>
                <w:lang w:val="fr-FR"/>
              </w:rPr>
            </w:pPr>
          </w:p>
        </w:tc>
        <w:tc>
          <w:tcPr>
            <w:tcW w:w="799" w:type="dxa"/>
            <w:tcBorders>
              <w:left w:val="nil"/>
              <w:bottom w:val="nil"/>
              <w:right w:val="nil"/>
            </w:tcBorders>
            <w:shd w:val="clear" w:color="auto" w:fill="auto"/>
          </w:tcPr>
          <w:p w:rsidR="007C4999" w:rsidRPr="00757663" w:rsidRDefault="007C4999" w:rsidP="004D6112">
            <w:pPr>
              <w:jc w:val="center"/>
              <w:rPr>
                <w:rFonts w:cs="Arial"/>
                <w:sz w:val="15"/>
                <w:szCs w:val="15"/>
                <w:lang w:val="fr-FR"/>
              </w:rPr>
            </w:pPr>
          </w:p>
        </w:tc>
        <w:tc>
          <w:tcPr>
            <w:tcW w:w="1118" w:type="dxa"/>
            <w:tcBorders>
              <w:left w:val="nil"/>
              <w:bottom w:val="nil"/>
            </w:tcBorders>
            <w:vAlign w:val="center"/>
          </w:tcPr>
          <w:p w:rsidR="007C4999" w:rsidRPr="00757663" w:rsidRDefault="0062203C" w:rsidP="0062203C">
            <w:pPr>
              <w:ind w:right="117"/>
              <w:jc w:val="right"/>
              <w:rPr>
                <w:rFonts w:cs="Arial"/>
                <w:sz w:val="15"/>
                <w:szCs w:val="15"/>
                <w:lang w:val="fr-FR"/>
              </w:rPr>
            </w:pPr>
            <w:r w:rsidRPr="00757663">
              <w:rPr>
                <w:rFonts w:cs="Arial"/>
                <w:sz w:val="15"/>
                <w:szCs w:val="15"/>
                <w:lang w:val="fr-FR"/>
              </w:rPr>
              <w:t>Total</w:t>
            </w:r>
          </w:p>
        </w:tc>
        <w:tc>
          <w:tcPr>
            <w:tcW w:w="414" w:type="dxa"/>
            <w:shd w:val="clear" w:color="auto" w:fill="auto"/>
            <w:vAlign w:val="center"/>
          </w:tcPr>
          <w:p w:rsidR="007C4999" w:rsidRPr="00757663" w:rsidRDefault="007C4999" w:rsidP="009857DE">
            <w:pPr>
              <w:jc w:val="center"/>
              <w:rPr>
                <w:rFonts w:cs="Arial"/>
                <w:sz w:val="15"/>
                <w:szCs w:val="15"/>
                <w:lang w:val="fr-FR"/>
              </w:rPr>
            </w:pPr>
            <w:r w:rsidRPr="00757663">
              <w:rPr>
                <w:rFonts w:cs="Arial"/>
                <w:sz w:val="15"/>
                <w:szCs w:val="15"/>
                <w:lang w:val="fr-FR"/>
              </w:rPr>
              <w:t>3</w:t>
            </w:r>
            <w:r w:rsidR="009857DE" w:rsidRPr="00757663">
              <w:rPr>
                <w:rFonts w:cs="Arial"/>
                <w:sz w:val="15"/>
                <w:szCs w:val="15"/>
                <w:lang w:val="fr-FR"/>
              </w:rPr>
              <w:t>7</w:t>
            </w:r>
          </w:p>
        </w:tc>
        <w:tc>
          <w:tcPr>
            <w:tcW w:w="448" w:type="dxa"/>
            <w:shd w:val="clear" w:color="auto" w:fill="auto"/>
            <w:vAlign w:val="center"/>
          </w:tcPr>
          <w:p w:rsidR="007C4999" w:rsidRPr="00757663" w:rsidRDefault="007C4999" w:rsidP="009857DE">
            <w:pPr>
              <w:jc w:val="center"/>
              <w:rPr>
                <w:rFonts w:cs="Arial"/>
                <w:sz w:val="15"/>
                <w:szCs w:val="15"/>
                <w:lang w:val="fr-FR"/>
              </w:rPr>
            </w:pPr>
            <w:r w:rsidRPr="00757663">
              <w:rPr>
                <w:rFonts w:cs="Arial"/>
                <w:sz w:val="15"/>
                <w:szCs w:val="15"/>
                <w:lang w:val="fr-FR"/>
              </w:rPr>
              <w:t>4</w:t>
            </w:r>
            <w:r w:rsidR="009857DE" w:rsidRPr="00757663">
              <w:rPr>
                <w:rFonts w:cs="Arial"/>
                <w:sz w:val="15"/>
                <w:szCs w:val="15"/>
                <w:lang w:val="fr-FR"/>
              </w:rPr>
              <w:t>5</w:t>
            </w:r>
          </w:p>
        </w:tc>
        <w:tc>
          <w:tcPr>
            <w:tcW w:w="475" w:type="dxa"/>
            <w:shd w:val="clear" w:color="auto" w:fill="auto"/>
            <w:vAlign w:val="center"/>
          </w:tcPr>
          <w:p w:rsidR="007C4999" w:rsidRPr="00757663" w:rsidRDefault="009857DE" w:rsidP="007C4999">
            <w:pPr>
              <w:jc w:val="center"/>
              <w:rPr>
                <w:rFonts w:cs="Arial"/>
                <w:sz w:val="15"/>
                <w:szCs w:val="15"/>
                <w:lang w:val="fr-FR"/>
              </w:rPr>
            </w:pPr>
            <w:r w:rsidRPr="00757663">
              <w:rPr>
                <w:rFonts w:cs="Arial"/>
                <w:sz w:val="15"/>
                <w:szCs w:val="15"/>
                <w:lang w:val="fr-FR"/>
              </w:rPr>
              <w:t>8</w:t>
            </w:r>
          </w:p>
        </w:tc>
        <w:tc>
          <w:tcPr>
            <w:tcW w:w="434"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1</w:t>
            </w:r>
          </w:p>
        </w:tc>
        <w:tc>
          <w:tcPr>
            <w:tcW w:w="462"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15</w:t>
            </w:r>
          </w:p>
        </w:tc>
        <w:tc>
          <w:tcPr>
            <w:tcW w:w="434"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11</w:t>
            </w:r>
          </w:p>
        </w:tc>
        <w:tc>
          <w:tcPr>
            <w:tcW w:w="616"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10</w:t>
            </w:r>
          </w:p>
        </w:tc>
        <w:tc>
          <w:tcPr>
            <w:tcW w:w="439"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8</w:t>
            </w:r>
          </w:p>
        </w:tc>
        <w:tc>
          <w:tcPr>
            <w:tcW w:w="466"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2</w:t>
            </w:r>
          </w:p>
        </w:tc>
        <w:tc>
          <w:tcPr>
            <w:tcW w:w="465"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32</w:t>
            </w:r>
          </w:p>
        </w:tc>
        <w:tc>
          <w:tcPr>
            <w:tcW w:w="465"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14</w:t>
            </w:r>
          </w:p>
        </w:tc>
        <w:tc>
          <w:tcPr>
            <w:tcW w:w="466" w:type="dxa"/>
            <w:shd w:val="clear" w:color="auto" w:fill="auto"/>
            <w:vAlign w:val="center"/>
          </w:tcPr>
          <w:p w:rsidR="007C4999" w:rsidRPr="00757663" w:rsidRDefault="007C4999" w:rsidP="007C4999">
            <w:pPr>
              <w:jc w:val="center"/>
              <w:rPr>
                <w:rFonts w:cs="Arial"/>
                <w:sz w:val="15"/>
                <w:szCs w:val="15"/>
                <w:lang w:val="fr-FR"/>
              </w:rPr>
            </w:pPr>
            <w:r w:rsidRPr="00757663">
              <w:rPr>
                <w:rFonts w:cs="Arial"/>
                <w:sz w:val="15"/>
                <w:szCs w:val="15"/>
                <w:lang w:val="fr-FR"/>
              </w:rPr>
              <w:t>21</w:t>
            </w:r>
          </w:p>
        </w:tc>
      </w:tr>
    </w:tbl>
    <w:p w:rsidR="006004A6" w:rsidRPr="00757663" w:rsidRDefault="006004A6" w:rsidP="00975CA8">
      <w:pPr>
        <w:jc w:val="right"/>
        <w:rPr>
          <w:lang w:val="fr-FR"/>
        </w:rPr>
      </w:pPr>
    </w:p>
    <w:p w:rsidR="006004A6" w:rsidRPr="00757663" w:rsidRDefault="006004A6" w:rsidP="00975CA8">
      <w:pPr>
        <w:jc w:val="right"/>
        <w:rPr>
          <w:lang w:val="fr-FR"/>
        </w:rPr>
      </w:pPr>
    </w:p>
    <w:p w:rsidR="006004A6" w:rsidRPr="00757663" w:rsidRDefault="006004A6" w:rsidP="00975CA8">
      <w:pPr>
        <w:jc w:val="right"/>
        <w:rPr>
          <w:lang w:val="fr-FR"/>
        </w:rPr>
      </w:pPr>
    </w:p>
    <w:p w:rsidR="006004A6" w:rsidRPr="00757663" w:rsidRDefault="0062203C" w:rsidP="0062203C">
      <w:pPr>
        <w:jc w:val="right"/>
        <w:rPr>
          <w:lang w:val="fr-FR"/>
        </w:rPr>
      </w:pPr>
      <w:r w:rsidRPr="00757663">
        <w:rPr>
          <w:lang w:val="fr-FR"/>
        </w:rPr>
        <w:t>[L</w:t>
      </w:r>
      <w:r w:rsidR="00C42499" w:rsidRPr="00757663">
        <w:rPr>
          <w:lang w:val="fr-FR"/>
        </w:rPr>
        <w:t>’annexe I</w:t>
      </w:r>
      <w:r w:rsidRPr="00757663">
        <w:rPr>
          <w:lang w:val="fr-FR"/>
        </w:rPr>
        <w:t>II suit]</w:t>
      </w:r>
    </w:p>
    <w:p w:rsidR="005A1195" w:rsidRPr="00757663" w:rsidRDefault="005A1195" w:rsidP="00975CA8">
      <w:pPr>
        <w:jc w:val="right"/>
        <w:rPr>
          <w:lang w:val="fr-FR"/>
        </w:rPr>
        <w:sectPr w:rsidR="005A1195" w:rsidRPr="00757663" w:rsidSect="00897606">
          <w:headerReference w:type="default" r:id="rId14"/>
          <w:headerReference w:type="first" r:id="rId15"/>
          <w:footerReference w:type="first" r:id="rId16"/>
          <w:footnotePr>
            <w:numRestart w:val="eachSect"/>
          </w:footnotePr>
          <w:pgSz w:w="16840" w:h="11907" w:orient="landscape" w:code="9"/>
          <w:pgMar w:top="1134" w:right="510" w:bottom="709" w:left="709" w:header="510" w:footer="510" w:gutter="0"/>
          <w:pgNumType w:start="1"/>
          <w:cols w:space="720"/>
          <w:titlePg/>
          <w:docGrid w:linePitch="272"/>
        </w:sectPr>
      </w:pPr>
    </w:p>
    <w:p w:rsidR="006004A6" w:rsidRPr="00757663" w:rsidRDefault="0062203C" w:rsidP="0062203C">
      <w:pPr>
        <w:jc w:val="center"/>
        <w:rPr>
          <w:lang w:val="fr-FR"/>
        </w:rPr>
      </w:pPr>
      <w:r w:rsidRPr="00757663">
        <w:rPr>
          <w:lang w:val="fr-FR"/>
        </w:rPr>
        <w:lastRenderedPageBreak/>
        <w:t>C/52/2</w:t>
      </w:r>
    </w:p>
    <w:p w:rsidR="006004A6" w:rsidRPr="00757663" w:rsidRDefault="006004A6" w:rsidP="005A1195">
      <w:pPr>
        <w:jc w:val="center"/>
        <w:rPr>
          <w:lang w:val="fr-FR"/>
        </w:rPr>
      </w:pPr>
    </w:p>
    <w:p w:rsidR="006004A6" w:rsidRPr="00757663" w:rsidRDefault="0062203C" w:rsidP="0062203C">
      <w:pPr>
        <w:jc w:val="center"/>
        <w:rPr>
          <w:lang w:val="fr-FR"/>
        </w:rPr>
      </w:pPr>
      <w:r w:rsidRPr="00757663">
        <w:rPr>
          <w:lang w:val="fr-FR"/>
        </w:rPr>
        <w:t>ANNEXE III</w:t>
      </w:r>
    </w:p>
    <w:p w:rsidR="006004A6" w:rsidRPr="00757663" w:rsidRDefault="006004A6" w:rsidP="005A1195">
      <w:pPr>
        <w:jc w:val="center"/>
        <w:rPr>
          <w:lang w:val="fr-FR"/>
        </w:rPr>
      </w:pPr>
    </w:p>
    <w:p w:rsidR="006004A6" w:rsidRPr="00757663" w:rsidRDefault="0062203C" w:rsidP="0062203C">
      <w:pPr>
        <w:jc w:val="center"/>
        <w:rPr>
          <w:lang w:val="fr-FR"/>
        </w:rPr>
      </w:pPr>
      <w:r w:rsidRPr="00757663">
        <w:rPr>
          <w:lang w:val="fr-FR"/>
        </w:rPr>
        <w:t>RÉSULTATS ET INDICATEURS D</w:t>
      </w:r>
      <w:r w:rsidR="00C42499" w:rsidRPr="00757663">
        <w:rPr>
          <w:lang w:val="fr-FR"/>
        </w:rPr>
        <w:t>’</w:t>
      </w:r>
      <w:r w:rsidRPr="00757663">
        <w:rPr>
          <w:lang w:val="fr-FR"/>
        </w:rPr>
        <w:t>EXÉCUTION POUR 2017</w:t>
      </w:r>
    </w:p>
    <w:p w:rsidR="006004A6" w:rsidRPr="00757663" w:rsidRDefault="006004A6" w:rsidP="005A1195">
      <w:pPr>
        <w:jc w:val="center"/>
        <w:rPr>
          <w:lang w:val="fr-FR"/>
        </w:rPr>
      </w:pPr>
    </w:p>
    <w:p w:rsidR="006004A6" w:rsidRPr="00757663" w:rsidRDefault="0062203C" w:rsidP="0062203C">
      <w:pPr>
        <w:jc w:val="center"/>
        <w:rPr>
          <w:u w:val="single"/>
          <w:lang w:val="fr-FR"/>
        </w:rPr>
      </w:pPr>
      <w:r w:rsidRPr="00757663">
        <w:rPr>
          <w:u w:val="single"/>
          <w:lang w:val="fr-FR"/>
        </w:rPr>
        <w:t>Table des matières</w:t>
      </w:r>
    </w:p>
    <w:p w:rsidR="006004A6" w:rsidRPr="00757663" w:rsidRDefault="006004A6" w:rsidP="005A1195">
      <w:pPr>
        <w:rPr>
          <w:lang w:val="fr-FR"/>
        </w:rPr>
      </w:pPr>
    </w:p>
    <w:p w:rsidR="00EF3790" w:rsidRPr="00A0220B" w:rsidRDefault="005A1195">
      <w:pPr>
        <w:pStyle w:val="TOC3"/>
        <w:rPr>
          <w:rFonts w:asciiTheme="minorHAnsi" w:hAnsiTheme="minorHAnsi" w:cstheme="minorBidi"/>
          <w:b w:val="0"/>
          <w:noProof/>
          <w:sz w:val="22"/>
          <w:szCs w:val="22"/>
          <w:lang w:val="fr-CH"/>
        </w:rPr>
      </w:pPr>
      <w:r w:rsidRPr="00757663">
        <w:rPr>
          <w:b w:val="0"/>
          <w:caps/>
          <w:highlight w:val="yellow"/>
        </w:rPr>
        <w:fldChar w:fldCharType="begin"/>
      </w:r>
      <w:r w:rsidRPr="00757663">
        <w:rPr>
          <w:caps/>
          <w:highlight w:val="yellow"/>
        </w:rPr>
        <w:instrText xml:space="preserve"> TOC \o "3-9" \u </w:instrText>
      </w:r>
      <w:r w:rsidRPr="00757663">
        <w:rPr>
          <w:b w:val="0"/>
          <w:caps/>
          <w:highlight w:val="yellow"/>
        </w:rPr>
        <w:fldChar w:fldCharType="separate"/>
      </w:r>
      <w:r w:rsidR="00EF3790" w:rsidRPr="007701C2">
        <w:rPr>
          <w:noProof/>
        </w:rPr>
        <w:t>INTRODUCTION</w:t>
      </w:r>
      <w:r w:rsidR="00EF3790">
        <w:rPr>
          <w:noProof/>
        </w:rPr>
        <w:tab/>
      </w:r>
      <w:r w:rsidR="00EF3790">
        <w:rPr>
          <w:noProof/>
        </w:rPr>
        <w:fldChar w:fldCharType="begin"/>
      </w:r>
      <w:r w:rsidR="00EF3790">
        <w:rPr>
          <w:noProof/>
        </w:rPr>
        <w:instrText xml:space="preserve"> PAGEREF _Toc525141420 \h </w:instrText>
      </w:r>
      <w:r w:rsidR="00EF3790">
        <w:rPr>
          <w:noProof/>
        </w:rPr>
      </w:r>
      <w:r w:rsidR="00EF3790">
        <w:rPr>
          <w:noProof/>
        </w:rPr>
        <w:fldChar w:fldCharType="separate"/>
      </w:r>
      <w:r w:rsidR="00EF3790">
        <w:rPr>
          <w:noProof/>
        </w:rPr>
        <w:t>4</w:t>
      </w:r>
      <w:r w:rsidR="00EF3790">
        <w:rPr>
          <w:noProof/>
        </w:rPr>
        <w:fldChar w:fldCharType="end"/>
      </w:r>
    </w:p>
    <w:p w:rsidR="00EF3790" w:rsidRPr="00A0220B" w:rsidRDefault="00EF3790">
      <w:pPr>
        <w:pStyle w:val="TOC3"/>
        <w:rPr>
          <w:rFonts w:asciiTheme="minorHAnsi" w:hAnsiTheme="minorHAnsi" w:cstheme="minorBidi"/>
          <w:b w:val="0"/>
          <w:noProof/>
          <w:sz w:val="22"/>
          <w:szCs w:val="22"/>
          <w:lang w:val="fr-CH"/>
        </w:rPr>
      </w:pPr>
      <w:r w:rsidRPr="007701C2">
        <w:rPr>
          <w:noProof/>
        </w:rPr>
        <w:t>Sous-programme UV.1 : Politique générale en matière de protection des obtentions végétales</w:t>
      </w:r>
      <w:r>
        <w:rPr>
          <w:noProof/>
        </w:rPr>
        <w:tab/>
      </w:r>
      <w:r>
        <w:rPr>
          <w:noProof/>
        </w:rPr>
        <w:fldChar w:fldCharType="begin"/>
      </w:r>
      <w:r>
        <w:rPr>
          <w:noProof/>
        </w:rPr>
        <w:instrText xml:space="preserve"> PAGEREF _Toc525141421 \h </w:instrText>
      </w:r>
      <w:r>
        <w:rPr>
          <w:noProof/>
        </w:rPr>
      </w:r>
      <w:r>
        <w:rPr>
          <w:noProof/>
        </w:rPr>
        <w:fldChar w:fldCharType="separate"/>
      </w:r>
      <w:r>
        <w:rPr>
          <w:noProof/>
        </w:rPr>
        <w:t>5</w:t>
      </w:r>
      <w:r>
        <w:rPr>
          <w:noProof/>
        </w:rPr>
        <w:fldChar w:fldCharType="end"/>
      </w:r>
    </w:p>
    <w:p w:rsidR="00EF3790" w:rsidRPr="00A0220B" w:rsidRDefault="00EF3790">
      <w:pPr>
        <w:pStyle w:val="TOC5"/>
        <w:rPr>
          <w:rFonts w:asciiTheme="minorHAnsi" w:hAnsiTheme="minorHAnsi" w:cstheme="minorBidi"/>
          <w:sz w:val="22"/>
          <w:szCs w:val="22"/>
          <w:lang w:val="fr-CH"/>
        </w:rPr>
      </w:pPr>
      <w:r w:rsidRPr="007701C2">
        <w:t>Objectifs :</w:t>
      </w:r>
      <w:r>
        <w:tab/>
      </w:r>
      <w:r>
        <w:fldChar w:fldCharType="begin"/>
      </w:r>
      <w:r>
        <w:instrText xml:space="preserve"> PAGEREF _Toc525141422 \h </w:instrText>
      </w:r>
      <w:r>
        <w:fldChar w:fldCharType="separate"/>
      </w:r>
      <w:r>
        <w:t>5</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1.  Organisation des sessions du Conseil et du Comité consultatif</w:t>
      </w:r>
      <w:r w:rsidRPr="00A0220B">
        <w:rPr>
          <w:lang w:val="fr-CH"/>
        </w:rPr>
        <w:tab/>
      </w:r>
      <w:r>
        <w:fldChar w:fldCharType="begin"/>
      </w:r>
      <w:r w:rsidRPr="00A0220B">
        <w:rPr>
          <w:lang w:val="fr-CH"/>
        </w:rPr>
        <w:instrText xml:space="preserve"> PAGEREF _Toc525141423 \h </w:instrText>
      </w:r>
      <w:r>
        <w:fldChar w:fldCharType="separate"/>
      </w:r>
      <w:r w:rsidRPr="00A0220B">
        <w:rPr>
          <w:lang w:val="fr-CH"/>
        </w:rPr>
        <w:t>5</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Participation aux sessions du Conseil et du Comité consultatif</w:t>
      </w:r>
      <w:r w:rsidRPr="00A0220B">
        <w:rPr>
          <w:lang w:val="fr-CH"/>
        </w:rPr>
        <w:tab/>
      </w:r>
      <w:r>
        <w:fldChar w:fldCharType="begin"/>
      </w:r>
      <w:r w:rsidRPr="00A0220B">
        <w:rPr>
          <w:lang w:val="fr-CH"/>
        </w:rPr>
        <w:instrText xml:space="preserve"> PAGEREF _Toc525141424 \h </w:instrText>
      </w:r>
      <w:r>
        <w:fldChar w:fldCharType="separate"/>
      </w:r>
      <w:r w:rsidRPr="00A0220B">
        <w:rPr>
          <w:lang w:val="fr-CH"/>
        </w:rPr>
        <w:t>5</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2.  Organisation et suivi des travaux des comités de l’UPOV</w:t>
      </w:r>
      <w:r w:rsidRPr="00A0220B">
        <w:rPr>
          <w:lang w:val="fr-CH"/>
        </w:rPr>
        <w:tab/>
      </w:r>
      <w:r>
        <w:fldChar w:fldCharType="begin"/>
      </w:r>
      <w:r w:rsidRPr="00A0220B">
        <w:rPr>
          <w:lang w:val="fr-CH"/>
        </w:rPr>
        <w:instrText xml:space="preserve"> PAGEREF _Toc525141425 \h </w:instrText>
      </w:r>
      <w:r>
        <w:fldChar w:fldCharType="separate"/>
      </w:r>
      <w:r w:rsidRPr="00A0220B">
        <w:rPr>
          <w:lang w:val="fr-CH"/>
        </w:rPr>
        <w:t>5</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Approbation et suivi des programmes de travail du CAJ, du TC, des TWP et des groupes de travail ad hoc</w:t>
      </w:r>
      <w:r w:rsidRPr="00A0220B">
        <w:rPr>
          <w:lang w:val="fr-CH"/>
        </w:rPr>
        <w:tab/>
      </w:r>
      <w:r>
        <w:fldChar w:fldCharType="begin"/>
      </w:r>
      <w:r w:rsidRPr="00A0220B">
        <w:rPr>
          <w:lang w:val="fr-CH"/>
        </w:rPr>
        <w:instrText xml:space="preserve"> PAGEREF _Toc525141426 \h </w:instrText>
      </w:r>
      <w:r>
        <w:fldChar w:fldCharType="separate"/>
      </w:r>
      <w:r w:rsidRPr="00A0220B">
        <w:rPr>
          <w:lang w:val="fr-CH"/>
        </w:rPr>
        <w:t>5</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Election des présidents du CAJ, du TC, des TWP et des groupes de travail ad hoc, ainsi que des vice-présidents du CAJ et du TC</w:t>
      </w:r>
      <w:r w:rsidRPr="00A0220B">
        <w:rPr>
          <w:lang w:val="fr-CH"/>
        </w:rPr>
        <w:tab/>
      </w:r>
      <w:r>
        <w:fldChar w:fldCharType="begin"/>
      </w:r>
      <w:r w:rsidRPr="00A0220B">
        <w:rPr>
          <w:lang w:val="fr-CH"/>
        </w:rPr>
        <w:instrText xml:space="preserve"> PAGEREF _Toc525141427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Approbation des calendriers annuels des réunions</w:t>
      </w:r>
      <w:r w:rsidRPr="00A0220B">
        <w:rPr>
          <w:lang w:val="fr-CH"/>
        </w:rPr>
        <w:tab/>
      </w:r>
      <w:r>
        <w:fldChar w:fldCharType="begin"/>
      </w:r>
      <w:r w:rsidRPr="00A0220B">
        <w:rPr>
          <w:lang w:val="fr-CH"/>
        </w:rPr>
        <w:instrText xml:space="preserve"> PAGEREF _Toc525141428 \h </w:instrText>
      </w:r>
      <w:r>
        <w:fldChar w:fldCharType="separate"/>
      </w:r>
      <w:r w:rsidRPr="00A0220B">
        <w:rPr>
          <w:lang w:val="fr-CH"/>
        </w:rPr>
        <w:t>6</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3.  Coordination, suivi et évaluation de l’exécution du programme et budget pour l’exercice biennal 2016-2017</w:t>
      </w:r>
      <w:r w:rsidRPr="00A0220B">
        <w:rPr>
          <w:lang w:val="fr-CH"/>
        </w:rPr>
        <w:tab/>
      </w:r>
      <w:r>
        <w:fldChar w:fldCharType="begin"/>
      </w:r>
      <w:r w:rsidRPr="00A0220B">
        <w:rPr>
          <w:lang w:val="fr-CH"/>
        </w:rPr>
        <w:instrText xml:space="preserve"> PAGEREF _Toc525141429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Mise en œuvre du programme dans les limites du budget pour l’exercice biennal 2016-2017</w:t>
      </w:r>
      <w:r w:rsidRPr="00A0220B">
        <w:rPr>
          <w:lang w:val="fr-CH"/>
        </w:rPr>
        <w:tab/>
      </w:r>
      <w:r>
        <w:fldChar w:fldCharType="begin"/>
      </w:r>
      <w:r w:rsidRPr="00A0220B">
        <w:rPr>
          <w:lang w:val="fr-CH"/>
        </w:rPr>
        <w:instrText xml:space="preserve"> PAGEREF _Toc525141430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Approbation des états financiers</w:t>
      </w:r>
      <w:r w:rsidRPr="00A0220B">
        <w:rPr>
          <w:lang w:val="fr-CH"/>
        </w:rPr>
        <w:tab/>
      </w:r>
      <w:r>
        <w:fldChar w:fldCharType="begin"/>
      </w:r>
      <w:r w:rsidRPr="00A0220B">
        <w:rPr>
          <w:lang w:val="fr-CH"/>
        </w:rPr>
        <w:instrText xml:space="preserve"> PAGEREF _Toc525141431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Approbation du rapport de gestion financière</w:t>
      </w:r>
      <w:r w:rsidRPr="00A0220B">
        <w:rPr>
          <w:lang w:val="fr-CH"/>
        </w:rPr>
        <w:tab/>
      </w:r>
      <w:r>
        <w:fldChar w:fldCharType="begin"/>
      </w:r>
      <w:r w:rsidRPr="00A0220B">
        <w:rPr>
          <w:lang w:val="fr-CH"/>
        </w:rPr>
        <w:instrText xml:space="preserve"> PAGEREF _Toc525141432 \h </w:instrText>
      </w:r>
      <w:r>
        <w:fldChar w:fldCharType="separate"/>
      </w:r>
      <w:r w:rsidRPr="00A0220B">
        <w:rPr>
          <w:lang w:val="fr-CH"/>
        </w:rPr>
        <w:t>6</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4.  Élaboration et adoption du programme et budget pour l’exercice biennal 2018-2019</w:t>
      </w:r>
      <w:r w:rsidRPr="00A0220B">
        <w:rPr>
          <w:lang w:val="fr-CH"/>
        </w:rPr>
        <w:tab/>
      </w:r>
      <w:r>
        <w:fldChar w:fldCharType="begin"/>
      </w:r>
      <w:r w:rsidRPr="00A0220B">
        <w:rPr>
          <w:lang w:val="fr-CH"/>
        </w:rPr>
        <w:instrText xml:space="preserve"> PAGEREF _Toc525141433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Elaboration et adoption du programme et budget pour l’exercice biennal 2018-2019 conformément aux dispositions du “Règlement financier et règlement d’exécution du Règlement financier de l’UPOV”</w:t>
      </w:r>
      <w:r w:rsidRPr="00A0220B">
        <w:rPr>
          <w:lang w:val="fr-CH"/>
        </w:rPr>
        <w:tab/>
      </w:r>
      <w:r>
        <w:fldChar w:fldCharType="begin"/>
      </w:r>
      <w:r w:rsidRPr="00A0220B">
        <w:rPr>
          <w:lang w:val="fr-CH"/>
        </w:rPr>
        <w:instrText xml:space="preserve"> PAGEREF _Toc525141434 \h </w:instrText>
      </w:r>
      <w:r>
        <w:fldChar w:fldCharType="separate"/>
      </w:r>
      <w:r w:rsidRPr="00A0220B">
        <w:rPr>
          <w:lang w:val="fr-CH"/>
        </w:rPr>
        <w:t>6</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5.  Examen de la conformité des lois ou projets de loi avec l’Acte de 1991 de la Convention UPOV</w:t>
      </w:r>
      <w:r w:rsidRPr="00A0220B">
        <w:rPr>
          <w:lang w:val="fr-CH"/>
        </w:rPr>
        <w:tab/>
      </w:r>
      <w:r>
        <w:fldChar w:fldCharType="begin"/>
      </w:r>
      <w:r w:rsidRPr="00A0220B">
        <w:rPr>
          <w:lang w:val="fr-CH"/>
        </w:rPr>
        <w:instrText xml:space="preserve"> PAGEREF _Toc525141435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Recommandations formulées par le Comité consultatif</w:t>
      </w:r>
      <w:r w:rsidRPr="00A0220B">
        <w:rPr>
          <w:lang w:val="fr-CH"/>
        </w:rPr>
        <w:tab/>
      </w:r>
      <w:r>
        <w:fldChar w:fldCharType="begin"/>
      </w:r>
      <w:r w:rsidRPr="00A0220B">
        <w:rPr>
          <w:lang w:val="fr-CH"/>
        </w:rPr>
        <w:instrText xml:space="preserve"> PAGEREF _Toc525141436 \h </w:instrText>
      </w:r>
      <w:r>
        <w:fldChar w:fldCharType="separate"/>
      </w:r>
      <w:r w:rsidRPr="00A0220B">
        <w:rPr>
          <w:lang w:val="fr-CH"/>
        </w:rPr>
        <w:t>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Décisions adoptées par le Conseil</w:t>
      </w:r>
      <w:r w:rsidRPr="00A0220B">
        <w:rPr>
          <w:lang w:val="fr-CH"/>
        </w:rPr>
        <w:tab/>
      </w:r>
      <w:r>
        <w:fldChar w:fldCharType="begin"/>
      </w:r>
      <w:r w:rsidRPr="00A0220B">
        <w:rPr>
          <w:lang w:val="fr-CH"/>
        </w:rPr>
        <w:instrText xml:space="preserve"> PAGEREF _Toc525141437 \h </w:instrText>
      </w:r>
      <w:r>
        <w:fldChar w:fldCharType="separate"/>
      </w:r>
      <w:r w:rsidRPr="00A0220B">
        <w:rPr>
          <w:lang w:val="fr-CH"/>
        </w:rPr>
        <w:t>7</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6.  Examen des faits nouveaux concernant les demandes de droits d’obtenteur et les droits d’obtenteurs délivrés</w:t>
      </w:r>
      <w:r w:rsidRPr="00A0220B">
        <w:rPr>
          <w:lang w:val="fr-CH"/>
        </w:rPr>
        <w:tab/>
      </w:r>
      <w:r>
        <w:fldChar w:fldCharType="begin"/>
      </w:r>
      <w:r w:rsidRPr="00A0220B">
        <w:rPr>
          <w:lang w:val="fr-CH"/>
        </w:rPr>
        <w:instrText xml:space="preserve"> PAGEREF _Toc525141438 \h </w:instrText>
      </w:r>
      <w:r>
        <w:fldChar w:fldCharType="separate"/>
      </w:r>
      <w:r w:rsidRPr="00A0220B">
        <w:rPr>
          <w:lang w:val="fr-CH"/>
        </w:rPr>
        <w:t>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Nombre de demandes de protection d’obtentions végétales</w:t>
      </w:r>
      <w:r w:rsidRPr="00A0220B">
        <w:rPr>
          <w:lang w:val="fr-CH"/>
        </w:rPr>
        <w:tab/>
      </w:r>
      <w:r>
        <w:fldChar w:fldCharType="begin"/>
      </w:r>
      <w:r w:rsidRPr="00A0220B">
        <w:rPr>
          <w:lang w:val="fr-CH"/>
        </w:rPr>
        <w:instrText xml:space="preserve"> PAGEREF _Toc525141439 \h </w:instrText>
      </w:r>
      <w:r>
        <w:fldChar w:fldCharType="separate"/>
      </w:r>
      <w:r w:rsidRPr="00A0220B">
        <w:rPr>
          <w:lang w:val="fr-CH"/>
        </w:rPr>
        <w:t>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Nombre de titres octroyés</w:t>
      </w:r>
      <w:r w:rsidRPr="00A0220B">
        <w:rPr>
          <w:lang w:val="fr-CH"/>
        </w:rPr>
        <w:tab/>
      </w:r>
      <w:r>
        <w:fldChar w:fldCharType="begin"/>
      </w:r>
      <w:r w:rsidRPr="00A0220B">
        <w:rPr>
          <w:lang w:val="fr-CH"/>
        </w:rPr>
        <w:instrText xml:space="preserve"> PAGEREF _Toc525141440 \h </w:instrText>
      </w:r>
      <w:r>
        <w:fldChar w:fldCharType="separate"/>
      </w:r>
      <w:r w:rsidRPr="00A0220B">
        <w:rPr>
          <w:lang w:val="fr-CH"/>
        </w:rPr>
        <w:t>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Nombre de titres en vigueur</w:t>
      </w:r>
      <w:r w:rsidRPr="00A0220B">
        <w:rPr>
          <w:lang w:val="fr-CH"/>
        </w:rPr>
        <w:tab/>
      </w:r>
      <w:r>
        <w:fldChar w:fldCharType="begin"/>
      </w:r>
      <w:r w:rsidRPr="00A0220B">
        <w:rPr>
          <w:lang w:val="fr-CH"/>
        </w:rPr>
        <w:instrText xml:space="preserve"> PAGEREF _Toc525141441 \h </w:instrText>
      </w:r>
      <w:r>
        <w:fldChar w:fldCharType="separate"/>
      </w:r>
      <w:r w:rsidRPr="00A0220B">
        <w:rPr>
          <w:lang w:val="fr-CH"/>
        </w:rPr>
        <w:t>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d) Nombre de genres ou d’espèces protégés par des membres de l’Union</w:t>
      </w:r>
      <w:r w:rsidRPr="00A0220B">
        <w:rPr>
          <w:lang w:val="fr-CH"/>
        </w:rPr>
        <w:tab/>
      </w:r>
      <w:r>
        <w:fldChar w:fldCharType="begin"/>
      </w:r>
      <w:r w:rsidRPr="00A0220B">
        <w:rPr>
          <w:lang w:val="fr-CH"/>
        </w:rPr>
        <w:instrText xml:space="preserve"> PAGEREF _Toc525141442 \h </w:instrText>
      </w:r>
      <w:r>
        <w:fldChar w:fldCharType="separate"/>
      </w:r>
      <w:r w:rsidRPr="00A0220B">
        <w:rPr>
          <w:lang w:val="fr-CH"/>
        </w:rPr>
        <w:t>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e) Nombre de genres ou d’espèces dont des variétés sont protégées</w:t>
      </w:r>
      <w:r w:rsidRPr="00A0220B">
        <w:rPr>
          <w:lang w:val="fr-CH"/>
        </w:rPr>
        <w:tab/>
      </w:r>
      <w:r>
        <w:fldChar w:fldCharType="begin"/>
      </w:r>
      <w:r w:rsidRPr="00A0220B">
        <w:rPr>
          <w:lang w:val="fr-CH"/>
        </w:rPr>
        <w:instrText xml:space="preserve"> PAGEREF _Toc525141443 \h </w:instrText>
      </w:r>
      <w:r>
        <w:fldChar w:fldCharType="separate"/>
      </w:r>
      <w:r w:rsidRPr="00A0220B">
        <w:rPr>
          <w:lang w:val="fr-CH"/>
        </w:rPr>
        <w:t>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f) Analyse par type de plante</w:t>
      </w:r>
      <w:r w:rsidRPr="00A0220B">
        <w:rPr>
          <w:lang w:val="fr-CH"/>
        </w:rPr>
        <w:tab/>
      </w:r>
      <w:r>
        <w:fldChar w:fldCharType="begin"/>
      </w:r>
      <w:r w:rsidRPr="00A0220B">
        <w:rPr>
          <w:lang w:val="fr-CH"/>
        </w:rPr>
        <w:instrText xml:space="preserve"> PAGEREF _Toc525141444 \h </w:instrText>
      </w:r>
      <w:r>
        <w:fldChar w:fldCharType="separate"/>
      </w:r>
      <w:r w:rsidRPr="00A0220B">
        <w:rPr>
          <w:lang w:val="fr-CH"/>
        </w:rPr>
        <w:t>8</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7.  Politique relative aux moyens de faciliter le dépôt des demandes grâce à la mise au point d’un système de dépôt électronique des demandes et à l’amélioration de la coopération en matière d’examen des variétés</w:t>
      </w:r>
      <w:r w:rsidRPr="00A0220B">
        <w:rPr>
          <w:lang w:val="fr-CH"/>
        </w:rPr>
        <w:tab/>
      </w:r>
      <w:r>
        <w:fldChar w:fldCharType="begin"/>
      </w:r>
      <w:r w:rsidRPr="00A0220B">
        <w:rPr>
          <w:lang w:val="fr-CH"/>
        </w:rPr>
        <w:instrText xml:space="preserve"> PAGEREF _Toc525141445 \h </w:instrText>
      </w:r>
      <w:r>
        <w:fldChar w:fldCharType="separate"/>
      </w:r>
      <w:r w:rsidRPr="00A0220B">
        <w:rPr>
          <w:lang w:val="fr-CH"/>
        </w:rPr>
        <w:t>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Recommandations formulées par le Comité consultatif</w:t>
      </w:r>
      <w:r w:rsidRPr="00A0220B">
        <w:rPr>
          <w:lang w:val="fr-CH"/>
        </w:rPr>
        <w:tab/>
      </w:r>
      <w:r>
        <w:fldChar w:fldCharType="begin"/>
      </w:r>
      <w:r w:rsidRPr="00A0220B">
        <w:rPr>
          <w:lang w:val="fr-CH"/>
        </w:rPr>
        <w:instrText xml:space="preserve"> PAGEREF _Toc525141446 \h </w:instrText>
      </w:r>
      <w:r>
        <w:fldChar w:fldCharType="separate"/>
      </w:r>
      <w:r w:rsidRPr="00A0220B">
        <w:rPr>
          <w:lang w:val="fr-CH"/>
        </w:rPr>
        <w:t>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Décisions adoptées par le Conseil</w:t>
      </w:r>
      <w:r w:rsidRPr="00A0220B">
        <w:rPr>
          <w:lang w:val="fr-CH"/>
        </w:rPr>
        <w:tab/>
      </w:r>
      <w:r>
        <w:fldChar w:fldCharType="begin"/>
      </w:r>
      <w:r w:rsidRPr="00A0220B">
        <w:rPr>
          <w:lang w:val="fr-CH"/>
        </w:rPr>
        <w:instrText xml:space="preserve"> PAGEREF _Toc525141447 \h </w:instrText>
      </w:r>
      <w:r>
        <w:fldChar w:fldCharType="separate"/>
      </w:r>
      <w:r w:rsidRPr="00A0220B">
        <w:rPr>
          <w:lang w:val="fr-CH"/>
        </w:rPr>
        <w:t>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Coopération entre les membres de l’Union en matière d’examen des variétés</w:t>
      </w:r>
      <w:r w:rsidRPr="00A0220B">
        <w:rPr>
          <w:lang w:val="fr-CH"/>
        </w:rPr>
        <w:tab/>
      </w:r>
      <w:r>
        <w:fldChar w:fldCharType="begin"/>
      </w:r>
      <w:r w:rsidRPr="00A0220B">
        <w:rPr>
          <w:lang w:val="fr-CH"/>
        </w:rPr>
        <w:instrText xml:space="preserve"> PAGEREF _Toc525141448 \h </w:instrText>
      </w:r>
      <w:r>
        <w:fldChar w:fldCharType="separate"/>
      </w:r>
      <w:r w:rsidRPr="00A0220B">
        <w:rPr>
          <w:lang w:val="fr-CH"/>
        </w:rPr>
        <w:t>9</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8.  Suivi des mesures visant à assurer formation et aide pour la mise en place et l’application du système de l’UPOV</w:t>
      </w:r>
      <w:r w:rsidRPr="00A0220B">
        <w:rPr>
          <w:lang w:val="fr-CH"/>
        </w:rPr>
        <w:tab/>
      </w:r>
      <w:r>
        <w:fldChar w:fldCharType="begin"/>
      </w:r>
      <w:r w:rsidRPr="00A0220B">
        <w:rPr>
          <w:lang w:val="fr-CH"/>
        </w:rPr>
        <w:instrText xml:space="preserve"> PAGEREF _Toc525141449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Evaluation des rapports annuels du Secrétaire général, des rapports d’exécution pour l’exercice biennal et d’autres documents d’information</w:t>
      </w:r>
      <w:r w:rsidRPr="00A0220B">
        <w:rPr>
          <w:lang w:val="fr-CH"/>
        </w:rPr>
        <w:tab/>
      </w:r>
      <w:r>
        <w:fldChar w:fldCharType="begin"/>
      </w:r>
      <w:r w:rsidRPr="00A0220B">
        <w:rPr>
          <w:lang w:val="fr-CH"/>
        </w:rPr>
        <w:instrText xml:space="preserve"> PAGEREF _Toc525141450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États ayant adhéré à l’Acte de 1991 de la Convention UPOV ou l’ayant ratifié;  États et organisations devenus membres de l’Union;  et nombre de genres et d’espèces protégés par les membres de l’Union</w:t>
      </w:r>
      <w:r w:rsidRPr="00A0220B">
        <w:rPr>
          <w:lang w:val="fr-CH"/>
        </w:rPr>
        <w:tab/>
      </w:r>
      <w:r>
        <w:fldChar w:fldCharType="begin"/>
      </w:r>
      <w:r w:rsidRPr="00A0220B">
        <w:rPr>
          <w:lang w:val="fr-CH"/>
        </w:rPr>
        <w:instrText xml:space="preserve"> PAGEREF _Toc525141451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Mesures destinées à assurer formation et aide pour la mise en place et l’application du système de l’UPOV</w:t>
      </w:r>
      <w:r w:rsidRPr="00A0220B">
        <w:rPr>
          <w:lang w:val="fr-CH"/>
        </w:rPr>
        <w:tab/>
      </w:r>
      <w:r>
        <w:fldChar w:fldCharType="begin"/>
      </w:r>
      <w:r w:rsidRPr="00A0220B">
        <w:rPr>
          <w:lang w:val="fr-CH"/>
        </w:rPr>
        <w:instrText xml:space="preserve"> PAGEREF _Toc525141452 \h </w:instrText>
      </w:r>
      <w:r>
        <w:fldChar w:fldCharType="separate"/>
      </w:r>
      <w:r w:rsidRPr="00A0220B">
        <w:rPr>
          <w:lang w:val="fr-CH"/>
        </w:rPr>
        <w:t>9</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9.  Suivi de la mise en œuvre de la stratégie de communication</w:t>
      </w:r>
      <w:r w:rsidRPr="00A0220B">
        <w:rPr>
          <w:lang w:val="fr-CH"/>
        </w:rPr>
        <w:tab/>
      </w:r>
      <w:r>
        <w:fldChar w:fldCharType="begin"/>
      </w:r>
      <w:r w:rsidRPr="00A0220B">
        <w:rPr>
          <w:lang w:val="fr-CH"/>
        </w:rPr>
        <w:instrText xml:space="preserve"> PAGEREF _Toc525141453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Evaluation des rapports annuels du Secrétaire général, des rapports d’exécution pour l’exercice biennal et d’autres documents d’information</w:t>
      </w:r>
      <w:r w:rsidRPr="00A0220B">
        <w:rPr>
          <w:lang w:val="fr-CH"/>
        </w:rPr>
        <w:tab/>
      </w:r>
      <w:r>
        <w:fldChar w:fldCharType="begin"/>
      </w:r>
      <w:r w:rsidRPr="00A0220B">
        <w:rPr>
          <w:lang w:val="fr-CH"/>
        </w:rPr>
        <w:instrText xml:space="preserve"> PAGEREF _Toc525141454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Recommandations formulées par le Comité consultatif sur la stratégie de communication</w:t>
      </w:r>
      <w:r w:rsidRPr="00A0220B">
        <w:rPr>
          <w:lang w:val="fr-CH"/>
        </w:rPr>
        <w:tab/>
      </w:r>
      <w:r>
        <w:fldChar w:fldCharType="begin"/>
      </w:r>
      <w:r w:rsidRPr="00A0220B">
        <w:rPr>
          <w:lang w:val="fr-CH"/>
        </w:rPr>
        <w:instrText xml:space="preserve"> PAGEREF _Toc525141455 \h </w:instrText>
      </w:r>
      <w:r>
        <w:fldChar w:fldCharType="separate"/>
      </w:r>
      <w:r w:rsidRPr="00A0220B">
        <w:rPr>
          <w:lang w:val="fr-CH"/>
        </w:rPr>
        <w:t>9</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10.  Orientations politiques relatives aux interactions avec d’autres organisations</w:t>
      </w:r>
      <w:r w:rsidRPr="00A0220B">
        <w:rPr>
          <w:lang w:val="fr-CH"/>
        </w:rPr>
        <w:tab/>
      </w:r>
      <w:r>
        <w:fldChar w:fldCharType="begin"/>
      </w:r>
      <w:r w:rsidRPr="00A0220B">
        <w:rPr>
          <w:lang w:val="fr-CH"/>
        </w:rPr>
        <w:instrText xml:space="preserve"> PAGEREF _Toc525141456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Recommandations formulées par le Comité consultatif</w:t>
      </w:r>
      <w:r w:rsidRPr="00A0220B">
        <w:rPr>
          <w:lang w:val="fr-CH"/>
        </w:rPr>
        <w:tab/>
      </w:r>
      <w:r>
        <w:fldChar w:fldCharType="begin"/>
      </w:r>
      <w:r w:rsidRPr="00A0220B">
        <w:rPr>
          <w:lang w:val="fr-CH"/>
        </w:rPr>
        <w:instrText xml:space="preserve"> PAGEREF _Toc525141457 \h </w:instrText>
      </w:r>
      <w:r>
        <w:fldChar w:fldCharType="separate"/>
      </w:r>
      <w:r w:rsidRPr="00A0220B">
        <w:rPr>
          <w:lang w:val="fr-CH"/>
        </w:rPr>
        <w:t>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Décisions adoptées par le Conseil</w:t>
      </w:r>
      <w:r w:rsidRPr="00A0220B">
        <w:rPr>
          <w:lang w:val="fr-CH"/>
        </w:rPr>
        <w:tab/>
      </w:r>
      <w:r>
        <w:fldChar w:fldCharType="begin"/>
      </w:r>
      <w:r w:rsidRPr="00A0220B">
        <w:rPr>
          <w:lang w:val="fr-CH"/>
        </w:rPr>
        <w:instrText xml:space="preserve"> PAGEREF _Toc525141458 \h </w:instrText>
      </w:r>
      <w:r>
        <w:fldChar w:fldCharType="separate"/>
      </w:r>
      <w:r w:rsidRPr="00A0220B">
        <w:rPr>
          <w:lang w:val="fr-CH"/>
        </w:rPr>
        <w:t>10</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11.  Politique sur d’autres questions</w:t>
      </w:r>
      <w:r w:rsidRPr="00A0220B">
        <w:rPr>
          <w:lang w:val="fr-CH"/>
        </w:rPr>
        <w:tab/>
      </w:r>
      <w:r>
        <w:fldChar w:fldCharType="begin"/>
      </w:r>
      <w:r w:rsidRPr="00A0220B">
        <w:rPr>
          <w:lang w:val="fr-CH"/>
        </w:rPr>
        <w:instrText xml:space="preserve"> PAGEREF _Toc525141459 \h </w:instrText>
      </w:r>
      <w:r>
        <w:fldChar w:fldCharType="separate"/>
      </w:r>
      <w:r w:rsidRPr="00A0220B">
        <w:rPr>
          <w:lang w:val="fr-CH"/>
        </w:rPr>
        <w:t>10</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Recommandations formulées par le Comité consultatif</w:t>
      </w:r>
      <w:r w:rsidRPr="00A0220B">
        <w:rPr>
          <w:lang w:val="fr-CH"/>
        </w:rPr>
        <w:tab/>
      </w:r>
      <w:r>
        <w:fldChar w:fldCharType="begin"/>
      </w:r>
      <w:r w:rsidRPr="00A0220B">
        <w:rPr>
          <w:lang w:val="fr-CH"/>
        </w:rPr>
        <w:instrText xml:space="preserve"> PAGEREF _Toc525141460 \h </w:instrText>
      </w:r>
      <w:r>
        <w:fldChar w:fldCharType="separate"/>
      </w:r>
      <w:r w:rsidRPr="00A0220B">
        <w:rPr>
          <w:lang w:val="fr-CH"/>
        </w:rPr>
        <w:t>10</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Décisions adoptées par le Conseil</w:t>
      </w:r>
      <w:r w:rsidRPr="00A0220B">
        <w:rPr>
          <w:lang w:val="fr-CH"/>
        </w:rPr>
        <w:tab/>
      </w:r>
      <w:r>
        <w:fldChar w:fldCharType="begin"/>
      </w:r>
      <w:r w:rsidRPr="00A0220B">
        <w:rPr>
          <w:lang w:val="fr-CH"/>
        </w:rPr>
        <w:instrText xml:space="preserve"> PAGEREF _Toc525141461 \h </w:instrText>
      </w:r>
      <w:r>
        <w:fldChar w:fldCharType="separate"/>
      </w:r>
      <w:r w:rsidRPr="00A0220B">
        <w:rPr>
          <w:lang w:val="fr-CH"/>
        </w:rPr>
        <w:t>10</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Adoption des documents et notes d’information par le Conseil</w:t>
      </w:r>
      <w:r w:rsidRPr="00A0220B">
        <w:rPr>
          <w:lang w:val="fr-CH"/>
        </w:rPr>
        <w:tab/>
      </w:r>
      <w:r>
        <w:fldChar w:fldCharType="begin"/>
      </w:r>
      <w:r w:rsidRPr="00A0220B">
        <w:rPr>
          <w:lang w:val="fr-CH"/>
        </w:rPr>
        <w:instrText xml:space="preserve"> PAGEREF _Toc525141462 \h </w:instrText>
      </w:r>
      <w:r>
        <w:fldChar w:fldCharType="separate"/>
      </w:r>
      <w:r w:rsidRPr="00A0220B">
        <w:rPr>
          <w:lang w:val="fr-CH"/>
        </w:rPr>
        <w:t>10</w:t>
      </w:r>
      <w:r>
        <w:fldChar w:fldCharType="end"/>
      </w:r>
    </w:p>
    <w:p w:rsidR="00EF3790" w:rsidRPr="00A0220B" w:rsidRDefault="00EF3790">
      <w:pPr>
        <w:pStyle w:val="TOC3"/>
        <w:rPr>
          <w:rFonts w:asciiTheme="minorHAnsi" w:hAnsiTheme="minorHAnsi" w:cstheme="minorBidi"/>
          <w:b w:val="0"/>
          <w:noProof/>
          <w:sz w:val="22"/>
          <w:szCs w:val="22"/>
          <w:lang w:val="fr-CH"/>
        </w:rPr>
      </w:pPr>
      <w:r w:rsidRPr="007701C2">
        <w:rPr>
          <w:noProof/>
        </w:rPr>
        <w:lastRenderedPageBreak/>
        <w:t>Sous-programme UV.2 : Services fournis à l’Union en vue d’augmenter l’efficacité du système de l’UPOV</w:t>
      </w:r>
      <w:r>
        <w:rPr>
          <w:noProof/>
        </w:rPr>
        <w:tab/>
      </w:r>
      <w:r>
        <w:rPr>
          <w:noProof/>
        </w:rPr>
        <w:fldChar w:fldCharType="begin"/>
      </w:r>
      <w:r>
        <w:rPr>
          <w:noProof/>
        </w:rPr>
        <w:instrText xml:space="preserve"> PAGEREF _Toc525141463 \h </w:instrText>
      </w:r>
      <w:r>
        <w:rPr>
          <w:noProof/>
        </w:rPr>
      </w:r>
      <w:r>
        <w:rPr>
          <w:noProof/>
        </w:rPr>
        <w:fldChar w:fldCharType="separate"/>
      </w:r>
      <w:r>
        <w:rPr>
          <w:noProof/>
        </w:rPr>
        <w:t>11</w:t>
      </w:r>
      <w:r>
        <w:rPr>
          <w:noProof/>
        </w:rPr>
        <w:fldChar w:fldCharType="end"/>
      </w:r>
    </w:p>
    <w:p w:rsidR="00EF3790" w:rsidRPr="00A0220B" w:rsidRDefault="00EF3790">
      <w:pPr>
        <w:pStyle w:val="TOC5"/>
        <w:rPr>
          <w:rFonts w:asciiTheme="minorHAnsi" w:hAnsiTheme="minorHAnsi" w:cstheme="minorBidi"/>
          <w:sz w:val="22"/>
          <w:szCs w:val="22"/>
          <w:lang w:val="fr-CH"/>
        </w:rPr>
      </w:pPr>
      <w:r w:rsidRPr="007701C2">
        <w:t>Objectifs :</w:t>
      </w:r>
      <w:r>
        <w:tab/>
      </w:r>
      <w:r>
        <w:fldChar w:fldCharType="begin"/>
      </w:r>
      <w:r>
        <w:instrText xml:space="preserve"> PAGEREF _Toc525141464 \h </w:instrText>
      </w:r>
      <w:r>
        <w:fldChar w:fldCharType="separate"/>
      </w:r>
      <w:r>
        <w:t>11</w:t>
      </w:r>
      <w:r>
        <w:fldChar w:fldCharType="end"/>
      </w:r>
    </w:p>
    <w:p w:rsidR="00EF3790" w:rsidRPr="00A0220B" w:rsidRDefault="00EF3790">
      <w:pPr>
        <w:pStyle w:val="TOC6"/>
        <w:tabs>
          <w:tab w:val="left" w:pos="993"/>
        </w:tabs>
        <w:rPr>
          <w:rFonts w:asciiTheme="minorHAnsi" w:hAnsiTheme="minorHAnsi" w:cstheme="minorBidi"/>
          <w:sz w:val="22"/>
          <w:szCs w:val="22"/>
          <w:lang w:val="fr-CH"/>
        </w:rPr>
      </w:pPr>
      <w:r w:rsidRPr="007701C2">
        <w:rPr>
          <w:lang w:val="fr-FR"/>
        </w:rPr>
        <w:t>1.</w:t>
      </w:r>
      <w:r w:rsidRPr="00A0220B">
        <w:rPr>
          <w:rFonts w:asciiTheme="minorHAnsi" w:hAnsiTheme="minorHAnsi" w:cstheme="minorBidi"/>
          <w:sz w:val="22"/>
          <w:szCs w:val="22"/>
          <w:lang w:val="fr-CH"/>
        </w:rPr>
        <w:tab/>
      </w:r>
      <w:r w:rsidRPr="007701C2">
        <w:rPr>
          <w:lang w:val="fr-FR"/>
        </w:rPr>
        <w:t>Participation des membres de l’Union et des observateurs aux travaux des différents organes de l’UPOV</w:t>
      </w:r>
      <w:r w:rsidRPr="00A0220B">
        <w:rPr>
          <w:lang w:val="fr-CH"/>
        </w:rPr>
        <w:tab/>
      </w:r>
      <w:r>
        <w:fldChar w:fldCharType="begin"/>
      </w:r>
      <w:r w:rsidRPr="00A0220B">
        <w:rPr>
          <w:lang w:val="fr-CH"/>
        </w:rPr>
        <w:instrText xml:space="preserve"> PAGEREF _Toc525141465 \h </w:instrText>
      </w:r>
      <w:r>
        <w:fldChar w:fldCharType="separate"/>
      </w:r>
      <w:r w:rsidRPr="00A0220B">
        <w:rPr>
          <w:lang w:val="fr-CH"/>
        </w:rPr>
        <w:t>11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travaux du Comité administratif et juridique</w:t>
      </w:r>
      <w:r w:rsidRPr="00A0220B">
        <w:rPr>
          <w:lang w:val="fr-CH"/>
        </w:rPr>
        <w:tab/>
      </w:r>
      <w:r>
        <w:fldChar w:fldCharType="begin"/>
      </w:r>
      <w:r w:rsidRPr="00A0220B">
        <w:rPr>
          <w:lang w:val="fr-CH"/>
        </w:rPr>
        <w:instrText xml:space="preserve"> PAGEREF _Toc525141466 \h </w:instrText>
      </w:r>
      <w:r>
        <w:fldChar w:fldCharType="separate"/>
      </w:r>
      <w:r w:rsidRPr="00A0220B">
        <w:rPr>
          <w:lang w:val="fr-CH"/>
        </w:rPr>
        <w:t>11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travaux du Comité technique</w:t>
      </w:r>
      <w:r w:rsidRPr="00A0220B">
        <w:rPr>
          <w:lang w:val="fr-CH"/>
        </w:rPr>
        <w:tab/>
      </w:r>
      <w:r>
        <w:fldChar w:fldCharType="begin"/>
      </w:r>
      <w:r w:rsidRPr="00A0220B">
        <w:rPr>
          <w:lang w:val="fr-CH"/>
        </w:rPr>
        <w:instrText xml:space="preserve"> PAGEREF _Toc525141467 \h </w:instrText>
      </w:r>
      <w:r>
        <w:fldChar w:fldCharType="separate"/>
      </w:r>
      <w:r w:rsidRPr="00A0220B">
        <w:rPr>
          <w:lang w:val="fr-CH"/>
        </w:rPr>
        <w:t>11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sessions des groupes de travail techniques</w:t>
      </w:r>
      <w:r w:rsidRPr="00A0220B">
        <w:rPr>
          <w:lang w:val="fr-CH"/>
        </w:rPr>
        <w:tab/>
      </w:r>
      <w:r>
        <w:fldChar w:fldCharType="begin"/>
      </w:r>
      <w:r w:rsidRPr="00A0220B">
        <w:rPr>
          <w:lang w:val="fr-CH"/>
        </w:rPr>
        <w:instrText xml:space="preserve"> PAGEREF _Toc525141468 \h </w:instrText>
      </w:r>
      <w:r>
        <w:fldChar w:fldCharType="separate"/>
      </w:r>
      <w:r w:rsidRPr="00A0220B">
        <w:rPr>
          <w:lang w:val="fr-CH"/>
        </w:rPr>
        <w:t>11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ateliers préparatoires des sessions des groupes de travail techniques</w:t>
      </w:r>
      <w:r w:rsidRPr="00A0220B">
        <w:rPr>
          <w:lang w:val="fr-CH"/>
        </w:rPr>
        <w:tab/>
      </w:r>
      <w:r>
        <w:fldChar w:fldCharType="begin"/>
      </w:r>
      <w:r w:rsidRPr="00A0220B">
        <w:rPr>
          <w:lang w:val="fr-CH"/>
        </w:rPr>
        <w:instrText xml:space="preserve"> PAGEREF _Toc525141469 \h </w:instrText>
      </w:r>
      <w:r>
        <w:fldChar w:fldCharType="separate"/>
      </w:r>
      <w:r w:rsidRPr="00A0220B">
        <w:rPr>
          <w:lang w:val="fr-CH"/>
        </w:rPr>
        <w:t>11</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2.  Orientations au sujet de la Convention UPOV et sa mise en œuvre et informations sur son application</w:t>
      </w:r>
      <w:r w:rsidRPr="00A0220B">
        <w:rPr>
          <w:lang w:val="fr-CH"/>
        </w:rPr>
        <w:tab/>
      </w:r>
      <w:r>
        <w:fldChar w:fldCharType="begin"/>
      </w:r>
      <w:r w:rsidRPr="00A0220B">
        <w:rPr>
          <w:lang w:val="fr-CH"/>
        </w:rPr>
        <w:instrText xml:space="preserve"> PAGEREF _Toc525141470 \h </w:instrText>
      </w:r>
      <w:r>
        <w:fldChar w:fldCharType="separate"/>
      </w:r>
      <w:r w:rsidRPr="00A0220B">
        <w:rPr>
          <w:lang w:val="fr-CH"/>
        </w:rPr>
        <w:t>12</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Collection de l’UPOV : consultations du site Web de l’UPOV en 2017</w:t>
      </w:r>
      <w:r w:rsidRPr="00A0220B">
        <w:rPr>
          <w:lang w:val="fr-CH"/>
        </w:rPr>
        <w:tab/>
      </w:r>
      <w:r>
        <w:fldChar w:fldCharType="begin"/>
      </w:r>
      <w:r w:rsidRPr="00A0220B">
        <w:rPr>
          <w:lang w:val="fr-CH"/>
        </w:rPr>
        <w:instrText xml:space="preserve"> PAGEREF _Toc525141471 \h </w:instrText>
      </w:r>
      <w:r>
        <w:fldChar w:fldCharType="separate"/>
      </w:r>
      <w:r w:rsidRPr="00A0220B">
        <w:rPr>
          <w:lang w:val="fr-CH"/>
        </w:rPr>
        <w:t>12</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Adoption de matériels d’information nouveaux ou révisés concernant la Convention UPOV</w:t>
      </w:r>
      <w:r w:rsidRPr="00A0220B">
        <w:rPr>
          <w:lang w:val="fr-CH"/>
        </w:rPr>
        <w:tab/>
      </w:r>
      <w:r>
        <w:fldChar w:fldCharType="begin"/>
      </w:r>
      <w:r w:rsidRPr="00A0220B">
        <w:rPr>
          <w:lang w:val="fr-CH"/>
        </w:rPr>
        <w:instrText xml:space="preserve"> PAGEREF _Toc525141472 \h </w:instrText>
      </w:r>
      <w:r>
        <w:fldChar w:fldCharType="separate"/>
      </w:r>
      <w:r w:rsidRPr="00A0220B">
        <w:rPr>
          <w:lang w:val="fr-CH"/>
        </w:rPr>
        <w:t>12</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Publication de la Gazette et du bulletin d’information de l’UPOV</w:t>
      </w:r>
      <w:r w:rsidRPr="00A0220B">
        <w:rPr>
          <w:lang w:val="fr-CH"/>
        </w:rPr>
        <w:tab/>
      </w:r>
      <w:r>
        <w:fldChar w:fldCharType="begin"/>
      </w:r>
      <w:r w:rsidRPr="00A0220B">
        <w:rPr>
          <w:lang w:val="fr-CH"/>
        </w:rPr>
        <w:instrText xml:space="preserve"> PAGEREF _Toc525141473 \h </w:instrText>
      </w:r>
      <w:r>
        <w:fldChar w:fldCharType="separate"/>
      </w:r>
      <w:r w:rsidRPr="00A0220B">
        <w:rPr>
          <w:lang w:val="fr-CH"/>
        </w:rPr>
        <w:t>12</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Incorporation de lois et notifications pertinentes de membres de l’Union dans l’UPOV Lex</w:t>
      </w:r>
      <w:r w:rsidRPr="00A0220B">
        <w:rPr>
          <w:lang w:val="fr-CH"/>
        </w:rPr>
        <w:tab/>
      </w:r>
      <w:r>
        <w:fldChar w:fldCharType="begin"/>
      </w:r>
      <w:r w:rsidRPr="00A0220B">
        <w:rPr>
          <w:lang w:val="fr-CH"/>
        </w:rPr>
        <w:instrText xml:space="preserve"> PAGEREF _Toc525141474 \h </w:instrText>
      </w:r>
      <w:r>
        <w:fldChar w:fldCharType="separate"/>
      </w:r>
      <w:r w:rsidRPr="00A0220B">
        <w:rPr>
          <w:lang w:val="fr-CH"/>
        </w:rPr>
        <w:t>12</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Base de données UPOV Lex : consultations du site Web de l’UPOV en 2017</w:t>
      </w:r>
      <w:r w:rsidRPr="00A0220B">
        <w:rPr>
          <w:lang w:val="fr-CH"/>
        </w:rPr>
        <w:tab/>
      </w:r>
      <w:r>
        <w:fldChar w:fldCharType="begin"/>
      </w:r>
      <w:r w:rsidRPr="00A0220B">
        <w:rPr>
          <w:lang w:val="fr-CH"/>
        </w:rPr>
        <w:instrText xml:space="preserve"> PAGEREF _Toc525141475 \h </w:instrText>
      </w:r>
      <w:r>
        <w:fldChar w:fldCharType="separate"/>
      </w:r>
      <w:r w:rsidRPr="00A0220B">
        <w:rPr>
          <w:lang w:val="fr-CH"/>
        </w:rPr>
        <w:t>12</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d) Mise à disposition de documents et de matériels de l’UPOV dans des langues autres que les langues utilisées au sein de l’UPOV (français, anglais, allemand et espagnol).</w:t>
      </w:r>
      <w:r w:rsidRPr="00A0220B">
        <w:rPr>
          <w:lang w:val="fr-CH"/>
        </w:rPr>
        <w:tab/>
      </w:r>
      <w:r>
        <w:fldChar w:fldCharType="begin"/>
      </w:r>
      <w:r w:rsidRPr="00A0220B">
        <w:rPr>
          <w:lang w:val="fr-CH"/>
        </w:rPr>
        <w:instrText xml:space="preserve"> PAGEREF _Toc525141476 \h </w:instrText>
      </w:r>
      <w:r>
        <w:fldChar w:fldCharType="separate"/>
      </w:r>
      <w:r w:rsidRPr="00A0220B">
        <w:rPr>
          <w:lang w:val="fr-CH"/>
        </w:rPr>
        <w:t>12</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3.  Orientations au sujet de l’examen des variétés</w:t>
      </w:r>
      <w:r w:rsidRPr="00A0220B">
        <w:rPr>
          <w:lang w:val="fr-CH"/>
        </w:rPr>
        <w:tab/>
      </w:r>
      <w:r>
        <w:fldChar w:fldCharType="begin"/>
      </w:r>
      <w:r w:rsidRPr="00A0220B">
        <w:rPr>
          <w:lang w:val="fr-CH"/>
        </w:rPr>
        <w:instrText xml:space="preserve"> PAGEREF _Toc525141477 \h </w:instrText>
      </w:r>
      <w:r>
        <w:fldChar w:fldCharType="separate"/>
      </w:r>
      <w:r w:rsidRPr="00A0220B">
        <w:rPr>
          <w:lang w:val="fr-CH"/>
        </w:rPr>
        <w:t>13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Adoption de documents TGP et de matériels d’information nouveaux ou révisés</w:t>
      </w:r>
      <w:r w:rsidRPr="00A0220B">
        <w:rPr>
          <w:lang w:val="fr-CH"/>
        </w:rPr>
        <w:tab/>
      </w:r>
      <w:r>
        <w:fldChar w:fldCharType="begin"/>
      </w:r>
      <w:r w:rsidRPr="00A0220B">
        <w:rPr>
          <w:lang w:val="fr-CH"/>
        </w:rPr>
        <w:instrText xml:space="preserve"> PAGEREF _Toc525141478 \h </w:instrText>
      </w:r>
      <w:r>
        <w:fldChar w:fldCharType="separate"/>
      </w:r>
      <w:r w:rsidRPr="00A0220B">
        <w:rPr>
          <w:lang w:val="fr-CH"/>
        </w:rPr>
        <w:t>13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Adoption de principes directeurs d’examen nouveaux ou révisés</w:t>
      </w:r>
      <w:r w:rsidRPr="00A0220B">
        <w:rPr>
          <w:lang w:val="fr-CH"/>
        </w:rPr>
        <w:tab/>
      </w:r>
      <w:r>
        <w:fldChar w:fldCharType="begin"/>
      </w:r>
      <w:r w:rsidRPr="00A0220B">
        <w:rPr>
          <w:lang w:val="fr-CH"/>
        </w:rPr>
        <w:instrText xml:space="preserve"> PAGEREF _Toc525141479 \h </w:instrText>
      </w:r>
      <w:r>
        <w:fldChar w:fldCharType="separate"/>
      </w:r>
      <w:r w:rsidRPr="00A0220B">
        <w:rPr>
          <w:lang w:val="fr-CH"/>
        </w:rPr>
        <w:t>13</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Principes directeurs d’examen : consultations du site Web de l’UPOV en 2017</w:t>
      </w:r>
      <w:r w:rsidRPr="00A0220B">
        <w:rPr>
          <w:lang w:val="fr-CH"/>
        </w:rPr>
        <w:tab/>
      </w:r>
      <w:r>
        <w:fldChar w:fldCharType="begin"/>
      </w:r>
      <w:r w:rsidRPr="00A0220B">
        <w:rPr>
          <w:lang w:val="fr-CH"/>
        </w:rPr>
        <w:instrText xml:space="preserve"> PAGEREF _Toc525141480 \h </w:instrText>
      </w:r>
      <w:r>
        <w:fldChar w:fldCharType="separate"/>
      </w:r>
      <w:r w:rsidRPr="00A0220B">
        <w:rPr>
          <w:lang w:val="fr-CH"/>
        </w:rPr>
        <w:t>13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Nombre de demandes de droits d’obtenteur couvertes par les principes directeurs d’examen adoptés</w:t>
      </w:r>
      <w:r w:rsidRPr="00A0220B">
        <w:rPr>
          <w:lang w:val="fr-CH"/>
        </w:rPr>
        <w:tab/>
      </w:r>
      <w:r>
        <w:fldChar w:fldCharType="begin"/>
      </w:r>
      <w:r w:rsidRPr="00A0220B">
        <w:rPr>
          <w:lang w:val="fr-CH"/>
        </w:rPr>
        <w:instrText xml:space="preserve"> PAGEREF _Toc525141481 \h </w:instrText>
      </w:r>
      <w:r>
        <w:fldChar w:fldCharType="separate"/>
      </w:r>
      <w:r w:rsidRPr="00A0220B">
        <w:rPr>
          <w:lang w:val="fr-CH"/>
        </w:rPr>
        <w:t>13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d) Nombre de principes directeurs d’examen en cours d’élaboration dans les groupes de travail techniques</w:t>
      </w:r>
      <w:r w:rsidRPr="00A0220B">
        <w:rPr>
          <w:lang w:val="fr-CH"/>
        </w:rPr>
        <w:tab/>
      </w:r>
      <w:r>
        <w:fldChar w:fldCharType="begin"/>
      </w:r>
      <w:r w:rsidRPr="00A0220B">
        <w:rPr>
          <w:lang w:val="fr-CH"/>
        </w:rPr>
        <w:instrText xml:space="preserve"> PAGEREF _Toc525141482 \h </w:instrText>
      </w:r>
      <w:r>
        <w:fldChar w:fldCharType="separate"/>
      </w:r>
      <w:r w:rsidRPr="00A0220B">
        <w:rPr>
          <w:lang w:val="fr-CH"/>
        </w:rPr>
        <w:t>13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e) Participation à l’élaboration de principes directeurs d’examen</w:t>
      </w:r>
      <w:r w:rsidRPr="00A0220B">
        <w:rPr>
          <w:lang w:val="fr-CH"/>
        </w:rPr>
        <w:tab/>
      </w:r>
      <w:r>
        <w:fldChar w:fldCharType="begin"/>
      </w:r>
      <w:r w:rsidRPr="00A0220B">
        <w:rPr>
          <w:lang w:val="fr-CH"/>
        </w:rPr>
        <w:instrText xml:space="preserve"> PAGEREF _Toc525141483 \h </w:instrText>
      </w:r>
      <w:r>
        <w:fldChar w:fldCharType="separate"/>
      </w:r>
      <w:r w:rsidRPr="00A0220B">
        <w:rPr>
          <w:lang w:val="fr-CH"/>
        </w:rPr>
        <w:t>13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f) Elaboration d’un modèle de principes directeurs d’examen fondé sur le Web (modèle TG)</w:t>
      </w:r>
      <w:r w:rsidRPr="00A0220B">
        <w:rPr>
          <w:lang w:val="fr-CH"/>
        </w:rPr>
        <w:tab/>
      </w:r>
      <w:r>
        <w:fldChar w:fldCharType="begin"/>
      </w:r>
      <w:r w:rsidRPr="00A0220B">
        <w:rPr>
          <w:lang w:val="fr-CH"/>
        </w:rPr>
        <w:instrText xml:space="preserve"> PAGEREF _Toc525141484 \h </w:instrText>
      </w:r>
      <w:r>
        <w:fldChar w:fldCharType="separate"/>
      </w:r>
      <w:r w:rsidRPr="00A0220B">
        <w:rPr>
          <w:lang w:val="fr-CH"/>
        </w:rPr>
        <w:t>14</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1.  Traduction dans les langues de l’UPOV</w:t>
      </w:r>
      <w:r w:rsidRPr="00A0220B">
        <w:rPr>
          <w:lang w:val="fr-CH"/>
        </w:rPr>
        <w:tab/>
      </w:r>
      <w:r>
        <w:fldChar w:fldCharType="begin"/>
      </w:r>
      <w:r w:rsidRPr="00A0220B">
        <w:rPr>
          <w:lang w:val="fr-CH"/>
        </w:rPr>
        <w:instrText xml:space="preserve"> PAGEREF _Toc525141485 \h </w:instrText>
      </w:r>
      <w:r>
        <w:fldChar w:fldCharType="separate"/>
      </w:r>
      <w:r w:rsidRPr="00A0220B">
        <w:rPr>
          <w:lang w:val="fr-CH"/>
        </w:rPr>
        <w:t>14</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2.  Utilisation par les membres de l’Union aux fins de l’élaboration de principes directeurs d’examen propres aux différents services</w:t>
      </w:r>
      <w:r w:rsidRPr="00A0220B">
        <w:rPr>
          <w:lang w:val="fr-CH"/>
        </w:rPr>
        <w:tab/>
      </w:r>
      <w:r>
        <w:fldChar w:fldCharType="begin"/>
      </w:r>
      <w:r w:rsidRPr="00A0220B">
        <w:rPr>
          <w:lang w:val="fr-CH"/>
        </w:rPr>
        <w:instrText xml:space="preserve"> PAGEREF _Toc525141486 \h </w:instrText>
      </w:r>
      <w:r>
        <w:fldChar w:fldCharType="separate"/>
      </w:r>
      <w:r w:rsidRPr="00A0220B">
        <w:rPr>
          <w:lang w:val="fr-CH"/>
        </w:rPr>
        <w:t>14</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4.  Coopération en matière d’examen DHS</w:t>
      </w:r>
      <w:r w:rsidRPr="00A0220B">
        <w:rPr>
          <w:lang w:val="fr-CH"/>
        </w:rPr>
        <w:tab/>
      </w:r>
      <w:r>
        <w:fldChar w:fldCharType="begin"/>
      </w:r>
      <w:r w:rsidRPr="00A0220B">
        <w:rPr>
          <w:lang w:val="fr-CH"/>
        </w:rPr>
        <w:instrText xml:space="preserve"> PAGEREF _Toc525141487 \h </w:instrText>
      </w:r>
      <w:r>
        <w:fldChar w:fldCharType="separate"/>
      </w:r>
      <w:r w:rsidRPr="00A0220B">
        <w:rPr>
          <w:lang w:val="fr-CH"/>
        </w:rPr>
        <w:t>14</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Base de données GENIE : consultations du site Web de l’UPOV en 2017</w:t>
      </w:r>
      <w:r w:rsidRPr="00A0220B">
        <w:rPr>
          <w:lang w:val="fr-CH"/>
        </w:rPr>
        <w:tab/>
      </w:r>
      <w:r>
        <w:fldChar w:fldCharType="begin"/>
      </w:r>
      <w:r w:rsidRPr="00A0220B">
        <w:rPr>
          <w:lang w:val="fr-CH"/>
        </w:rPr>
        <w:instrText xml:space="preserve"> PAGEREF _Toc525141488 \h </w:instrText>
      </w:r>
      <w:r>
        <w:fldChar w:fldCharType="separate"/>
      </w:r>
      <w:r w:rsidRPr="00A0220B">
        <w:rPr>
          <w:lang w:val="fr-CH"/>
        </w:rPr>
        <w:t>14</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Genres et espèces végétaux pour lesquels les membres de l’Union ont une expérience pratique</w:t>
      </w:r>
      <w:r w:rsidRPr="00A0220B">
        <w:rPr>
          <w:lang w:val="fr-CH"/>
        </w:rPr>
        <w:tab/>
      </w:r>
      <w:r>
        <w:fldChar w:fldCharType="begin"/>
      </w:r>
      <w:r w:rsidRPr="00A0220B">
        <w:rPr>
          <w:lang w:val="fr-CH"/>
        </w:rPr>
        <w:instrText xml:space="preserve"> PAGEREF _Toc525141489 \h </w:instrText>
      </w:r>
      <w:r>
        <w:fldChar w:fldCharType="separate"/>
      </w:r>
      <w:r w:rsidRPr="00A0220B">
        <w:rPr>
          <w:lang w:val="fr-CH"/>
        </w:rPr>
        <w:t>15</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Genres et espèces végétaux au sujet desquels les membres de l’Union coopèrent en matière d’examen DHS, comme indiqué dans la base de données GENIE</w:t>
      </w:r>
      <w:r w:rsidRPr="00A0220B">
        <w:rPr>
          <w:lang w:val="fr-CH"/>
        </w:rPr>
        <w:tab/>
      </w:r>
      <w:r>
        <w:fldChar w:fldCharType="begin"/>
      </w:r>
      <w:r w:rsidRPr="00A0220B">
        <w:rPr>
          <w:lang w:val="fr-CH"/>
        </w:rPr>
        <w:instrText xml:space="preserve"> PAGEREF _Toc525141490 \h </w:instrText>
      </w:r>
      <w:r>
        <w:fldChar w:fldCharType="separate"/>
      </w:r>
      <w:r w:rsidRPr="00A0220B">
        <w:rPr>
          <w:lang w:val="fr-CH"/>
        </w:rPr>
        <w:t>15</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5.  Coopération en matière d’examen des dénominations variétales</w:t>
      </w:r>
      <w:r w:rsidRPr="00A0220B">
        <w:rPr>
          <w:lang w:val="fr-CH"/>
        </w:rPr>
        <w:tab/>
      </w:r>
      <w:r>
        <w:fldChar w:fldCharType="begin"/>
      </w:r>
      <w:r w:rsidRPr="00A0220B">
        <w:rPr>
          <w:lang w:val="fr-CH"/>
        </w:rPr>
        <w:instrText xml:space="preserve"> PAGEREF _Toc525141491 \h </w:instrText>
      </w:r>
      <w:r>
        <w:fldChar w:fldCharType="separate"/>
      </w:r>
      <w:r w:rsidRPr="00A0220B">
        <w:rPr>
          <w:lang w:val="fr-CH"/>
        </w:rPr>
        <w:t>15</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Base de données PLUTO : consultations du site Web de l’UPOV en 2017</w:t>
      </w:r>
      <w:r w:rsidRPr="00A0220B">
        <w:rPr>
          <w:lang w:val="fr-CH"/>
        </w:rPr>
        <w:tab/>
      </w:r>
      <w:r>
        <w:fldChar w:fldCharType="begin"/>
      </w:r>
      <w:r w:rsidRPr="00A0220B">
        <w:rPr>
          <w:lang w:val="fr-CH"/>
        </w:rPr>
        <w:instrText xml:space="preserve"> PAGEREF _Toc525141492 \h </w:instrText>
      </w:r>
      <w:r>
        <w:fldChar w:fldCharType="separate"/>
      </w:r>
      <w:r w:rsidRPr="00A0220B">
        <w:rPr>
          <w:lang w:val="fr-CH"/>
        </w:rPr>
        <w:t>15</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Quantité et qualité des données figurant dans la base de données PLUTO</w:t>
      </w:r>
      <w:r w:rsidRPr="00A0220B">
        <w:rPr>
          <w:lang w:val="fr-CH"/>
        </w:rPr>
        <w:tab/>
      </w:r>
      <w:r>
        <w:fldChar w:fldCharType="begin"/>
      </w:r>
      <w:r w:rsidRPr="00A0220B">
        <w:rPr>
          <w:lang w:val="fr-CH"/>
        </w:rPr>
        <w:instrText xml:space="preserve"> PAGEREF _Toc525141493 \h </w:instrText>
      </w:r>
      <w:r>
        <w:fldChar w:fldCharType="separate"/>
      </w:r>
      <w:r w:rsidRPr="00A0220B">
        <w:rPr>
          <w:lang w:val="fr-CH"/>
        </w:rPr>
        <w:t>15</w:t>
      </w:r>
      <w:r>
        <w:fldChar w:fldCharType="end"/>
      </w:r>
    </w:p>
    <w:p w:rsidR="00EF3790" w:rsidRPr="00A0220B" w:rsidRDefault="00EF3790">
      <w:pPr>
        <w:pStyle w:val="TOC9"/>
        <w:tabs>
          <w:tab w:val="left" w:pos="1363"/>
        </w:tabs>
        <w:rPr>
          <w:rFonts w:asciiTheme="minorHAnsi" w:hAnsiTheme="minorHAnsi" w:cstheme="minorBidi"/>
          <w:sz w:val="22"/>
          <w:szCs w:val="22"/>
          <w:lang w:val="fr-CH"/>
        </w:rPr>
      </w:pPr>
      <w:r w:rsidRPr="00A0220B">
        <w:rPr>
          <w:lang w:val="fr-CH"/>
        </w:rPr>
        <w:t>1.</w:t>
      </w:r>
      <w:r w:rsidRPr="00A0220B">
        <w:rPr>
          <w:rFonts w:asciiTheme="minorHAnsi" w:hAnsiTheme="minorHAnsi" w:cstheme="minorBidi"/>
          <w:sz w:val="22"/>
          <w:szCs w:val="22"/>
          <w:lang w:val="fr-CH"/>
        </w:rPr>
        <w:tab/>
      </w:r>
      <w:r w:rsidRPr="00A0220B">
        <w:rPr>
          <w:lang w:val="fr-CH"/>
        </w:rPr>
        <w:t>Nombre de contributeurs</w:t>
      </w:r>
      <w:r w:rsidRPr="00A0220B">
        <w:rPr>
          <w:lang w:val="fr-CH"/>
        </w:rPr>
        <w:tab/>
      </w:r>
      <w:r>
        <w:fldChar w:fldCharType="begin"/>
      </w:r>
      <w:r w:rsidRPr="00A0220B">
        <w:rPr>
          <w:lang w:val="fr-CH"/>
        </w:rPr>
        <w:instrText xml:space="preserve"> PAGEREF _Toc525141494 \h </w:instrText>
      </w:r>
      <w:r>
        <w:fldChar w:fldCharType="separate"/>
      </w:r>
      <w:r w:rsidRPr="00A0220B">
        <w:rPr>
          <w:lang w:val="fr-CH"/>
        </w:rPr>
        <w:t>15</w:t>
      </w:r>
      <w:r>
        <w:fldChar w:fldCharType="end"/>
      </w:r>
    </w:p>
    <w:p w:rsidR="00EF3790" w:rsidRPr="00A0220B" w:rsidRDefault="00EF3790">
      <w:pPr>
        <w:pStyle w:val="TOC9"/>
        <w:tabs>
          <w:tab w:val="left" w:pos="1363"/>
        </w:tabs>
        <w:rPr>
          <w:rFonts w:asciiTheme="minorHAnsi" w:hAnsiTheme="minorHAnsi" w:cstheme="minorBidi"/>
          <w:sz w:val="22"/>
          <w:szCs w:val="22"/>
          <w:lang w:val="fr-CH"/>
        </w:rPr>
      </w:pPr>
      <w:r w:rsidRPr="00A0220B">
        <w:rPr>
          <w:lang w:val="fr-CH"/>
        </w:rPr>
        <w:t>2.</w:t>
      </w:r>
      <w:r w:rsidRPr="00A0220B">
        <w:rPr>
          <w:rFonts w:asciiTheme="minorHAnsi" w:hAnsiTheme="minorHAnsi" w:cstheme="minorBidi"/>
          <w:sz w:val="22"/>
          <w:szCs w:val="22"/>
          <w:lang w:val="fr-CH"/>
        </w:rPr>
        <w:tab/>
      </w:r>
      <w:r w:rsidRPr="00A0220B">
        <w:rPr>
          <w:lang w:val="fr-CH"/>
        </w:rPr>
        <w:t>Nombre de nouvelles communications</w:t>
      </w:r>
      <w:r w:rsidRPr="00A0220B">
        <w:rPr>
          <w:lang w:val="fr-CH"/>
        </w:rPr>
        <w:tab/>
      </w:r>
      <w:r>
        <w:fldChar w:fldCharType="begin"/>
      </w:r>
      <w:r w:rsidRPr="00A0220B">
        <w:rPr>
          <w:lang w:val="fr-CH"/>
        </w:rPr>
        <w:instrText xml:space="preserve"> PAGEREF _Toc525141495 \h </w:instrText>
      </w:r>
      <w:r>
        <w:fldChar w:fldCharType="separate"/>
      </w:r>
      <w:r w:rsidRPr="00A0220B">
        <w:rPr>
          <w:lang w:val="fr-CH"/>
        </w:rPr>
        <w:t>15</w:t>
      </w:r>
      <w:r>
        <w:fldChar w:fldCharType="end"/>
      </w:r>
    </w:p>
    <w:p w:rsidR="00EF3790" w:rsidRPr="00A0220B" w:rsidRDefault="00EF3790">
      <w:pPr>
        <w:pStyle w:val="TOC9"/>
        <w:tabs>
          <w:tab w:val="left" w:pos="1363"/>
        </w:tabs>
        <w:rPr>
          <w:rFonts w:asciiTheme="minorHAnsi" w:hAnsiTheme="minorHAnsi" w:cstheme="minorBidi"/>
          <w:sz w:val="22"/>
          <w:szCs w:val="22"/>
          <w:lang w:val="fr-CH"/>
        </w:rPr>
      </w:pPr>
      <w:r w:rsidRPr="00A0220B">
        <w:rPr>
          <w:lang w:val="fr-CH"/>
        </w:rPr>
        <w:t>3.</w:t>
      </w:r>
      <w:r w:rsidRPr="00A0220B">
        <w:rPr>
          <w:rFonts w:asciiTheme="minorHAnsi" w:hAnsiTheme="minorHAnsi" w:cstheme="minorBidi"/>
          <w:sz w:val="22"/>
          <w:szCs w:val="22"/>
          <w:lang w:val="fr-CH"/>
        </w:rPr>
        <w:tab/>
      </w:r>
      <w:r w:rsidRPr="00A0220B">
        <w:rPr>
          <w:lang w:val="fr-CH"/>
        </w:rPr>
        <w:t>Nombre d’enregistrements</w:t>
      </w:r>
      <w:r w:rsidRPr="00A0220B">
        <w:rPr>
          <w:lang w:val="fr-CH"/>
        </w:rPr>
        <w:tab/>
      </w:r>
      <w:r>
        <w:fldChar w:fldCharType="begin"/>
      </w:r>
      <w:r w:rsidRPr="00A0220B">
        <w:rPr>
          <w:lang w:val="fr-CH"/>
        </w:rPr>
        <w:instrText xml:space="preserve"> PAGEREF _Toc525141496 \h </w:instrText>
      </w:r>
      <w:r>
        <w:fldChar w:fldCharType="separate"/>
      </w:r>
      <w:r w:rsidRPr="00A0220B">
        <w:rPr>
          <w:lang w:val="fr-CH"/>
        </w:rPr>
        <w:t>15</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Elaboration et approbation par le Conseil de l’UPOV d’un moteur de recherche des similitudes pour l’UPOV aux fins des dénominations variétales et inclusion dans la base de données PLUTO</w:t>
      </w:r>
      <w:r w:rsidRPr="00A0220B">
        <w:rPr>
          <w:lang w:val="fr-CH"/>
        </w:rPr>
        <w:tab/>
      </w:r>
      <w:r>
        <w:fldChar w:fldCharType="begin"/>
      </w:r>
      <w:r w:rsidRPr="00A0220B">
        <w:rPr>
          <w:lang w:val="fr-CH"/>
        </w:rPr>
        <w:instrText xml:space="preserve"> PAGEREF _Toc525141497 \h </w:instrText>
      </w:r>
      <w:r>
        <w:fldChar w:fldCharType="separate"/>
      </w:r>
      <w:r w:rsidRPr="00A0220B">
        <w:rPr>
          <w:lang w:val="fr-CH"/>
        </w:rPr>
        <w:t>16</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6.  Facilitation du dépôt de demandes de droits d’obtenteur</w:t>
      </w:r>
      <w:r w:rsidRPr="00A0220B">
        <w:rPr>
          <w:lang w:val="fr-CH"/>
        </w:rPr>
        <w:tab/>
      </w:r>
      <w:r>
        <w:fldChar w:fldCharType="begin"/>
      </w:r>
      <w:r w:rsidRPr="00A0220B">
        <w:rPr>
          <w:lang w:val="fr-CH"/>
        </w:rPr>
        <w:instrText xml:space="preserve"> PAGEREF _Toc525141498 \h </w:instrText>
      </w:r>
      <w:r>
        <w:fldChar w:fldCharType="separate"/>
      </w:r>
      <w:r w:rsidRPr="00A0220B">
        <w:rPr>
          <w:lang w:val="fr-CH"/>
        </w:rPr>
        <w:t>16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Elaboration et approbation par le Conseil d’un système de dépôt électronique des demandes pour certaines espèces et langues, permettant aux obtenteurs de fournir des informations pour les demandes de droits d’obtenteur pour les membres participants de l’Union, via le site Web de l’UPOV</w:t>
      </w:r>
      <w:r w:rsidRPr="00A0220B">
        <w:rPr>
          <w:lang w:val="fr-CH"/>
        </w:rPr>
        <w:tab/>
      </w:r>
      <w:r>
        <w:fldChar w:fldCharType="begin"/>
      </w:r>
      <w:r w:rsidRPr="00A0220B">
        <w:rPr>
          <w:lang w:val="fr-CH"/>
        </w:rPr>
        <w:instrText xml:space="preserve"> PAGEREF _Toc525141499 \h </w:instrText>
      </w:r>
      <w:r>
        <w:fldChar w:fldCharType="separate"/>
      </w:r>
      <w:r w:rsidRPr="00A0220B">
        <w:rPr>
          <w:lang w:val="fr-CH"/>
        </w:rPr>
        <w:t>16</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Introduction de l’outil de demande de droit d’obtenteur UPOV PRISMA</w:t>
      </w:r>
      <w:r w:rsidRPr="00A0220B">
        <w:rPr>
          <w:lang w:val="fr-CH"/>
        </w:rPr>
        <w:tab/>
      </w:r>
      <w:r>
        <w:fldChar w:fldCharType="begin"/>
      </w:r>
      <w:r w:rsidRPr="00A0220B">
        <w:rPr>
          <w:lang w:val="fr-CH"/>
        </w:rPr>
        <w:instrText xml:space="preserve"> PAGEREF _Toc525141500 \h </w:instrText>
      </w:r>
      <w:r>
        <w:fldChar w:fldCharType="separate"/>
      </w:r>
      <w:r w:rsidRPr="00A0220B">
        <w:rPr>
          <w:lang w:val="fr-CH"/>
        </w:rPr>
        <w:t>16</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Utilisation d’UPOV PRISMA en 2017</w:t>
      </w:r>
      <w:r w:rsidRPr="00A0220B">
        <w:rPr>
          <w:lang w:val="fr-CH"/>
        </w:rPr>
        <w:tab/>
      </w:r>
      <w:r>
        <w:fldChar w:fldCharType="begin"/>
      </w:r>
      <w:r w:rsidRPr="00A0220B">
        <w:rPr>
          <w:lang w:val="fr-CH"/>
        </w:rPr>
        <w:instrText xml:space="preserve"> PAGEREF _Toc525141501 \h </w:instrText>
      </w:r>
      <w:r>
        <w:fldChar w:fldCharType="separate"/>
      </w:r>
      <w:r w:rsidRPr="00A0220B">
        <w:rPr>
          <w:lang w:val="fr-CH"/>
        </w:rPr>
        <w:t>16</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Attribution de(s) type(s) de plante pour les codes UPOV et modification des bases de données GENIE et PLUTO pour permettre l’établissement de statistiques par type de plante (plantes agricoles, fruitières, ornementales, potagères ou arbres forestiers)</w:t>
      </w:r>
      <w:r w:rsidRPr="00A0220B">
        <w:rPr>
          <w:lang w:val="fr-CH"/>
        </w:rPr>
        <w:tab/>
      </w:r>
      <w:r>
        <w:fldChar w:fldCharType="begin"/>
      </w:r>
      <w:r w:rsidRPr="00A0220B">
        <w:rPr>
          <w:lang w:val="fr-CH"/>
        </w:rPr>
        <w:instrText xml:space="preserve"> PAGEREF _Toc525141502 \h </w:instrText>
      </w:r>
      <w:r>
        <w:fldChar w:fldCharType="separate"/>
      </w:r>
      <w:r w:rsidRPr="00A0220B">
        <w:rPr>
          <w:lang w:val="fr-CH"/>
        </w:rPr>
        <w:t>16</w:t>
      </w:r>
      <w:r>
        <w:fldChar w:fldCharType="end"/>
      </w:r>
    </w:p>
    <w:p w:rsidR="00EF3790" w:rsidRPr="00A0220B" w:rsidRDefault="00EF3790">
      <w:pPr>
        <w:pStyle w:val="TOC3"/>
        <w:rPr>
          <w:rFonts w:asciiTheme="minorHAnsi" w:hAnsiTheme="minorHAnsi" w:cstheme="minorBidi"/>
          <w:b w:val="0"/>
          <w:noProof/>
          <w:sz w:val="22"/>
          <w:szCs w:val="22"/>
          <w:lang w:val="fr-CH"/>
        </w:rPr>
      </w:pPr>
      <w:r w:rsidRPr="007701C2">
        <w:rPr>
          <w:noProof/>
        </w:rPr>
        <w:t>Sous-programme UV.3 : Aide à la mise en place et à l’application du système de l’UPOV</w:t>
      </w:r>
      <w:r>
        <w:rPr>
          <w:noProof/>
        </w:rPr>
        <w:tab/>
      </w:r>
      <w:r>
        <w:rPr>
          <w:noProof/>
        </w:rPr>
        <w:fldChar w:fldCharType="begin"/>
      </w:r>
      <w:r>
        <w:rPr>
          <w:noProof/>
        </w:rPr>
        <w:instrText xml:space="preserve"> PAGEREF _Toc525141503 \h </w:instrText>
      </w:r>
      <w:r>
        <w:rPr>
          <w:noProof/>
        </w:rPr>
      </w:r>
      <w:r>
        <w:rPr>
          <w:noProof/>
        </w:rPr>
        <w:fldChar w:fldCharType="separate"/>
      </w:r>
      <w:r>
        <w:rPr>
          <w:noProof/>
        </w:rPr>
        <w:t>17</w:t>
      </w:r>
      <w:r>
        <w:rPr>
          <w:noProof/>
        </w:rPr>
        <w:fldChar w:fldCharType="end"/>
      </w:r>
    </w:p>
    <w:p w:rsidR="00EF3790" w:rsidRPr="00A0220B" w:rsidRDefault="00EF3790">
      <w:pPr>
        <w:pStyle w:val="TOC5"/>
        <w:rPr>
          <w:rFonts w:asciiTheme="minorHAnsi" w:hAnsiTheme="minorHAnsi" w:cstheme="minorBidi"/>
          <w:sz w:val="22"/>
          <w:szCs w:val="22"/>
          <w:lang w:val="fr-CH"/>
        </w:rPr>
      </w:pPr>
      <w:r w:rsidRPr="007701C2">
        <w:t>Objectifs :</w:t>
      </w:r>
      <w:r>
        <w:tab/>
      </w:r>
      <w:r>
        <w:fldChar w:fldCharType="begin"/>
      </w:r>
      <w:r>
        <w:instrText xml:space="preserve"> PAGEREF _Toc525141504 \h </w:instrText>
      </w:r>
      <w:r>
        <w:fldChar w:fldCharType="separate"/>
      </w:r>
      <w:r>
        <w:t>17</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1.  Faire mieux connaître l’importance de la protection des obtentions végétales conformément à la Convention UPOV</w:t>
      </w:r>
      <w:r w:rsidRPr="00A0220B">
        <w:rPr>
          <w:lang w:val="fr-CH"/>
        </w:rPr>
        <w:tab/>
      </w:r>
      <w:r>
        <w:fldChar w:fldCharType="begin"/>
      </w:r>
      <w:r w:rsidRPr="00A0220B">
        <w:rPr>
          <w:lang w:val="fr-CH"/>
        </w:rPr>
        <w:instrText xml:space="preserve"> PAGEREF _Toc525141505 \h </w:instrText>
      </w:r>
      <w:r>
        <w:fldChar w:fldCharType="separate"/>
      </w:r>
      <w:r w:rsidRPr="00A0220B">
        <w:rPr>
          <w:lang w:val="fr-CH"/>
        </w:rPr>
        <w:t>17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Fourniture d’informations aux États et organisations</w:t>
      </w:r>
      <w:r w:rsidRPr="00A0220B">
        <w:rPr>
          <w:lang w:val="fr-CH"/>
        </w:rPr>
        <w:tab/>
      </w:r>
      <w:r>
        <w:fldChar w:fldCharType="begin"/>
      </w:r>
      <w:r w:rsidRPr="00A0220B">
        <w:rPr>
          <w:lang w:val="fr-CH"/>
        </w:rPr>
        <w:instrText xml:space="preserve"> PAGEREF _Toc525141506 \h </w:instrText>
      </w:r>
      <w:r>
        <w:fldChar w:fldCharType="separate"/>
      </w:r>
      <w:r w:rsidRPr="00A0220B">
        <w:rPr>
          <w:lang w:val="fr-CH"/>
        </w:rPr>
        <w:t>17</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États et organisations ayant contacté le Bureau de l’UPOV pour obtenir de l’aide en matière d’élaboration d’une législation relative à la protection des obtentions végétales</w:t>
      </w:r>
      <w:r w:rsidRPr="00A0220B">
        <w:rPr>
          <w:lang w:val="fr-CH"/>
        </w:rPr>
        <w:tab/>
      </w:r>
      <w:r>
        <w:fldChar w:fldCharType="begin"/>
      </w:r>
      <w:r w:rsidRPr="00A0220B">
        <w:rPr>
          <w:lang w:val="fr-CH"/>
        </w:rPr>
        <w:instrText xml:space="preserve"> PAGEREF _Toc525141507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États et organisations ayant engagé auprès du Conseil de l’UPOV la procédure pour devenir membres de l’Union</w:t>
      </w:r>
      <w:r w:rsidRPr="00A0220B">
        <w:rPr>
          <w:lang w:val="fr-CH"/>
        </w:rPr>
        <w:tab/>
      </w:r>
      <w:r>
        <w:fldChar w:fldCharType="begin"/>
      </w:r>
      <w:r w:rsidRPr="00A0220B">
        <w:rPr>
          <w:lang w:val="fr-CH"/>
        </w:rPr>
        <w:instrText xml:space="preserve"> PAGEREF _Toc525141508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d) Participation aux activités de sensibilisation organisées par l’UPOV ou aux activités faisant intervenir des membres du personnel de l’UPOV ou des formateurs de l’UPOV au nom du personnel de l’UPOV</w:t>
      </w:r>
      <w:r w:rsidRPr="00A0220B">
        <w:rPr>
          <w:lang w:val="fr-CH"/>
        </w:rPr>
        <w:tab/>
      </w:r>
      <w:r>
        <w:fldChar w:fldCharType="begin"/>
      </w:r>
      <w:r w:rsidRPr="00A0220B">
        <w:rPr>
          <w:lang w:val="fr-CH"/>
        </w:rPr>
        <w:instrText xml:space="preserve"> PAGEREF _Toc525141509 \h </w:instrText>
      </w:r>
      <w:r>
        <w:fldChar w:fldCharType="separate"/>
      </w:r>
      <w:r w:rsidRPr="00A0220B">
        <w:rPr>
          <w:lang w:val="fr-CH"/>
        </w:rPr>
        <w:t>18</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2.  Assistance en vue de l’élaboration d’une législation relative à la protection des obtentions végétales conforme à l’Acte de 1991 de la Convention UPOV</w:t>
      </w:r>
      <w:r w:rsidRPr="00A0220B">
        <w:rPr>
          <w:lang w:val="fr-CH"/>
        </w:rPr>
        <w:tab/>
      </w:r>
      <w:r>
        <w:fldChar w:fldCharType="begin"/>
      </w:r>
      <w:r w:rsidRPr="00A0220B">
        <w:rPr>
          <w:lang w:val="fr-CH"/>
        </w:rPr>
        <w:instrText xml:space="preserve"> PAGEREF _Toc525141510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Réunions avec des fonctionnaires nationaux pour traiter des questions en matière de législation</w:t>
      </w:r>
      <w:r w:rsidRPr="00A0220B">
        <w:rPr>
          <w:lang w:val="fr-CH"/>
        </w:rPr>
        <w:tab/>
      </w:r>
      <w:r>
        <w:fldChar w:fldCharType="begin"/>
      </w:r>
      <w:r w:rsidRPr="00A0220B">
        <w:rPr>
          <w:lang w:val="fr-CH"/>
        </w:rPr>
        <w:instrText xml:space="preserve"> PAGEREF _Toc525141511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lastRenderedPageBreak/>
        <w:t>b) États et organisations ayant reçu des observations sur leur législation</w:t>
      </w:r>
      <w:r w:rsidRPr="00A0220B">
        <w:rPr>
          <w:lang w:val="fr-CH"/>
        </w:rPr>
        <w:tab/>
      </w:r>
      <w:r>
        <w:fldChar w:fldCharType="begin"/>
      </w:r>
      <w:r w:rsidRPr="00A0220B">
        <w:rPr>
          <w:lang w:val="fr-CH"/>
        </w:rPr>
        <w:instrText xml:space="preserve"> PAGEREF _Toc525141512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États et organisations ayant reçu un avis positif du Conseil de l’UPOV</w:t>
      </w:r>
      <w:r w:rsidRPr="00A0220B">
        <w:rPr>
          <w:lang w:val="fr-CH"/>
        </w:rPr>
        <w:tab/>
      </w:r>
      <w:r>
        <w:fldChar w:fldCharType="begin"/>
      </w:r>
      <w:r w:rsidRPr="00A0220B">
        <w:rPr>
          <w:lang w:val="fr-CH"/>
        </w:rPr>
        <w:instrText xml:space="preserve"> PAGEREF _Toc525141513 \h </w:instrText>
      </w:r>
      <w:r>
        <w:fldChar w:fldCharType="separate"/>
      </w:r>
      <w:r w:rsidRPr="00A0220B">
        <w:rPr>
          <w:lang w:val="fr-CH"/>
        </w:rPr>
        <w:t>18</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3.  Assistance fournie à des États et organisations en vue de leur adhésion à l’Acte de 1991 de la Convention UPOV</w:t>
      </w:r>
      <w:r w:rsidRPr="00A0220B">
        <w:rPr>
          <w:lang w:val="fr-CH"/>
        </w:rPr>
        <w:tab/>
      </w:r>
      <w:r>
        <w:fldChar w:fldCharType="begin"/>
      </w:r>
      <w:r w:rsidRPr="00A0220B">
        <w:rPr>
          <w:lang w:val="fr-CH"/>
        </w:rPr>
        <w:instrText xml:space="preserve"> PAGEREF _Toc525141514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États ayant adhéré à l’Acte de 1991 de la Convention UPOV ou l’ayant ratifié</w:t>
      </w:r>
      <w:r w:rsidRPr="00A0220B">
        <w:rPr>
          <w:lang w:val="fr-CH"/>
        </w:rPr>
        <w:tab/>
      </w:r>
      <w:r>
        <w:fldChar w:fldCharType="begin"/>
      </w:r>
      <w:r w:rsidRPr="00A0220B">
        <w:rPr>
          <w:lang w:val="fr-CH"/>
        </w:rPr>
        <w:instrText xml:space="preserve"> PAGEREF _Toc525141515 \h </w:instrText>
      </w:r>
      <w:r>
        <w:fldChar w:fldCharType="separate"/>
      </w:r>
      <w:r w:rsidRPr="00A0220B">
        <w:rPr>
          <w:lang w:val="fr-CH"/>
        </w:rPr>
        <w:t>18</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États et organisations devenus membres de l’Union</w:t>
      </w:r>
      <w:r w:rsidRPr="00A0220B">
        <w:rPr>
          <w:lang w:val="fr-CH"/>
        </w:rPr>
        <w:tab/>
      </w:r>
      <w:r>
        <w:fldChar w:fldCharType="begin"/>
      </w:r>
      <w:r w:rsidRPr="00A0220B">
        <w:rPr>
          <w:lang w:val="fr-CH"/>
        </w:rPr>
        <w:instrText xml:space="preserve"> PAGEREF _Toc525141516 \h </w:instrText>
      </w:r>
      <w:r>
        <w:fldChar w:fldCharType="separate"/>
      </w:r>
      <w:r w:rsidRPr="00A0220B">
        <w:rPr>
          <w:lang w:val="fr-CH"/>
        </w:rPr>
        <w:t>18</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4.  Assistance à la mise en œuvre d’un système efficace de protection des obtentions végétales conforme à la Convention UPOV</w:t>
      </w:r>
      <w:r w:rsidRPr="00A0220B">
        <w:rPr>
          <w:lang w:val="fr-CH"/>
        </w:rPr>
        <w:tab/>
      </w:r>
      <w:r>
        <w:fldChar w:fldCharType="begin"/>
      </w:r>
      <w:r w:rsidRPr="00A0220B">
        <w:rPr>
          <w:lang w:val="fr-CH"/>
        </w:rPr>
        <w:instrText xml:space="preserve"> PAGEREF _Toc525141517 \h </w:instrText>
      </w:r>
      <w:r>
        <w:fldChar w:fldCharType="separate"/>
      </w:r>
      <w:r w:rsidRPr="00A0220B">
        <w:rPr>
          <w:lang w:val="fr-CH"/>
        </w:rPr>
        <w:t>19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Participation aux cours d’enseignement à distance</w:t>
      </w:r>
      <w:r w:rsidRPr="00A0220B">
        <w:rPr>
          <w:lang w:val="fr-CH"/>
        </w:rPr>
        <w:tab/>
      </w:r>
      <w:r>
        <w:fldChar w:fldCharType="begin"/>
      </w:r>
      <w:r w:rsidRPr="00A0220B">
        <w:rPr>
          <w:lang w:val="fr-CH"/>
        </w:rPr>
        <w:instrText xml:space="preserve"> PAGEREF _Toc525141518 \h </w:instrText>
      </w:r>
      <w:r>
        <w:fldChar w:fldCharType="separate"/>
      </w:r>
      <w:r w:rsidRPr="00A0220B">
        <w:rPr>
          <w:lang w:val="fr-CH"/>
        </w:rPr>
        <w:t>19</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Formation des formateurs</w:t>
      </w:r>
      <w:r w:rsidRPr="00A0220B">
        <w:rPr>
          <w:lang w:val="fr-CH"/>
        </w:rPr>
        <w:tab/>
      </w:r>
      <w:r>
        <w:fldChar w:fldCharType="begin"/>
      </w:r>
      <w:r w:rsidRPr="00A0220B">
        <w:rPr>
          <w:lang w:val="fr-CH"/>
        </w:rPr>
        <w:instrText xml:space="preserve"> PAGEREF _Toc525141519 \h </w:instrText>
      </w:r>
      <w:r>
        <w:fldChar w:fldCharType="separate"/>
      </w:r>
      <w:r w:rsidRPr="00A0220B">
        <w:rPr>
          <w:lang w:val="fr-CH"/>
        </w:rPr>
        <w:t>20</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Activités de formation mises au point avec le concours de l’UPOV</w:t>
      </w:r>
      <w:r w:rsidRPr="00A0220B">
        <w:rPr>
          <w:lang w:val="fr-CH"/>
        </w:rPr>
        <w:tab/>
      </w:r>
      <w:r>
        <w:fldChar w:fldCharType="begin"/>
      </w:r>
      <w:r w:rsidRPr="00A0220B">
        <w:rPr>
          <w:lang w:val="fr-CH"/>
        </w:rPr>
        <w:instrText xml:space="preserve"> PAGEREF _Toc525141520 \h </w:instrText>
      </w:r>
      <w:r>
        <w:fldChar w:fldCharType="separate"/>
      </w:r>
      <w:r w:rsidRPr="00A0220B">
        <w:rPr>
          <w:lang w:val="fr-CH"/>
        </w:rPr>
        <w:t>20</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d) Participation d’États et d’organisations ayant le statut d’observateurs aux travaux du CAJ, du TC, des TWP et aux ateliers préparatoires correspondants</w:t>
      </w:r>
      <w:r w:rsidRPr="00A0220B">
        <w:rPr>
          <w:lang w:val="fr-CH"/>
        </w:rPr>
        <w:tab/>
      </w:r>
      <w:r>
        <w:fldChar w:fldCharType="begin"/>
      </w:r>
      <w:r w:rsidRPr="00A0220B">
        <w:rPr>
          <w:lang w:val="fr-CH"/>
        </w:rPr>
        <w:instrText xml:space="preserve"> PAGEREF _Toc525141521 \h </w:instrText>
      </w:r>
      <w:r>
        <w:fldChar w:fldCharType="separate"/>
      </w:r>
      <w:r w:rsidRPr="00A0220B">
        <w:rPr>
          <w:lang w:val="fr-CH"/>
        </w:rPr>
        <w:t>21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travaux du Comité administratif et juridique</w:t>
      </w:r>
      <w:r w:rsidRPr="00A0220B">
        <w:rPr>
          <w:lang w:val="fr-CH"/>
        </w:rPr>
        <w:tab/>
      </w:r>
      <w:r>
        <w:fldChar w:fldCharType="begin"/>
      </w:r>
      <w:r w:rsidRPr="00A0220B">
        <w:rPr>
          <w:lang w:val="fr-CH"/>
        </w:rPr>
        <w:instrText xml:space="preserve"> PAGEREF _Toc525141522 \h </w:instrText>
      </w:r>
      <w:r>
        <w:fldChar w:fldCharType="separate"/>
      </w:r>
      <w:r w:rsidRPr="00A0220B">
        <w:rPr>
          <w:lang w:val="fr-CH"/>
        </w:rPr>
        <w:t>21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travaux du Comité technique</w:t>
      </w:r>
      <w:r w:rsidRPr="00A0220B">
        <w:rPr>
          <w:lang w:val="fr-CH"/>
        </w:rPr>
        <w:tab/>
      </w:r>
      <w:r>
        <w:fldChar w:fldCharType="begin"/>
      </w:r>
      <w:r w:rsidRPr="00A0220B">
        <w:rPr>
          <w:lang w:val="fr-CH"/>
        </w:rPr>
        <w:instrText xml:space="preserve"> PAGEREF _Toc525141523 \h </w:instrText>
      </w:r>
      <w:r>
        <w:fldChar w:fldCharType="separate"/>
      </w:r>
      <w:r w:rsidRPr="00A0220B">
        <w:rPr>
          <w:lang w:val="fr-CH"/>
        </w:rPr>
        <w:t>21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sessions des groupes de travail techniques</w:t>
      </w:r>
      <w:r w:rsidRPr="00A0220B">
        <w:rPr>
          <w:lang w:val="fr-CH"/>
        </w:rPr>
        <w:tab/>
      </w:r>
      <w:r>
        <w:fldChar w:fldCharType="begin"/>
      </w:r>
      <w:r w:rsidRPr="00A0220B">
        <w:rPr>
          <w:lang w:val="fr-CH"/>
        </w:rPr>
        <w:instrText xml:space="preserve"> PAGEREF _Toc525141524 \h </w:instrText>
      </w:r>
      <w:r>
        <w:fldChar w:fldCharType="separate"/>
      </w:r>
      <w:r w:rsidRPr="00A0220B">
        <w:rPr>
          <w:lang w:val="fr-CH"/>
        </w:rPr>
        <w:t>21</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Participation aux ateliers préparatoires des sessions des groupes de travail techniques</w:t>
      </w:r>
      <w:r w:rsidRPr="00A0220B">
        <w:rPr>
          <w:lang w:val="fr-CH"/>
        </w:rPr>
        <w:tab/>
      </w:r>
      <w:r>
        <w:fldChar w:fldCharType="begin"/>
      </w:r>
      <w:r w:rsidRPr="00A0220B">
        <w:rPr>
          <w:lang w:val="fr-CH"/>
        </w:rPr>
        <w:instrText xml:space="preserve"> PAGEREF _Toc525141525 \h </w:instrText>
      </w:r>
      <w:r>
        <w:fldChar w:fldCharType="separate"/>
      </w:r>
      <w:r w:rsidRPr="00A0220B">
        <w:rPr>
          <w:lang w:val="fr-CH"/>
        </w:rPr>
        <w:t>21</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e) Participation aux activités de l’UPOV</w:t>
      </w:r>
      <w:r w:rsidRPr="00A0220B">
        <w:rPr>
          <w:lang w:val="fr-CH"/>
        </w:rPr>
        <w:tab/>
      </w:r>
      <w:r>
        <w:fldChar w:fldCharType="begin"/>
      </w:r>
      <w:r w:rsidRPr="00A0220B">
        <w:rPr>
          <w:lang w:val="fr-CH"/>
        </w:rPr>
        <w:instrText xml:space="preserve"> PAGEREF _Toc525141526 \h </w:instrText>
      </w:r>
      <w:r>
        <w:fldChar w:fldCharType="separate"/>
      </w:r>
      <w:r w:rsidRPr="00A0220B">
        <w:rPr>
          <w:lang w:val="fr-CH"/>
        </w:rPr>
        <w:t>21</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f) Participation aux activités faisant intervenir des membres du personnel de l’UPOV ou des formateurs de l’UPOV au nom du personnel de l’UPOV</w:t>
      </w:r>
      <w:r w:rsidRPr="00A0220B">
        <w:rPr>
          <w:lang w:val="fr-CH"/>
        </w:rPr>
        <w:tab/>
      </w:r>
      <w:r>
        <w:fldChar w:fldCharType="begin"/>
      </w:r>
      <w:r w:rsidRPr="00A0220B">
        <w:rPr>
          <w:lang w:val="fr-CH"/>
        </w:rPr>
        <w:instrText xml:space="preserve"> PAGEREF _Toc525141527 \h </w:instrText>
      </w:r>
      <w:r>
        <w:fldChar w:fldCharType="separate"/>
      </w:r>
      <w:r w:rsidRPr="00A0220B">
        <w:rPr>
          <w:lang w:val="fr-CH"/>
        </w:rPr>
        <w:t>21</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g) Cours universitaires dans lesquels est intégré le système UPOV de protection des obtentions végétales</w:t>
      </w:r>
      <w:r w:rsidRPr="00A0220B">
        <w:rPr>
          <w:lang w:val="fr-CH"/>
        </w:rPr>
        <w:tab/>
      </w:r>
      <w:r>
        <w:fldChar w:fldCharType="begin"/>
      </w:r>
      <w:r w:rsidRPr="00A0220B">
        <w:rPr>
          <w:lang w:val="fr-CH"/>
        </w:rPr>
        <w:instrText xml:space="preserve"> PAGEREF _Toc525141528 \h </w:instrText>
      </w:r>
      <w:r>
        <w:fldChar w:fldCharType="separate"/>
      </w:r>
      <w:r w:rsidRPr="00A0220B">
        <w:rPr>
          <w:lang w:val="fr-CH"/>
        </w:rPr>
        <w:t>21</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h) Mise en œuvre de projets avec des organisations partenaires et des donateurs</w:t>
      </w:r>
      <w:r w:rsidRPr="00A0220B">
        <w:rPr>
          <w:lang w:val="fr-CH"/>
        </w:rPr>
        <w:tab/>
      </w:r>
      <w:r>
        <w:fldChar w:fldCharType="begin"/>
      </w:r>
      <w:r w:rsidRPr="00A0220B">
        <w:rPr>
          <w:lang w:val="fr-CH"/>
        </w:rPr>
        <w:instrText xml:space="preserve"> PAGEREF _Toc525141529 \h </w:instrText>
      </w:r>
      <w:r>
        <w:fldChar w:fldCharType="separate"/>
      </w:r>
      <w:r w:rsidRPr="00A0220B">
        <w:rPr>
          <w:lang w:val="fr-CH"/>
        </w:rPr>
        <w:t>21</w:t>
      </w:r>
      <w:r>
        <w:fldChar w:fldCharType="end"/>
      </w:r>
    </w:p>
    <w:p w:rsidR="00EF3790" w:rsidRPr="00A0220B" w:rsidRDefault="00EF3790">
      <w:pPr>
        <w:pStyle w:val="TOC3"/>
        <w:rPr>
          <w:rFonts w:asciiTheme="minorHAnsi" w:hAnsiTheme="minorHAnsi" w:cstheme="minorBidi"/>
          <w:b w:val="0"/>
          <w:noProof/>
          <w:sz w:val="22"/>
          <w:szCs w:val="22"/>
          <w:lang w:val="fr-CH"/>
        </w:rPr>
      </w:pPr>
      <w:r w:rsidRPr="007701C2">
        <w:rPr>
          <w:noProof/>
        </w:rPr>
        <w:t>Sous</w:t>
      </w:r>
      <w:r w:rsidRPr="007701C2">
        <w:rPr>
          <w:b w:val="0"/>
          <w:noProof/>
        </w:rPr>
        <w:t>-</w:t>
      </w:r>
      <w:r w:rsidRPr="007701C2">
        <w:rPr>
          <w:noProof/>
        </w:rPr>
        <w:t>programme UV.4 : Relations extérieures</w:t>
      </w:r>
      <w:r>
        <w:rPr>
          <w:noProof/>
        </w:rPr>
        <w:tab/>
      </w:r>
      <w:r>
        <w:rPr>
          <w:noProof/>
        </w:rPr>
        <w:fldChar w:fldCharType="begin"/>
      </w:r>
      <w:r>
        <w:rPr>
          <w:noProof/>
        </w:rPr>
        <w:instrText xml:space="preserve"> PAGEREF _Toc525141530 \h </w:instrText>
      </w:r>
      <w:r>
        <w:rPr>
          <w:noProof/>
        </w:rPr>
      </w:r>
      <w:r>
        <w:rPr>
          <w:noProof/>
        </w:rPr>
        <w:fldChar w:fldCharType="separate"/>
      </w:r>
      <w:r>
        <w:rPr>
          <w:noProof/>
        </w:rPr>
        <w:t>22</w:t>
      </w:r>
      <w:r>
        <w:rPr>
          <w:noProof/>
        </w:rPr>
        <w:fldChar w:fldCharType="end"/>
      </w:r>
    </w:p>
    <w:p w:rsidR="00EF3790" w:rsidRPr="00A0220B" w:rsidRDefault="00EF3790">
      <w:pPr>
        <w:pStyle w:val="TOC5"/>
        <w:rPr>
          <w:rFonts w:asciiTheme="minorHAnsi" w:hAnsiTheme="minorHAnsi" w:cstheme="minorBidi"/>
          <w:sz w:val="22"/>
          <w:szCs w:val="22"/>
          <w:lang w:val="fr-CH"/>
        </w:rPr>
      </w:pPr>
      <w:r w:rsidRPr="007701C2">
        <w:t>Objectifs :</w:t>
      </w:r>
      <w:r>
        <w:tab/>
      </w:r>
      <w:r>
        <w:fldChar w:fldCharType="begin"/>
      </w:r>
      <w:r>
        <w:instrText xml:space="preserve"> PAGEREF _Toc525141531 \h </w:instrText>
      </w:r>
      <w:r>
        <w:fldChar w:fldCharType="separate"/>
      </w:r>
      <w:r>
        <w:t>22</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1.  Meilleure connaissance par le public du rôle et des activités de l’UPOV</w:t>
      </w:r>
      <w:r w:rsidRPr="00A0220B">
        <w:rPr>
          <w:lang w:val="fr-CH"/>
        </w:rPr>
        <w:tab/>
      </w:r>
      <w:r>
        <w:fldChar w:fldCharType="begin"/>
      </w:r>
      <w:r w:rsidRPr="00A0220B">
        <w:rPr>
          <w:lang w:val="fr-CH"/>
        </w:rPr>
        <w:instrText xml:space="preserve"> PAGEREF _Toc525141532 \h </w:instrText>
      </w:r>
      <w:r>
        <w:fldChar w:fldCharType="separate"/>
      </w:r>
      <w:r w:rsidRPr="00A0220B">
        <w:rPr>
          <w:lang w:val="fr-CH"/>
        </w:rPr>
        <w:t>22</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Mise à disposition sur le site Web de l’UPOV et par le biais d’autres médias d’informations et de matériels pertinents à l’intention du grand public</w:t>
      </w:r>
      <w:r w:rsidRPr="00A0220B">
        <w:rPr>
          <w:lang w:val="fr-CH"/>
        </w:rPr>
        <w:tab/>
      </w:r>
      <w:r>
        <w:fldChar w:fldCharType="begin"/>
      </w:r>
      <w:r w:rsidRPr="00A0220B">
        <w:rPr>
          <w:lang w:val="fr-CH"/>
        </w:rPr>
        <w:instrText xml:space="preserve"> PAGEREF _Toc525141533 \h </w:instrText>
      </w:r>
      <w:r>
        <w:fldChar w:fldCharType="separate"/>
      </w:r>
      <w:r w:rsidRPr="00A0220B">
        <w:rPr>
          <w:lang w:val="fr-CH"/>
        </w:rPr>
        <w:t>22</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Consultation du site Web de l’UPOV</w:t>
      </w:r>
      <w:r w:rsidRPr="00A0220B">
        <w:rPr>
          <w:lang w:val="fr-CH"/>
        </w:rPr>
        <w:tab/>
      </w:r>
      <w:r>
        <w:fldChar w:fldCharType="begin"/>
      </w:r>
      <w:r w:rsidRPr="00A0220B">
        <w:rPr>
          <w:lang w:val="fr-CH"/>
        </w:rPr>
        <w:instrText xml:space="preserve"> PAGEREF _Toc525141534 \h </w:instrText>
      </w:r>
      <w:r>
        <w:fldChar w:fldCharType="separate"/>
      </w:r>
      <w:r w:rsidRPr="00A0220B">
        <w:rPr>
          <w:lang w:val="fr-CH"/>
        </w:rPr>
        <w:t>22</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Consultation du site Web dans le monde</w:t>
      </w:r>
      <w:r w:rsidRPr="00A0220B">
        <w:rPr>
          <w:lang w:val="fr-CH"/>
        </w:rPr>
        <w:tab/>
      </w:r>
      <w:r>
        <w:fldChar w:fldCharType="begin"/>
      </w:r>
      <w:r w:rsidRPr="00A0220B">
        <w:rPr>
          <w:lang w:val="fr-CH"/>
        </w:rPr>
        <w:instrText xml:space="preserve"> PAGEREF _Toc525141535 \h </w:instrText>
      </w:r>
      <w:r>
        <w:fldChar w:fldCharType="separate"/>
      </w:r>
      <w:r w:rsidRPr="00A0220B">
        <w:rPr>
          <w:lang w:val="fr-CH"/>
        </w:rPr>
        <w:t>22</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2.  Meilleure connaissance par les parties prenantes du rôle et des activités de l’UPOV</w:t>
      </w:r>
      <w:r w:rsidRPr="00A0220B">
        <w:rPr>
          <w:lang w:val="fr-CH"/>
        </w:rPr>
        <w:tab/>
      </w:r>
      <w:r>
        <w:fldChar w:fldCharType="begin"/>
      </w:r>
      <w:r w:rsidRPr="00A0220B">
        <w:rPr>
          <w:lang w:val="fr-CH"/>
        </w:rPr>
        <w:instrText xml:space="preserve"> PAGEREF _Toc525141536 \h </w:instrText>
      </w:r>
      <w:r>
        <w:fldChar w:fldCharType="separate"/>
      </w:r>
      <w:r w:rsidRPr="00A0220B">
        <w:rPr>
          <w:lang w:val="fr-CH"/>
        </w:rPr>
        <w:t>23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Mise à disposition sur le site Web de l’UPOV et par le biais d’autres médias d’informations et de matériels pertinents à l’intention des obtenteurs, des producteurs de semences et des multiplicateurs de végétaux, des agriculteurs, des entreprises de transformation, des grossistes et des détaillants et des responsables de l’élaboration des politiques</w:t>
      </w:r>
      <w:r w:rsidRPr="00A0220B">
        <w:rPr>
          <w:lang w:val="fr-CH"/>
        </w:rPr>
        <w:tab/>
      </w:r>
      <w:r>
        <w:fldChar w:fldCharType="begin"/>
      </w:r>
      <w:r w:rsidRPr="00A0220B">
        <w:rPr>
          <w:lang w:val="fr-CH"/>
        </w:rPr>
        <w:instrText xml:space="preserve"> PAGEREF _Toc525141537 \h </w:instrText>
      </w:r>
      <w:r>
        <w:fldChar w:fldCharType="separate"/>
      </w:r>
      <w:r w:rsidRPr="00A0220B">
        <w:rPr>
          <w:lang w:val="fr-CH"/>
        </w:rPr>
        <w:t>23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b) Articles dans des publications pertinentes auxquels l’UPOV a contribué</w:t>
      </w:r>
      <w:r w:rsidRPr="00A0220B">
        <w:rPr>
          <w:lang w:val="fr-CH"/>
        </w:rPr>
        <w:tab/>
      </w:r>
      <w:r>
        <w:fldChar w:fldCharType="begin"/>
      </w:r>
      <w:r w:rsidRPr="00A0220B">
        <w:rPr>
          <w:lang w:val="fr-CH"/>
        </w:rPr>
        <w:instrText xml:space="preserve"> PAGEREF _Toc525141538 \h </w:instrText>
      </w:r>
      <w:r>
        <w:fldChar w:fldCharType="separate"/>
      </w:r>
      <w:r w:rsidRPr="00A0220B">
        <w:rPr>
          <w:lang w:val="fr-CH"/>
        </w:rPr>
        <w:t>23</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c) Rubriques du site Web de l’UPOV à l’intention des parties prenantes</w:t>
      </w:r>
      <w:r w:rsidRPr="00A0220B">
        <w:rPr>
          <w:lang w:val="fr-CH"/>
        </w:rPr>
        <w:tab/>
      </w:r>
      <w:r>
        <w:fldChar w:fldCharType="begin"/>
      </w:r>
      <w:r w:rsidRPr="00A0220B">
        <w:rPr>
          <w:lang w:val="fr-CH"/>
        </w:rPr>
        <w:instrText xml:space="preserve"> PAGEREF _Toc525141539 \h </w:instrText>
      </w:r>
      <w:r>
        <w:fldChar w:fldCharType="separate"/>
      </w:r>
      <w:r w:rsidRPr="00A0220B">
        <w:rPr>
          <w:lang w:val="fr-CH"/>
        </w:rPr>
        <w:t>24</w:t>
      </w:r>
      <w:r>
        <w:fldChar w:fldCharType="end"/>
      </w:r>
    </w:p>
    <w:p w:rsidR="00EF3790" w:rsidRPr="00A0220B" w:rsidRDefault="00EF3790">
      <w:pPr>
        <w:pStyle w:val="TOC9"/>
        <w:rPr>
          <w:rFonts w:asciiTheme="minorHAnsi" w:hAnsiTheme="minorHAnsi" w:cstheme="minorBidi"/>
          <w:sz w:val="22"/>
          <w:szCs w:val="22"/>
          <w:lang w:val="fr-CH"/>
        </w:rPr>
      </w:pPr>
      <w:r w:rsidRPr="00A0220B">
        <w:rPr>
          <w:lang w:val="fr-CH"/>
        </w:rPr>
        <w:t>Consultation du site Web de l’UPOV en 2017</w:t>
      </w:r>
      <w:r w:rsidRPr="00A0220B">
        <w:rPr>
          <w:lang w:val="fr-CH"/>
        </w:rPr>
        <w:tab/>
      </w:r>
      <w:r>
        <w:fldChar w:fldCharType="begin"/>
      </w:r>
      <w:r w:rsidRPr="00A0220B">
        <w:rPr>
          <w:lang w:val="fr-CH"/>
        </w:rPr>
        <w:instrText xml:space="preserve"> PAGEREF _Toc525141540 \h </w:instrText>
      </w:r>
      <w:r>
        <w:fldChar w:fldCharType="separate"/>
      </w:r>
      <w:r w:rsidRPr="00A0220B">
        <w:rPr>
          <w:lang w:val="fr-CH"/>
        </w:rPr>
        <w:t>24</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d) Participation de parties prenantes à des séminaires et à des colloques</w:t>
      </w:r>
      <w:r w:rsidRPr="00A0220B">
        <w:rPr>
          <w:lang w:val="fr-CH"/>
        </w:rPr>
        <w:tab/>
      </w:r>
      <w:r>
        <w:fldChar w:fldCharType="begin"/>
      </w:r>
      <w:r w:rsidRPr="00A0220B">
        <w:rPr>
          <w:lang w:val="fr-CH"/>
        </w:rPr>
        <w:instrText xml:space="preserve"> PAGEREF _Toc525141541 \h </w:instrText>
      </w:r>
      <w:r>
        <w:fldChar w:fldCharType="separate"/>
      </w:r>
      <w:r w:rsidRPr="00A0220B">
        <w:rPr>
          <w:lang w:val="fr-CH"/>
        </w:rPr>
        <w:t>24</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e) Participation aux réunions des parties prenantes concernées et avec les parties prenantes concernées</w:t>
      </w:r>
      <w:r w:rsidRPr="00A0220B">
        <w:rPr>
          <w:lang w:val="fr-CH"/>
        </w:rPr>
        <w:tab/>
      </w:r>
      <w:r>
        <w:fldChar w:fldCharType="begin"/>
      </w:r>
      <w:r w:rsidRPr="00A0220B">
        <w:rPr>
          <w:lang w:val="fr-CH"/>
        </w:rPr>
        <w:instrText xml:space="preserve"> PAGEREF _Toc525141542 \h </w:instrText>
      </w:r>
      <w:r>
        <w:fldChar w:fldCharType="separate"/>
      </w:r>
      <w:r w:rsidRPr="00A0220B">
        <w:rPr>
          <w:lang w:val="fr-CH"/>
        </w:rPr>
        <w:t>24</w:t>
      </w:r>
      <w:r>
        <w:fldChar w:fldCharType="end"/>
      </w:r>
    </w:p>
    <w:p w:rsidR="00EF3790" w:rsidRPr="00A0220B" w:rsidRDefault="00EF3790">
      <w:pPr>
        <w:pStyle w:val="TOC6"/>
        <w:rPr>
          <w:rFonts w:asciiTheme="minorHAnsi" w:hAnsiTheme="minorHAnsi" w:cstheme="minorBidi"/>
          <w:sz w:val="22"/>
          <w:szCs w:val="22"/>
          <w:lang w:val="fr-CH"/>
        </w:rPr>
      </w:pPr>
      <w:r w:rsidRPr="007701C2">
        <w:rPr>
          <w:lang w:val="fr-FR"/>
        </w:rPr>
        <w:t>3.  Meilleure connaissance par d’autres organisations du rôle et des activités de l’UPOV</w:t>
      </w:r>
      <w:r w:rsidRPr="00A0220B">
        <w:rPr>
          <w:lang w:val="fr-CH"/>
        </w:rPr>
        <w:tab/>
      </w:r>
      <w:r>
        <w:fldChar w:fldCharType="begin"/>
      </w:r>
      <w:r w:rsidRPr="00A0220B">
        <w:rPr>
          <w:lang w:val="fr-CH"/>
        </w:rPr>
        <w:instrText xml:space="preserve"> PAGEREF _Toc525141543 \h </w:instrText>
      </w:r>
      <w:r>
        <w:fldChar w:fldCharType="separate"/>
      </w:r>
      <w:r w:rsidRPr="00A0220B">
        <w:rPr>
          <w:lang w:val="fr-CH"/>
        </w:rPr>
        <w:t>24</w:t>
      </w:r>
      <w:r>
        <w:fldChar w:fldCharType="end"/>
      </w:r>
    </w:p>
    <w:p w:rsidR="00EF3790" w:rsidRPr="00A0220B" w:rsidRDefault="00EF3790">
      <w:pPr>
        <w:pStyle w:val="TOC8"/>
        <w:rPr>
          <w:rFonts w:asciiTheme="minorHAnsi" w:hAnsiTheme="minorHAnsi" w:cstheme="minorBidi"/>
          <w:i w:val="0"/>
          <w:sz w:val="22"/>
          <w:szCs w:val="22"/>
          <w:lang w:val="fr-CH"/>
        </w:rPr>
      </w:pPr>
      <w:r w:rsidRPr="007701C2">
        <w:rPr>
          <w:lang w:val="fr-FR"/>
        </w:rPr>
        <w:t>a) Participation aux réunions des organisations concernées et avec les organisations concernées</w:t>
      </w:r>
      <w:r w:rsidRPr="00A0220B">
        <w:rPr>
          <w:lang w:val="fr-CH"/>
        </w:rPr>
        <w:tab/>
      </w:r>
      <w:r>
        <w:fldChar w:fldCharType="begin"/>
      </w:r>
      <w:r w:rsidRPr="00A0220B">
        <w:rPr>
          <w:lang w:val="fr-CH"/>
        </w:rPr>
        <w:instrText xml:space="preserve"> PAGEREF _Toc525141544 \h </w:instrText>
      </w:r>
      <w:r>
        <w:fldChar w:fldCharType="separate"/>
      </w:r>
      <w:r w:rsidRPr="00A0220B">
        <w:rPr>
          <w:lang w:val="fr-CH"/>
        </w:rPr>
        <w:t>24</w:t>
      </w:r>
      <w:r>
        <w:fldChar w:fldCharType="end"/>
      </w:r>
    </w:p>
    <w:p w:rsidR="006004A6" w:rsidRPr="00757663" w:rsidRDefault="005A1195" w:rsidP="007306E4">
      <w:pPr>
        <w:pStyle w:val="TOC8"/>
        <w:rPr>
          <w:noProof w:val="0"/>
          <w:lang w:val="fr-FR"/>
        </w:rPr>
      </w:pPr>
      <w:r w:rsidRPr="00757663">
        <w:rPr>
          <w:noProof w:val="0"/>
          <w:highlight w:val="yellow"/>
          <w:lang w:val="fr-FR"/>
        </w:rPr>
        <w:fldChar w:fldCharType="end"/>
      </w:r>
    </w:p>
    <w:p w:rsidR="006004A6" w:rsidRPr="00757663" w:rsidRDefault="005A1195" w:rsidP="0062203C">
      <w:pPr>
        <w:pStyle w:val="Heading3"/>
        <w:rPr>
          <w:lang w:val="fr-FR"/>
        </w:rPr>
      </w:pPr>
      <w:r w:rsidRPr="00757663">
        <w:rPr>
          <w:lang w:val="fr-FR"/>
        </w:rPr>
        <w:br w:type="page"/>
      </w:r>
      <w:bookmarkStart w:id="17" w:name="_Toc525141420"/>
      <w:r w:rsidR="0062203C" w:rsidRPr="00757663">
        <w:rPr>
          <w:lang w:val="fr-FR"/>
        </w:rPr>
        <w:lastRenderedPageBreak/>
        <w:t>INTRODUCTION</w:t>
      </w:r>
      <w:bookmarkEnd w:id="17"/>
    </w:p>
    <w:p w:rsidR="006004A6" w:rsidRPr="00757663" w:rsidRDefault="006004A6" w:rsidP="005A1195">
      <w:pPr>
        <w:rPr>
          <w:caps/>
          <w:lang w:val="fr-FR"/>
        </w:rPr>
      </w:pPr>
    </w:p>
    <w:p w:rsidR="006004A6" w:rsidRPr="00757663" w:rsidRDefault="0062203C" w:rsidP="0062203C">
      <w:pPr>
        <w:rPr>
          <w:lang w:val="fr-FR"/>
        </w:rPr>
      </w:pPr>
      <w:r w:rsidRPr="00757663">
        <w:rPr>
          <w:lang w:val="fr-FR"/>
        </w:rPr>
        <w:t>1.</w:t>
      </w:r>
      <w:r w:rsidRPr="00757663">
        <w:rPr>
          <w:lang w:val="fr-FR"/>
        </w:rPr>
        <w:tab/>
        <w:t xml:space="preserve">Le présent rapport récapitule les résultats obtenus </w:t>
      </w:r>
      <w:r w:rsidR="00C42499" w:rsidRPr="00757663">
        <w:rPr>
          <w:lang w:val="fr-FR"/>
        </w:rPr>
        <w:t>en 2017</w:t>
      </w:r>
      <w:r w:rsidRPr="00757663">
        <w:rPr>
          <w:lang w:val="fr-FR"/>
        </w:rPr>
        <w:t xml:space="preserve">.  Il suit la structure du programme et budget </w:t>
      </w:r>
      <w:r w:rsidR="00C42499" w:rsidRPr="00757663">
        <w:rPr>
          <w:lang w:val="fr-FR"/>
        </w:rPr>
        <w:t>pour 2016-</w:t>
      </w:r>
      <w:r w:rsidRPr="00757663">
        <w:rPr>
          <w:lang w:val="fr-FR"/>
        </w:rPr>
        <w:t>2017 (document C/49/4</w:t>
      </w:r>
      <w:r w:rsidR="002C0703">
        <w:rPr>
          <w:lang w:val="fr-FR"/>
        </w:rPr>
        <w:t xml:space="preserve"> Rev.)</w:t>
      </w:r>
      <w:r w:rsidRPr="00757663">
        <w:rPr>
          <w:lang w:val="fr-FR"/>
        </w:rPr>
        <w:t xml:space="preserve"> adopté par le Conseil à sa quarante</w:t>
      </w:r>
      <w:r w:rsidR="00C42499" w:rsidRPr="00757663">
        <w:rPr>
          <w:lang w:val="fr-FR"/>
        </w:rPr>
        <w:t>-</w:t>
      </w:r>
      <w:r w:rsidRPr="00757663">
        <w:rPr>
          <w:lang w:val="fr-FR"/>
        </w:rPr>
        <w:t>neuv</w:t>
      </w:r>
      <w:r w:rsidR="00C42499" w:rsidRPr="00757663">
        <w:rPr>
          <w:lang w:val="fr-FR"/>
        </w:rPr>
        <w:t>ième session</w:t>
      </w:r>
      <w:r w:rsidRPr="00757663">
        <w:rPr>
          <w:lang w:val="fr-FR"/>
        </w:rPr>
        <w:t xml:space="preserve"> ordinaire, tenue à Genève le 2</w:t>
      </w:r>
      <w:r w:rsidR="00C42499" w:rsidRPr="00757663">
        <w:rPr>
          <w:lang w:val="fr-FR"/>
        </w:rPr>
        <w:t>9 octobre 20</w:t>
      </w:r>
      <w:r w:rsidRPr="00757663">
        <w:rPr>
          <w:lang w:val="fr-FR"/>
        </w:rPr>
        <w:t>15.</w:t>
      </w:r>
    </w:p>
    <w:p w:rsidR="006004A6" w:rsidRPr="00757663" w:rsidRDefault="006004A6" w:rsidP="005A1195">
      <w:pPr>
        <w:rPr>
          <w:lang w:val="fr-FR"/>
        </w:rPr>
      </w:pPr>
    </w:p>
    <w:p w:rsidR="006004A6" w:rsidRPr="00757663" w:rsidRDefault="0062203C" w:rsidP="0062203C">
      <w:pPr>
        <w:rPr>
          <w:lang w:val="fr-FR"/>
        </w:rPr>
      </w:pPr>
      <w:r w:rsidRPr="00757663">
        <w:rPr>
          <w:lang w:val="fr-FR"/>
        </w:rPr>
        <w:t>2.</w:t>
      </w:r>
      <w:r w:rsidRPr="00757663">
        <w:rPr>
          <w:lang w:val="fr-FR"/>
        </w:rPr>
        <w:tab/>
        <w:t>Le rapport contient un bref résumé des progrès accomplis dans le sens de la réalisation des objectifs fixés au niveau des sous</w:t>
      </w:r>
      <w:r w:rsidR="00C42499" w:rsidRPr="00757663">
        <w:rPr>
          <w:lang w:val="fr-FR"/>
        </w:rPr>
        <w:t>-</w:t>
      </w:r>
      <w:r w:rsidRPr="00757663">
        <w:rPr>
          <w:lang w:val="fr-FR"/>
        </w:rPr>
        <w:t>programmes, suivi de tableaux des résultats récapitulant les objectifs, les résultats escomptés et les indicateurs d</w:t>
      </w:r>
      <w:r w:rsidR="00C42499" w:rsidRPr="00757663">
        <w:rPr>
          <w:lang w:val="fr-FR"/>
        </w:rPr>
        <w:t>’</w:t>
      </w:r>
      <w:r w:rsidRPr="00757663">
        <w:rPr>
          <w:lang w:val="fr-FR"/>
        </w:rPr>
        <w:t>exécution.</w:t>
      </w:r>
    </w:p>
    <w:p w:rsidR="006004A6" w:rsidRPr="00757663" w:rsidRDefault="006004A6" w:rsidP="005A1195">
      <w:pPr>
        <w:rPr>
          <w:lang w:val="fr-FR"/>
        </w:rPr>
      </w:pPr>
    </w:p>
    <w:p w:rsidR="006004A6" w:rsidRPr="00757663" w:rsidRDefault="00C52F33" w:rsidP="002C05EF">
      <w:pPr>
        <w:rPr>
          <w:lang w:val="fr-FR"/>
        </w:rPr>
      </w:pPr>
      <w:r w:rsidRPr="00757663">
        <w:rPr>
          <w:lang w:val="fr-FR"/>
        </w:rPr>
        <w:t>3.</w:t>
      </w:r>
      <w:r w:rsidRPr="00757663">
        <w:rPr>
          <w:lang w:val="fr-FR"/>
        </w:rPr>
        <w:tab/>
        <w:t>Les tableaux des indicateurs d</w:t>
      </w:r>
      <w:r w:rsidR="00C42499" w:rsidRPr="00757663">
        <w:rPr>
          <w:lang w:val="fr-FR"/>
        </w:rPr>
        <w:t>’</w:t>
      </w:r>
      <w:r w:rsidRPr="00757663">
        <w:rPr>
          <w:lang w:val="fr-FR"/>
        </w:rPr>
        <w:t>exécution sont présentés selon le modèle suivant</w:t>
      </w:r>
      <w:r w:rsidR="00C42499" w:rsidRPr="00757663">
        <w:rPr>
          <w:lang w:val="fr-FR"/>
        </w:rPr>
        <w:t> :</w:t>
      </w:r>
    </w:p>
    <w:p w:rsidR="002C05EF" w:rsidRPr="00757663" w:rsidRDefault="002C05EF" w:rsidP="002C05EF">
      <w:pPr>
        <w:rPr>
          <w:lang w:val="fr-FR"/>
        </w:rPr>
      </w:pPr>
    </w:p>
    <w:tbl>
      <w:tblPr>
        <w:tblW w:w="9889" w:type="dxa"/>
        <w:tblLayout w:type="fixed"/>
        <w:tblLook w:val="0000" w:firstRow="0" w:lastRow="0" w:firstColumn="0" w:lastColumn="0" w:noHBand="0" w:noVBand="0"/>
      </w:tblPr>
      <w:tblGrid>
        <w:gridCol w:w="9889"/>
      </w:tblGrid>
      <w:tr w:rsidR="002C05EF" w:rsidRPr="00757663" w:rsidTr="003222BD">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2C05EF" w:rsidRPr="00757663" w:rsidRDefault="0062203C" w:rsidP="0062203C">
            <w:pPr>
              <w:rPr>
                <w:b/>
                <w:sz w:val="18"/>
                <w:lang w:val="fr-FR"/>
              </w:rPr>
            </w:pPr>
            <w:r w:rsidRPr="00757663">
              <w:rPr>
                <w:b/>
                <w:sz w:val="18"/>
                <w:lang w:val="fr-FR"/>
              </w:rPr>
              <w:t>Résultats escomptés</w:t>
            </w:r>
          </w:p>
        </w:tc>
      </w:tr>
      <w:tr w:rsidR="002C05EF" w:rsidRPr="00C562A3" w:rsidTr="002C05EF">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2C05EF" w:rsidRPr="00C562A3" w:rsidRDefault="0062203C" w:rsidP="0062203C">
            <w:pPr>
              <w:rPr>
                <w:i/>
                <w:sz w:val="18"/>
                <w:lang w:val="fr-FR"/>
              </w:rPr>
            </w:pPr>
            <w:r w:rsidRPr="00C562A3">
              <w:rPr>
                <w:i/>
                <w:sz w:val="18"/>
                <w:lang w:val="fr-FR"/>
              </w:rPr>
              <w:t>Résultats obtenus</w:t>
            </w:r>
            <w:r w:rsidR="00C42499" w:rsidRPr="00C562A3">
              <w:rPr>
                <w:i/>
                <w:sz w:val="18"/>
                <w:lang w:val="fr-FR"/>
              </w:rPr>
              <w:t> :</w:t>
            </w:r>
            <w:r w:rsidRPr="00C562A3">
              <w:rPr>
                <w:i/>
                <w:sz w:val="18"/>
                <w:lang w:val="fr-FR"/>
              </w:rPr>
              <w:t xml:space="preserve"> indicateurs d</w:t>
            </w:r>
            <w:r w:rsidR="00C42499" w:rsidRPr="00C562A3">
              <w:rPr>
                <w:i/>
                <w:sz w:val="18"/>
                <w:lang w:val="fr-FR"/>
              </w:rPr>
              <w:t>’</w:t>
            </w:r>
            <w:r w:rsidRPr="00C562A3">
              <w:rPr>
                <w:i/>
                <w:sz w:val="18"/>
                <w:lang w:val="fr-FR"/>
              </w:rPr>
              <w:t>exécution</w:t>
            </w:r>
          </w:p>
        </w:tc>
      </w:tr>
    </w:tbl>
    <w:p w:rsidR="006004A6" w:rsidRPr="00757663" w:rsidRDefault="006004A6" w:rsidP="002C05EF">
      <w:pPr>
        <w:rPr>
          <w:sz w:val="18"/>
          <w:lang w:val="fr-FR"/>
        </w:rPr>
      </w:pPr>
    </w:p>
    <w:p w:rsidR="006004A6" w:rsidRPr="00757663" w:rsidRDefault="0062203C" w:rsidP="0062203C">
      <w:pPr>
        <w:rPr>
          <w:sz w:val="18"/>
          <w:lang w:val="fr-FR"/>
        </w:rPr>
      </w:pPr>
      <w:r w:rsidRPr="00757663">
        <w:rPr>
          <w:sz w:val="18"/>
          <w:lang w:val="fr-FR"/>
        </w:rPr>
        <w:t>Détails</w:t>
      </w:r>
    </w:p>
    <w:p w:rsidR="006004A6" w:rsidRPr="00757663" w:rsidRDefault="006004A6" w:rsidP="002C05EF">
      <w:pPr>
        <w:rPr>
          <w:lang w:val="fr-FR"/>
        </w:rPr>
      </w:pPr>
    </w:p>
    <w:p w:rsidR="006004A6" w:rsidRPr="00757663" w:rsidRDefault="006004A6" w:rsidP="005A1195">
      <w:pPr>
        <w:rPr>
          <w:lang w:val="fr-FR"/>
        </w:rPr>
      </w:pPr>
    </w:p>
    <w:p w:rsidR="006004A6" w:rsidRPr="00757663" w:rsidRDefault="005A1195" w:rsidP="0062203C">
      <w:pPr>
        <w:pStyle w:val="Heading3"/>
        <w:rPr>
          <w:szCs w:val="18"/>
          <w:lang w:val="fr-FR"/>
        </w:rPr>
      </w:pPr>
      <w:r w:rsidRPr="00757663">
        <w:rPr>
          <w:lang w:val="fr-FR"/>
        </w:rPr>
        <w:br w:type="page"/>
      </w:r>
      <w:bookmarkStart w:id="18" w:name="_Toc525141421"/>
      <w:bookmarkStart w:id="19" w:name="_Toc336331192"/>
      <w:bookmarkStart w:id="20" w:name="_Toc336339182"/>
      <w:r w:rsidR="0062203C" w:rsidRPr="00757663">
        <w:rPr>
          <w:lang w:val="fr-FR"/>
        </w:rPr>
        <w:lastRenderedPageBreak/>
        <w:t>Sous</w:t>
      </w:r>
      <w:r w:rsidR="00C42499" w:rsidRPr="00757663">
        <w:rPr>
          <w:lang w:val="fr-FR"/>
        </w:rPr>
        <w:t>-</w:t>
      </w:r>
      <w:r w:rsidR="0062203C" w:rsidRPr="00757663">
        <w:rPr>
          <w:lang w:val="fr-FR"/>
        </w:rPr>
        <w:t>programme UV.1</w:t>
      </w:r>
      <w:r w:rsidR="00C42499" w:rsidRPr="00757663">
        <w:rPr>
          <w:lang w:val="fr-FR"/>
        </w:rPr>
        <w:t> :</w:t>
      </w:r>
      <w:r w:rsidR="0062203C" w:rsidRPr="00757663">
        <w:rPr>
          <w:lang w:val="fr-FR"/>
        </w:rPr>
        <w:t xml:space="preserve"> Politique générale en matière de protection des obtentions végétales</w:t>
      </w:r>
      <w:bookmarkEnd w:id="18"/>
    </w:p>
    <w:p w:rsidR="006004A6" w:rsidRPr="00757663" w:rsidRDefault="006004A6" w:rsidP="005A1195">
      <w:pPr>
        <w:rPr>
          <w:sz w:val="18"/>
          <w:szCs w:val="18"/>
          <w:lang w:val="fr-FR"/>
        </w:rPr>
      </w:pPr>
    </w:p>
    <w:p w:rsidR="00C42499" w:rsidRPr="00757663" w:rsidRDefault="0062203C" w:rsidP="0062203C">
      <w:pPr>
        <w:rPr>
          <w:sz w:val="18"/>
          <w:szCs w:val="18"/>
          <w:lang w:val="fr-FR"/>
        </w:rPr>
      </w:pPr>
      <w:r w:rsidRPr="00757663">
        <w:rPr>
          <w:sz w:val="18"/>
          <w:szCs w:val="18"/>
          <w:lang w:val="fr-FR"/>
        </w:rPr>
        <w:t>Le présent sous</w:t>
      </w:r>
      <w:r w:rsidR="00C42499" w:rsidRPr="00757663">
        <w:rPr>
          <w:sz w:val="18"/>
          <w:szCs w:val="18"/>
          <w:lang w:val="fr-FR"/>
        </w:rPr>
        <w:t>-</w:t>
      </w:r>
      <w:r w:rsidRPr="00757663">
        <w:rPr>
          <w:sz w:val="18"/>
          <w:szCs w:val="18"/>
          <w:lang w:val="fr-FR"/>
        </w:rPr>
        <w:t>programme établit le cadre dans lequel s</w:t>
      </w:r>
      <w:r w:rsidR="00C42499" w:rsidRPr="00757663">
        <w:rPr>
          <w:sz w:val="18"/>
          <w:szCs w:val="18"/>
          <w:lang w:val="fr-FR"/>
        </w:rPr>
        <w:t>’</w:t>
      </w:r>
      <w:r w:rsidRPr="00757663">
        <w:rPr>
          <w:sz w:val="18"/>
          <w:szCs w:val="18"/>
          <w:lang w:val="fr-FR"/>
        </w:rPr>
        <w:t>inscriront la définition des politiques, la gestion et la coordination des activités du programme général de l</w:t>
      </w:r>
      <w:r w:rsidR="00C42499" w:rsidRPr="00757663">
        <w:rPr>
          <w:sz w:val="18"/>
          <w:szCs w:val="18"/>
          <w:lang w:val="fr-FR"/>
        </w:rPr>
        <w:t>’</w:t>
      </w:r>
      <w:r w:rsidRPr="00757663">
        <w:rPr>
          <w:sz w:val="18"/>
          <w:szCs w:val="18"/>
          <w:lang w:val="fr-FR"/>
        </w:rPr>
        <w:t>UPOV, tel qu</w:t>
      </w:r>
      <w:r w:rsidR="00C42499" w:rsidRPr="00757663">
        <w:rPr>
          <w:sz w:val="18"/>
          <w:szCs w:val="18"/>
          <w:lang w:val="fr-FR"/>
        </w:rPr>
        <w:t>’</w:t>
      </w:r>
      <w:r w:rsidRPr="00757663">
        <w:rPr>
          <w:sz w:val="18"/>
          <w:szCs w:val="18"/>
          <w:lang w:val="fr-FR"/>
        </w:rPr>
        <w:t>il a été défini par le Conseil selon les orientations données par le Comité consultatif.</w:t>
      </w:r>
    </w:p>
    <w:p w:rsidR="006004A6" w:rsidRPr="00757663" w:rsidRDefault="006004A6" w:rsidP="002F6459">
      <w:pPr>
        <w:rPr>
          <w:sz w:val="18"/>
          <w:szCs w:val="18"/>
          <w:lang w:val="fr-FR"/>
        </w:rPr>
      </w:pPr>
    </w:p>
    <w:p w:rsidR="00C42499" w:rsidRPr="00757663" w:rsidRDefault="00C42499" w:rsidP="002F6459">
      <w:pPr>
        <w:rPr>
          <w:sz w:val="18"/>
          <w:szCs w:val="18"/>
          <w:lang w:val="fr-FR"/>
        </w:rPr>
      </w:pPr>
      <w:r w:rsidRPr="00757663">
        <w:rPr>
          <w:sz w:val="18"/>
          <w:szCs w:val="18"/>
          <w:lang w:val="fr-FR"/>
        </w:rPr>
        <w:t>En 2017</w:t>
      </w:r>
      <w:r w:rsidR="002F6459" w:rsidRPr="00757663">
        <w:rPr>
          <w:sz w:val="18"/>
          <w:szCs w:val="18"/>
          <w:lang w:val="fr-FR"/>
        </w:rPr>
        <w:t xml:space="preserve">, </w:t>
      </w:r>
      <w:r w:rsidR="002168A3" w:rsidRPr="00757663">
        <w:rPr>
          <w:sz w:val="18"/>
          <w:szCs w:val="18"/>
          <w:lang w:val="fr-FR"/>
        </w:rPr>
        <w:t>le Conse</w:t>
      </w:r>
      <w:r w:rsidR="002F6459" w:rsidRPr="00757663">
        <w:rPr>
          <w:sz w:val="18"/>
          <w:szCs w:val="18"/>
          <w:lang w:val="fr-FR"/>
        </w:rPr>
        <w:t xml:space="preserve">il </w:t>
      </w:r>
      <w:r w:rsidR="00DB13AF" w:rsidRPr="00757663">
        <w:rPr>
          <w:sz w:val="18"/>
          <w:szCs w:val="18"/>
          <w:lang w:val="fr-FR"/>
        </w:rPr>
        <w:t>et le Comité consultatif</w:t>
      </w:r>
      <w:r w:rsidR="002168A3" w:rsidRPr="00757663">
        <w:rPr>
          <w:sz w:val="18"/>
          <w:szCs w:val="18"/>
          <w:lang w:val="fr-FR"/>
        </w:rPr>
        <w:t xml:space="preserve"> ont rendu un certain nombre de décisions im</w:t>
      </w:r>
      <w:r w:rsidR="00DB13AF" w:rsidRPr="00757663">
        <w:rPr>
          <w:sz w:val="18"/>
          <w:szCs w:val="18"/>
          <w:lang w:val="fr-FR"/>
        </w:rPr>
        <w:t>portantes concernant</w:t>
      </w:r>
      <w:r w:rsidR="002168A3" w:rsidRPr="00757663">
        <w:rPr>
          <w:sz w:val="18"/>
          <w:szCs w:val="18"/>
          <w:lang w:val="fr-FR"/>
        </w:rPr>
        <w:t xml:space="preserve"> les orientations</w:t>
      </w:r>
      <w:r w:rsidR="002F6459" w:rsidRPr="00757663">
        <w:rPr>
          <w:sz w:val="18"/>
          <w:szCs w:val="18"/>
          <w:lang w:val="fr-FR"/>
        </w:rPr>
        <w:t xml:space="preserve"> </w:t>
      </w:r>
      <w:r w:rsidR="002168A3" w:rsidRPr="00757663">
        <w:rPr>
          <w:sz w:val="18"/>
          <w:szCs w:val="18"/>
          <w:lang w:val="fr-FR"/>
        </w:rPr>
        <w:t>et les programmes de</w:t>
      </w:r>
      <w:r w:rsidR="002F6459" w:rsidRPr="00757663">
        <w:rPr>
          <w:sz w:val="18"/>
          <w:szCs w:val="18"/>
          <w:lang w:val="fr-FR"/>
        </w:rPr>
        <w:t xml:space="preserve"> </w:t>
      </w:r>
      <w:r w:rsidR="002168A3" w:rsidRPr="00757663">
        <w:rPr>
          <w:sz w:val="18"/>
          <w:szCs w:val="18"/>
          <w:lang w:val="fr-FR"/>
        </w:rPr>
        <w:t>l</w:t>
      </w:r>
      <w:r w:rsidRPr="00757663">
        <w:rPr>
          <w:sz w:val="18"/>
          <w:szCs w:val="18"/>
          <w:lang w:val="fr-FR"/>
        </w:rPr>
        <w:t>’</w:t>
      </w:r>
      <w:r w:rsidR="002F6459" w:rsidRPr="00757663">
        <w:rPr>
          <w:sz w:val="18"/>
          <w:szCs w:val="18"/>
          <w:lang w:val="fr-FR"/>
        </w:rPr>
        <w:t xml:space="preserve">Union, </w:t>
      </w:r>
      <w:r w:rsidR="002168A3" w:rsidRPr="00757663">
        <w:rPr>
          <w:sz w:val="18"/>
          <w:szCs w:val="18"/>
          <w:lang w:val="fr-FR"/>
        </w:rPr>
        <w:t>notamment</w:t>
      </w:r>
      <w:r w:rsidRPr="00757663">
        <w:rPr>
          <w:sz w:val="18"/>
          <w:szCs w:val="18"/>
          <w:lang w:val="fr-FR"/>
        </w:rPr>
        <w:t> :</w:t>
      </w:r>
      <w:r w:rsidR="002F6459" w:rsidRPr="00757663">
        <w:rPr>
          <w:sz w:val="18"/>
          <w:szCs w:val="18"/>
          <w:lang w:val="fr-FR"/>
        </w:rPr>
        <w:t xml:space="preserve"> </w:t>
      </w:r>
      <w:r w:rsidR="002168A3" w:rsidRPr="00757663">
        <w:rPr>
          <w:sz w:val="18"/>
          <w:szCs w:val="18"/>
          <w:lang w:val="fr-FR"/>
        </w:rPr>
        <w:t>l</w:t>
      </w:r>
      <w:r w:rsidRPr="00757663">
        <w:rPr>
          <w:sz w:val="18"/>
          <w:szCs w:val="18"/>
          <w:lang w:val="fr-FR"/>
        </w:rPr>
        <w:t>’</w:t>
      </w:r>
      <w:r w:rsidR="002168A3" w:rsidRPr="00757663">
        <w:rPr>
          <w:sz w:val="18"/>
          <w:szCs w:val="18"/>
          <w:lang w:val="fr-FR"/>
        </w:rPr>
        <w:t>approbation d</w:t>
      </w:r>
      <w:r w:rsidRPr="00757663">
        <w:rPr>
          <w:sz w:val="18"/>
          <w:szCs w:val="18"/>
          <w:lang w:val="fr-FR"/>
        </w:rPr>
        <w:t>’</w:t>
      </w:r>
      <w:r w:rsidR="002168A3" w:rsidRPr="00757663">
        <w:rPr>
          <w:sz w:val="18"/>
          <w:szCs w:val="18"/>
          <w:lang w:val="fr-FR"/>
        </w:rPr>
        <w:t xml:space="preserve">un plan de développement stratégique </w:t>
      </w:r>
      <w:r w:rsidR="00DB13AF" w:rsidRPr="00757663">
        <w:rPr>
          <w:sz w:val="18"/>
          <w:szCs w:val="18"/>
          <w:lang w:val="fr-FR"/>
        </w:rPr>
        <w:t>visant à</w:t>
      </w:r>
      <w:r w:rsidR="002168A3" w:rsidRPr="00757663">
        <w:rPr>
          <w:sz w:val="18"/>
          <w:szCs w:val="18"/>
          <w:lang w:val="fr-FR"/>
        </w:rPr>
        <w:t xml:space="preserve"> diversifier les sources de revenus de l</w:t>
      </w:r>
      <w:r w:rsidRPr="00757663">
        <w:rPr>
          <w:sz w:val="18"/>
          <w:szCs w:val="18"/>
          <w:lang w:val="fr-FR"/>
        </w:rPr>
        <w:t>’</w:t>
      </w:r>
      <w:r w:rsidR="002168A3" w:rsidRPr="00757663">
        <w:rPr>
          <w:sz w:val="18"/>
          <w:szCs w:val="18"/>
          <w:lang w:val="fr-FR"/>
        </w:rPr>
        <w:t>UPOV afin d</w:t>
      </w:r>
      <w:r w:rsidRPr="00757663">
        <w:rPr>
          <w:sz w:val="18"/>
          <w:szCs w:val="18"/>
          <w:lang w:val="fr-FR"/>
        </w:rPr>
        <w:t>’</w:t>
      </w:r>
      <w:r w:rsidR="002168A3" w:rsidRPr="00757663">
        <w:rPr>
          <w:sz w:val="18"/>
          <w:szCs w:val="18"/>
          <w:lang w:val="fr-FR"/>
        </w:rPr>
        <w:t>assurer et de renforcer la viabilité des activités et services existants;  l</w:t>
      </w:r>
      <w:r w:rsidRPr="00757663">
        <w:rPr>
          <w:sz w:val="18"/>
          <w:szCs w:val="18"/>
          <w:lang w:val="fr-FR"/>
        </w:rPr>
        <w:t>’</w:t>
      </w:r>
      <w:r w:rsidR="002168A3" w:rsidRPr="00757663">
        <w:rPr>
          <w:sz w:val="18"/>
          <w:szCs w:val="18"/>
          <w:lang w:val="fr-FR"/>
        </w:rPr>
        <w:t>organisation d</w:t>
      </w:r>
      <w:r w:rsidRPr="00757663">
        <w:rPr>
          <w:sz w:val="18"/>
          <w:szCs w:val="18"/>
          <w:lang w:val="fr-FR"/>
        </w:rPr>
        <w:t>’</w:t>
      </w:r>
      <w:r w:rsidR="002168A3" w:rsidRPr="00757663">
        <w:rPr>
          <w:sz w:val="18"/>
          <w:szCs w:val="18"/>
          <w:lang w:val="fr-FR"/>
        </w:rPr>
        <w:t>une seule série de sessions annuelles de l</w:t>
      </w:r>
      <w:r w:rsidRPr="00757663">
        <w:rPr>
          <w:sz w:val="18"/>
          <w:szCs w:val="18"/>
          <w:lang w:val="fr-FR"/>
        </w:rPr>
        <w:t>’</w:t>
      </w:r>
      <w:r w:rsidR="002168A3" w:rsidRPr="00757663">
        <w:rPr>
          <w:sz w:val="18"/>
          <w:szCs w:val="18"/>
          <w:lang w:val="fr-FR"/>
        </w:rPr>
        <w:t>UPOV à Genève;  l</w:t>
      </w:r>
      <w:r w:rsidRPr="00757663">
        <w:rPr>
          <w:sz w:val="18"/>
          <w:szCs w:val="18"/>
          <w:lang w:val="fr-FR"/>
        </w:rPr>
        <w:t>’</w:t>
      </w:r>
      <w:r w:rsidR="002168A3" w:rsidRPr="00757663">
        <w:rPr>
          <w:sz w:val="18"/>
          <w:szCs w:val="18"/>
          <w:lang w:val="fr-FR"/>
        </w:rPr>
        <w:t>élaboration de l</w:t>
      </w:r>
      <w:r w:rsidRPr="00757663">
        <w:rPr>
          <w:sz w:val="18"/>
          <w:szCs w:val="18"/>
          <w:lang w:val="fr-FR"/>
        </w:rPr>
        <w:t>’</w:t>
      </w:r>
      <w:r w:rsidR="002168A3" w:rsidRPr="00757663">
        <w:rPr>
          <w:sz w:val="18"/>
          <w:szCs w:val="18"/>
          <w:lang w:val="fr-FR"/>
        </w:rPr>
        <w:t>outil de demande de droit d</w:t>
      </w:r>
      <w:r w:rsidRPr="00757663">
        <w:rPr>
          <w:sz w:val="18"/>
          <w:szCs w:val="18"/>
          <w:lang w:val="fr-FR"/>
        </w:rPr>
        <w:t>’</w:t>
      </w:r>
      <w:r w:rsidR="002168A3" w:rsidRPr="00757663">
        <w:rPr>
          <w:sz w:val="18"/>
          <w:szCs w:val="18"/>
          <w:lang w:val="fr-FR"/>
        </w:rPr>
        <w:t xml:space="preserve">obtenteur </w:t>
      </w:r>
      <w:r w:rsidR="00BF7D17">
        <w:rPr>
          <w:sz w:val="18"/>
          <w:szCs w:val="18"/>
          <w:lang w:val="fr-FR"/>
        </w:rPr>
        <w:t>UPOV PRISMA</w:t>
      </w:r>
      <w:r w:rsidR="002168A3" w:rsidRPr="00757663">
        <w:rPr>
          <w:sz w:val="18"/>
          <w:szCs w:val="18"/>
          <w:lang w:val="fr-FR"/>
        </w:rPr>
        <w:t xml:space="preserve">;  </w:t>
      </w:r>
      <w:r w:rsidR="00DB13AF" w:rsidRPr="00757663">
        <w:rPr>
          <w:sz w:val="18"/>
          <w:szCs w:val="18"/>
          <w:lang w:val="fr-FR"/>
        </w:rPr>
        <w:t xml:space="preserve">les questions portant sur </w:t>
      </w:r>
      <w:r w:rsidR="002168A3" w:rsidRPr="00757663">
        <w:rPr>
          <w:sz w:val="18"/>
          <w:szCs w:val="18"/>
          <w:lang w:val="fr-FR"/>
        </w:rPr>
        <w:t>les interactions avec le Traité international;  l</w:t>
      </w:r>
      <w:r w:rsidRPr="00757663">
        <w:rPr>
          <w:sz w:val="18"/>
          <w:szCs w:val="18"/>
          <w:lang w:val="fr-FR"/>
        </w:rPr>
        <w:t>’</w:t>
      </w:r>
      <w:r w:rsidR="002168A3" w:rsidRPr="00757663">
        <w:rPr>
          <w:sz w:val="18"/>
          <w:szCs w:val="18"/>
          <w:lang w:val="fr-FR"/>
        </w:rPr>
        <w:t>adoption d</w:t>
      </w:r>
      <w:r w:rsidRPr="00757663">
        <w:rPr>
          <w:sz w:val="18"/>
          <w:szCs w:val="18"/>
          <w:lang w:val="fr-FR"/>
        </w:rPr>
        <w:t>’</w:t>
      </w:r>
      <w:r w:rsidR="002168A3" w:rsidRPr="00757663">
        <w:rPr>
          <w:sz w:val="18"/>
          <w:szCs w:val="18"/>
          <w:lang w:val="fr-FR"/>
        </w:rPr>
        <w:t>une rubrique contenant des questions fréquemment posées (FAQ) sur l</w:t>
      </w:r>
      <w:r w:rsidRPr="00757663">
        <w:rPr>
          <w:sz w:val="18"/>
          <w:szCs w:val="18"/>
          <w:lang w:val="fr-FR"/>
        </w:rPr>
        <w:t>’</w:t>
      </w:r>
      <w:r w:rsidR="002168A3" w:rsidRPr="00757663">
        <w:rPr>
          <w:sz w:val="18"/>
          <w:szCs w:val="18"/>
          <w:lang w:val="fr-FR"/>
        </w:rPr>
        <w:t>intérêt que présente le système de protection des obtentions végétales de l</w:t>
      </w:r>
      <w:r w:rsidRPr="00757663">
        <w:rPr>
          <w:sz w:val="18"/>
          <w:szCs w:val="18"/>
          <w:lang w:val="fr-FR"/>
        </w:rPr>
        <w:t>’</w:t>
      </w:r>
      <w:r w:rsidR="002168A3" w:rsidRPr="00757663">
        <w:rPr>
          <w:sz w:val="18"/>
          <w:szCs w:val="18"/>
          <w:lang w:val="fr-FR"/>
        </w:rPr>
        <w:t xml:space="preserve">UPOV au regard des objectifs de développement durable des </w:t>
      </w:r>
      <w:r w:rsidRPr="00757663">
        <w:rPr>
          <w:sz w:val="18"/>
          <w:szCs w:val="18"/>
          <w:lang w:val="fr-FR"/>
        </w:rPr>
        <w:t>Nations Unies</w:t>
      </w:r>
      <w:r w:rsidR="002F6459" w:rsidRPr="00757663">
        <w:rPr>
          <w:sz w:val="18"/>
          <w:szCs w:val="18"/>
          <w:lang w:val="fr-FR"/>
        </w:rPr>
        <w:t xml:space="preserve">; </w:t>
      </w:r>
      <w:r w:rsidR="00346E7E" w:rsidRPr="00757663">
        <w:rPr>
          <w:sz w:val="18"/>
          <w:szCs w:val="18"/>
          <w:lang w:val="fr-FR"/>
        </w:rPr>
        <w:t xml:space="preserve"> </w:t>
      </w:r>
      <w:r w:rsidR="002168A3" w:rsidRPr="00757663">
        <w:rPr>
          <w:sz w:val="18"/>
          <w:szCs w:val="18"/>
          <w:lang w:val="fr-FR"/>
        </w:rPr>
        <w:t>et l</w:t>
      </w:r>
      <w:r w:rsidRPr="00757663">
        <w:rPr>
          <w:sz w:val="18"/>
          <w:szCs w:val="18"/>
          <w:lang w:val="fr-FR"/>
        </w:rPr>
        <w:t>’</w:t>
      </w:r>
      <w:r w:rsidR="002168A3" w:rsidRPr="00757663">
        <w:rPr>
          <w:sz w:val="18"/>
          <w:szCs w:val="18"/>
          <w:lang w:val="fr-FR"/>
        </w:rPr>
        <w:t>approbation d</w:t>
      </w:r>
      <w:r w:rsidRPr="00757663">
        <w:rPr>
          <w:sz w:val="18"/>
          <w:szCs w:val="18"/>
          <w:lang w:val="fr-FR"/>
        </w:rPr>
        <w:t>’</w:t>
      </w:r>
      <w:r w:rsidR="002168A3" w:rsidRPr="00757663">
        <w:rPr>
          <w:sz w:val="18"/>
          <w:szCs w:val="18"/>
          <w:lang w:val="fr-FR"/>
        </w:rPr>
        <w:t>un programme relatif à l</w:t>
      </w:r>
      <w:r w:rsidRPr="00757663">
        <w:rPr>
          <w:sz w:val="18"/>
          <w:szCs w:val="18"/>
          <w:lang w:val="fr-FR"/>
        </w:rPr>
        <w:t>’</w:t>
      </w:r>
      <w:r w:rsidR="002168A3" w:rsidRPr="00757663">
        <w:rPr>
          <w:sz w:val="18"/>
          <w:szCs w:val="18"/>
          <w:lang w:val="fr-FR"/>
        </w:rPr>
        <w:t>utilisation du russe dans le contexte de l</w:t>
      </w:r>
      <w:r w:rsidRPr="00757663">
        <w:rPr>
          <w:sz w:val="18"/>
          <w:szCs w:val="18"/>
          <w:lang w:val="fr-FR"/>
        </w:rPr>
        <w:t>’</w:t>
      </w:r>
      <w:r w:rsidR="002168A3" w:rsidRPr="00757663">
        <w:rPr>
          <w:sz w:val="18"/>
          <w:szCs w:val="18"/>
          <w:lang w:val="fr-FR"/>
        </w:rPr>
        <w:t>UPOV</w:t>
      </w:r>
      <w:r w:rsidR="002F6459" w:rsidRPr="00757663">
        <w:rPr>
          <w:sz w:val="18"/>
          <w:szCs w:val="18"/>
          <w:lang w:val="fr-FR"/>
        </w:rPr>
        <w:t>.</w:t>
      </w:r>
    </w:p>
    <w:p w:rsidR="006004A6" w:rsidRPr="00757663" w:rsidRDefault="006004A6" w:rsidP="005A1195">
      <w:pPr>
        <w:rPr>
          <w:sz w:val="18"/>
          <w:szCs w:val="18"/>
          <w:lang w:val="fr-FR"/>
        </w:rPr>
      </w:pPr>
    </w:p>
    <w:p w:rsidR="005A1195" w:rsidRPr="00757663" w:rsidRDefault="005A1195" w:rsidP="005A1195">
      <w:pPr>
        <w:rPr>
          <w:sz w:val="18"/>
          <w:szCs w:val="18"/>
          <w:lang w:val="fr-FR"/>
        </w:rPr>
      </w:pPr>
    </w:p>
    <w:tbl>
      <w:tblPr>
        <w:tblW w:w="9889" w:type="dxa"/>
        <w:tblCellMar>
          <w:top w:w="57" w:type="dxa"/>
          <w:bottom w:w="57" w:type="dxa"/>
        </w:tblCellMar>
        <w:tblLook w:val="0000" w:firstRow="0" w:lastRow="0" w:firstColumn="0" w:lastColumn="0" w:noHBand="0" w:noVBand="0"/>
      </w:tblPr>
      <w:tblGrid>
        <w:gridCol w:w="1951"/>
        <w:gridCol w:w="7938"/>
      </w:tblGrid>
      <w:tr w:rsidR="005A1195" w:rsidRPr="00A0220B" w:rsidTr="003E337E">
        <w:tc>
          <w:tcPr>
            <w:tcW w:w="1951" w:type="dxa"/>
          </w:tcPr>
          <w:p w:rsidR="005A1195" w:rsidRPr="00757663" w:rsidRDefault="0062203C" w:rsidP="0062203C">
            <w:pPr>
              <w:pStyle w:val="Heading5"/>
              <w:rPr>
                <w:szCs w:val="18"/>
                <w:lang w:val="fr-FR"/>
              </w:rPr>
            </w:pPr>
            <w:bookmarkStart w:id="21" w:name="_Toc525141422"/>
            <w:r w:rsidRPr="00757663">
              <w:rPr>
                <w:szCs w:val="18"/>
                <w:lang w:val="fr-FR"/>
              </w:rPr>
              <w:t>Objectifs</w:t>
            </w:r>
            <w:r w:rsidR="00C42499" w:rsidRPr="00757663">
              <w:rPr>
                <w:szCs w:val="18"/>
                <w:lang w:val="fr-FR"/>
              </w:rPr>
              <w:t> :</w:t>
            </w:r>
            <w:bookmarkEnd w:id="21"/>
          </w:p>
        </w:tc>
        <w:tc>
          <w:tcPr>
            <w:tcW w:w="7938" w:type="dxa"/>
            <w:vAlign w:val="center"/>
          </w:tcPr>
          <w:p w:rsidR="006004A6" w:rsidRPr="00757663" w:rsidRDefault="0062203C" w:rsidP="0062203C">
            <w:pPr>
              <w:pStyle w:val="ListParagraph"/>
              <w:keepNext/>
              <w:keepLines/>
              <w:widowControl w:val="0"/>
              <w:numPr>
                <w:ilvl w:val="0"/>
                <w:numId w:val="15"/>
              </w:numPr>
              <w:tabs>
                <w:tab w:val="num" w:pos="360"/>
              </w:tabs>
              <w:jc w:val="left"/>
              <w:rPr>
                <w:sz w:val="18"/>
                <w:szCs w:val="18"/>
                <w:lang w:val="fr-FR"/>
              </w:rPr>
            </w:pPr>
            <w:r w:rsidRPr="00757663">
              <w:rPr>
                <w:sz w:val="18"/>
                <w:szCs w:val="18"/>
                <w:lang w:val="fr-FR"/>
              </w:rPr>
              <w:t>Orientations politiques et gestion à l</w:t>
            </w:r>
            <w:r w:rsidR="00C42499" w:rsidRPr="00757663">
              <w:rPr>
                <w:sz w:val="18"/>
                <w:szCs w:val="18"/>
                <w:lang w:val="fr-FR"/>
              </w:rPr>
              <w:t>’</w:t>
            </w:r>
            <w:r w:rsidRPr="00757663">
              <w:rPr>
                <w:sz w:val="18"/>
                <w:szCs w:val="18"/>
                <w:lang w:val="fr-FR"/>
              </w:rPr>
              <w:t>échelon exécutif.</w:t>
            </w:r>
          </w:p>
          <w:p w:rsidR="005A1195" w:rsidRPr="00757663" w:rsidRDefault="0062203C" w:rsidP="0062203C">
            <w:pPr>
              <w:pStyle w:val="ListParagraph"/>
              <w:keepNext/>
              <w:keepLines/>
              <w:widowControl w:val="0"/>
              <w:numPr>
                <w:ilvl w:val="0"/>
                <w:numId w:val="15"/>
              </w:numPr>
              <w:tabs>
                <w:tab w:val="num" w:pos="360"/>
              </w:tabs>
              <w:jc w:val="left"/>
              <w:rPr>
                <w:sz w:val="18"/>
                <w:szCs w:val="18"/>
                <w:lang w:val="fr-FR"/>
              </w:rPr>
            </w:pPr>
            <w:r w:rsidRPr="00757663">
              <w:rPr>
                <w:sz w:val="18"/>
                <w:szCs w:val="18"/>
                <w:lang w:val="fr-FR"/>
              </w:rPr>
              <w:t>Planification, mise en œuvre et évaluation du programme et budget.</w:t>
            </w:r>
          </w:p>
        </w:tc>
      </w:tr>
    </w:tbl>
    <w:p w:rsidR="006004A6" w:rsidRPr="00757663" w:rsidRDefault="006004A6" w:rsidP="003222BD">
      <w:pPr>
        <w:rPr>
          <w:i/>
          <w:sz w:val="18"/>
          <w:szCs w:val="18"/>
          <w:lang w:val="fr-FR"/>
        </w:rPr>
      </w:pPr>
    </w:p>
    <w:p w:rsidR="006004A6" w:rsidRPr="00757663" w:rsidRDefault="006004A6" w:rsidP="003222BD">
      <w:pPr>
        <w:rPr>
          <w:i/>
          <w:sz w:val="18"/>
          <w:szCs w:val="18"/>
          <w:lang w:val="fr-FR"/>
        </w:rPr>
      </w:pPr>
    </w:p>
    <w:p w:rsidR="006004A6" w:rsidRPr="00757663" w:rsidRDefault="0062203C" w:rsidP="0062203C">
      <w:pPr>
        <w:pStyle w:val="Heading6"/>
        <w:rPr>
          <w:szCs w:val="18"/>
          <w:lang w:val="fr-FR"/>
        </w:rPr>
      </w:pPr>
      <w:bookmarkStart w:id="22" w:name="_Toc525141423"/>
      <w:r w:rsidRPr="00757663">
        <w:rPr>
          <w:szCs w:val="18"/>
          <w:lang w:val="fr-FR"/>
        </w:rPr>
        <w:t xml:space="preserve">1. </w:t>
      </w:r>
      <w:r w:rsidR="00346E7E" w:rsidRPr="00757663">
        <w:rPr>
          <w:szCs w:val="18"/>
          <w:lang w:val="fr-FR"/>
        </w:rPr>
        <w:t xml:space="preserve"> </w:t>
      </w:r>
      <w:r w:rsidRPr="00757663">
        <w:rPr>
          <w:szCs w:val="18"/>
          <w:lang w:val="fr-FR"/>
        </w:rPr>
        <w:t>Organisation des sessions du Conseil et du Comité consultatif</w:t>
      </w:r>
      <w:bookmarkEnd w:id="22"/>
    </w:p>
    <w:p w:rsidR="006004A6" w:rsidRPr="00757663" w:rsidRDefault="006004A6" w:rsidP="003222BD">
      <w:pPr>
        <w:rPr>
          <w:i/>
          <w:sz w:val="18"/>
          <w:szCs w:val="18"/>
          <w:lang w:val="fr-FR"/>
        </w:rPr>
      </w:pPr>
    </w:p>
    <w:p w:rsidR="006004A6" w:rsidRPr="00757663" w:rsidRDefault="0062203C" w:rsidP="0062203C">
      <w:pPr>
        <w:pStyle w:val="result"/>
        <w:rPr>
          <w:szCs w:val="18"/>
          <w:lang w:val="fr-FR"/>
        </w:rPr>
      </w:pPr>
      <w:r w:rsidRPr="00757663">
        <w:rPr>
          <w:szCs w:val="18"/>
          <w:lang w:val="fr-FR"/>
        </w:rPr>
        <w:t>Sur la bas</w:t>
      </w:r>
      <w:r w:rsidR="004079D9" w:rsidRPr="00757663">
        <w:rPr>
          <w:szCs w:val="18"/>
          <w:lang w:val="fr-FR"/>
        </w:rPr>
        <w:t>e des recommandations formulées par le</w:t>
      </w:r>
      <w:r w:rsidRPr="00757663">
        <w:rPr>
          <w:szCs w:val="18"/>
          <w:lang w:val="fr-FR"/>
        </w:rPr>
        <w:t xml:space="preserve"> Comité consultatif, le Conseil, à sa trente</w:t>
      </w:r>
      <w:r w:rsidR="00C42499" w:rsidRPr="00757663">
        <w:rPr>
          <w:szCs w:val="18"/>
          <w:lang w:val="fr-FR"/>
        </w:rPr>
        <w:t>-</w:t>
      </w:r>
      <w:r w:rsidRPr="00757663">
        <w:rPr>
          <w:szCs w:val="18"/>
          <w:lang w:val="fr-FR"/>
        </w:rPr>
        <w:t>quatr</w:t>
      </w:r>
      <w:r w:rsidR="00C42499" w:rsidRPr="00757663">
        <w:rPr>
          <w:szCs w:val="18"/>
          <w:lang w:val="fr-FR"/>
        </w:rPr>
        <w:t>ième session</w:t>
      </w:r>
      <w:r w:rsidRPr="00757663">
        <w:rPr>
          <w:szCs w:val="18"/>
          <w:lang w:val="fr-FR"/>
        </w:rPr>
        <w:t xml:space="preserve"> extraordinaire, tenue à Genève le </w:t>
      </w:r>
      <w:r w:rsidR="00C42499" w:rsidRPr="00757663">
        <w:rPr>
          <w:szCs w:val="18"/>
          <w:lang w:val="fr-FR"/>
        </w:rPr>
        <w:t>6 avril 20</w:t>
      </w:r>
      <w:r w:rsidRPr="00757663">
        <w:rPr>
          <w:szCs w:val="18"/>
          <w:lang w:val="fr-FR"/>
        </w:rPr>
        <w:t>17, a décidé</w:t>
      </w:r>
      <w:r w:rsidR="00C42499" w:rsidRPr="00757663">
        <w:rPr>
          <w:szCs w:val="18"/>
          <w:lang w:val="fr-FR"/>
        </w:rPr>
        <w:t> :</w:t>
      </w:r>
    </w:p>
    <w:p w:rsidR="006004A6" w:rsidRPr="00757663" w:rsidRDefault="006004A6" w:rsidP="00E0197B">
      <w:pPr>
        <w:pStyle w:val="result"/>
        <w:rPr>
          <w:szCs w:val="18"/>
          <w:lang w:val="fr-FR"/>
        </w:rPr>
      </w:pPr>
    </w:p>
    <w:p w:rsidR="006004A6" w:rsidRPr="00757663" w:rsidRDefault="002168A3" w:rsidP="00E0197B">
      <w:pPr>
        <w:pStyle w:val="ListParagraph"/>
        <w:numPr>
          <w:ilvl w:val="0"/>
          <w:numId w:val="7"/>
        </w:numPr>
        <w:spacing w:after="60"/>
        <w:rPr>
          <w:sz w:val="18"/>
          <w:szCs w:val="18"/>
          <w:lang w:val="fr-FR"/>
        </w:rPr>
      </w:pPr>
      <w:r w:rsidRPr="00757663">
        <w:rPr>
          <w:rFonts w:cs="Arial"/>
          <w:sz w:val="18"/>
          <w:szCs w:val="18"/>
          <w:lang w:val="fr-FR"/>
        </w:rPr>
        <w:t>d</w:t>
      </w:r>
      <w:r w:rsidR="00C42499" w:rsidRPr="00757663">
        <w:rPr>
          <w:rFonts w:cs="Arial"/>
          <w:sz w:val="18"/>
          <w:szCs w:val="18"/>
          <w:lang w:val="fr-FR"/>
        </w:rPr>
        <w:t>’</w:t>
      </w:r>
      <w:r w:rsidRPr="00757663">
        <w:rPr>
          <w:rFonts w:cs="Arial"/>
          <w:sz w:val="18"/>
          <w:szCs w:val="18"/>
          <w:lang w:val="fr-FR"/>
        </w:rPr>
        <w:t>organis</w:t>
      </w:r>
      <w:r w:rsidR="00E0197B" w:rsidRPr="00757663">
        <w:rPr>
          <w:rFonts w:cs="Arial"/>
          <w:sz w:val="18"/>
          <w:szCs w:val="18"/>
          <w:lang w:val="fr-FR"/>
        </w:rPr>
        <w:t>e</w:t>
      </w:r>
      <w:r w:rsidRPr="00757663">
        <w:rPr>
          <w:rFonts w:cs="Arial"/>
          <w:sz w:val="18"/>
          <w:szCs w:val="18"/>
          <w:lang w:val="fr-FR"/>
        </w:rPr>
        <w:t>r une seule série de</w:t>
      </w:r>
      <w:r w:rsidR="00E0197B" w:rsidRPr="00757663">
        <w:rPr>
          <w:sz w:val="18"/>
          <w:szCs w:val="18"/>
          <w:lang w:val="fr-FR"/>
        </w:rPr>
        <w:t xml:space="preserve"> sessions </w:t>
      </w:r>
      <w:r w:rsidRPr="00757663">
        <w:rPr>
          <w:sz w:val="18"/>
          <w:szCs w:val="18"/>
          <w:lang w:val="fr-FR"/>
        </w:rPr>
        <w:t xml:space="preserve">à partir </w:t>
      </w:r>
      <w:r w:rsidR="00C42499" w:rsidRPr="00757663">
        <w:rPr>
          <w:sz w:val="18"/>
          <w:szCs w:val="18"/>
          <w:lang w:val="fr-FR"/>
        </w:rPr>
        <w:t>de 2018</w:t>
      </w:r>
      <w:r w:rsidR="00E0197B" w:rsidRPr="00757663">
        <w:rPr>
          <w:sz w:val="18"/>
          <w:szCs w:val="18"/>
          <w:lang w:val="fr-FR"/>
        </w:rPr>
        <w:t>;</w:t>
      </w:r>
    </w:p>
    <w:p w:rsidR="006004A6" w:rsidRPr="00757663" w:rsidRDefault="002168A3" w:rsidP="00E0197B">
      <w:pPr>
        <w:pStyle w:val="ListParagraph"/>
        <w:numPr>
          <w:ilvl w:val="0"/>
          <w:numId w:val="7"/>
        </w:numPr>
        <w:ind w:left="641" w:hanging="357"/>
        <w:contextualSpacing w:val="0"/>
        <w:rPr>
          <w:sz w:val="18"/>
          <w:szCs w:val="18"/>
          <w:lang w:val="fr-FR"/>
        </w:rPr>
      </w:pPr>
      <w:r w:rsidRPr="00757663">
        <w:rPr>
          <w:sz w:val="18"/>
          <w:szCs w:val="18"/>
          <w:lang w:val="fr-FR"/>
        </w:rPr>
        <w:t>d</w:t>
      </w:r>
      <w:r w:rsidR="00C42499" w:rsidRPr="00757663">
        <w:rPr>
          <w:sz w:val="18"/>
          <w:szCs w:val="18"/>
          <w:lang w:val="fr-FR"/>
        </w:rPr>
        <w:t>’</w:t>
      </w:r>
      <w:r w:rsidR="00E0197B" w:rsidRPr="00757663">
        <w:rPr>
          <w:sz w:val="18"/>
          <w:szCs w:val="18"/>
          <w:lang w:val="fr-FR"/>
        </w:rPr>
        <w:t>adopt</w:t>
      </w:r>
      <w:r w:rsidRPr="00757663">
        <w:rPr>
          <w:sz w:val="18"/>
          <w:szCs w:val="18"/>
          <w:lang w:val="fr-FR"/>
        </w:rPr>
        <w:t>er les propositions formulées par le</w:t>
      </w:r>
      <w:r w:rsidR="00C42499" w:rsidRPr="00757663">
        <w:rPr>
          <w:sz w:val="18"/>
          <w:szCs w:val="18"/>
          <w:lang w:val="fr-FR"/>
        </w:rPr>
        <w:t> TC</w:t>
      </w:r>
      <w:r w:rsidRPr="00757663">
        <w:rPr>
          <w:sz w:val="18"/>
          <w:szCs w:val="18"/>
          <w:lang w:val="fr-FR"/>
        </w:rPr>
        <w:t>, à sa cinquante</w:t>
      </w:r>
      <w:r w:rsidR="00C42499" w:rsidRPr="00757663">
        <w:rPr>
          <w:sz w:val="18"/>
          <w:szCs w:val="18"/>
          <w:lang w:val="fr-FR"/>
        </w:rPr>
        <w:t>-</w:t>
      </w:r>
      <w:r w:rsidRPr="00757663">
        <w:rPr>
          <w:sz w:val="18"/>
          <w:szCs w:val="18"/>
          <w:lang w:val="fr-FR"/>
        </w:rPr>
        <w:t>trois</w:t>
      </w:r>
      <w:r w:rsidR="00C42499" w:rsidRPr="00757663">
        <w:rPr>
          <w:sz w:val="18"/>
          <w:szCs w:val="18"/>
          <w:lang w:val="fr-FR"/>
        </w:rPr>
        <w:t>ième session</w:t>
      </w:r>
      <w:r w:rsidR="00E0197B" w:rsidRPr="00757663">
        <w:rPr>
          <w:sz w:val="18"/>
          <w:szCs w:val="18"/>
          <w:lang w:val="fr-FR"/>
        </w:rPr>
        <w:t xml:space="preserve">, </w:t>
      </w:r>
      <w:r w:rsidR="003362F9" w:rsidRPr="00757663">
        <w:rPr>
          <w:sz w:val="18"/>
          <w:szCs w:val="18"/>
          <w:lang w:val="fr-FR"/>
        </w:rPr>
        <w:t>concernant les mesures de précaution</w:t>
      </w:r>
      <w:r w:rsidR="00E0197B" w:rsidRPr="00757663">
        <w:rPr>
          <w:sz w:val="18"/>
          <w:szCs w:val="18"/>
          <w:lang w:val="fr-FR"/>
        </w:rPr>
        <w:t>.</w:t>
      </w:r>
    </w:p>
    <w:p w:rsidR="006004A6" w:rsidRPr="00757663" w:rsidRDefault="006004A6" w:rsidP="00E0197B">
      <w:pPr>
        <w:pStyle w:val="result"/>
        <w:rPr>
          <w:szCs w:val="18"/>
          <w:lang w:val="fr-FR"/>
        </w:rPr>
      </w:pPr>
    </w:p>
    <w:p w:rsidR="006004A6" w:rsidRPr="00757663" w:rsidRDefault="0062203C" w:rsidP="0062203C">
      <w:pPr>
        <w:pStyle w:val="Heading8"/>
        <w:rPr>
          <w:szCs w:val="18"/>
          <w:lang w:val="fr-FR"/>
        </w:rPr>
      </w:pPr>
      <w:bookmarkStart w:id="23" w:name="_Toc525141424"/>
      <w:r w:rsidRPr="00757663">
        <w:rPr>
          <w:szCs w:val="18"/>
          <w:lang w:val="fr-FR"/>
        </w:rPr>
        <w:t xml:space="preserve">a) </w:t>
      </w:r>
      <w:r w:rsidR="00542B4D" w:rsidRPr="00757663">
        <w:rPr>
          <w:szCs w:val="18"/>
          <w:lang w:val="fr-FR"/>
        </w:rPr>
        <w:t xml:space="preserve">Participation </w:t>
      </w:r>
      <w:r w:rsidRPr="00757663">
        <w:rPr>
          <w:szCs w:val="18"/>
          <w:lang w:val="fr-FR"/>
        </w:rPr>
        <w:t>aux sessions du Conseil et du Comité consultatif</w:t>
      </w:r>
      <w:bookmarkEnd w:id="23"/>
    </w:p>
    <w:p w:rsidR="006004A6" w:rsidRPr="00757663" w:rsidRDefault="006004A6" w:rsidP="003222BD">
      <w:pPr>
        <w:rPr>
          <w:i/>
          <w:sz w:val="18"/>
          <w:szCs w:val="18"/>
          <w:lang w:val="fr-FR"/>
        </w:rPr>
      </w:pPr>
    </w:p>
    <w:p w:rsidR="006004A6" w:rsidRPr="00757663" w:rsidRDefault="0062203C" w:rsidP="0062203C">
      <w:pPr>
        <w:rPr>
          <w:i/>
          <w:sz w:val="18"/>
          <w:szCs w:val="18"/>
          <w:lang w:val="fr-FR"/>
        </w:rPr>
      </w:pPr>
      <w:r w:rsidRPr="00757663">
        <w:rPr>
          <w:i/>
          <w:sz w:val="18"/>
          <w:szCs w:val="18"/>
          <w:lang w:val="fr-FR"/>
        </w:rPr>
        <w:t>Conseil</w:t>
      </w:r>
    </w:p>
    <w:p w:rsidR="006004A6" w:rsidRPr="00757663" w:rsidRDefault="006004A6" w:rsidP="003222BD">
      <w:pPr>
        <w:rPr>
          <w:sz w:val="18"/>
          <w:szCs w:val="18"/>
          <w:lang w:val="fr-FR"/>
        </w:rPr>
      </w:pPr>
    </w:p>
    <w:p w:rsidR="006004A6" w:rsidRPr="00757663" w:rsidRDefault="003362F9" w:rsidP="003222BD">
      <w:pPr>
        <w:rPr>
          <w:i/>
          <w:sz w:val="18"/>
          <w:szCs w:val="18"/>
          <w:lang w:val="fr-FR"/>
        </w:rPr>
      </w:pPr>
      <w:r w:rsidRPr="00757663">
        <w:rPr>
          <w:i/>
          <w:sz w:val="18"/>
          <w:szCs w:val="18"/>
          <w:lang w:val="fr-FR"/>
        </w:rPr>
        <w:t>Trente</w:t>
      </w:r>
      <w:r w:rsidR="00C42499" w:rsidRPr="00757663">
        <w:rPr>
          <w:i/>
          <w:sz w:val="18"/>
          <w:szCs w:val="18"/>
          <w:lang w:val="fr-FR"/>
        </w:rPr>
        <w:t>-</w:t>
      </w:r>
      <w:r w:rsidRPr="00757663">
        <w:rPr>
          <w:i/>
          <w:sz w:val="18"/>
          <w:szCs w:val="18"/>
          <w:lang w:val="fr-FR"/>
        </w:rPr>
        <w:t>quatr</w:t>
      </w:r>
      <w:r w:rsidR="00C42499" w:rsidRPr="00757663">
        <w:rPr>
          <w:i/>
          <w:sz w:val="18"/>
          <w:szCs w:val="18"/>
          <w:lang w:val="fr-FR"/>
        </w:rPr>
        <w:t>ième session</w:t>
      </w:r>
      <w:r w:rsidRPr="00757663">
        <w:rPr>
          <w:i/>
          <w:sz w:val="18"/>
          <w:szCs w:val="18"/>
          <w:lang w:val="fr-FR"/>
        </w:rPr>
        <w:t xml:space="preserve"> extraordinaire</w:t>
      </w:r>
      <w:r w:rsidR="00C42499" w:rsidRPr="00757663">
        <w:rPr>
          <w:i/>
          <w:sz w:val="18"/>
          <w:szCs w:val="18"/>
          <w:lang w:val="fr-FR"/>
        </w:rPr>
        <w:t> :</w:t>
      </w:r>
    </w:p>
    <w:p w:rsidR="006004A6" w:rsidRPr="00757663" w:rsidRDefault="006004A6" w:rsidP="003222BD">
      <w:pPr>
        <w:rPr>
          <w:sz w:val="18"/>
          <w:szCs w:val="18"/>
          <w:lang w:val="fr-FR"/>
        </w:rPr>
      </w:pPr>
    </w:p>
    <w:p w:rsidR="006004A6" w:rsidRPr="00757663" w:rsidRDefault="0062203C" w:rsidP="0062203C">
      <w:pPr>
        <w:rPr>
          <w:sz w:val="18"/>
          <w:szCs w:val="18"/>
          <w:lang w:val="fr-FR"/>
        </w:rPr>
      </w:pPr>
      <w:r w:rsidRPr="00757663">
        <w:rPr>
          <w:sz w:val="18"/>
          <w:szCs w:val="18"/>
          <w:lang w:val="fr-FR"/>
        </w:rPr>
        <w:t>86 participants représentant 40 membres de l</w:t>
      </w:r>
      <w:r w:rsidR="00C42499" w:rsidRPr="00757663">
        <w:rPr>
          <w:sz w:val="18"/>
          <w:szCs w:val="18"/>
          <w:lang w:val="fr-FR"/>
        </w:rPr>
        <w:t>’</w:t>
      </w:r>
      <w:r w:rsidRPr="00757663">
        <w:rPr>
          <w:sz w:val="18"/>
          <w:szCs w:val="18"/>
          <w:lang w:val="fr-FR"/>
        </w:rPr>
        <w:t>Union, 2 États ayant le statut d</w:t>
      </w:r>
      <w:r w:rsidR="00C42499" w:rsidRPr="00757663">
        <w:rPr>
          <w:sz w:val="18"/>
          <w:szCs w:val="18"/>
          <w:lang w:val="fr-FR"/>
        </w:rPr>
        <w:t>’</w:t>
      </w:r>
      <w:r w:rsidRPr="00757663">
        <w:rPr>
          <w:sz w:val="18"/>
          <w:szCs w:val="18"/>
          <w:lang w:val="fr-FR"/>
        </w:rPr>
        <w:t>observateur et 4 organisations ayant le statut d</w:t>
      </w:r>
      <w:r w:rsidR="00C42499" w:rsidRPr="00757663">
        <w:rPr>
          <w:sz w:val="18"/>
          <w:szCs w:val="18"/>
          <w:lang w:val="fr-FR"/>
        </w:rPr>
        <w:t>’</w:t>
      </w:r>
      <w:r w:rsidRPr="00757663">
        <w:rPr>
          <w:sz w:val="18"/>
          <w:szCs w:val="18"/>
          <w:lang w:val="fr-FR"/>
        </w:rPr>
        <w:t>observateur</w:t>
      </w:r>
    </w:p>
    <w:p w:rsidR="006004A6" w:rsidRPr="00757663" w:rsidRDefault="006004A6" w:rsidP="003222BD">
      <w:pPr>
        <w:rPr>
          <w:sz w:val="18"/>
          <w:szCs w:val="18"/>
          <w:lang w:val="fr-FR"/>
        </w:rPr>
      </w:pPr>
    </w:p>
    <w:p w:rsidR="006004A6" w:rsidRPr="00757663" w:rsidRDefault="0062203C" w:rsidP="0062203C">
      <w:pPr>
        <w:rPr>
          <w:i/>
          <w:sz w:val="18"/>
          <w:szCs w:val="18"/>
          <w:lang w:val="fr-FR"/>
        </w:rPr>
      </w:pPr>
      <w:r w:rsidRPr="00757663">
        <w:rPr>
          <w:i/>
          <w:sz w:val="18"/>
          <w:szCs w:val="18"/>
          <w:lang w:val="fr-FR"/>
        </w:rPr>
        <w:t>Cinquante</w:t>
      </w:r>
      <w:r w:rsidR="00C42499" w:rsidRPr="00757663">
        <w:rPr>
          <w:i/>
          <w:sz w:val="18"/>
          <w:szCs w:val="18"/>
          <w:lang w:val="fr-FR"/>
        </w:rPr>
        <w:t> et unième session</w:t>
      </w:r>
      <w:r w:rsidRPr="00757663">
        <w:rPr>
          <w:i/>
          <w:sz w:val="18"/>
          <w:szCs w:val="18"/>
          <w:lang w:val="fr-FR"/>
        </w:rPr>
        <w:t xml:space="preserve"> ordinaire</w:t>
      </w:r>
      <w:r w:rsidR="00C42499" w:rsidRPr="00757663">
        <w:rPr>
          <w:i/>
          <w:sz w:val="18"/>
          <w:szCs w:val="18"/>
          <w:lang w:val="fr-FR"/>
        </w:rPr>
        <w:t> :</w:t>
      </w:r>
    </w:p>
    <w:p w:rsidR="006004A6" w:rsidRPr="00757663" w:rsidRDefault="006004A6" w:rsidP="003222BD">
      <w:pPr>
        <w:rPr>
          <w:sz w:val="18"/>
          <w:szCs w:val="18"/>
          <w:lang w:val="fr-FR"/>
        </w:rPr>
      </w:pPr>
    </w:p>
    <w:p w:rsidR="006004A6" w:rsidRPr="00757663" w:rsidRDefault="0062203C" w:rsidP="0062203C">
      <w:pPr>
        <w:rPr>
          <w:sz w:val="18"/>
          <w:szCs w:val="18"/>
          <w:lang w:val="fr-FR"/>
        </w:rPr>
      </w:pPr>
      <w:r w:rsidRPr="00757663">
        <w:rPr>
          <w:sz w:val="18"/>
          <w:szCs w:val="18"/>
          <w:lang w:val="fr-FR"/>
        </w:rPr>
        <w:t>114 participants représentant 45 membres de l</w:t>
      </w:r>
      <w:r w:rsidR="00C42499" w:rsidRPr="00757663">
        <w:rPr>
          <w:sz w:val="18"/>
          <w:szCs w:val="18"/>
          <w:lang w:val="fr-FR"/>
        </w:rPr>
        <w:t>’</w:t>
      </w:r>
      <w:r w:rsidRPr="00757663">
        <w:rPr>
          <w:sz w:val="18"/>
          <w:szCs w:val="18"/>
          <w:lang w:val="fr-FR"/>
        </w:rPr>
        <w:t>Union, 7 États ayant le statut d</w:t>
      </w:r>
      <w:r w:rsidR="00C42499" w:rsidRPr="00757663">
        <w:rPr>
          <w:sz w:val="18"/>
          <w:szCs w:val="18"/>
          <w:lang w:val="fr-FR"/>
        </w:rPr>
        <w:t>’</w:t>
      </w:r>
      <w:r w:rsidRPr="00757663">
        <w:rPr>
          <w:sz w:val="18"/>
          <w:szCs w:val="18"/>
          <w:lang w:val="fr-FR"/>
        </w:rPr>
        <w:t>observateur et 6 organisations ayant le statut d</w:t>
      </w:r>
      <w:r w:rsidR="00C42499" w:rsidRPr="00757663">
        <w:rPr>
          <w:sz w:val="18"/>
          <w:szCs w:val="18"/>
          <w:lang w:val="fr-FR"/>
        </w:rPr>
        <w:t>’</w:t>
      </w:r>
      <w:r w:rsidRPr="00757663">
        <w:rPr>
          <w:sz w:val="18"/>
          <w:szCs w:val="18"/>
          <w:lang w:val="fr-FR"/>
        </w:rPr>
        <w:t>observateur</w:t>
      </w:r>
    </w:p>
    <w:p w:rsidR="006004A6" w:rsidRPr="00757663" w:rsidRDefault="006004A6" w:rsidP="003222BD">
      <w:pPr>
        <w:rPr>
          <w:sz w:val="18"/>
          <w:szCs w:val="18"/>
          <w:lang w:val="fr-FR"/>
        </w:rPr>
      </w:pPr>
    </w:p>
    <w:p w:rsidR="006004A6" w:rsidRPr="00757663" w:rsidRDefault="006004A6" w:rsidP="003222BD">
      <w:pPr>
        <w:rPr>
          <w:sz w:val="18"/>
          <w:szCs w:val="18"/>
          <w:lang w:val="fr-FR"/>
        </w:rPr>
      </w:pPr>
    </w:p>
    <w:p w:rsidR="006004A6" w:rsidRPr="00757663" w:rsidRDefault="0062203C" w:rsidP="0062203C">
      <w:pPr>
        <w:rPr>
          <w:i/>
          <w:sz w:val="18"/>
          <w:szCs w:val="18"/>
          <w:lang w:val="fr-FR"/>
        </w:rPr>
      </w:pPr>
      <w:r w:rsidRPr="00757663">
        <w:rPr>
          <w:i/>
          <w:sz w:val="18"/>
          <w:szCs w:val="18"/>
          <w:lang w:val="fr-FR"/>
        </w:rPr>
        <w:t>Comité consultatif</w:t>
      </w:r>
    </w:p>
    <w:p w:rsidR="006004A6" w:rsidRPr="00757663" w:rsidRDefault="006004A6" w:rsidP="003222BD">
      <w:pPr>
        <w:rPr>
          <w:sz w:val="18"/>
          <w:szCs w:val="18"/>
          <w:lang w:val="fr-FR"/>
        </w:rPr>
      </w:pPr>
    </w:p>
    <w:p w:rsidR="006004A6" w:rsidRPr="00757663" w:rsidRDefault="00E3546B" w:rsidP="003222BD">
      <w:pPr>
        <w:rPr>
          <w:i/>
          <w:sz w:val="18"/>
          <w:szCs w:val="18"/>
          <w:lang w:val="fr-FR"/>
        </w:rPr>
      </w:pPr>
      <w:r w:rsidRPr="00757663">
        <w:rPr>
          <w:i/>
          <w:sz w:val="18"/>
          <w:szCs w:val="18"/>
          <w:lang w:val="fr-FR"/>
        </w:rPr>
        <w:t>Quatre</w:t>
      </w:r>
      <w:r w:rsidR="00C42499" w:rsidRPr="00757663">
        <w:rPr>
          <w:i/>
          <w:sz w:val="18"/>
          <w:szCs w:val="18"/>
          <w:lang w:val="fr-FR"/>
        </w:rPr>
        <w:t>-</w:t>
      </w:r>
      <w:r w:rsidRPr="00757663">
        <w:rPr>
          <w:i/>
          <w:sz w:val="18"/>
          <w:szCs w:val="18"/>
          <w:lang w:val="fr-FR"/>
        </w:rPr>
        <w:t>vingt</w:t>
      </w:r>
      <w:r w:rsidR="00C42499" w:rsidRPr="00757663">
        <w:rPr>
          <w:i/>
          <w:sz w:val="18"/>
          <w:szCs w:val="18"/>
          <w:lang w:val="fr-FR"/>
        </w:rPr>
        <w:t>-</w:t>
      </w:r>
      <w:r w:rsidRPr="00757663">
        <w:rPr>
          <w:i/>
          <w:sz w:val="18"/>
          <w:szCs w:val="18"/>
          <w:lang w:val="fr-FR"/>
        </w:rPr>
        <w:t>treiz</w:t>
      </w:r>
      <w:r w:rsidR="00C42499" w:rsidRPr="00757663">
        <w:rPr>
          <w:i/>
          <w:sz w:val="18"/>
          <w:szCs w:val="18"/>
          <w:lang w:val="fr-FR"/>
        </w:rPr>
        <w:t>ième session :</w:t>
      </w:r>
    </w:p>
    <w:p w:rsidR="006004A6" w:rsidRPr="00757663" w:rsidRDefault="006004A6" w:rsidP="003222BD">
      <w:pPr>
        <w:rPr>
          <w:sz w:val="18"/>
          <w:szCs w:val="18"/>
          <w:lang w:val="fr-FR"/>
        </w:rPr>
      </w:pPr>
    </w:p>
    <w:p w:rsidR="006004A6" w:rsidRPr="00757663" w:rsidRDefault="0062203C" w:rsidP="0062203C">
      <w:pPr>
        <w:rPr>
          <w:sz w:val="18"/>
          <w:szCs w:val="18"/>
          <w:lang w:val="fr-FR"/>
        </w:rPr>
      </w:pPr>
      <w:r w:rsidRPr="00757663">
        <w:rPr>
          <w:sz w:val="18"/>
          <w:szCs w:val="18"/>
          <w:lang w:val="fr-FR"/>
        </w:rPr>
        <w:t>93 participants représentant 48 membres de l</w:t>
      </w:r>
      <w:r w:rsidR="00C42499" w:rsidRPr="00757663">
        <w:rPr>
          <w:sz w:val="18"/>
          <w:szCs w:val="18"/>
          <w:lang w:val="fr-FR"/>
        </w:rPr>
        <w:t>’</w:t>
      </w:r>
      <w:r w:rsidRPr="00757663">
        <w:rPr>
          <w:sz w:val="18"/>
          <w:szCs w:val="18"/>
          <w:lang w:val="fr-FR"/>
        </w:rPr>
        <w:t>Union</w:t>
      </w:r>
    </w:p>
    <w:p w:rsidR="006004A6" w:rsidRPr="00757663" w:rsidRDefault="006004A6" w:rsidP="003222BD">
      <w:pPr>
        <w:rPr>
          <w:sz w:val="18"/>
          <w:szCs w:val="18"/>
          <w:lang w:val="fr-FR"/>
        </w:rPr>
      </w:pPr>
    </w:p>
    <w:p w:rsidR="006004A6" w:rsidRPr="00757663" w:rsidRDefault="0062203C" w:rsidP="0062203C">
      <w:pPr>
        <w:rPr>
          <w:i/>
          <w:sz w:val="18"/>
          <w:szCs w:val="18"/>
          <w:lang w:val="fr-FR"/>
        </w:rPr>
      </w:pPr>
      <w:r w:rsidRPr="00757663">
        <w:rPr>
          <w:i/>
          <w:sz w:val="18"/>
          <w:szCs w:val="18"/>
          <w:lang w:val="fr-FR"/>
        </w:rPr>
        <w:t>Quatre</w:t>
      </w:r>
      <w:r w:rsidR="00C42499" w:rsidRPr="00757663">
        <w:rPr>
          <w:i/>
          <w:sz w:val="18"/>
          <w:szCs w:val="18"/>
          <w:lang w:val="fr-FR"/>
        </w:rPr>
        <w:t>-</w:t>
      </w:r>
      <w:r w:rsidRPr="00757663">
        <w:rPr>
          <w:i/>
          <w:sz w:val="18"/>
          <w:szCs w:val="18"/>
          <w:lang w:val="fr-FR"/>
        </w:rPr>
        <w:t>vingt</w:t>
      </w:r>
      <w:r w:rsidR="00C42499" w:rsidRPr="00757663">
        <w:rPr>
          <w:i/>
          <w:sz w:val="18"/>
          <w:szCs w:val="18"/>
          <w:lang w:val="fr-FR"/>
        </w:rPr>
        <w:t>-</w:t>
      </w:r>
      <w:r w:rsidRPr="00757663">
        <w:rPr>
          <w:i/>
          <w:sz w:val="18"/>
          <w:szCs w:val="18"/>
          <w:lang w:val="fr-FR"/>
        </w:rPr>
        <w:t>quatorz</w:t>
      </w:r>
      <w:r w:rsidR="00C42499" w:rsidRPr="00757663">
        <w:rPr>
          <w:i/>
          <w:sz w:val="18"/>
          <w:szCs w:val="18"/>
          <w:lang w:val="fr-FR"/>
        </w:rPr>
        <w:t>ième session :</w:t>
      </w:r>
    </w:p>
    <w:p w:rsidR="006004A6" w:rsidRPr="00757663" w:rsidRDefault="006004A6" w:rsidP="003222BD">
      <w:pPr>
        <w:rPr>
          <w:sz w:val="18"/>
          <w:szCs w:val="18"/>
          <w:lang w:val="fr-FR"/>
        </w:rPr>
      </w:pPr>
    </w:p>
    <w:p w:rsidR="006004A6" w:rsidRPr="00757663" w:rsidRDefault="0062203C" w:rsidP="0062203C">
      <w:pPr>
        <w:rPr>
          <w:sz w:val="18"/>
          <w:szCs w:val="18"/>
          <w:lang w:val="fr-FR"/>
        </w:rPr>
      </w:pPr>
      <w:r w:rsidRPr="00757663">
        <w:rPr>
          <w:sz w:val="18"/>
          <w:szCs w:val="18"/>
          <w:lang w:val="fr-FR"/>
        </w:rPr>
        <w:t>93 participants représentant 45 membres de l</w:t>
      </w:r>
      <w:r w:rsidR="00C42499" w:rsidRPr="00757663">
        <w:rPr>
          <w:sz w:val="18"/>
          <w:szCs w:val="18"/>
          <w:lang w:val="fr-FR"/>
        </w:rPr>
        <w:t>’</w:t>
      </w:r>
      <w:r w:rsidRPr="00757663">
        <w:rPr>
          <w:sz w:val="18"/>
          <w:szCs w:val="18"/>
          <w:lang w:val="fr-FR"/>
        </w:rPr>
        <w:t>Union</w:t>
      </w:r>
    </w:p>
    <w:p w:rsidR="006004A6" w:rsidRPr="00757663" w:rsidRDefault="006004A6" w:rsidP="003222BD">
      <w:pPr>
        <w:rPr>
          <w:sz w:val="18"/>
          <w:szCs w:val="18"/>
          <w:lang w:val="fr-FR"/>
        </w:rPr>
      </w:pPr>
    </w:p>
    <w:p w:rsidR="006004A6" w:rsidRPr="00757663" w:rsidRDefault="006004A6" w:rsidP="003222BD">
      <w:pPr>
        <w:rPr>
          <w:sz w:val="18"/>
          <w:szCs w:val="18"/>
          <w:lang w:val="fr-FR"/>
        </w:rPr>
      </w:pPr>
    </w:p>
    <w:p w:rsidR="006004A6" w:rsidRPr="00757663" w:rsidRDefault="00855498" w:rsidP="0062203C">
      <w:pPr>
        <w:pStyle w:val="Heading6"/>
        <w:rPr>
          <w:szCs w:val="18"/>
          <w:lang w:val="fr-FR"/>
        </w:rPr>
      </w:pPr>
      <w:bookmarkStart w:id="24" w:name="_Toc525141425"/>
      <w:r w:rsidRPr="00757663">
        <w:rPr>
          <w:szCs w:val="18"/>
          <w:lang w:val="fr-FR"/>
        </w:rPr>
        <w:t xml:space="preserve">2. </w:t>
      </w:r>
      <w:r w:rsidR="00346E7E" w:rsidRPr="00757663">
        <w:rPr>
          <w:szCs w:val="18"/>
          <w:lang w:val="fr-FR"/>
        </w:rPr>
        <w:t xml:space="preserve"> </w:t>
      </w:r>
      <w:r w:rsidR="0062203C" w:rsidRPr="00757663">
        <w:rPr>
          <w:szCs w:val="18"/>
          <w:lang w:val="fr-FR"/>
        </w:rPr>
        <w:t>Organisation et suivi des travaux des comités de l</w:t>
      </w:r>
      <w:r w:rsidR="00C42499" w:rsidRPr="00757663">
        <w:rPr>
          <w:szCs w:val="18"/>
          <w:lang w:val="fr-FR"/>
        </w:rPr>
        <w:t>’</w:t>
      </w:r>
      <w:r w:rsidR="0062203C" w:rsidRPr="00757663">
        <w:rPr>
          <w:szCs w:val="18"/>
          <w:lang w:val="fr-FR"/>
        </w:rPr>
        <w:t>UPOV</w:t>
      </w:r>
      <w:bookmarkEnd w:id="24"/>
    </w:p>
    <w:p w:rsidR="006004A6" w:rsidRPr="00757663" w:rsidRDefault="006004A6" w:rsidP="003222BD">
      <w:pPr>
        <w:rPr>
          <w:sz w:val="18"/>
          <w:szCs w:val="18"/>
          <w:lang w:val="fr-FR"/>
        </w:rPr>
      </w:pPr>
    </w:p>
    <w:p w:rsidR="006004A6" w:rsidRPr="00757663" w:rsidRDefault="00855498" w:rsidP="0062203C">
      <w:pPr>
        <w:pStyle w:val="Heading8"/>
        <w:rPr>
          <w:szCs w:val="18"/>
          <w:lang w:val="fr-FR"/>
        </w:rPr>
      </w:pPr>
      <w:bookmarkStart w:id="25" w:name="_Toc525141426"/>
      <w:r w:rsidRPr="00757663">
        <w:rPr>
          <w:szCs w:val="18"/>
          <w:lang w:val="fr-FR"/>
        </w:rPr>
        <w:t xml:space="preserve">a) </w:t>
      </w:r>
      <w:r w:rsidR="00542B4D" w:rsidRPr="00757663">
        <w:rPr>
          <w:szCs w:val="18"/>
          <w:lang w:val="fr-FR"/>
        </w:rPr>
        <w:t xml:space="preserve">Approbation </w:t>
      </w:r>
      <w:r w:rsidR="0062203C" w:rsidRPr="00757663">
        <w:rPr>
          <w:szCs w:val="18"/>
          <w:lang w:val="fr-FR"/>
        </w:rPr>
        <w:t>et suivi des programmes de travail</w:t>
      </w:r>
      <w:r w:rsidR="00C42499" w:rsidRPr="00757663">
        <w:rPr>
          <w:szCs w:val="18"/>
          <w:lang w:val="fr-FR"/>
        </w:rPr>
        <w:t xml:space="preserve"> du CAJ</w:t>
      </w:r>
      <w:r w:rsidR="0062203C" w:rsidRPr="00757663">
        <w:rPr>
          <w:szCs w:val="18"/>
          <w:lang w:val="fr-FR"/>
        </w:rPr>
        <w:t>, du</w:t>
      </w:r>
      <w:r w:rsidR="00C42499" w:rsidRPr="00757663">
        <w:rPr>
          <w:szCs w:val="18"/>
          <w:lang w:val="fr-FR"/>
        </w:rPr>
        <w:t> TC</w:t>
      </w:r>
      <w:r w:rsidR="0062203C" w:rsidRPr="00757663">
        <w:rPr>
          <w:szCs w:val="18"/>
          <w:lang w:val="fr-FR"/>
        </w:rPr>
        <w:t>,</w:t>
      </w:r>
      <w:r w:rsidR="00C42499" w:rsidRPr="00757663">
        <w:rPr>
          <w:szCs w:val="18"/>
          <w:lang w:val="fr-FR"/>
        </w:rPr>
        <w:t xml:space="preserve"> des TWP</w:t>
      </w:r>
      <w:r w:rsidR="0062203C" w:rsidRPr="00757663">
        <w:rPr>
          <w:szCs w:val="18"/>
          <w:lang w:val="fr-FR"/>
        </w:rPr>
        <w:t xml:space="preserve"> et des groupes de travail ad</w:t>
      </w:r>
      <w:r w:rsidR="00346E7E" w:rsidRPr="00757663">
        <w:rPr>
          <w:szCs w:val="18"/>
          <w:lang w:val="fr-FR"/>
        </w:rPr>
        <w:t> </w:t>
      </w:r>
      <w:r w:rsidR="0062203C" w:rsidRPr="00757663">
        <w:rPr>
          <w:szCs w:val="18"/>
          <w:lang w:val="fr-FR"/>
        </w:rPr>
        <w:t>hoc</w:t>
      </w:r>
      <w:bookmarkEnd w:id="25"/>
    </w:p>
    <w:p w:rsidR="006004A6" w:rsidRPr="00757663" w:rsidRDefault="006004A6" w:rsidP="003222BD">
      <w:pPr>
        <w:rPr>
          <w:sz w:val="18"/>
          <w:szCs w:val="18"/>
          <w:lang w:val="fr-FR"/>
        </w:rPr>
      </w:pPr>
    </w:p>
    <w:p w:rsidR="006004A6" w:rsidRPr="00757663" w:rsidRDefault="00A0193B" w:rsidP="003222BD">
      <w:pPr>
        <w:ind w:left="317" w:hanging="317"/>
        <w:rPr>
          <w:sz w:val="18"/>
          <w:szCs w:val="18"/>
          <w:lang w:val="fr-FR"/>
        </w:rPr>
      </w:pPr>
      <w:r w:rsidRPr="00757663">
        <w:rPr>
          <w:sz w:val="18"/>
          <w:szCs w:val="18"/>
          <w:lang w:val="fr-FR"/>
        </w:rPr>
        <w:t>A</w:t>
      </w:r>
      <w:r w:rsidR="003362F9" w:rsidRPr="00757663">
        <w:rPr>
          <w:sz w:val="18"/>
          <w:szCs w:val="18"/>
          <w:lang w:val="fr-FR"/>
        </w:rPr>
        <w:t>tteint</w:t>
      </w:r>
      <w:r w:rsidRPr="00757663">
        <w:rPr>
          <w:sz w:val="18"/>
          <w:szCs w:val="18"/>
          <w:lang w:val="fr-FR"/>
        </w:rPr>
        <w:t>.</w:t>
      </w:r>
    </w:p>
    <w:p w:rsidR="006004A6" w:rsidRPr="00757663" w:rsidRDefault="006004A6" w:rsidP="003222BD">
      <w:pPr>
        <w:ind w:left="317" w:hanging="317"/>
        <w:rPr>
          <w:sz w:val="18"/>
          <w:szCs w:val="18"/>
          <w:lang w:val="fr-FR"/>
        </w:rPr>
      </w:pPr>
    </w:p>
    <w:p w:rsidR="006004A6" w:rsidRPr="00757663" w:rsidRDefault="00C42499" w:rsidP="0062203C">
      <w:pPr>
        <w:ind w:left="634" w:hanging="317"/>
        <w:rPr>
          <w:sz w:val="18"/>
          <w:szCs w:val="18"/>
          <w:lang w:val="fr-FR"/>
        </w:rPr>
      </w:pPr>
      <w:r w:rsidRPr="00757663">
        <w:rPr>
          <w:sz w:val="18"/>
          <w:szCs w:val="18"/>
          <w:lang w:val="fr-FR"/>
        </w:rPr>
        <w:t>-</w:t>
      </w:r>
      <w:r w:rsidR="0062203C" w:rsidRPr="00757663">
        <w:rPr>
          <w:sz w:val="18"/>
          <w:szCs w:val="18"/>
          <w:lang w:val="fr-FR"/>
        </w:rPr>
        <w:t xml:space="preserve"> </w:t>
      </w:r>
      <w:r w:rsidR="0062203C" w:rsidRPr="00757663">
        <w:rPr>
          <w:sz w:val="18"/>
          <w:szCs w:val="18"/>
          <w:lang w:val="fr-FR"/>
        </w:rPr>
        <w:tab/>
        <w:t>Voir les documents C/51/9 et C/52/9 “Rapport sur l</w:t>
      </w:r>
      <w:r w:rsidRPr="00757663">
        <w:rPr>
          <w:sz w:val="18"/>
          <w:szCs w:val="18"/>
          <w:lang w:val="fr-FR"/>
        </w:rPr>
        <w:t>’</w:t>
      </w:r>
      <w:r w:rsidR="0062203C" w:rsidRPr="00757663">
        <w:rPr>
          <w:sz w:val="18"/>
          <w:szCs w:val="18"/>
          <w:lang w:val="fr-FR"/>
        </w:rPr>
        <w:t>état d</w:t>
      </w:r>
      <w:r w:rsidRPr="00757663">
        <w:rPr>
          <w:sz w:val="18"/>
          <w:szCs w:val="18"/>
          <w:lang w:val="fr-FR"/>
        </w:rPr>
        <w:t>’</w:t>
      </w:r>
      <w:r w:rsidR="0062203C" w:rsidRPr="00757663">
        <w:rPr>
          <w:sz w:val="18"/>
          <w:szCs w:val="18"/>
          <w:lang w:val="fr-FR"/>
        </w:rPr>
        <w:t>avancement des travaux du Comité administratif et juridique”</w:t>
      </w:r>
    </w:p>
    <w:p w:rsidR="006004A6" w:rsidRPr="00757663" w:rsidRDefault="006004A6" w:rsidP="00A0193B">
      <w:pPr>
        <w:ind w:left="634" w:hanging="317"/>
        <w:rPr>
          <w:sz w:val="18"/>
          <w:szCs w:val="18"/>
          <w:lang w:val="fr-FR"/>
        </w:rPr>
      </w:pPr>
    </w:p>
    <w:p w:rsidR="006004A6" w:rsidRPr="00757663" w:rsidRDefault="00C42499" w:rsidP="0062203C">
      <w:pPr>
        <w:ind w:left="634" w:hanging="317"/>
        <w:rPr>
          <w:sz w:val="18"/>
          <w:szCs w:val="18"/>
          <w:lang w:val="fr-FR"/>
        </w:rPr>
      </w:pPr>
      <w:r w:rsidRPr="00757663">
        <w:rPr>
          <w:sz w:val="18"/>
          <w:szCs w:val="18"/>
          <w:lang w:val="fr-FR"/>
        </w:rPr>
        <w:t>-</w:t>
      </w:r>
      <w:r w:rsidR="0062203C" w:rsidRPr="00757663">
        <w:rPr>
          <w:sz w:val="18"/>
          <w:szCs w:val="18"/>
          <w:lang w:val="fr-FR"/>
        </w:rPr>
        <w:t xml:space="preserve"> </w:t>
      </w:r>
      <w:r w:rsidR="0062203C" w:rsidRPr="00757663">
        <w:rPr>
          <w:sz w:val="18"/>
          <w:szCs w:val="18"/>
          <w:lang w:val="fr-FR"/>
        </w:rPr>
        <w:tab/>
        <w:t>Voir les documents C/51/10 et C/52/10 “Rapport sur l</w:t>
      </w:r>
      <w:r w:rsidRPr="00757663">
        <w:rPr>
          <w:sz w:val="18"/>
          <w:szCs w:val="18"/>
          <w:lang w:val="fr-FR"/>
        </w:rPr>
        <w:t>’</w:t>
      </w:r>
      <w:r w:rsidR="0062203C" w:rsidRPr="00757663">
        <w:rPr>
          <w:sz w:val="18"/>
          <w:szCs w:val="18"/>
          <w:lang w:val="fr-FR"/>
        </w:rPr>
        <w:t>état d</w:t>
      </w:r>
      <w:r w:rsidRPr="00757663">
        <w:rPr>
          <w:sz w:val="18"/>
          <w:szCs w:val="18"/>
          <w:lang w:val="fr-FR"/>
        </w:rPr>
        <w:t>’</w:t>
      </w:r>
      <w:r w:rsidR="0062203C" w:rsidRPr="00757663">
        <w:rPr>
          <w:sz w:val="18"/>
          <w:szCs w:val="18"/>
          <w:lang w:val="fr-FR"/>
        </w:rPr>
        <w:t>avancement des travaux du Comité technique, des groupes de travail techniques et du Groupe de travail sur les techniques biochimiques et moléculaires, notamment les profils d</w:t>
      </w:r>
      <w:r w:rsidRPr="00757663">
        <w:rPr>
          <w:sz w:val="18"/>
          <w:szCs w:val="18"/>
          <w:lang w:val="fr-FR"/>
        </w:rPr>
        <w:t>’</w:t>
      </w:r>
      <w:r w:rsidR="0062203C" w:rsidRPr="00757663">
        <w:rPr>
          <w:sz w:val="18"/>
          <w:szCs w:val="18"/>
          <w:lang w:val="fr-FR"/>
        </w:rPr>
        <w:t>ADN”</w:t>
      </w:r>
    </w:p>
    <w:p w:rsidR="006004A6" w:rsidRPr="00757663" w:rsidRDefault="00855498" w:rsidP="0062203C">
      <w:pPr>
        <w:pStyle w:val="Heading8"/>
        <w:keepNext/>
        <w:rPr>
          <w:szCs w:val="18"/>
          <w:lang w:val="fr-FR"/>
        </w:rPr>
      </w:pPr>
      <w:bookmarkStart w:id="26" w:name="_Toc525141427"/>
      <w:r w:rsidRPr="00757663">
        <w:rPr>
          <w:szCs w:val="18"/>
          <w:lang w:val="fr-FR"/>
        </w:rPr>
        <w:lastRenderedPageBreak/>
        <w:t xml:space="preserve">b) </w:t>
      </w:r>
      <w:r w:rsidR="00542B4D" w:rsidRPr="00757663">
        <w:rPr>
          <w:szCs w:val="18"/>
          <w:lang w:val="fr-FR"/>
        </w:rPr>
        <w:t xml:space="preserve">Election </w:t>
      </w:r>
      <w:r w:rsidR="0062203C" w:rsidRPr="00757663">
        <w:rPr>
          <w:szCs w:val="18"/>
          <w:lang w:val="fr-FR"/>
        </w:rPr>
        <w:t>des présidents</w:t>
      </w:r>
      <w:r w:rsidR="00C42499" w:rsidRPr="00757663">
        <w:rPr>
          <w:szCs w:val="18"/>
          <w:lang w:val="fr-FR"/>
        </w:rPr>
        <w:t xml:space="preserve"> du CAJ</w:t>
      </w:r>
      <w:r w:rsidR="0062203C" w:rsidRPr="00757663">
        <w:rPr>
          <w:szCs w:val="18"/>
          <w:lang w:val="fr-FR"/>
        </w:rPr>
        <w:t>, du</w:t>
      </w:r>
      <w:r w:rsidR="00C42499" w:rsidRPr="00757663">
        <w:rPr>
          <w:szCs w:val="18"/>
          <w:lang w:val="fr-FR"/>
        </w:rPr>
        <w:t> TC</w:t>
      </w:r>
      <w:r w:rsidR="0062203C" w:rsidRPr="00757663">
        <w:rPr>
          <w:szCs w:val="18"/>
          <w:lang w:val="fr-FR"/>
        </w:rPr>
        <w:t>,</w:t>
      </w:r>
      <w:r w:rsidR="00C42499" w:rsidRPr="00757663">
        <w:rPr>
          <w:szCs w:val="18"/>
          <w:lang w:val="fr-FR"/>
        </w:rPr>
        <w:t xml:space="preserve"> des TWP</w:t>
      </w:r>
      <w:r w:rsidR="0062203C" w:rsidRPr="00757663">
        <w:rPr>
          <w:szCs w:val="18"/>
          <w:lang w:val="fr-FR"/>
        </w:rPr>
        <w:t xml:space="preserve"> et des groupes de travail ad</w:t>
      </w:r>
      <w:r w:rsidR="00346E7E" w:rsidRPr="00757663">
        <w:rPr>
          <w:szCs w:val="18"/>
          <w:lang w:val="fr-FR"/>
        </w:rPr>
        <w:t> </w:t>
      </w:r>
      <w:r w:rsidR="0062203C" w:rsidRPr="00757663">
        <w:rPr>
          <w:szCs w:val="18"/>
          <w:lang w:val="fr-FR"/>
        </w:rPr>
        <w:t>hoc, ainsi que des vice</w:t>
      </w:r>
      <w:r w:rsidR="00C42499" w:rsidRPr="00757663">
        <w:rPr>
          <w:szCs w:val="18"/>
          <w:lang w:val="fr-FR"/>
        </w:rPr>
        <w:t>-</w:t>
      </w:r>
      <w:r w:rsidR="0062203C" w:rsidRPr="00757663">
        <w:rPr>
          <w:szCs w:val="18"/>
          <w:lang w:val="fr-FR"/>
        </w:rPr>
        <w:t>présidents</w:t>
      </w:r>
      <w:r w:rsidR="00C42499" w:rsidRPr="00757663">
        <w:rPr>
          <w:szCs w:val="18"/>
          <w:lang w:val="fr-FR"/>
        </w:rPr>
        <w:t xml:space="preserve"> du CAJ</w:t>
      </w:r>
      <w:r w:rsidR="0062203C" w:rsidRPr="00757663">
        <w:rPr>
          <w:szCs w:val="18"/>
          <w:lang w:val="fr-FR"/>
        </w:rPr>
        <w:t xml:space="preserve"> et du</w:t>
      </w:r>
      <w:r w:rsidR="00C42499" w:rsidRPr="00757663">
        <w:rPr>
          <w:szCs w:val="18"/>
          <w:lang w:val="fr-FR"/>
        </w:rPr>
        <w:t> TC</w:t>
      </w:r>
      <w:bookmarkEnd w:id="26"/>
    </w:p>
    <w:p w:rsidR="006004A6" w:rsidRPr="00757663" w:rsidRDefault="006004A6" w:rsidP="00A0193B">
      <w:pPr>
        <w:keepNext/>
        <w:rPr>
          <w:sz w:val="18"/>
          <w:szCs w:val="18"/>
          <w:lang w:val="fr-FR"/>
        </w:rPr>
      </w:pPr>
    </w:p>
    <w:p w:rsidR="006004A6" w:rsidRPr="00757663" w:rsidRDefault="00E0197B" w:rsidP="00A0193B">
      <w:pPr>
        <w:keepNext/>
        <w:spacing w:after="60"/>
        <w:rPr>
          <w:sz w:val="18"/>
          <w:szCs w:val="18"/>
          <w:lang w:val="fr-FR"/>
        </w:rPr>
      </w:pPr>
      <w:r w:rsidRPr="00757663">
        <w:rPr>
          <w:sz w:val="18"/>
          <w:szCs w:val="18"/>
          <w:lang w:val="fr-FR"/>
        </w:rPr>
        <w:t>A</w:t>
      </w:r>
      <w:r w:rsidR="003362F9" w:rsidRPr="00757663">
        <w:rPr>
          <w:sz w:val="18"/>
          <w:szCs w:val="18"/>
          <w:lang w:val="fr-FR"/>
        </w:rPr>
        <w:t>tteint</w:t>
      </w:r>
      <w:r w:rsidRPr="00757663">
        <w:rPr>
          <w:sz w:val="18"/>
          <w:szCs w:val="18"/>
          <w:lang w:val="fr-FR"/>
        </w:rPr>
        <w:t>.</w:t>
      </w:r>
    </w:p>
    <w:p w:rsidR="006004A6" w:rsidRPr="00757663" w:rsidRDefault="006004A6" w:rsidP="00A0193B">
      <w:pPr>
        <w:keepNext/>
        <w:spacing w:after="60"/>
        <w:rPr>
          <w:sz w:val="18"/>
          <w:szCs w:val="18"/>
          <w:lang w:val="fr-FR"/>
        </w:rPr>
      </w:pPr>
    </w:p>
    <w:p w:rsidR="006004A6" w:rsidRPr="00757663" w:rsidRDefault="0062203C" w:rsidP="0062203C">
      <w:pPr>
        <w:keepNext/>
        <w:spacing w:after="60"/>
        <w:rPr>
          <w:sz w:val="18"/>
          <w:szCs w:val="18"/>
          <w:lang w:val="fr-FR"/>
        </w:rPr>
      </w:pPr>
      <w:r w:rsidRPr="00757663">
        <w:rPr>
          <w:sz w:val="18"/>
          <w:szCs w:val="18"/>
          <w:lang w:val="fr-FR"/>
        </w:rPr>
        <w:t xml:space="preserve">Le Conseil </w:t>
      </w:r>
      <w:r w:rsidR="000962F7" w:rsidRPr="00757663">
        <w:rPr>
          <w:sz w:val="18"/>
          <w:szCs w:val="18"/>
          <w:lang w:val="fr-FR"/>
        </w:rPr>
        <w:t>a élu</w:t>
      </w:r>
      <w:r w:rsidRPr="00757663">
        <w:rPr>
          <w:sz w:val="18"/>
          <w:szCs w:val="18"/>
          <w:lang w:val="fr-FR"/>
        </w:rPr>
        <w:t>, dans chaque cas pour un mandat de trois</w:t>
      </w:r>
      <w:r w:rsidR="00346E7E" w:rsidRPr="00757663">
        <w:rPr>
          <w:sz w:val="18"/>
          <w:szCs w:val="18"/>
          <w:lang w:val="fr-FR"/>
        </w:rPr>
        <w:t> </w:t>
      </w:r>
      <w:r w:rsidRPr="00757663">
        <w:rPr>
          <w:sz w:val="18"/>
          <w:szCs w:val="18"/>
          <w:lang w:val="fr-FR"/>
        </w:rPr>
        <w:t>ans prenant fin avec la cinquante</w:t>
      </w:r>
      <w:r w:rsidR="00C42499" w:rsidRPr="00757663">
        <w:rPr>
          <w:sz w:val="18"/>
          <w:szCs w:val="18"/>
          <w:lang w:val="fr-FR"/>
        </w:rPr>
        <w:t>-</w:t>
      </w:r>
      <w:r w:rsidRPr="00757663">
        <w:rPr>
          <w:sz w:val="18"/>
          <w:szCs w:val="18"/>
          <w:lang w:val="fr-FR"/>
        </w:rPr>
        <w:t>quatr</w:t>
      </w:r>
      <w:r w:rsidR="00C42499" w:rsidRPr="00757663">
        <w:rPr>
          <w:sz w:val="18"/>
          <w:szCs w:val="18"/>
          <w:lang w:val="fr-FR"/>
        </w:rPr>
        <w:t>ième session</w:t>
      </w:r>
      <w:r w:rsidRPr="00757663">
        <w:rPr>
          <w:sz w:val="18"/>
          <w:szCs w:val="18"/>
          <w:lang w:val="fr-FR"/>
        </w:rPr>
        <w:t xml:space="preserve"> ordinaire du Conseil, </w:t>
      </w:r>
      <w:r w:rsidR="00C42499" w:rsidRPr="00757663">
        <w:rPr>
          <w:sz w:val="18"/>
          <w:szCs w:val="18"/>
          <w:lang w:val="fr-FR"/>
        </w:rPr>
        <w:t>en 2020 :</w:t>
      </w:r>
    </w:p>
    <w:p w:rsidR="006004A6" w:rsidRPr="00757663" w:rsidRDefault="0062203C" w:rsidP="0062203C">
      <w:pPr>
        <w:keepNext/>
        <w:ind w:left="601" w:hanging="284"/>
        <w:jc w:val="left"/>
        <w:rPr>
          <w:sz w:val="18"/>
          <w:szCs w:val="18"/>
          <w:lang w:val="fr-FR"/>
        </w:rPr>
      </w:pPr>
      <w:r w:rsidRPr="00757663">
        <w:rPr>
          <w:sz w:val="18"/>
          <w:szCs w:val="18"/>
          <w:lang w:val="fr-FR"/>
        </w:rPr>
        <w:tab/>
        <w:t>Mme</w:t>
      </w:r>
      <w:r w:rsidR="00346E7E" w:rsidRPr="00757663">
        <w:rPr>
          <w:sz w:val="18"/>
          <w:szCs w:val="18"/>
          <w:lang w:val="fr-FR"/>
        </w:rPr>
        <w:t> </w:t>
      </w:r>
      <w:r w:rsidRPr="00757663">
        <w:rPr>
          <w:sz w:val="18"/>
          <w:szCs w:val="18"/>
          <w:lang w:val="fr-FR"/>
        </w:rPr>
        <w:t>Cheryl Turnbull (Royaume</w:t>
      </w:r>
      <w:r w:rsidR="00C42499" w:rsidRPr="00757663">
        <w:rPr>
          <w:sz w:val="18"/>
          <w:szCs w:val="18"/>
          <w:lang w:val="fr-FR"/>
        </w:rPr>
        <w:t>-</w:t>
      </w:r>
      <w:r w:rsidRPr="00757663">
        <w:rPr>
          <w:sz w:val="18"/>
          <w:szCs w:val="18"/>
          <w:lang w:val="fr-FR"/>
        </w:rPr>
        <w:t xml:space="preserve">Uni), présidente du Groupe de travail technique </w:t>
      </w:r>
      <w:r w:rsidR="000962F7" w:rsidRPr="00757663">
        <w:rPr>
          <w:sz w:val="18"/>
          <w:szCs w:val="18"/>
          <w:lang w:val="fr-FR"/>
        </w:rPr>
        <w:t>sur les plantes agricoles (TWA)</w:t>
      </w:r>
    </w:p>
    <w:p w:rsidR="006004A6" w:rsidRPr="00757663" w:rsidRDefault="0062203C" w:rsidP="0062203C">
      <w:pPr>
        <w:keepNext/>
        <w:ind w:left="601" w:hanging="284"/>
        <w:jc w:val="left"/>
        <w:rPr>
          <w:sz w:val="18"/>
          <w:szCs w:val="18"/>
          <w:lang w:val="fr-FR"/>
        </w:rPr>
      </w:pPr>
      <w:r w:rsidRPr="00757663">
        <w:rPr>
          <w:sz w:val="18"/>
          <w:szCs w:val="18"/>
          <w:lang w:val="fr-FR"/>
        </w:rPr>
        <w:tab/>
        <w:t>M.</w:t>
      </w:r>
      <w:r w:rsidR="00346E7E" w:rsidRPr="00757663">
        <w:rPr>
          <w:sz w:val="18"/>
          <w:szCs w:val="18"/>
          <w:lang w:val="fr-FR"/>
        </w:rPr>
        <w:t> </w:t>
      </w:r>
      <w:r w:rsidRPr="00757663">
        <w:rPr>
          <w:sz w:val="18"/>
          <w:szCs w:val="18"/>
          <w:lang w:val="fr-FR"/>
        </w:rPr>
        <w:t>Christophe Chevalier (France), président du Groupe de travail technique sur les systèmes d</w:t>
      </w:r>
      <w:r w:rsidR="00C42499" w:rsidRPr="00757663">
        <w:rPr>
          <w:sz w:val="18"/>
          <w:szCs w:val="18"/>
          <w:lang w:val="fr-FR"/>
        </w:rPr>
        <w:t>’</w:t>
      </w:r>
      <w:r w:rsidRPr="00757663">
        <w:rPr>
          <w:sz w:val="18"/>
          <w:szCs w:val="18"/>
          <w:lang w:val="fr-FR"/>
        </w:rPr>
        <w:t>automatisation et les programmes d</w:t>
      </w:r>
      <w:r w:rsidR="00C42499" w:rsidRPr="00757663">
        <w:rPr>
          <w:sz w:val="18"/>
          <w:szCs w:val="18"/>
          <w:lang w:val="fr-FR"/>
        </w:rPr>
        <w:t>’</w:t>
      </w:r>
      <w:r w:rsidRPr="00757663">
        <w:rPr>
          <w:sz w:val="18"/>
          <w:szCs w:val="18"/>
          <w:lang w:val="fr-FR"/>
        </w:rPr>
        <w:t xml:space="preserve">ordinateur </w:t>
      </w:r>
      <w:r w:rsidR="000962F7" w:rsidRPr="00757663">
        <w:rPr>
          <w:sz w:val="18"/>
          <w:szCs w:val="18"/>
          <w:lang w:val="fr-FR"/>
        </w:rPr>
        <w:t>(TWC)</w:t>
      </w:r>
    </w:p>
    <w:p w:rsidR="006004A6" w:rsidRPr="00757663" w:rsidRDefault="0062203C" w:rsidP="0062203C">
      <w:pPr>
        <w:keepNext/>
        <w:ind w:left="601" w:hanging="284"/>
        <w:jc w:val="left"/>
        <w:rPr>
          <w:sz w:val="18"/>
          <w:szCs w:val="18"/>
          <w:lang w:val="fr-FR"/>
        </w:rPr>
      </w:pPr>
      <w:r w:rsidRPr="00757663">
        <w:rPr>
          <w:sz w:val="18"/>
          <w:szCs w:val="18"/>
          <w:lang w:val="fr-FR"/>
        </w:rPr>
        <w:tab/>
        <w:t>M.</w:t>
      </w:r>
      <w:r w:rsidR="00346E7E" w:rsidRPr="00757663">
        <w:rPr>
          <w:sz w:val="18"/>
          <w:szCs w:val="18"/>
          <w:lang w:val="fr-FR"/>
        </w:rPr>
        <w:t> </w:t>
      </w:r>
      <w:r w:rsidRPr="00757663">
        <w:rPr>
          <w:sz w:val="18"/>
          <w:szCs w:val="18"/>
          <w:lang w:val="fr-FR"/>
        </w:rPr>
        <w:t>Jean Maison (Union européenne), président du Groupe de travail technique s</w:t>
      </w:r>
      <w:r w:rsidR="000962F7" w:rsidRPr="00757663">
        <w:rPr>
          <w:sz w:val="18"/>
          <w:szCs w:val="18"/>
          <w:lang w:val="fr-FR"/>
        </w:rPr>
        <w:t>ur les plantes fruitières (TWF)</w:t>
      </w:r>
    </w:p>
    <w:p w:rsidR="006004A6" w:rsidRPr="00757663" w:rsidRDefault="0062203C" w:rsidP="0062203C">
      <w:pPr>
        <w:keepNext/>
        <w:ind w:left="601" w:hanging="284"/>
        <w:jc w:val="left"/>
        <w:rPr>
          <w:sz w:val="18"/>
          <w:szCs w:val="18"/>
          <w:lang w:val="fr-FR"/>
        </w:rPr>
      </w:pPr>
      <w:r w:rsidRPr="00757663">
        <w:rPr>
          <w:sz w:val="18"/>
          <w:szCs w:val="18"/>
          <w:lang w:val="fr-FR"/>
        </w:rPr>
        <w:tab/>
        <w:t>M.</w:t>
      </w:r>
      <w:r w:rsidR="00346E7E" w:rsidRPr="00757663">
        <w:rPr>
          <w:sz w:val="18"/>
          <w:szCs w:val="18"/>
          <w:lang w:val="fr-FR"/>
        </w:rPr>
        <w:t> </w:t>
      </w:r>
      <w:r w:rsidRPr="00757663">
        <w:rPr>
          <w:sz w:val="18"/>
          <w:szCs w:val="18"/>
          <w:lang w:val="fr-FR"/>
        </w:rPr>
        <w:t>Henk de Greef (Pays</w:t>
      </w:r>
      <w:r w:rsidR="00C42499" w:rsidRPr="00757663">
        <w:rPr>
          <w:sz w:val="18"/>
          <w:szCs w:val="18"/>
          <w:lang w:val="fr-FR"/>
        </w:rPr>
        <w:t>-</w:t>
      </w:r>
      <w:r w:rsidRPr="00757663">
        <w:rPr>
          <w:sz w:val="18"/>
          <w:szCs w:val="18"/>
          <w:lang w:val="fr-FR"/>
        </w:rPr>
        <w:t>Bas), président du Groupe de travail technique sur les plantes ornementales</w:t>
      </w:r>
      <w:r w:rsidR="000962F7" w:rsidRPr="00757663">
        <w:rPr>
          <w:sz w:val="18"/>
          <w:szCs w:val="18"/>
          <w:lang w:val="fr-FR"/>
        </w:rPr>
        <w:t xml:space="preserve"> et les arbres forestiers (TWO)</w:t>
      </w:r>
    </w:p>
    <w:p w:rsidR="006004A6" w:rsidRPr="00757663" w:rsidRDefault="00C42499" w:rsidP="00A0193B">
      <w:pPr>
        <w:keepNext/>
        <w:ind w:left="601" w:hanging="284"/>
        <w:jc w:val="left"/>
        <w:rPr>
          <w:sz w:val="18"/>
          <w:szCs w:val="18"/>
          <w:lang w:val="fr-FR"/>
        </w:rPr>
      </w:pPr>
      <w:r w:rsidRPr="00757663">
        <w:rPr>
          <w:sz w:val="18"/>
          <w:szCs w:val="18"/>
          <w:lang w:val="fr-FR"/>
        </w:rPr>
        <w:t>-</w:t>
      </w:r>
      <w:r w:rsidR="003362F9" w:rsidRPr="00757663">
        <w:rPr>
          <w:sz w:val="18"/>
          <w:szCs w:val="18"/>
          <w:lang w:val="fr-FR"/>
        </w:rPr>
        <w:tab/>
        <w:t>Mme</w:t>
      </w:r>
      <w:r w:rsidR="00346E7E" w:rsidRPr="00757663">
        <w:rPr>
          <w:sz w:val="18"/>
          <w:szCs w:val="18"/>
          <w:lang w:val="fr-FR"/>
        </w:rPr>
        <w:t> </w:t>
      </w:r>
      <w:r w:rsidR="003362F9" w:rsidRPr="00757663">
        <w:rPr>
          <w:sz w:val="18"/>
          <w:szCs w:val="18"/>
          <w:lang w:val="fr-FR"/>
        </w:rPr>
        <w:t>Romana Bravi (Italie</w:t>
      </w:r>
      <w:r w:rsidR="003222BD" w:rsidRPr="00757663">
        <w:rPr>
          <w:sz w:val="18"/>
          <w:szCs w:val="18"/>
          <w:lang w:val="fr-FR"/>
        </w:rPr>
        <w:t xml:space="preserve">), </w:t>
      </w:r>
      <w:r w:rsidR="003362F9" w:rsidRPr="00757663">
        <w:rPr>
          <w:sz w:val="18"/>
          <w:szCs w:val="18"/>
          <w:lang w:val="fr-FR"/>
        </w:rPr>
        <w:t>présidente du Groupe de travail technique sur les plantes potagères</w:t>
      </w:r>
      <w:r w:rsidR="003222BD" w:rsidRPr="00757663">
        <w:rPr>
          <w:sz w:val="18"/>
          <w:szCs w:val="18"/>
          <w:lang w:val="fr-FR"/>
        </w:rPr>
        <w:t xml:space="preserve"> (TWV)</w:t>
      </w:r>
    </w:p>
    <w:p w:rsidR="006004A6" w:rsidRPr="00757663" w:rsidRDefault="0062203C" w:rsidP="0062203C">
      <w:pPr>
        <w:spacing w:after="60"/>
        <w:ind w:left="601" w:hanging="284"/>
        <w:jc w:val="left"/>
        <w:rPr>
          <w:sz w:val="18"/>
          <w:szCs w:val="18"/>
          <w:lang w:val="fr-FR"/>
        </w:rPr>
      </w:pPr>
      <w:r w:rsidRPr="00757663">
        <w:rPr>
          <w:sz w:val="18"/>
          <w:szCs w:val="18"/>
          <w:lang w:val="fr-FR"/>
        </w:rPr>
        <w:tab/>
        <w:t>M.</w:t>
      </w:r>
      <w:r w:rsidR="00346E7E" w:rsidRPr="00757663">
        <w:rPr>
          <w:sz w:val="18"/>
          <w:szCs w:val="18"/>
          <w:lang w:val="fr-FR"/>
        </w:rPr>
        <w:t> </w:t>
      </w:r>
      <w:r w:rsidRPr="00757663">
        <w:rPr>
          <w:sz w:val="18"/>
          <w:szCs w:val="18"/>
          <w:lang w:val="fr-FR"/>
        </w:rPr>
        <w:t>Nik Hulse (Australie), président du Groupe de travail sur les techniques biochimiques et moléculaires, no</w:t>
      </w:r>
      <w:r w:rsidR="000962F7" w:rsidRPr="00757663">
        <w:rPr>
          <w:sz w:val="18"/>
          <w:szCs w:val="18"/>
          <w:lang w:val="fr-FR"/>
        </w:rPr>
        <w:t>tamment les profils d</w:t>
      </w:r>
      <w:r w:rsidR="00C42499" w:rsidRPr="00757663">
        <w:rPr>
          <w:sz w:val="18"/>
          <w:szCs w:val="18"/>
          <w:lang w:val="fr-FR"/>
        </w:rPr>
        <w:t>’</w:t>
      </w:r>
      <w:r w:rsidR="000962F7" w:rsidRPr="00757663">
        <w:rPr>
          <w:sz w:val="18"/>
          <w:szCs w:val="18"/>
          <w:lang w:val="fr-FR"/>
        </w:rPr>
        <w:t>ADN (BMT)</w:t>
      </w:r>
    </w:p>
    <w:p w:rsidR="006004A6" w:rsidRPr="00757663" w:rsidRDefault="006004A6" w:rsidP="005A1195">
      <w:pPr>
        <w:rPr>
          <w:sz w:val="18"/>
          <w:szCs w:val="18"/>
          <w:lang w:val="fr-FR"/>
        </w:rPr>
      </w:pPr>
    </w:p>
    <w:p w:rsidR="006004A6" w:rsidRPr="00757663" w:rsidRDefault="00D226F2" w:rsidP="0062203C">
      <w:pPr>
        <w:pStyle w:val="Heading8"/>
        <w:rPr>
          <w:szCs w:val="18"/>
          <w:lang w:val="fr-FR"/>
        </w:rPr>
      </w:pPr>
      <w:bookmarkStart w:id="27" w:name="_Toc525141428"/>
      <w:r>
        <w:rPr>
          <w:szCs w:val="18"/>
          <w:lang w:val="fr-FR"/>
        </w:rPr>
        <w:t xml:space="preserve">c) </w:t>
      </w:r>
      <w:r w:rsidR="00542B4D" w:rsidRPr="00757663">
        <w:rPr>
          <w:szCs w:val="18"/>
          <w:lang w:val="fr-FR"/>
        </w:rPr>
        <w:t xml:space="preserve">Approbation </w:t>
      </w:r>
      <w:r w:rsidR="0062203C" w:rsidRPr="00757663">
        <w:rPr>
          <w:szCs w:val="18"/>
          <w:lang w:val="fr-FR"/>
        </w:rPr>
        <w:t>des calendriers annuels des réunions</w:t>
      </w:r>
      <w:bookmarkEnd w:id="27"/>
    </w:p>
    <w:p w:rsidR="006004A6" w:rsidRPr="00757663" w:rsidRDefault="006004A6" w:rsidP="005A1195">
      <w:pPr>
        <w:rPr>
          <w:sz w:val="18"/>
          <w:szCs w:val="18"/>
          <w:lang w:val="fr-FR"/>
        </w:rPr>
      </w:pPr>
    </w:p>
    <w:p w:rsidR="00C42499" w:rsidRPr="00757663" w:rsidRDefault="00A0193B" w:rsidP="003222BD">
      <w:pPr>
        <w:rPr>
          <w:sz w:val="18"/>
          <w:szCs w:val="18"/>
          <w:lang w:val="fr-FR"/>
        </w:rPr>
      </w:pPr>
      <w:r w:rsidRPr="00757663">
        <w:rPr>
          <w:sz w:val="18"/>
          <w:szCs w:val="18"/>
          <w:lang w:val="fr-FR"/>
        </w:rPr>
        <w:t>A</w:t>
      </w:r>
      <w:r w:rsidR="003362F9" w:rsidRPr="00757663">
        <w:rPr>
          <w:sz w:val="18"/>
          <w:szCs w:val="18"/>
          <w:lang w:val="fr-FR"/>
        </w:rPr>
        <w:t>tteint</w:t>
      </w:r>
      <w:r w:rsidRPr="00757663">
        <w:rPr>
          <w:sz w:val="18"/>
          <w:szCs w:val="18"/>
          <w:lang w:val="fr-FR"/>
        </w:rPr>
        <w:t>.</w:t>
      </w:r>
    </w:p>
    <w:p w:rsidR="006004A6" w:rsidRPr="00757663" w:rsidRDefault="006004A6" w:rsidP="003222BD">
      <w:pPr>
        <w:rPr>
          <w:sz w:val="18"/>
          <w:szCs w:val="18"/>
          <w:lang w:val="fr-FR"/>
        </w:rPr>
      </w:pPr>
    </w:p>
    <w:p w:rsidR="006004A6" w:rsidRPr="00757663" w:rsidRDefault="0062203C" w:rsidP="0062203C">
      <w:pPr>
        <w:rPr>
          <w:sz w:val="18"/>
          <w:szCs w:val="18"/>
          <w:lang w:val="fr-FR"/>
        </w:rPr>
      </w:pPr>
      <w:r w:rsidRPr="00757663">
        <w:rPr>
          <w:sz w:val="18"/>
          <w:szCs w:val="18"/>
          <w:lang w:val="fr-FR"/>
        </w:rPr>
        <w:t>Voir le document C/50/8</w:t>
      </w:r>
      <w:r w:rsidR="00346E7E" w:rsidRPr="00757663">
        <w:rPr>
          <w:sz w:val="18"/>
          <w:szCs w:val="18"/>
          <w:lang w:val="fr-FR"/>
        </w:rPr>
        <w:t> </w:t>
      </w:r>
      <w:r w:rsidRPr="00757663">
        <w:rPr>
          <w:sz w:val="18"/>
          <w:szCs w:val="18"/>
          <w:lang w:val="fr-FR"/>
        </w:rPr>
        <w:t xml:space="preserve">Rev.3 “Calendrier révisé des réunions </w:t>
      </w:r>
      <w:r w:rsidR="00C42499" w:rsidRPr="00757663">
        <w:rPr>
          <w:sz w:val="18"/>
          <w:szCs w:val="18"/>
          <w:lang w:val="fr-FR"/>
        </w:rPr>
        <w:t>en 2017</w:t>
      </w:r>
      <w:r w:rsidRPr="00757663">
        <w:rPr>
          <w:sz w:val="18"/>
          <w:szCs w:val="18"/>
          <w:lang w:val="fr-FR"/>
        </w:rPr>
        <w:t>”</w:t>
      </w:r>
    </w:p>
    <w:p w:rsidR="006004A6" w:rsidRPr="00757663" w:rsidRDefault="006004A6" w:rsidP="00A0193B">
      <w:pPr>
        <w:pStyle w:val="result"/>
        <w:rPr>
          <w:szCs w:val="18"/>
          <w:lang w:val="fr-FR"/>
        </w:rPr>
      </w:pPr>
    </w:p>
    <w:p w:rsidR="006004A6" w:rsidRPr="00757663" w:rsidRDefault="006004A6" w:rsidP="00A0193B">
      <w:pPr>
        <w:pStyle w:val="result"/>
        <w:rPr>
          <w:szCs w:val="18"/>
          <w:lang w:val="fr-FR"/>
        </w:rPr>
      </w:pPr>
    </w:p>
    <w:p w:rsidR="006004A6" w:rsidRPr="00757663" w:rsidRDefault="00855498" w:rsidP="0062203C">
      <w:pPr>
        <w:pStyle w:val="Heading6"/>
        <w:rPr>
          <w:szCs w:val="18"/>
          <w:lang w:val="fr-FR"/>
        </w:rPr>
      </w:pPr>
      <w:bookmarkStart w:id="28" w:name="_Toc525141429"/>
      <w:r w:rsidRPr="00757663">
        <w:rPr>
          <w:szCs w:val="18"/>
          <w:lang w:val="fr-FR"/>
        </w:rPr>
        <w:t>3.</w:t>
      </w:r>
      <w:r w:rsidR="00346E7E" w:rsidRPr="00757663">
        <w:rPr>
          <w:szCs w:val="18"/>
          <w:lang w:val="fr-FR"/>
        </w:rPr>
        <w:t xml:space="preserve"> </w:t>
      </w:r>
      <w:r w:rsidRPr="00757663">
        <w:rPr>
          <w:szCs w:val="18"/>
          <w:lang w:val="fr-FR"/>
        </w:rPr>
        <w:t xml:space="preserve"> </w:t>
      </w:r>
      <w:r w:rsidR="0062203C" w:rsidRPr="00757663">
        <w:rPr>
          <w:szCs w:val="18"/>
          <w:lang w:val="fr-FR"/>
        </w:rPr>
        <w:t>Coordination, suivi et évaluation de l</w:t>
      </w:r>
      <w:r w:rsidR="00C42499" w:rsidRPr="00757663">
        <w:rPr>
          <w:szCs w:val="18"/>
          <w:lang w:val="fr-FR"/>
        </w:rPr>
        <w:t>’</w:t>
      </w:r>
      <w:r w:rsidR="0062203C" w:rsidRPr="00757663">
        <w:rPr>
          <w:szCs w:val="18"/>
          <w:lang w:val="fr-FR"/>
        </w:rPr>
        <w:t>exécution du programme et budget pour l</w:t>
      </w:r>
      <w:r w:rsidR="00C42499" w:rsidRPr="00757663">
        <w:rPr>
          <w:szCs w:val="18"/>
          <w:lang w:val="fr-FR"/>
        </w:rPr>
        <w:t>’</w:t>
      </w:r>
      <w:r w:rsidR="0062203C" w:rsidRPr="00757663">
        <w:rPr>
          <w:szCs w:val="18"/>
          <w:lang w:val="fr-FR"/>
        </w:rPr>
        <w:t xml:space="preserve">exercice </w:t>
      </w:r>
      <w:r w:rsidR="00C42499" w:rsidRPr="00757663">
        <w:rPr>
          <w:szCs w:val="18"/>
          <w:lang w:val="fr-FR"/>
        </w:rPr>
        <w:t>biennal 2016-</w:t>
      </w:r>
      <w:r w:rsidR="0062203C" w:rsidRPr="00757663">
        <w:rPr>
          <w:szCs w:val="18"/>
          <w:lang w:val="fr-FR"/>
        </w:rPr>
        <w:t>2017</w:t>
      </w:r>
      <w:bookmarkEnd w:id="28"/>
    </w:p>
    <w:p w:rsidR="006004A6" w:rsidRPr="00757663" w:rsidRDefault="006004A6">
      <w:pPr>
        <w:rPr>
          <w:sz w:val="18"/>
          <w:szCs w:val="18"/>
          <w:lang w:val="fr-FR"/>
        </w:rPr>
      </w:pPr>
    </w:p>
    <w:p w:rsidR="006004A6" w:rsidRPr="00757663" w:rsidRDefault="0062203C" w:rsidP="0062203C">
      <w:pPr>
        <w:pStyle w:val="Heading8"/>
        <w:rPr>
          <w:szCs w:val="18"/>
          <w:lang w:val="fr-FR"/>
        </w:rPr>
      </w:pPr>
      <w:bookmarkStart w:id="29" w:name="_Toc525141430"/>
      <w:r w:rsidRPr="00757663">
        <w:rPr>
          <w:szCs w:val="18"/>
          <w:lang w:val="fr-FR"/>
        </w:rPr>
        <w:t xml:space="preserve">a) </w:t>
      </w:r>
      <w:r w:rsidR="00542B4D" w:rsidRPr="00757663">
        <w:rPr>
          <w:szCs w:val="18"/>
          <w:lang w:val="fr-FR"/>
        </w:rPr>
        <w:t xml:space="preserve">Mise </w:t>
      </w:r>
      <w:r w:rsidRPr="00757663">
        <w:rPr>
          <w:szCs w:val="18"/>
          <w:lang w:val="fr-FR"/>
        </w:rPr>
        <w:t>en œuvre du programme dans les limites du budget pour l</w:t>
      </w:r>
      <w:r w:rsidR="00C42499" w:rsidRPr="00757663">
        <w:rPr>
          <w:szCs w:val="18"/>
          <w:lang w:val="fr-FR"/>
        </w:rPr>
        <w:t>’</w:t>
      </w:r>
      <w:r w:rsidRPr="00757663">
        <w:rPr>
          <w:szCs w:val="18"/>
          <w:lang w:val="fr-FR"/>
        </w:rPr>
        <w:t xml:space="preserve">exercice </w:t>
      </w:r>
      <w:r w:rsidR="00C42499" w:rsidRPr="00757663">
        <w:rPr>
          <w:szCs w:val="18"/>
          <w:lang w:val="fr-FR"/>
        </w:rPr>
        <w:t>biennal 2016-</w:t>
      </w:r>
      <w:r w:rsidRPr="00757663">
        <w:rPr>
          <w:szCs w:val="18"/>
          <w:lang w:val="fr-FR"/>
        </w:rPr>
        <w:t>2017</w:t>
      </w:r>
      <w:bookmarkEnd w:id="29"/>
    </w:p>
    <w:p w:rsidR="006004A6" w:rsidRPr="00757663" w:rsidRDefault="006004A6">
      <w:pPr>
        <w:rPr>
          <w:sz w:val="18"/>
          <w:szCs w:val="18"/>
          <w:lang w:val="fr-FR"/>
        </w:rPr>
      </w:pPr>
    </w:p>
    <w:p w:rsidR="00C42499" w:rsidRPr="00757663" w:rsidRDefault="00A0193B" w:rsidP="00D53EBB">
      <w:pPr>
        <w:rPr>
          <w:sz w:val="18"/>
          <w:szCs w:val="18"/>
          <w:lang w:val="fr-FR"/>
        </w:rPr>
      </w:pPr>
      <w:r w:rsidRPr="00757663">
        <w:rPr>
          <w:sz w:val="18"/>
          <w:szCs w:val="18"/>
          <w:lang w:val="fr-FR"/>
        </w:rPr>
        <w:t>A</w:t>
      </w:r>
      <w:r w:rsidR="003362F9" w:rsidRPr="00757663">
        <w:rPr>
          <w:sz w:val="18"/>
          <w:szCs w:val="18"/>
          <w:lang w:val="fr-FR"/>
        </w:rPr>
        <w:t>tteint</w:t>
      </w:r>
      <w:r w:rsidRPr="00757663">
        <w:rPr>
          <w:sz w:val="18"/>
          <w:szCs w:val="18"/>
          <w:lang w:val="fr-FR"/>
        </w:rPr>
        <w:t>.</w:t>
      </w:r>
    </w:p>
    <w:p w:rsidR="006004A6" w:rsidRPr="00757663" w:rsidRDefault="006004A6" w:rsidP="00D53EBB">
      <w:pPr>
        <w:rPr>
          <w:sz w:val="18"/>
          <w:szCs w:val="18"/>
          <w:lang w:val="fr-FR"/>
        </w:rPr>
      </w:pPr>
    </w:p>
    <w:p w:rsidR="006004A6" w:rsidRPr="00757663" w:rsidRDefault="003362F9" w:rsidP="00D53EBB">
      <w:pPr>
        <w:rPr>
          <w:sz w:val="18"/>
          <w:szCs w:val="18"/>
          <w:lang w:val="fr-FR"/>
        </w:rPr>
      </w:pPr>
      <w:r w:rsidRPr="00757663">
        <w:rPr>
          <w:sz w:val="18"/>
          <w:szCs w:val="18"/>
          <w:lang w:val="fr-FR"/>
        </w:rPr>
        <w:t xml:space="preserve">Voir le </w:t>
      </w:r>
      <w:r w:rsidR="00D53EBB" w:rsidRPr="00757663">
        <w:rPr>
          <w:sz w:val="18"/>
          <w:szCs w:val="18"/>
          <w:lang w:val="fr-FR"/>
        </w:rPr>
        <w:t>document C/52/4 “</w:t>
      </w:r>
      <w:r w:rsidRPr="00757663">
        <w:rPr>
          <w:sz w:val="18"/>
          <w:szCs w:val="18"/>
          <w:lang w:val="fr-FR"/>
        </w:rPr>
        <w:t>Rapport de gestion financière pour l</w:t>
      </w:r>
      <w:r w:rsidR="00C42499" w:rsidRPr="00757663">
        <w:rPr>
          <w:sz w:val="18"/>
          <w:szCs w:val="18"/>
          <w:lang w:val="fr-FR"/>
        </w:rPr>
        <w:t>’</w:t>
      </w:r>
      <w:r w:rsidRPr="00757663">
        <w:rPr>
          <w:sz w:val="18"/>
          <w:szCs w:val="18"/>
          <w:lang w:val="fr-FR"/>
        </w:rPr>
        <w:t xml:space="preserve">exercice </w:t>
      </w:r>
      <w:r w:rsidR="00C42499" w:rsidRPr="00757663">
        <w:rPr>
          <w:sz w:val="18"/>
          <w:szCs w:val="18"/>
          <w:lang w:val="fr-FR"/>
        </w:rPr>
        <w:t>biennal 2016-</w:t>
      </w:r>
      <w:r w:rsidRPr="00757663">
        <w:rPr>
          <w:sz w:val="18"/>
          <w:szCs w:val="18"/>
          <w:lang w:val="fr-FR"/>
        </w:rPr>
        <w:t>2017</w:t>
      </w:r>
      <w:r w:rsidR="00D53EBB" w:rsidRPr="00757663">
        <w:rPr>
          <w:sz w:val="18"/>
          <w:szCs w:val="18"/>
          <w:lang w:val="fr-FR"/>
        </w:rPr>
        <w:t>”</w:t>
      </w:r>
    </w:p>
    <w:p w:rsidR="006004A6" w:rsidRPr="00757663" w:rsidRDefault="006004A6">
      <w:pPr>
        <w:rPr>
          <w:sz w:val="18"/>
          <w:szCs w:val="18"/>
          <w:lang w:val="fr-FR"/>
        </w:rPr>
      </w:pPr>
    </w:p>
    <w:p w:rsidR="006004A6" w:rsidRPr="00757663" w:rsidRDefault="00855498" w:rsidP="0062203C">
      <w:pPr>
        <w:pStyle w:val="Heading8"/>
        <w:rPr>
          <w:szCs w:val="18"/>
          <w:lang w:val="fr-FR"/>
        </w:rPr>
      </w:pPr>
      <w:bookmarkStart w:id="30" w:name="_Toc525141431"/>
      <w:r w:rsidRPr="00757663">
        <w:rPr>
          <w:szCs w:val="18"/>
          <w:lang w:val="fr-FR"/>
        </w:rPr>
        <w:t xml:space="preserve">b) </w:t>
      </w:r>
      <w:r w:rsidR="00542B4D" w:rsidRPr="00757663">
        <w:rPr>
          <w:szCs w:val="18"/>
          <w:lang w:val="fr-FR"/>
        </w:rPr>
        <w:t xml:space="preserve">Approbation </w:t>
      </w:r>
      <w:r w:rsidR="0062203C" w:rsidRPr="00757663">
        <w:rPr>
          <w:szCs w:val="18"/>
          <w:lang w:val="fr-FR"/>
        </w:rPr>
        <w:t>des états financiers</w:t>
      </w:r>
      <w:bookmarkEnd w:id="30"/>
    </w:p>
    <w:p w:rsidR="006004A6" w:rsidRPr="00757663" w:rsidRDefault="006004A6">
      <w:pPr>
        <w:rPr>
          <w:sz w:val="18"/>
          <w:szCs w:val="18"/>
          <w:lang w:val="fr-FR"/>
        </w:rPr>
      </w:pPr>
    </w:p>
    <w:p w:rsidR="006004A6" w:rsidRPr="00757663" w:rsidRDefault="0062203C" w:rsidP="0062203C">
      <w:pPr>
        <w:rPr>
          <w:sz w:val="18"/>
          <w:szCs w:val="18"/>
          <w:lang w:val="fr-FR"/>
        </w:rPr>
      </w:pPr>
      <w:r w:rsidRPr="00757663">
        <w:rPr>
          <w:sz w:val="18"/>
          <w:szCs w:val="18"/>
          <w:lang w:val="fr-FR"/>
        </w:rPr>
        <w:t xml:space="preserve">Voir le document C/52/12 “États financiers </w:t>
      </w:r>
      <w:r w:rsidR="00C42499" w:rsidRPr="00757663">
        <w:rPr>
          <w:sz w:val="18"/>
          <w:szCs w:val="18"/>
          <w:lang w:val="fr-FR"/>
        </w:rPr>
        <w:t>pour 2017</w:t>
      </w:r>
      <w:r w:rsidRPr="00757663">
        <w:rPr>
          <w:sz w:val="18"/>
          <w:szCs w:val="18"/>
          <w:lang w:val="fr-FR"/>
        </w:rPr>
        <w:t>”</w:t>
      </w:r>
    </w:p>
    <w:p w:rsidR="006004A6" w:rsidRPr="00757663" w:rsidRDefault="006004A6">
      <w:pPr>
        <w:rPr>
          <w:sz w:val="18"/>
          <w:szCs w:val="18"/>
          <w:lang w:val="fr-FR"/>
        </w:rPr>
      </w:pPr>
    </w:p>
    <w:p w:rsidR="006004A6" w:rsidRPr="00757663" w:rsidRDefault="00855498" w:rsidP="0062203C">
      <w:pPr>
        <w:pStyle w:val="Heading8"/>
        <w:rPr>
          <w:szCs w:val="18"/>
          <w:lang w:val="fr-FR"/>
        </w:rPr>
      </w:pPr>
      <w:bookmarkStart w:id="31" w:name="_Toc525141432"/>
      <w:r w:rsidRPr="00757663">
        <w:rPr>
          <w:szCs w:val="18"/>
          <w:lang w:val="fr-FR"/>
        </w:rPr>
        <w:t xml:space="preserve">c) </w:t>
      </w:r>
      <w:r w:rsidR="00542B4D" w:rsidRPr="00757663">
        <w:rPr>
          <w:szCs w:val="18"/>
          <w:lang w:val="fr-FR"/>
        </w:rPr>
        <w:t xml:space="preserve">Approbation </w:t>
      </w:r>
      <w:r w:rsidR="0062203C" w:rsidRPr="00757663">
        <w:rPr>
          <w:szCs w:val="18"/>
          <w:lang w:val="fr-FR"/>
        </w:rPr>
        <w:t>du rapport de gestion financière</w:t>
      </w:r>
      <w:bookmarkEnd w:id="31"/>
    </w:p>
    <w:p w:rsidR="006004A6" w:rsidRPr="00757663" w:rsidRDefault="006004A6">
      <w:pPr>
        <w:rPr>
          <w:sz w:val="18"/>
          <w:szCs w:val="18"/>
          <w:lang w:val="fr-FR"/>
        </w:rPr>
      </w:pPr>
    </w:p>
    <w:p w:rsidR="006004A6" w:rsidRPr="00757663" w:rsidRDefault="003362F9">
      <w:pPr>
        <w:rPr>
          <w:sz w:val="18"/>
          <w:szCs w:val="18"/>
          <w:lang w:val="fr-FR"/>
        </w:rPr>
      </w:pPr>
      <w:r w:rsidRPr="00757663">
        <w:rPr>
          <w:sz w:val="18"/>
          <w:szCs w:val="18"/>
          <w:lang w:val="fr-FR"/>
        </w:rPr>
        <w:t>Voir le</w:t>
      </w:r>
      <w:r w:rsidR="00D53EBB" w:rsidRPr="00757663">
        <w:rPr>
          <w:sz w:val="18"/>
          <w:szCs w:val="18"/>
          <w:lang w:val="fr-FR"/>
        </w:rPr>
        <w:t xml:space="preserve"> document C/52/4 “</w:t>
      </w:r>
      <w:r w:rsidRPr="00757663">
        <w:rPr>
          <w:sz w:val="18"/>
          <w:szCs w:val="18"/>
          <w:lang w:val="fr-FR"/>
        </w:rPr>
        <w:t>Rapport de gestion financière pour l</w:t>
      </w:r>
      <w:r w:rsidR="00C42499" w:rsidRPr="00757663">
        <w:rPr>
          <w:sz w:val="18"/>
          <w:szCs w:val="18"/>
          <w:lang w:val="fr-FR"/>
        </w:rPr>
        <w:t>’</w:t>
      </w:r>
      <w:r w:rsidRPr="00757663">
        <w:rPr>
          <w:sz w:val="18"/>
          <w:szCs w:val="18"/>
          <w:lang w:val="fr-FR"/>
        </w:rPr>
        <w:t xml:space="preserve">exercice </w:t>
      </w:r>
      <w:r w:rsidR="00C42499" w:rsidRPr="00757663">
        <w:rPr>
          <w:sz w:val="18"/>
          <w:szCs w:val="18"/>
          <w:lang w:val="fr-FR"/>
        </w:rPr>
        <w:t>biennal 2016-</w:t>
      </w:r>
      <w:r w:rsidRPr="00757663">
        <w:rPr>
          <w:sz w:val="18"/>
          <w:szCs w:val="18"/>
          <w:lang w:val="fr-FR"/>
        </w:rPr>
        <w:t>2017</w:t>
      </w:r>
      <w:r w:rsidR="00D53EBB" w:rsidRPr="00757663">
        <w:rPr>
          <w:sz w:val="18"/>
          <w:szCs w:val="18"/>
          <w:lang w:val="fr-FR"/>
        </w:rPr>
        <w:t>”</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62203C" w:rsidP="0062203C">
      <w:pPr>
        <w:pStyle w:val="Heading6"/>
        <w:rPr>
          <w:szCs w:val="18"/>
          <w:lang w:val="fr-FR"/>
        </w:rPr>
      </w:pPr>
      <w:bookmarkStart w:id="32" w:name="_Toc525141433"/>
      <w:r w:rsidRPr="00757663">
        <w:rPr>
          <w:szCs w:val="18"/>
          <w:lang w:val="fr-FR"/>
        </w:rPr>
        <w:t xml:space="preserve">4. </w:t>
      </w:r>
      <w:r w:rsidR="00346E7E" w:rsidRPr="00757663">
        <w:rPr>
          <w:szCs w:val="18"/>
          <w:lang w:val="fr-FR"/>
        </w:rPr>
        <w:t xml:space="preserve"> </w:t>
      </w:r>
      <w:r w:rsidRPr="00757663">
        <w:rPr>
          <w:szCs w:val="18"/>
          <w:lang w:val="fr-FR"/>
        </w:rPr>
        <w:t>Élaboration et adoption du programme et budget pour l</w:t>
      </w:r>
      <w:r w:rsidR="00C42499" w:rsidRPr="00757663">
        <w:rPr>
          <w:szCs w:val="18"/>
          <w:lang w:val="fr-FR"/>
        </w:rPr>
        <w:t>’</w:t>
      </w:r>
      <w:r w:rsidRPr="00757663">
        <w:rPr>
          <w:szCs w:val="18"/>
          <w:lang w:val="fr-FR"/>
        </w:rPr>
        <w:t>exercice biennal 2018</w:t>
      </w:r>
      <w:r w:rsidR="00C42499" w:rsidRPr="00757663">
        <w:rPr>
          <w:szCs w:val="18"/>
          <w:lang w:val="fr-FR"/>
        </w:rPr>
        <w:t>-</w:t>
      </w:r>
      <w:r w:rsidRPr="00757663">
        <w:rPr>
          <w:szCs w:val="18"/>
          <w:lang w:val="fr-FR"/>
        </w:rPr>
        <w:t>2019</w:t>
      </w:r>
      <w:bookmarkEnd w:id="32"/>
    </w:p>
    <w:p w:rsidR="006004A6" w:rsidRPr="00757663" w:rsidRDefault="006004A6" w:rsidP="005A1195">
      <w:pPr>
        <w:rPr>
          <w:sz w:val="18"/>
          <w:szCs w:val="18"/>
          <w:lang w:val="fr-FR"/>
        </w:rPr>
      </w:pPr>
    </w:p>
    <w:p w:rsidR="006004A6" w:rsidRPr="00757663" w:rsidRDefault="0062203C" w:rsidP="0062203C">
      <w:pPr>
        <w:pStyle w:val="Heading8"/>
        <w:rPr>
          <w:szCs w:val="18"/>
          <w:lang w:val="fr-FR"/>
        </w:rPr>
      </w:pPr>
      <w:bookmarkStart w:id="33" w:name="_Toc525141434"/>
      <w:r w:rsidRPr="00757663">
        <w:rPr>
          <w:szCs w:val="18"/>
          <w:lang w:val="fr-FR"/>
        </w:rPr>
        <w:t xml:space="preserve">a) </w:t>
      </w:r>
      <w:r w:rsidR="00542B4D" w:rsidRPr="00757663">
        <w:rPr>
          <w:szCs w:val="18"/>
          <w:lang w:val="fr-FR"/>
        </w:rPr>
        <w:t xml:space="preserve">Elaboration </w:t>
      </w:r>
      <w:r w:rsidRPr="00757663">
        <w:rPr>
          <w:szCs w:val="18"/>
          <w:lang w:val="fr-FR"/>
        </w:rPr>
        <w:t>et adoption du programme et budget pour l</w:t>
      </w:r>
      <w:r w:rsidR="00C42499" w:rsidRPr="00757663">
        <w:rPr>
          <w:szCs w:val="18"/>
          <w:lang w:val="fr-FR"/>
        </w:rPr>
        <w:t>’</w:t>
      </w:r>
      <w:r w:rsidRPr="00757663">
        <w:rPr>
          <w:szCs w:val="18"/>
          <w:lang w:val="fr-FR"/>
        </w:rPr>
        <w:t xml:space="preserve">exercice </w:t>
      </w:r>
      <w:r w:rsidR="00C42499" w:rsidRPr="00757663">
        <w:rPr>
          <w:szCs w:val="18"/>
          <w:lang w:val="fr-FR"/>
        </w:rPr>
        <w:t>biennal 2018-</w:t>
      </w:r>
      <w:r w:rsidRPr="00757663">
        <w:rPr>
          <w:szCs w:val="18"/>
          <w:lang w:val="fr-FR"/>
        </w:rPr>
        <w:t>2019 conformément aux dispositions du “Règlement financier et règlement d</w:t>
      </w:r>
      <w:r w:rsidR="00C42499" w:rsidRPr="00757663">
        <w:rPr>
          <w:szCs w:val="18"/>
          <w:lang w:val="fr-FR"/>
        </w:rPr>
        <w:t>’</w:t>
      </w:r>
      <w:r w:rsidRPr="00757663">
        <w:rPr>
          <w:szCs w:val="18"/>
          <w:lang w:val="fr-FR"/>
        </w:rPr>
        <w:t>exécution du Règlement financier de l</w:t>
      </w:r>
      <w:r w:rsidR="00C42499" w:rsidRPr="00757663">
        <w:rPr>
          <w:szCs w:val="18"/>
          <w:lang w:val="fr-FR"/>
        </w:rPr>
        <w:t>’</w:t>
      </w:r>
      <w:r w:rsidRPr="00757663">
        <w:rPr>
          <w:szCs w:val="18"/>
          <w:lang w:val="fr-FR"/>
        </w:rPr>
        <w:t>UPOV”</w:t>
      </w:r>
      <w:bookmarkEnd w:id="33"/>
    </w:p>
    <w:p w:rsidR="006004A6" w:rsidRPr="00757663" w:rsidRDefault="006004A6" w:rsidP="005A1195">
      <w:pPr>
        <w:rPr>
          <w:sz w:val="18"/>
          <w:szCs w:val="18"/>
          <w:lang w:val="fr-FR"/>
        </w:rPr>
      </w:pPr>
    </w:p>
    <w:p w:rsidR="00C42499" w:rsidRPr="00757663" w:rsidRDefault="00A0193B" w:rsidP="005A1195">
      <w:pPr>
        <w:rPr>
          <w:sz w:val="18"/>
          <w:szCs w:val="18"/>
          <w:lang w:val="fr-FR"/>
        </w:rPr>
      </w:pPr>
      <w:r w:rsidRPr="00757663">
        <w:rPr>
          <w:sz w:val="18"/>
          <w:szCs w:val="18"/>
          <w:lang w:val="fr-FR"/>
        </w:rPr>
        <w:t>A</w:t>
      </w:r>
      <w:r w:rsidR="003362F9" w:rsidRPr="00757663">
        <w:rPr>
          <w:sz w:val="18"/>
          <w:szCs w:val="18"/>
          <w:lang w:val="fr-FR"/>
        </w:rPr>
        <w:t>tteint</w:t>
      </w:r>
      <w:r w:rsidRPr="00757663">
        <w:rPr>
          <w:sz w:val="18"/>
          <w:szCs w:val="18"/>
          <w:lang w:val="fr-FR"/>
        </w:rPr>
        <w:t>.</w:t>
      </w:r>
    </w:p>
    <w:p w:rsidR="006004A6" w:rsidRPr="00757663" w:rsidRDefault="006004A6" w:rsidP="005A1195">
      <w:pPr>
        <w:rPr>
          <w:sz w:val="18"/>
          <w:szCs w:val="18"/>
          <w:lang w:val="fr-FR"/>
        </w:rPr>
      </w:pPr>
    </w:p>
    <w:p w:rsidR="006004A6" w:rsidRPr="00757663" w:rsidRDefault="003362F9" w:rsidP="005A1195">
      <w:pPr>
        <w:rPr>
          <w:sz w:val="18"/>
          <w:szCs w:val="18"/>
          <w:lang w:val="fr-FR"/>
        </w:rPr>
      </w:pPr>
      <w:r w:rsidRPr="00757663">
        <w:rPr>
          <w:sz w:val="18"/>
          <w:szCs w:val="18"/>
          <w:lang w:val="fr-FR"/>
        </w:rPr>
        <w:t>Voir le d</w:t>
      </w:r>
      <w:r w:rsidR="00D53EBB" w:rsidRPr="00757663">
        <w:rPr>
          <w:sz w:val="18"/>
          <w:szCs w:val="18"/>
          <w:lang w:val="fr-FR"/>
        </w:rPr>
        <w:t>ocument C/51/4</w:t>
      </w:r>
      <w:r w:rsidR="00346E7E" w:rsidRPr="00757663">
        <w:rPr>
          <w:sz w:val="18"/>
          <w:szCs w:val="18"/>
          <w:lang w:val="fr-FR"/>
        </w:rPr>
        <w:t> </w:t>
      </w:r>
      <w:r w:rsidR="00D53EBB" w:rsidRPr="00757663">
        <w:rPr>
          <w:sz w:val="18"/>
          <w:szCs w:val="18"/>
          <w:lang w:val="fr-FR"/>
        </w:rPr>
        <w:t>Rev. “Program</w:t>
      </w:r>
      <w:r w:rsidRPr="00757663">
        <w:rPr>
          <w:sz w:val="18"/>
          <w:szCs w:val="18"/>
          <w:lang w:val="fr-FR"/>
        </w:rPr>
        <w:t>me et</w:t>
      </w:r>
      <w:r w:rsidR="00D53EBB" w:rsidRPr="00757663">
        <w:rPr>
          <w:sz w:val="18"/>
          <w:szCs w:val="18"/>
          <w:lang w:val="fr-FR"/>
        </w:rPr>
        <w:t xml:space="preserve"> </w:t>
      </w:r>
      <w:r w:rsidRPr="00757663">
        <w:rPr>
          <w:sz w:val="18"/>
          <w:szCs w:val="18"/>
          <w:lang w:val="fr-FR"/>
        </w:rPr>
        <w:t>b</w:t>
      </w:r>
      <w:r w:rsidR="00D53EBB" w:rsidRPr="00757663">
        <w:rPr>
          <w:sz w:val="18"/>
          <w:szCs w:val="18"/>
          <w:lang w:val="fr-FR"/>
        </w:rPr>
        <w:t xml:space="preserve">udget </w:t>
      </w:r>
      <w:r w:rsidRPr="00757663">
        <w:rPr>
          <w:sz w:val="18"/>
          <w:szCs w:val="18"/>
          <w:lang w:val="fr-FR"/>
        </w:rPr>
        <w:t>pour l</w:t>
      </w:r>
      <w:r w:rsidR="00C42499" w:rsidRPr="00757663">
        <w:rPr>
          <w:sz w:val="18"/>
          <w:szCs w:val="18"/>
          <w:lang w:val="fr-FR"/>
        </w:rPr>
        <w:t>’</w:t>
      </w:r>
      <w:r w:rsidRPr="00757663">
        <w:rPr>
          <w:sz w:val="18"/>
          <w:szCs w:val="18"/>
          <w:lang w:val="fr-FR"/>
        </w:rPr>
        <w:t xml:space="preserve">exercice </w:t>
      </w:r>
      <w:r w:rsidR="00C42499" w:rsidRPr="00757663">
        <w:rPr>
          <w:sz w:val="18"/>
          <w:szCs w:val="18"/>
          <w:lang w:val="fr-FR"/>
        </w:rPr>
        <w:t>biennal 2018-</w:t>
      </w:r>
      <w:r w:rsidRPr="00757663">
        <w:rPr>
          <w:sz w:val="18"/>
          <w:szCs w:val="18"/>
          <w:lang w:val="fr-FR"/>
        </w:rPr>
        <w:t>2019</w:t>
      </w:r>
      <w:r w:rsidR="00D53EBB" w:rsidRPr="00757663">
        <w:rPr>
          <w:sz w:val="18"/>
          <w:szCs w:val="18"/>
          <w:lang w:val="fr-FR"/>
        </w:rPr>
        <w:t>”</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855498" w:rsidP="0062203C">
      <w:pPr>
        <w:pStyle w:val="Heading6"/>
        <w:rPr>
          <w:szCs w:val="18"/>
          <w:lang w:val="fr-FR"/>
        </w:rPr>
      </w:pPr>
      <w:bookmarkStart w:id="34" w:name="_Toc525141435"/>
      <w:r w:rsidRPr="00757663">
        <w:rPr>
          <w:szCs w:val="18"/>
          <w:lang w:val="fr-FR"/>
        </w:rPr>
        <w:t>5.</w:t>
      </w:r>
      <w:r w:rsidR="00346E7E" w:rsidRPr="00757663">
        <w:rPr>
          <w:szCs w:val="18"/>
          <w:lang w:val="fr-FR"/>
        </w:rPr>
        <w:t xml:space="preserve"> </w:t>
      </w:r>
      <w:r w:rsidRPr="00757663">
        <w:rPr>
          <w:szCs w:val="18"/>
          <w:lang w:val="fr-FR"/>
        </w:rPr>
        <w:t xml:space="preserve"> </w:t>
      </w:r>
      <w:r w:rsidR="0062203C" w:rsidRPr="00757663">
        <w:rPr>
          <w:szCs w:val="18"/>
          <w:lang w:val="fr-FR"/>
        </w:rPr>
        <w:t>Examen de la conformité des lois ou projets de loi avec l</w:t>
      </w:r>
      <w:r w:rsidR="00C42499" w:rsidRPr="00757663">
        <w:rPr>
          <w:szCs w:val="18"/>
          <w:lang w:val="fr-FR"/>
        </w:rPr>
        <w:t>’</w:t>
      </w:r>
      <w:r w:rsidR="0062203C" w:rsidRPr="00757663">
        <w:rPr>
          <w:szCs w:val="18"/>
          <w:lang w:val="fr-FR"/>
        </w:rPr>
        <w:t xml:space="preserve">Acte </w:t>
      </w:r>
      <w:r w:rsidR="00C42499" w:rsidRPr="00757663">
        <w:rPr>
          <w:szCs w:val="18"/>
          <w:lang w:val="fr-FR"/>
        </w:rPr>
        <w:t>de 1991</w:t>
      </w:r>
      <w:r w:rsidR="0062203C" w:rsidRPr="00757663">
        <w:rPr>
          <w:szCs w:val="18"/>
          <w:lang w:val="fr-FR"/>
        </w:rPr>
        <w:t xml:space="preserve"> de la </w:t>
      </w:r>
      <w:r w:rsidR="00C42499" w:rsidRPr="00757663">
        <w:rPr>
          <w:szCs w:val="18"/>
          <w:lang w:val="fr-FR"/>
        </w:rPr>
        <w:t>Convention UPOV</w:t>
      </w:r>
      <w:bookmarkEnd w:id="34"/>
    </w:p>
    <w:p w:rsidR="006004A6" w:rsidRPr="00757663" w:rsidRDefault="006004A6" w:rsidP="005A1195">
      <w:pPr>
        <w:rPr>
          <w:sz w:val="18"/>
          <w:szCs w:val="18"/>
          <w:lang w:val="fr-FR"/>
        </w:rPr>
      </w:pPr>
    </w:p>
    <w:p w:rsidR="006004A6" w:rsidRPr="00757663" w:rsidRDefault="0062203C" w:rsidP="0062203C">
      <w:pPr>
        <w:pStyle w:val="Heading8"/>
        <w:rPr>
          <w:szCs w:val="18"/>
          <w:lang w:val="fr-FR"/>
        </w:rPr>
      </w:pPr>
      <w:bookmarkStart w:id="35" w:name="_Toc525141436"/>
      <w:r w:rsidRPr="00757663">
        <w:rPr>
          <w:szCs w:val="18"/>
          <w:lang w:val="fr-FR"/>
        </w:rPr>
        <w:t xml:space="preserve">a) </w:t>
      </w:r>
      <w:r w:rsidR="00542B4D" w:rsidRPr="00757663">
        <w:rPr>
          <w:szCs w:val="18"/>
          <w:lang w:val="fr-FR"/>
        </w:rPr>
        <w:t xml:space="preserve">Recommandations </w:t>
      </w:r>
      <w:r w:rsidRPr="00757663">
        <w:rPr>
          <w:szCs w:val="18"/>
          <w:lang w:val="fr-FR"/>
        </w:rPr>
        <w:t>formulées par le Comité consultatif</w:t>
      </w:r>
      <w:bookmarkEnd w:id="35"/>
    </w:p>
    <w:p w:rsidR="006004A6" w:rsidRPr="00757663" w:rsidRDefault="006004A6" w:rsidP="00A0193B">
      <w:pPr>
        <w:pStyle w:val="result"/>
        <w:rPr>
          <w:szCs w:val="18"/>
          <w:lang w:val="fr-FR"/>
        </w:rPr>
      </w:pPr>
    </w:p>
    <w:p w:rsidR="006004A6" w:rsidRPr="00757663" w:rsidRDefault="003362F9" w:rsidP="002257F4">
      <w:pPr>
        <w:pStyle w:val="result"/>
        <w:rPr>
          <w:rFonts w:eastAsiaTheme="minorEastAsia"/>
          <w:i/>
          <w:iCs/>
          <w:szCs w:val="18"/>
          <w:lang w:val="fr-FR"/>
        </w:rPr>
      </w:pPr>
      <w:r w:rsidRPr="00757663">
        <w:rPr>
          <w:szCs w:val="18"/>
          <w:lang w:val="fr-FR"/>
        </w:rPr>
        <w:t xml:space="preserve">Voir le </w:t>
      </w:r>
      <w:r w:rsidR="00C42499" w:rsidRPr="00757663">
        <w:rPr>
          <w:szCs w:val="18"/>
          <w:lang w:val="fr-FR"/>
        </w:rPr>
        <w:t>point b)</w:t>
      </w:r>
      <w:r w:rsidR="00D53EBB" w:rsidRPr="00757663">
        <w:rPr>
          <w:szCs w:val="18"/>
          <w:lang w:val="fr-FR"/>
        </w:rPr>
        <w:t xml:space="preserve"> </w:t>
      </w:r>
      <w:r w:rsidRPr="00757663">
        <w:rPr>
          <w:szCs w:val="18"/>
          <w:lang w:val="fr-FR"/>
        </w:rPr>
        <w:t>ci</w:t>
      </w:r>
      <w:r w:rsidR="00C42499" w:rsidRPr="00757663">
        <w:rPr>
          <w:szCs w:val="18"/>
          <w:lang w:val="fr-FR"/>
        </w:rPr>
        <w:t>-</w:t>
      </w:r>
      <w:r w:rsidRPr="00757663">
        <w:rPr>
          <w:szCs w:val="18"/>
          <w:lang w:val="fr-FR"/>
        </w:rPr>
        <w:t>après</w:t>
      </w:r>
      <w:r w:rsidR="00D53EBB" w:rsidRPr="00757663">
        <w:rPr>
          <w:szCs w:val="18"/>
          <w:lang w:val="fr-FR"/>
        </w:rPr>
        <w:t>.</w:t>
      </w:r>
      <w:r w:rsidR="00E0197B" w:rsidRPr="00757663">
        <w:rPr>
          <w:szCs w:val="18"/>
          <w:lang w:val="fr-FR"/>
        </w:rPr>
        <w:br w:type="page"/>
      </w:r>
    </w:p>
    <w:p w:rsidR="006004A6" w:rsidRPr="00757663" w:rsidRDefault="0062203C" w:rsidP="0062203C">
      <w:pPr>
        <w:pStyle w:val="Heading8"/>
        <w:rPr>
          <w:szCs w:val="18"/>
          <w:lang w:val="fr-FR"/>
        </w:rPr>
      </w:pPr>
      <w:bookmarkStart w:id="36" w:name="_Toc525141437"/>
      <w:r w:rsidRPr="00757663">
        <w:rPr>
          <w:szCs w:val="18"/>
          <w:lang w:val="fr-FR"/>
        </w:rPr>
        <w:lastRenderedPageBreak/>
        <w:t xml:space="preserve">b) </w:t>
      </w:r>
      <w:r w:rsidR="00542B4D" w:rsidRPr="00757663">
        <w:rPr>
          <w:szCs w:val="18"/>
          <w:lang w:val="fr-FR"/>
        </w:rPr>
        <w:t xml:space="preserve">Décisions </w:t>
      </w:r>
      <w:r w:rsidRPr="00757663">
        <w:rPr>
          <w:szCs w:val="18"/>
          <w:lang w:val="fr-FR"/>
        </w:rPr>
        <w:t>adoptées par le Conseil</w:t>
      </w:r>
      <w:bookmarkEnd w:id="36"/>
    </w:p>
    <w:p w:rsidR="006004A6" w:rsidRPr="00757663" w:rsidRDefault="006004A6" w:rsidP="005A1195">
      <w:pPr>
        <w:rPr>
          <w:sz w:val="18"/>
          <w:szCs w:val="18"/>
          <w:lang w:val="fr-FR"/>
        </w:rPr>
      </w:pPr>
    </w:p>
    <w:p w:rsidR="006004A6" w:rsidRPr="00757663" w:rsidRDefault="00B22F07" w:rsidP="008549A3">
      <w:pPr>
        <w:pStyle w:val="result"/>
        <w:rPr>
          <w:szCs w:val="18"/>
          <w:lang w:val="fr-FR"/>
        </w:rPr>
      </w:pPr>
      <w:r w:rsidRPr="00757663">
        <w:rPr>
          <w:szCs w:val="18"/>
          <w:lang w:val="fr-FR"/>
        </w:rPr>
        <w:t>Sur la base des</w:t>
      </w:r>
      <w:r w:rsidR="00D53EBB" w:rsidRPr="00757663">
        <w:rPr>
          <w:szCs w:val="18"/>
          <w:lang w:val="fr-FR"/>
        </w:rPr>
        <w:t xml:space="preserve"> r</w:t>
      </w:r>
      <w:r w:rsidRPr="00757663">
        <w:rPr>
          <w:szCs w:val="18"/>
          <w:lang w:val="fr-FR"/>
        </w:rPr>
        <w:t>ecomma</w:t>
      </w:r>
      <w:r w:rsidR="00D53EBB" w:rsidRPr="00757663">
        <w:rPr>
          <w:szCs w:val="18"/>
          <w:lang w:val="fr-FR"/>
        </w:rPr>
        <w:t xml:space="preserve">ndations </w:t>
      </w:r>
      <w:r w:rsidR="004079D9" w:rsidRPr="00757663">
        <w:rPr>
          <w:szCs w:val="18"/>
          <w:lang w:val="fr-FR"/>
        </w:rPr>
        <w:t>formulées par le</w:t>
      </w:r>
      <w:r w:rsidRPr="00757663">
        <w:rPr>
          <w:szCs w:val="18"/>
          <w:lang w:val="fr-FR"/>
        </w:rPr>
        <w:t xml:space="preserve"> Comité consultatif</w:t>
      </w:r>
      <w:r w:rsidR="00D53EBB" w:rsidRPr="00757663">
        <w:rPr>
          <w:szCs w:val="18"/>
          <w:lang w:val="fr-FR"/>
        </w:rPr>
        <w:t xml:space="preserve">, </w:t>
      </w:r>
      <w:r w:rsidRPr="00757663">
        <w:rPr>
          <w:szCs w:val="18"/>
          <w:lang w:val="fr-FR"/>
        </w:rPr>
        <w:t>le Conseil, à sa cinquante</w:t>
      </w:r>
      <w:r w:rsidR="00C42499" w:rsidRPr="00757663">
        <w:rPr>
          <w:szCs w:val="18"/>
          <w:lang w:val="fr-FR"/>
        </w:rPr>
        <w:t> et unième session</w:t>
      </w:r>
      <w:r w:rsidRPr="00757663">
        <w:rPr>
          <w:szCs w:val="18"/>
          <w:lang w:val="fr-FR"/>
        </w:rPr>
        <w:t xml:space="preserve"> ordinaire</w:t>
      </w:r>
      <w:r w:rsidR="00D53EBB" w:rsidRPr="00757663">
        <w:rPr>
          <w:szCs w:val="18"/>
          <w:lang w:val="fr-FR"/>
        </w:rPr>
        <w:t xml:space="preserve"> </w:t>
      </w:r>
      <w:r w:rsidRPr="00757663">
        <w:rPr>
          <w:szCs w:val="18"/>
          <w:lang w:val="fr-FR"/>
        </w:rPr>
        <w:t>tenue à Genève le 26 octobre 2017</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D53EBB" w:rsidP="00D53EBB">
      <w:pPr>
        <w:pStyle w:val="ListParagraph"/>
        <w:numPr>
          <w:ilvl w:val="0"/>
          <w:numId w:val="7"/>
        </w:numPr>
        <w:spacing w:after="60"/>
        <w:rPr>
          <w:rFonts w:cs="Arial"/>
          <w:sz w:val="18"/>
          <w:szCs w:val="18"/>
          <w:lang w:val="fr-FR"/>
        </w:rPr>
      </w:pPr>
      <w:r w:rsidRPr="00757663">
        <w:rPr>
          <w:rFonts w:cs="Arial"/>
          <w:sz w:val="18"/>
          <w:szCs w:val="18"/>
          <w:lang w:val="fr-FR"/>
        </w:rPr>
        <w:t xml:space="preserve">a </w:t>
      </w:r>
      <w:r w:rsidR="00B22F07" w:rsidRPr="00757663">
        <w:rPr>
          <w:rFonts w:cs="Arial"/>
          <w:sz w:val="18"/>
          <w:szCs w:val="18"/>
          <w:lang w:val="fr-FR"/>
        </w:rPr>
        <w:t xml:space="preserve">rendu une décision </w:t>
      </w:r>
      <w:r w:rsidRPr="00757663">
        <w:rPr>
          <w:rFonts w:cs="Arial"/>
          <w:sz w:val="18"/>
          <w:szCs w:val="18"/>
          <w:lang w:val="fr-FR"/>
        </w:rPr>
        <w:t xml:space="preserve">positive </w:t>
      </w:r>
      <w:r w:rsidR="00B22F07" w:rsidRPr="00757663">
        <w:rPr>
          <w:rFonts w:cs="Arial"/>
          <w:sz w:val="18"/>
          <w:szCs w:val="18"/>
          <w:lang w:val="fr-FR"/>
        </w:rPr>
        <w:t>quant à la conformité</w:t>
      </w:r>
      <w:r w:rsidRPr="00757663">
        <w:rPr>
          <w:rFonts w:cs="Arial"/>
          <w:sz w:val="18"/>
          <w:szCs w:val="18"/>
          <w:lang w:val="fr-FR"/>
        </w:rPr>
        <w:t xml:space="preserve"> </w:t>
      </w:r>
      <w:r w:rsidR="00B22F07" w:rsidRPr="00757663">
        <w:rPr>
          <w:rFonts w:cs="Arial"/>
          <w:sz w:val="18"/>
          <w:szCs w:val="18"/>
          <w:lang w:val="fr-FR"/>
        </w:rPr>
        <w:t>de la loi sur la protection des obtentions végétales du Bruné</w:t>
      </w:r>
      <w:r w:rsidRPr="00757663">
        <w:rPr>
          <w:rFonts w:cs="Arial"/>
          <w:sz w:val="18"/>
          <w:szCs w:val="18"/>
          <w:lang w:val="fr-FR"/>
        </w:rPr>
        <w:t>i Darussalam;</w:t>
      </w:r>
    </w:p>
    <w:p w:rsidR="006004A6" w:rsidRPr="00757663" w:rsidRDefault="00D53EBB" w:rsidP="00D53EBB">
      <w:pPr>
        <w:pStyle w:val="ListParagraph"/>
        <w:numPr>
          <w:ilvl w:val="0"/>
          <w:numId w:val="7"/>
        </w:numPr>
        <w:spacing w:after="60"/>
        <w:rPr>
          <w:rFonts w:cs="Arial"/>
          <w:sz w:val="18"/>
          <w:szCs w:val="18"/>
          <w:lang w:val="fr-FR"/>
        </w:rPr>
      </w:pPr>
      <w:r w:rsidRPr="00757663">
        <w:rPr>
          <w:rFonts w:cs="Arial"/>
          <w:sz w:val="18"/>
          <w:szCs w:val="18"/>
          <w:lang w:val="fr-FR"/>
        </w:rPr>
        <w:t xml:space="preserve">a </w:t>
      </w:r>
      <w:r w:rsidR="00B22F07" w:rsidRPr="00757663">
        <w:rPr>
          <w:rFonts w:cs="Arial"/>
          <w:sz w:val="18"/>
          <w:szCs w:val="18"/>
          <w:lang w:val="fr-FR"/>
        </w:rPr>
        <w:t>rendu une décision positive quant à la conformité du projet de loi sur la p</w:t>
      </w:r>
      <w:r w:rsidRPr="00757663">
        <w:rPr>
          <w:rFonts w:cs="Arial"/>
          <w:sz w:val="18"/>
          <w:szCs w:val="18"/>
          <w:lang w:val="fr-FR"/>
        </w:rPr>
        <w:t xml:space="preserve">rotection </w:t>
      </w:r>
      <w:r w:rsidR="00B22F07" w:rsidRPr="00757663">
        <w:rPr>
          <w:rFonts w:cs="Arial"/>
          <w:sz w:val="18"/>
          <w:szCs w:val="18"/>
          <w:lang w:val="fr-FR"/>
        </w:rPr>
        <w:t>des obtentions végétales du</w:t>
      </w:r>
      <w:r w:rsidRPr="00757663">
        <w:rPr>
          <w:rFonts w:cs="Arial"/>
          <w:sz w:val="18"/>
          <w:szCs w:val="18"/>
          <w:lang w:val="fr-FR"/>
        </w:rPr>
        <w:t xml:space="preserve"> Guatemala;</w:t>
      </w:r>
    </w:p>
    <w:p w:rsidR="006004A6" w:rsidRPr="00757663" w:rsidRDefault="00B22F07" w:rsidP="00D53EBB">
      <w:pPr>
        <w:pStyle w:val="ListParagraph"/>
        <w:numPr>
          <w:ilvl w:val="0"/>
          <w:numId w:val="7"/>
        </w:numPr>
        <w:spacing w:after="60"/>
        <w:rPr>
          <w:rFonts w:cs="Arial"/>
          <w:sz w:val="18"/>
          <w:szCs w:val="18"/>
          <w:lang w:val="fr-FR"/>
        </w:rPr>
      </w:pPr>
      <w:r w:rsidRPr="00757663">
        <w:rPr>
          <w:rFonts w:cs="Arial"/>
          <w:sz w:val="18"/>
          <w:szCs w:val="18"/>
          <w:lang w:val="fr-FR"/>
        </w:rPr>
        <w:t xml:space="preserve">a rendu une décision positive quant à la conformité du projet de loi sur la protection des obtentions végétales du </w:t>
      </w:r>
      <w:r w:rsidR="00D53EBB" w:rsidRPr="00757663">
        <w:rPr>
          <w:rFonts w:cs="Arial"/>
          <w:sz w:val="18"/>
          <w:szCs w:val="18"/>
          <w:lang w:val="fr-FR"/>
        </w:rPr>
        <w:t>Myanmar.</w:t>
      </w:r>
    </w:p>
    <w:p w:rsidR="006004A6" w:rsidRPr="00757663" w:rsidRDefault="006004A6" w:rsidP="00D53EBB">
      <w:pPr>
        <w:rPr>
          <w:rFonts w:cs="Arial"/>
          <w:sz w:val="18"/>
          <w:szCs w:val="18"/>
          <w:lang w:val="fr-FR"/>
        </w:rPr>
      </w:pPr>
    </w:p>
    <w:p w:rsidR="006004A6" w:rsidRPr="00757663" w:rsidRDefault="006004A6" w:rsidP="008549A3">
      <w:pPr>
        <w:pStyle w:val="result"/>
        <w:rPr>
          <w:szCs w:val="18"/>
          <w:lang w:val="fr-FR"/>
        </w:rPr>
      </w:pPr>
    </w:p>
    <w:p w:rsidR="006004A6" w:rsidRPr="00757663" w:rsidRDefault="00855498" w:rsidP="0062203C">
      <w:pPr>
        <w:pStyle w:val="Heading6"/>
        <w:keepNext/>
        <w:rPr>
          <w:szCs w:val="18"/>
          <w:lang w:val="fr-FR"/>
        </w:rPr>
      </w:pPr>
      <w:bookmarkStart w:id="37" w:name="_Toc525141438"/>
      <w:r w:rsidRPr="00757663">
        <w:rPr>
          <w:szCs w:val="18"/>
          <w:lang w:val="fr-FR"/>
        </w:rPr>
        <w:t xml:space="preserve">6. </w:t>
      </w:r>
      <w:r w:rsidR="00346E7E" w:rsidRPr="00757663">
        <w:rPr>
          <w:szCs w:val="18"/>
          <w:lang w:val="fr-FR"/>
        </w:rPr>
        <w:t xml:space="preserve"> </w:t>
      </w:r>
      <w:r w:rsidR="0062203C" w:rsidRPr="00757663">
        <w:rPr>
          <w:szCs w:val="18"/>
          <w:lang w:val="fr-FR"/>
        </w:rPr>
        <w:t>Examen des faits nouveaux concernant les demandes de droits d</w:t>
      </w:r>
      <w:r w:rsidR="00C42499" w:rsidRPr="00757663">
        <w:rPr>
          <w:szCs w:val="18"/>
          <w:lang w:val="fr-FR"/>
        </w:rPr>
        <w:t>’</w:t>
      </w:r>
      <w:r w:rsidR="0062203C" w:rsidRPr="00757663">
        <w:rPr>
          <w:szCs w:val="18"/>
          <w:lang w:val="fr-FR"/>
        </w:rPr>
        <w:t>obtenteur et les droits d</w:t>
      </w:r>
      <w:r w:rsidR="00C42499" w:rsidRPr="00757663">
        <w:rPr>
          <w:szCs w:val="18"/>
          <w:lang w:val="fr-FR"/>
        </w:rPr>
        <w:t>’</w:t>
      </w:r>
      <w:r w:rsidR="0062203C" w:rsidRPr="00757663">
        <w:rPr>
          <w:szCs w:val="18"/>
          <w:lang w:val="fr-FR"/>
        </w:rPr>
        <w:t>obtenteurs délivrés</w:t>
      </w:r>
      <w:bookmarkEnd w:id="37"/>
    </w:p>
    <w:p w:rsidR="006004A6" w:rsidRPr="00757663" w:rsidRDefault="006004A6" w:rsidP="00A0193B">
      <w:pPr>
        <w:keepNext/>
        <w:rPr>
          <w:sz w:val="18"/>
          <w:szCs w:val="18"/>
          <w:lang w:val="fr-FR"/>
        </w:rPr>
      </w:pPr>
    </w:p>
    <w:p w:rsidR="00C42499" w:rsidRPr="00757663" w:rsidRDefault="0062203C" w:rsidP="0062203C">
      <w:pPr>
        <w:pStyle w:val="Heading8"/>
        <w:rPr>
          <w:szCs w:val="18"/>
          <w:lang w:val="fr-FR"/>
        </w:rPr>
      </w:pPr>
      <w:bookmarkStart w:id="38" w:name="_Toc525141439"/>
      <w:r w:rsidRPr="00757663">
        <w:rPr>
          <w:szCs w:val="18"/>
          <w:lang w:val="fr-FR"/>
        </w:rPr>
        <w:t xml:space="preserve">a) </w:t>
      </w:r>
      <w:r w:rsidR="00542B4D" w:rsidRPr="00757663">
        <w:rPr>
          <w:szCs w:val="18"/>
          <w:lang w:val="fr-FR"/>
        </w:rPr>
        <w:t xml:space="preserve">Nombre </w:t>
      </w:r>
      <w:r w:rsidRPr="00757663">
        <w:rPr>
          <w:szCs w:val="18"/>
          <w:lang w:val="fr-FR"/>
        </w:rPr>
        <w:t>de demandes de protection d</w:t>
      </w:r>
      <w:r w:rsidR="00C42499" w:rsidRPr="00757663">
        <w:rPr>
          <w:szCs w:val="18"/>
          <w:lang w:val="fr-FR"/>
        </w:rPr>
        <w:t>’</w:t>
      </w:r>
      <w:r w:rsidRPr="00757663">
        <w:rPr>
          <w:szCs w:val="18"/>
          <w:lang w:val="fr-FR"/>
        </w:rPr>
        <w:t>obtentions végétales</w:t>
      </w:r>
      <w:bookmarkEnd w:id="38"/>
    </w:p>
    <w:p w:rsidR="006004A6" w:rsidRPr="00757663" w:rsidRDefault="006004A6" w:rsidP="00B31481">
      <w:pPr>
        <w:tabs>
          <w:tab w:val="left" w:pos="2410"/>
          <w:tab w:val="left" w:pos="4536"/>
          <w:tab w:val="left" w:pos="9072"/>
        </w:tabs>
        <w:jc w:val="left"/>
        <w:rPr>
          <w:sz w:val="18"/>
          <w:szCs w:val="18"/>
          <w:lang w:val="fr-FR"/>
        </w:rPr>
      </w:pPr>
    </w:p>
    <w:p w:rsidR="00C42499" w:rsidRPr="00757663" w:rsidRDefault="0062203C" w:rsidP="0062203C">
      <w:pPr>
        <w:tabs>
          <w:tab w:val="left" w:pos="2410"/>
          <w:tab w:val="left" w:pos="4536"/>
          <w:tab w:val="left" w:pos="9072"/>
        </w:tabs>
        <w:jc w:val="left"/>
        <w:rPr>
          <w:sz w:val="18"/>
          <w:szCs w:val="18"/>
          <w:lang w:val="fr-FR"/>
        </w:rPr>
      </w:pPr>
      <w:r w:rsidRPr="00757663">
        <w:rPr>
          <w:sz w:val="18"/>
          <w:szCs w:val="18"/>
          <w:lang w:val="fr-FR"/>
        </w:rPr>
        <w:t>16</w:t>
      </w:r>
      <w:r w:rsidR="00346E7E" w:rsidRPr="00757663">
        <w:rPr>
          <w:sz w:val="18"/>
          <w:szCs w:val="18"/>
          <w:lang w:val="fr-FR"/>
        </w:rPr>
        <w:t> </w:t>
      </w:r>
      <w:r w:rsidRPr="00757663">
        <w:rPr>
          <w:sz w:val="18"/>
          <w:szCs w:val="18"/>
          <w:lang w:val="fr-FR"/>
        </w:rPr>
        <w:t>455 demandes déposées auprès des membres de l</w:t>
      </w:r>
      <w:r w:rsidR="00C42499" w:rsidRPr="00757663">
        <w:rPr>
          <w:sz w:val="18"/>
          <w:szCs w:val="18"/>
          <w:lang w:val="fr-FR"/>
        </w:rPr>
        <w:t>’</w:t>
      </w:r>
      <w:r w:rsidRPr="00757663">
        <w:rPr>
          <w:sz w:val="18"/>
          <w:szCs w:val="18"/>
          <w:lang w:val="fr-FR"/>
        </w:rPr>
        <w:t xml:space="preserve">Union </w:t>
      </w:r>
      <w:r w:rsidR="00C42499" w:rsidRPr="00757663">
        <w:rPr>
          <w:sz w:val="18"/>
          <w:szCs w:val="18"/>
          <w:lang w:val="fr-FR"/>
        </w:rPr>
        <w:t>en 2016</w:t>
      </w:r>
      <w:r w:rsidRPr="00757663">
        <w:rPr>
          <w:sz w:val="18"/>
          <w:szCs w:val="18"/>
          <w:lang w:val="fr-FR"/>
        </w:rPr>
        <w:t xml:space="preserve"> (15</w:t>
      </w:r>
      <w:r w:rsidR="00346E7E" w:rsidRPr="00757663">
        <w:rPr>
          <w:sz w:val="18"/>
          <w:szCs w:val="18"/>
          <w:lang w:val="fr-FR"/>
        </w:rPr>
        <w:t> </w:t>
      </w:r>
      <w:r w:rsidRPr="00757663">
        <w:rPr>
          <w:sz w:val="18"/>
          <w:szCs w:val="18"/>
          <w:lang w:val="fr-FR"/>
        </w:rPr>
        <w:t xml:space="preserve">017 </w:t>
      </w:r>
      <w:r w:rsidR="00C42499" w:rsidRPr="00757663">
        <w:rPr>
          <w:sz w:val="18"/>
          <w:szCs w:val="18"/>
          <w:lang w:val="fr-FR"/>
        </w:rPr>
        <w:t>en 2015</w:t>
      </w:r>
      <w:r w:rsidRPr="00757663">
        <w:rPr>
          <w:sz w:val="18"/>
          <w:szCs w:val="18"/>
          <w:lang w:val="fr-FR"/>
        </w:rPr>
        <w:t>;  15</w:t>
      </w:r>
      <w:r w:rsidR="00346E7E" w:rsidRPr="00757663">
        <w:rPr>
          <w:sz w:val="18"/>
          <w:szCs w:val="18"/>
          <w:lang w:val="fr-FR"/>
        </w:rPr>
        <w:t> </w:t>
      </w:r>
      <w:r w:rsidRPr="00757663">
        <w:rPr>
          <w:sz w:val="18"/>
          <w:szCs w:val="18"/>
          <w:lang w:val="fr-FR"/>
        </w:rPr>
        <w:t xml:space="preserve">511 </w:t>
      </w:r>
      <w:r w:rsidR="00C42499" w:rsidRPr="00757663">
        <w:rPr>
          <w:sz w:val="18"/>
          <w:szCs w:val="18"/>
          <w:lang w:val="fr-FR"/>
        </w:rPr>
        <w:t>en 2014</w:t>
      </w:r>
      <w:r w:rsidRPr="00757663">
        <w:rPr>
          <w:sz w:val="18"/>
          <w:szCs w:val="18"/>
          <w:lang w:val="fr-FR"/>
        </w:rPr>
        <w:t>) (voir le document C/51/7)</w:t>
      </w:r>
    </w:p>
    <w:p w:rsidR="006004A6" w:rsidRPr="00757663" w:rsidRDefault="006004A6" w:rsidP="00B31481">
      <w:pPr>
        <w:tabs>
          <w:tab w:val="left" w:pos="2410"/>
          <w:tab w:val="left" w:pos="4536"/>
          <w:tab w:val="left" w:pos="9072"/>
        </w:tabs>
        <w:jc w:val="left"/>
        <w:rPr>
          <w:sz w:val="18"/>
          <w:szCs w:val="18"/>
          <w:lang w:val="fr-FR"/>
        </w:rPr>
      </w:pPr>
    </w:p>
    <w:p w:rsidR="006004A6" w:rsidRPr="00757663" w:rsidRDefault="0062203C" w:rsidP="0062203C">
      <w:pPr>
        <w:pStyle w:val="Heading8"/>
        <w:rPr>
          <w:szCs w:val="18"/>
          <w:lang w:val="fr-FR"/>
        </w:rPr>
      </w:pPr>
      <w:bookmarkStart w:id="39" w:name="_Toc525141440"/>
      <w:r w:rsidRPr="00757663">
        <w:rPr>
          <w:szCs w:val="18"/>
          <w:lang w:val="fr-FR"/>
        </w:rPr>
        <w:t xml:space="preserve">b) </w:t>
      </w:r>
      <w:r w:rsidR="00542B4D" w:rsidRPr="00757663">
        <w:rPr>
          <w:szCs w:val="18"/>
          <w:lang w:val="fr-FR"/>
        </w:rPr>
        <w:t xml:space="preserve">Nombre </w:t>
      </w:r>
      <w:r w:rsidRPr="00757663">
        <w:rPr>
          <w:szCs w:val="18"/>
          <w:lang w:val="fr-FR"/>
        </w:rPr>
        <w:t>de titres octroyés</w:t>
      </w:r>
      <w:bookmarkEnd w:id="39"/>
    </w:p>
    <w:p w:rsidR="006004A6" w:rsidRPr="00757663" w:rsidRDefault="006004A6" w:rsidP="00F75E59">
      <w:pPr>
        <w:tabs>
          <w:tab w:val="left" w:pos="2410"/>
          <w:tab w:val="left" w:pos="4536"/>
          <w:tab w:val="left" w:pos="9072"/>
        </w:tabs>
        <w:jc w:val="left"/>
        <w:rPr>
          <w:sz w:val="18"/>
          <w:szCs w:val="18"/>
          <w:lang w:val="fr-FR"/>
        </w:rPr>
      </w:pPr>
    </w:p>
    <w:p w:rsidR="006004A6" w:rsidRPr="00757663" w:rsidRDefault="0062203C" w:rsidP="0062203C">
      <w:pPr>
        <w:tabs>
          <w:tab w:val="left" w:pos="2410"/>
          <w:tab w:val="left" w:pos="4536"/>
          <w:tab w:val="left" w:pos="9072"/>
        </w:tabs>
        <w:jc w:val="left"/>
        <w:rPr>
          <w:sz w:val="18"/>
          <w:szCs w:val="18"/>
          <w:lang w:val="fr-FR"/>
        </w:rPr>
      </w:pPr>
      <w:r w:rsidRPr="00757663">
        <w:rPr>
          <w:sz w:val="18"/>
          <w:szCs w:val="18"/>
          <w:lang w:val="fr-FR"/>
        </w:rPr>
        <w:t>12</w:t>
      </w:r>
      <w:r w:rsidR="00346E7E" w:rsidRPr="00757663">
        <w:rPr>
          <w:sz w:val="18"/>
          <w:szCs w:val="18"/>
          <w:lang w:val="fr-FR"/>
        </w:rPr>
        <w:t> </w:t>
      </w:r>
      <w:r w:rsidRPr="00757663">
        <w:rPr>
          <w:sz w:val="18"/>
          <w:szCs w:val="18"/>
          <w:lang w:val="fr-FR"/>
        </w:rPr>
        <w:t>550 titres octroyés par des membres de l</w:t>
      </w:r>
      <w:r w:rsidR="00C42499" w:rsidRPr="00757663">
        <w:rPr>
          <w:sz w:val="18"/>
          <w:szCs w:val="18"/>
          <w:lang w:val="fr-FR"/>
        </w:rPr>
        <w:t>’</w:t>
      </w:r>
      <w:r w:rsidRPr="00757663">
        <w:rPr>
          <w:sz w:val="18"/>
          <w:szCs w:val="18"/>
          <w:lang w:val="fr-FR"/>
        </w:rPr>
        <w:t xml:space="preserve">Union </w:t>
      </w:r>
      <w:r w:rsidR="00C42499" w:rsidRPr="00757663">
        <w:rPr>
          <w:sz w:val="18"/>
          <w:szCs w:val="18"/>
          <w:lang w:val="fr-FR"/>
        </w:rPr>
        <w:t>en 2016</w:t>
      </w:r>
      <w:r w:rsidRPr="00757663">
        <w:rPr>
          <w:sz w:val="18"/>
          <w:szCs w:val="18"/>
          <w:lang w:val="fr-FR"/>
        </w:rPr>
        <w:t xml:space="preserve"> (12</w:t>
      </w:r>
      <w:r w:rsidR="00346E7E" w:rsidRPr="00757663">
        <w:rPr>
          <w:sz w:val="18"/>
          <w:szCs w:val="18"/>
          <w:lang w:val="fr-FR"/>
        </w:rPr>
        <w:t> </w:t>
      </w:r>
      <w:r w:rsidRPr="00757663">
        <w:rPr>
          <w:sz w:val="18"/>
          <w:szCs w:val="18"/>
          <w:lang w:val="fr-FR"/>
        </w:rPr>
        <w:t xml:space="preserve">409 </w:t>
      </w:r>
      <w:r w:rsidR="00C42499" w:rsidRPr="00757663">
        <w:rPr>
          <w:sz w:val="18"/>
          <w:szCs w:val="18"/>
          <w:lang w:val="fr-FR"/>
        </w:rPr>
        <w:t>en 2015</w:t>
      </w:r>
      <w:r w:rsidRPr="00757663">
        <w:rPr>
          <w:sz w:val="18"/>
          <w:szCs w:val="18"/>
          <w:lang w:val="fr-FR"/>
        </w:rPr>
        <w:t>;  11</w:t>
      </w:r>
      <w:r w:rsidR="00346E7E" w:rsidRPr="00757663">
        <w:rPr>
          <w:sz w:val="18"/>
          <w:szCs w:val="18"/>
          <w:lang w:val="fr-FR"/>
        </w:rPr>
        <w:t> </w:t>
      </w:r>
      <w:r w:rsidRPr="00757663">
        <w:rPr>
          <w:sz w:val="18"/>
          <w:szCs w:val="18"/>
          <w:lang w:val="fr-FR"/>
        </w:rPr>
        <w:t xml:space="preserve">566 </w:t>
      </w:r>
      <w:r w:rsidR="00C42499" w:rsidRPr="00757663">
        <w:rPr>
          <w:sz w:val="18"/>
          <w:szCs w:val="18"/>
          <w:lang w:val="fr-FR"/>
        </w:rPr>
        <w:t>en 2014</w:t>
      </w:r>
      <w:r w:rsidRPr="00757663">
        <w:rPr>
          <w:sz w:val="18"/>
          <w:szCs w:val="18"/>
          <w:lang w:val="fr-FR"/>
        </w:rPr>
        <w:t>) (voir le document C/51/7)</w:t>
      </w:r>
    </w:p>
    <w:p w:rsidR="006004A6" w:rsidRPr="00757663" w:rsidRDefault="006004A6" w:rsidP="00B31481">
      <w:pPr>
        <w:rPr>
          <w:sz w:val="18"/>
          <w:szCs w:val="18"/>
          <w:lang w:val="fr-FR"/>
        </w:rPr>
      </w:pPr>
    </w:p>
    <w:p w:rsidR="006004A6" w:rsidRPr="00757663" w:rsidRDefault="0062203C" w:rsidP="0062203C">
      <w:pPr>
        <w:pStyle w:val="Heading8"/>
        <w:rPr>
          <w:szCs w:val="18"/>
          <w:lang w:val="fr-FR"/>
        </w:rPr>
      </w:pPr>
      <w:bookmarkStart w:id="40" w:name="_Toc525141441"/>
      <w:r w:rsidRPr="00757663">
        <w:rPr>
          <w:szCs w:val="18"/>
          <w:lang w:val="fr-FR"/>
        </w:rPr>
        <w:t xml:space="preserve">c) </w:t>
      </w:r>
      <w:r w:rsidR="00542B4D" w:rsidRPr="00757663">
        <w:rPr>
          <w:szCs w:val="18"/>
          <w:lang w:val="fr-FR"/>
        </w:rPr>
        <w:t xml:space="preserve">Nombre </w:t>
      </w:r>
      <w:r w:rsidRPr="00757663">
        <w:rPr>
          <w:szCs w:val="18"/>
          <w:lang w:val="fr-FR"/>
        </w:rPr>
        <w:t>de titres en vigueur</w:t>
      </w:r>
      <w:bookmarkEnd w:id="40"/>
    </w:p>
    <w:p w:rsidR="006004A6" w:rsidRPr="00757663" w:rsidRDefault="006004A6" w:rsidP="00F75E59">
      <w:pPr>
        <w:jc w:val="left"/>
        <w:rPr>
          <w:sz w:val="18"/>
          <w:szCs w:val="18"/>
          <w:lang w:val="fr-FR"/>
        </w:rPr>
      </w:pPr>
    </w:p>
    <w:p w:rsidR="006004A6" w:rsidRPr="00757663" w:rsidRDefault="0062203C" w:rsidP="0062203C">
      <w:pPr>
        <w:jc w:val="left"/>
        <w:rPr>
          <w:sz w:val="18"/>
          <w:szCs w:val="18"/>
          <w:lang w:val="fr-FR"/>
        </w:rPr>
      </w:pPr>
      <w:r w:rsidRPr="00757663">
        <w:rPr>
          <w:sz w:val="18"/>
          <w:szCs w:val="18"/>
          <w:lang w:val="fr-FR"/>
        </w:rPr>
        <w:t>117</w:t>
      </w:r>
      <w:r w:rsidR="00346E7E" w:rsidRPr="00757663">
        <w:rPr>
          <w:sz w:val="18"/>
          <w:szCs w:val="18"/>
          <w:lang w:val="fr-FR"/>
        </w:rPr>
        <w:t> </w:t>
      </w:r>
      <w:r w:rsidRPr="00757663">
        <w:rPr>
          <w:sz w:val="18"/>
          <w:szCs w:val="18"/>
          <w:lang w:val="fr-FR"/>
        </w:rPr>
        <w:t>427 titres en vigueur auprès des membres de l</w:t>
      </w:r>
      <w:r w:rsidR="00C42499" w:rsidRPr="00757663">
        <w:rPr>
          <w:sz w:val="18"/>
          <w:szCs w:val="18"/>
          <w:lang w:val="fr-FR"/>
        </w:rPr>
        <w:t>’</w:t>
      </w:r>
      <w:r w:rsidRPr="00757663">
        <w:rPr>
          <w:sz w:val="18"/>
          <w:szCs w:val="18"/>
          <w:lang w:val="fr-FR"/>
        </w:rPr>
        <w:t xml:space="preserve">Union </w:t>
      </w:r>
      <w:r w:rsidR="00C42499" w:rsidRPr="00757663">
        <w:rPr>
          <w:sz w:val="18"/>
          <w:szCs w:val="18"/>
          <w:lang w:val="fr-FR"/>
        </w:rPr>
        <w:t>en 2016</w:t>
      </w:r>
      <w:r w:rsidRPr="00757663">
        <w:rPr>
          <w:sz w:val="18"/>
          <w:szCs w:val="18"/>
          <w:lang w:val="fr-FR"/>
        </w:rPr>
        <w:t xml:space="preserve"> (112</w:t>
      </w:r>
      <w:r w:rsidR="00346E7E" w:rsidRPr="00757663">
        <w:rPr>
          <w:sz w:val="18"/>
          <w:szCs w:val="18"/>
          <w:lang w:val="fr-FR"/>
        </w:rPr>
        <w:t> </w:t>
      </w:r>
      <w:r w:rsidRPr="00757663">
        <w:rPr>
          <w:sz w:val="18"/>
          <w:szCs w:val="18"/>
          <w:lang w:val="fr-FR"/>
        </w:rPr>
        <w:t xml:space="preserve">215 </w:t>
      </w:r>
      <w:r w:rsidR="00C42499" w:rsidRPr="00757663">
        <w:rPr>
          <w:sz w:val="18"/>
          <w:szCs w:val="18"/>
          <w:lang w:val="fr-FR"/>
        </w:rPr>
        <w:t>en 2015</w:t>
      </w:r>
      <w:r w:rsidRPr="00757663">
        <w:rPr>
          <w:sz w:val="18"/>
          <w:szCs w:val="18"/>
          <w:lang w:val="fr-FR"/>
        </w:rPr>
        <w:t>;  106</w:t>
      </w:r>
      <w:r w:rsidR="00346E7E" w:rsidRPr="00757663">
        <w:rPr>
          <w:sz w:val="18"/>
          <w:szCs w:val="18"/>
          <w:lang w:val="fr-FR"/>
        </w:rPr>
        <w:t> </w:t>
      </w:r>
      <w:r w:rsidRPr="00757663">
        <w:rPr>
          <w:sz w:val="18"/>
          <w:szCs w:val="18"/>
          <w:lang w:val="fr-FR"/>
        </w:rPr>
        <w:t xml:space="preserve">575 </w:t>
      </w:r>
      <w:r w:rsidR="00C42499" w:rsidRPr="00757663">
        <w:rPr>
          <w:sz w:val="18"/>
          <w:szCs w:val="18"/>
          <w:lang w:val="fr-FR"/>
        </w:rPr>
        <w:t>en 2014</w:t>
      </w:r>
      <w:r w:rsidRPr="00757663">
        <w:rPr>
          <w:sz w:val="18"/>
          <w:szCs w:val="18"/>
          <w:lang w:val="fr-FR"/>
        </w:rPr>
        <w:t>) (voir le document C/51/7)</w:t>
      </w:r>
    </w:p>
    <w:p w:rsidR="006004A6" w:rsidRPr="00757663" w:rsidRDefault="006004A6" w:rsidP="00B31481">
      <w:pPr>
        <w:jc w:val="left"/>
        <w:rPr>
          <w:sz w:val="18"/>
          <w:szCs w:val="18"/>
          <w:lang w:val="fr-FR"/>
        </w:rPr>
      </w:pPr>
    </w:p>
    <w:p w:rsidR="00C42499" w:rsidRPr="00757663" w:rsidRDefault="0062203C" w:rsidP="0062203C">
      <w:pPr>
        <w:pStyle w:val="Heading8"/>
        <w:keepNext/>
        <w:rPr>
          <w:szCs w:val="18"/>
          <w:lang w:val="fr-FR"/>
        </w:rPr>
      </w:pPr>
      <w:bookmarkStart w:id="41" w:name="_Toc525141442"/>
      <w:r w:rsidRPr="00757663">
        <w:rPr>
          <w:szCs w:val="18"/>
          <w:lang w:val="fr-FR"/>
        </w:rPr>
        <w:t xml:space="preserve">d) </w:t>
      </w:r>
      <w:r w:rsidR="00542B4D" w:rsidRPr="00757663">
        <w:rPr>
          <w:szCs w:val="18"/>
          <w:lang w:val="fr-FR"/>
        </w:rPr>
        <w:t xml:space="preserve">Nombre </w:t>
      </w:r>
      <w:r w:rsidRPr="00757663">
        <w:rPr>
          <w:szCs w:val="18"/>
          <w:lang w:val="fr-FR"/>
        </w:rPr>
        <w:t>de genres ou d</w:t>
      </w:r>
      <w:r w:rsidR="00C42499" w:rsidRPr="00757663">
        <w:rPr>
          <w:szCs w:val="18"/>
          <w:lang w:val="fr-FR"/>
        </w:rPr>
        <w:t>’</w:t>
      </w:r>
      <w:r w:rsidRPr="00757663">
        <w:rPr>
          <w:szCs w:val="18"/>
          <w:lang w:val="fr-FR"/>
        </w:rPr>
        <w:t>espèces protégés par des membres de l</w:t>
      </w:r>
      <w:r w:rsidR="00C42499" w:rsidRPr="00757663">
        <w:rPr>
          <w:szCs w:val="18"/>
          <w:lang w:val="fr-FR"/>
        </w:rPr>
        <w:t>’</w:t>
      </w:r>
      <w:r w:rsidRPr="00757663">
        <w:rPr>
          <w:szCs w:val="18"/>
          <w:lang w:val="fr-FR"/>
        </w:rPr>
        <w:t>Union</w:t>
      </w:r>
      <w:bookmarkEnd w:id="41"/>
    </w:p>
    <w:p w:rsidR="006004A6" w:rsidRPr="00757663" w:rsidRDefault="006004A6" w:rsidP="00CA04B5">
      <w:pPr>
        <w:keepNext/>
        <w:tabs>
          <w:tab w:val="left" w:pos="1735"/>
          <w:tab w:val="left" w:pos="2410"/>
          <w:tab w:val="left" w:pos="9072"/>
        </w:tabs>
        <w:jc w:val="left"/>
        <w:rPr>
          <w:sz w:val="18"/>
          <w:szCs w:val="18"/>
          <w:lang w:val="fr-FR"/>
        </w:rPr>
      </w:pPr>
    </w:p>
    <w:p w:rsidR="009C7583" w:rsidRPr="002C0703" w:rsidRDefault="009C7583" w:rsidP="009C7583">
      <w:pPr>
        <w:rPr>
          <w:rFonts w:cs="Arial"/>
          <w:sz w:val="18"/>
          <w:lang w:val="fr-FR"/>
        </w:rPr>
      </w:pPr>
      <w:r w:rsidRPr="002C0703">
        <w:rPr>
          <w:rFonts w:cs="Arial"/>
          <w:sz w:val="18"/>
          <w:lang w:val="fr-FR"/>
        </w:rPr>
        <w:t>À la fin de </w:t>
      </w:r>
      <w:r w:rsidRPr="002C0703">
        <w:rPr>
          <w:rFonts w:cs="Arial"/>
          <w:sz w:val="18"/>
          <w:lang w:val="fr-FR" w:eastAsia="ja-JP"/>
        </w:rPr>
        <w:t>2017</w:t>
      </w:r>
      <w:r w:rsidRPr="002C0703">
        <w:rPr>
          <w:rFonts w:cs="Arial"/>
          <w:sz w:val="18"/>
          <w:lang w:val="fr-FR"/>
        </w:rPr>
        <w:t xml:space="preserve">, 64 membres de l’Union protégeaient tous les genres et espèces (62 en 2016;  </w:t>
      </w:r>
      <w:r w:rsidRPr="002C0703">
        <w:rPr>
          <w:rFonts w:cs="Arial"/>
          <w:sz w:val="18"/>
          <w:lang w:val="fr-FR" w:eastAsia="ja-JP"/>
        </w:rPr>
        <w:t>62 en 2015</w:t>
      </w:r>
      <w:r w:rsidRPr="002C0703">
        <w:rPr>
          <w:rFonts w:cs="Arial"/>
          <w:sz w:val="18"/>
          <w:lang w:val="fr-FR"/>
        </w:rPr>
        <w:t xml:space="preserve">), six membres de l’Union protégeaient un nombre limité de genres et d’espèces (12 en 2016;  </w:t>
      </w:r>
      <w:r w:rsidRPr="002C0703">
        <w:rPr>
          <w:rFonts w:cs="Arial"/>
          <w:sz w:val="18"/>
          <w:lang w:val="fr-FR" w:eastAsia="ja-JP"/>
        </w:rPr>
        <w:t>12 en 2015</w:t>
      </w:r>
      <w:r w:rsidRPr="002C0703">
        <w:rPr>
          <w:rFonts w:cs="Arial"/>
          <w:sz w:val="18"/>
          <w:lang w:val="fr-FR"/>
        </w:rPr>
        <w:t>) et cinq membres de l’Union n’avaient pas notifié l’extension de la protection à tous les genres et espèces (voir les informations ci-après).</w:t>
      </w:r>
    </w:p>
    <w:p w:rsidR="009C7583" w:rsidRPr="002C0703" w:rsidRDefault="009C7583" w:rsidP="009C7583">
      <w:pPr>
        <w:rPr>
          <w:rFonts w:cs="Arial"/>
          <w:sz w:val="18"/>
          <w:lang w:val="fr-FR"/>
        </w:rPr>
      </w:pPr>
    </w:p>
    <w:p w:rsidR="009C7583" w:rsidRPr="002C0703" w:rsidRDefault="009C7583" w:rsidP="009C7583">
      <w:pPr>
        <w:rPr>
          <w:rFonts w:cs="Arial"/>
          <w:sz w:val="18"/>
          <w:lang w:val="fr-FR"/>
        </w:rPr>
      </w:pPr>
      <w:r w:rsidRPr="002C0703">
        <w:rPr>
          <w:rFonts w:cs="Arial"/>
          <w:sz w:val="18"/>
          <w:lang w:val="fr-FR"/>
        </w:rPr>
        <w:t xml:space="preserve">La Jordanie a indiqué dans une notification que sa législation s’appliquait à tous les genres et espèces depuis le 24 octobre 2014 (voir la notification à l’adresse </w:t>
      </w:r>
      <w:hyperlink r:id="rId17" w:history="1">
        <w:r w:rsidRPr="002C0703">
          <w:rPr>
            <w:rStyle w:val="Hyperlink"/>
            <w:rFonts w:eastAsiaTheme="minorEastAsia" w:cs="Arial"/>
            <w:sz w:val="18"/>
            <w:lang w:val="fr-FR"/>
          </w:rPr>
          <w:t>http://www.upov.int/edocs/gendocs/en/jo/jo002.pdf</w:t>
        </w:r>
      </w:hyperlink>
      <w:r w:rsidRPr="002C0703">
        <w:rPr>
          <w:rFonts w:cs="Arial"/>
          <w:sz w:val="18"/>
          <w:lang w:val="fr-FR"/>
        </w:rPr>
        <w:t>).</w:t>
      </w:r>
    </w:p>
    <w:p w:rsidR="009C7583" w:rsidRPr="002C0703" w:rsidRDefault="009C7583" w:rsidP="009C7583">
      <w:pPr>
        <w:rPr>
          <w:rFonts w:cs="Arial"/>
          <w:sz w:val="18"/>
          <w:lang w:val="fr-FR"/>
        </w:rPr>
      </w:pPr>
    </w:p>
    <w:p w:rsidR="009C7583" w:rsidRPr="002C0703" w:rsidRDefault="009C7583" w:rsidP="009C7583">
      <w:pPr>
        <w:rPr>
          <w:rFonts w:cs="Arial"/>
          <w:sz w:val="18"/>
          <w:lang w:val="fr-FR"/>
        </w:rPr>
      </w:pPr>
      <w:r w:rsidRPr="002C0703">
        <w:rPr>
          <w:rFonts w:cs="Arial"/>
          <w:sz w:val="18"/>
          <w:lang w:val="fr-FR"/>
        </w:rPr>
        <w:t xml:space="preserve">L’Ouzbékistan a indiqué dans une notification que sa législation s’appliquait à tous les genres et espèces depuis le 14 novembre 2014 (voir la notification à l’adresse </w:t>
      </w:r>
      <w:hyperlink r:id="rId18" w:history="1">
        <w:r w:rsidRPr="002C0703">
          <w:rPr>
            <w:rStyle w:val="Hyperlink"/>
            <w:rFonts w:eastAsiaTheme="minorEastAsia" w:cs="Arial"/>
            <w:sz w:val="18"/>
            <w:lang w:val="fr-FR"/>
          </w:rPr>
          <w:t>http://www.upov.int/edocs/gendocs/en/uz/uz002.pdf</w:t>
        </w:r>
      </w:hyperlink>
      <w:r w:rsidRPr="002C0703">
        <w:rPr>
          <w:rFonts w:cs="Arial"/>
          <w:sz w:val="18"/>
          <w:lang w:val="fr-FR"/>
        </w:rPr>
        <w:t>).</w:t>
      </w:r>
    </w:p>
    <w:p w:rsidR="009C7583" w:rsidRPr="002C0703" w:rsidRDefault="009C7583" w:rsidP="009C7583">
      <w:pPr>
        <w:rPr>
          <w:rFonts w:cs="Arial"/>
          <w:sz w:val="18"/>
          <w:lang w:val="fr-FR"/>
        </w:rPr>
      </w:pPr>
    </w:p>
    <w:p w:rsidR="009C7583" w:rsidRPr="002C0703" w:rsidRDefault="009C7583" w:rsidP="009C7583">
      <w:pPr>
        <w:rPr>
          <w:rFonts w:cs="Arial"/>
          <w:sz w:val="18"/>
          <w:lang w:val="fr-FR"/>
        </w:rPr>
      </w:pPr>
      <w:r w:rsidRPr="002C0703">
        <w:rPr>
          <w:rFonts w:cs="Arial"/>
          <w:sz w:val="18"/>
          <w:lang w:val="fr-FR"/>
        </w:rPr>
        <w:t xml:space="preserve">Le Viet Nam a indiqué dans une notification que sa législation s’appliquait à tous les genres et espèces depuis le 24 décembre 2016 (voir la notification à l’adresse </w:t>
      </w:r>
      <w:hyperlink r:id="rId19" w:history="1">
        <w:r w:rsidRPr="002C0703">
          <w:rPr>
            <w:rStyle w:val="Hyperlink"/>
            <w:rFonts w:eastAsiaTheme="minorEastAsia" w:cs="Arial"/>
            <w:sz w:val="18"/>
            <w:lang w:val="fr-FR"/>
          </w:rPr>
          <w:t>http://www.upov.int/edocs/gendocs/en/vn/vn003.pdf</w:t>
        </w:r>
      </w:hyperlink>
      <w:r w:rsidRPr="002C0703">
        <w:rPr>
          <w:rFonts w:cs="Arial"/>
          <w:sz w:val="18"/>
          <w:lang w:val="fr-FR"/>
        </w:rPr>
        <w:t>).</w:t>
      </w:r>
    </w:p>
    <w:p w:rsidR="006004A6" w:rsidRPr="002C0703" w:rsidRDefault="006004A6" w:rsidP="00B31481">
      <w:pPr>
        <w:tabs>
          <w:tab w:val="left" w:pos="1735"/>
          <w:tab w:val="left" w:pos="2410"/>
          <w:tab w:val="left" w:pos="9072"/>
        </w:tabs>
        <w:jc w:val="left"/>
        <w:rPr>
          <w:sz w:val="16"/>
          <w:szCs w:val="18"/>
          <w:lang w:val="fr-FR"/>
        </w:rPr>
      </w:pPr>
    </w:p>
    <w:p w:rsidR="006004A6" w:rsidRPr="00757663" w:rsidRDefault="0062203C" w:rsidP="0062203C">
      <w:pPr>
        <w:pStyle w:val="Heading8"/>
        <w:rPr>
          <w:szCs w:val="18"/>
          <w:lang w:val="fr-FR"/>
        </w:rPr>
      </w:pPr>
      <w:bookmarkStart w:id="42" w:name="_Toc525141443"/>
      <w:r w:rsidRPr="00757663">
        <w:rPr>
          <w:szCs w:val="18"/>
          <w:lang w:val="fr-FR"/>
        </w:rPr>
        <w:t xml:space="preserve">e) </w:t>
      </w:r>
      <w:r w:rsidR="00542B4D" w:rsidRPr="00757663">
        <w:rPr>
          <w:szCs w:val="18"/>
          <w:lang w:val="fr-FR"/>
        </w:rPr>
        <w:t xml:space="preserve">Nombre </w:t>
      </w:r>
      <w:r w:rsidRPr="00757663">
        <w:rPr>
          <w:szCs w:val="18"/>
          <w:lang w:val="fr-FR"/>
        </w:rPr>
        <w:t>de genres ou d</w:t>
      </w:r>
      <w:r w:rsidR="00C42499" w:rsidRPr="00757663">
        <w:rPr>
          <w:szCs w:val="18"/>
          <w:lang w:val="fr-FR"/>
        </w:rPr>
        <w:t>’</w:t>
      </w:r>
      <w:r w:rsidRPr="00757663">
        <w:rPr>
          <w:szCs w:val="18"/>
          <w:lang w:val="fr-FR"/>
        </w:rPr>
        <w:t>espèces dont des variétés sont protégées</w:t>
      </w:r>
      <w:bookmarkEnd w:id="42"/>
    </w:p>
    <w:p w:rsidR="006004A6" w:rsidRPr="00757663" w:rsidRDefault="006004A6" w:rsidP="001950EC">
      <w:pPr>
        <w:tabs>
          <w:tab w:val="left" w:pos="2410"/>
          <w:tab w:val="left" w:pos="4536"/>
          <w:tab w:val="left" w:pos="9072"/>
        </w:tabs>
        <w:jc w:val="left"/>
        <w:rPr>
          <w:sz w:val="18"/>
          <w:szCs w:val="18"/>
          <w:lang w:val="fr-FR"/>
        </w:rPr>
      </w:pPr>
    </w:p>
    <w:p w:rsidR="006004A6" w:rsidRPr="00757663" w:rsidRDefault="0062203C" w:rsidP="0062203C">
      <w:pPr>
        <w:tabs>
          <w:tab w:val="left" w:pos="2410"/>
          <w:tab w:val="left" w:pos="4536"/>
          <w:tab w:val="left" w:pos="9072"/>
        </w:tabs>
        <w:jc w:val="left"/>
        <w:rPr>
          <w:sz w:val="18"/>
          <w:szCs w:val="18"/>
          <w:lang w:val="fr-FR"/>
        </w:rPr>
      </w:pPr>
      <w:r w:rsidRPr="00757663">
        <w:rPr>
          <w:sz w:val="18"/>
          <w:szCs w:val="18"/>
          <w:lang w:val="fr-FR"/>
        </w:rPr>
        <w:t>Nombre de genres et d</w:t>
      </w:r>
      <w:r w:rsidR="00C42499" w:rsidRPr="00757663">
        <w:rPr>
          <w:sz w:val="18"/>
          <w:szCs w:val="18"/>
          <w:lang w:val="fr-FR"/>
        </w:rPr>
        <w:t>’</w:t>
      </w:r>
      <w:r w:rsidRPr="00757663">
        <w:rPr>
          <w:sz w:val="18"/>
          <w:szCs w:val="18"/>
          <w:lang w:val="fr-FR"/>
        </w:rPr>
        <w:t>espèces avec des entrées de droits d</w:t>
      </w:r>
      <w:r w:rsidR="00C42499" w:rsidRPr="00757663">
        <w:rPr>
          <w:sz w:val="18"/>
          <w:szCs w:val="18"/>
          <w:lang w:val="fr-FR"/>
        </w:rPr>
        <w:t>’</w:t>
      </w:r>
      <w:r w:rsidRPr="00757663">
        <w:rPr>
          <w:sz w:val="18"/>
          <w:szCs w:val="18"/>
          <w:lang w:val="fr-FR"/>
        </w:rPr>
        <w:t>obtenteur dans la base de données sur les variétés végétales (PLUTO)</w:t>
      </w:r>
      <w:r w:rsidR="00C42499" w:rsidRPr="00757663">
        <w:rPr>
          <w:sz w:val="18"/>
          <w:szCs w:val="18"/>
          <w:lang w:val="fr-FR"/>
        </w:rPr>
        <w:t> :</w:t>
      </w:r>
    </w:p>
    <w:p w:rsidR="006004A6" w:rsidRPr="00757663" w:rsidRDefault="00982545" w:rsidP="002C0703">
      <w:pPr>
        <w:tabs>
          <w:tab w:val="left" w:pos="2410"/>
          <w:tab w:val="left" w:pos="4536"/>
          <w:tab w:val="left" w:pos="9072"/>
        </w:tabs>
        <w:ind w:left="284"/>
        <w:jc w:val="left"/>
        <w:rPr>
          <w:sz w:val="18"/>
          <w:szCs w:val="18"/>
          <w:lang w:val="fr-FR"/>
        </w:rPr>
      </w:pPr>
      <w:r w:rsidRPr="00757663">
        <w:rPr>
          <w:sz w:val="18"/>
          <w:szCs w:val="18"/>
          <w:lang w:val="fr-FR"/>
        </w:rPr>
        <w:t>3</w:t>
      </w:r>
      <w:r w:rsidR="00FD07D4" w:rsidRPr="00757663">
        <w:rPr>
          <w:sz w:val="18"/>
          <w:szCs w:val="18"/>
          <w:lang w:val="fr-FR"/>
        </w:rPr>
        <w:t>628 gen</w:t>
      </w:r>
      <w:r w:rsidR="00061960" w:rsidRPr="00757663">
        <w:rPr>
          <w:sz w:val="18"/>
          <w:szCs w:val="18"/>
          <w:lang w:val="fr-FR"/>
        </w:rPr>
        <w:t>r</w:t>
      </w:r>
      <w:r w:rsidR="00FD07D4" w:rsidRPr="00757663">
        <w:rPr>
          <w:sz w:val="18"/>
          <w:szCs w:val="18"/>
          <w:lang w:val="fr-FR"/>
        </w:rPr>
        <w:t>es et espèces</w:t>
      </w:r>
      <w:r w:rsidR="00061960" w:rsidRPr="00757663">
        <w:rPr>
          <w:sz w:val="18"/>
          <w:szCs w:val="18"/>
          <w:lang w:val="fr-FR"/>
        </w:rPr>
        <w:t xml:space="preserve"> (3771 tax</w:t>
      </w:r>
      <w:r w:rsidR="00FD07D4" w:rsidRPr="00757663">
        <w:rPr>
          <w:sz w:val="18"/>
          <w:szCs w:val="18"/>
          <w:lang w:val="fr-FR"/>
        </w:rPr>
        <w:t xml:space="preserve">ons, </w:t>
      </w:r>
      <w:r w:rsidR="00C42499" w:rsidRPr="00757663">
        <w:rPr>
          <w:sz w:val="18"/>
          <w:szCs w:val="18"/>
          <w:lang w:val="fr-FR"/>
        </w:rPr>
        <w:t>y compris</w:t>
      </w:r>
      <w:r w:rsidR="00FD07D4" w:rsidRPr="00757663">
        <w:rPr>
          <w:sz w:val="18"/>
          <w:szCs w:val="18"/>
          <w:lang w:val="fr-FR"/>
        </w:rPr>
        <w:t xml:space="preserve"> les sous</w:t>
      </w:r>
      <w:r w:rsidR="00C42499" w:rsidRPr="00757663">
        <w:rPr>
          <w:sz w:val="18"/>
          <w:szCs w:val="18"/>
          <w:lang w:val="fr-FR"/>
        </w:rPr>
        <w:t>-</w:t>
      </w:r>
      <w:r w:rsidR="00FD07D4" w:rsidRPr="00757663">
        <w:rPr>
          <w:sz w:val="18"/>
          <w:szCs w:val="18"/>
          <w:lang w:val="fr-FR"/>
        </w:rPr>
        <w:t>espèces</w:t>
      </w:r>
      <w:r w:rsidR="00061960" w:rsidRPr="00757663">
        <w:rPr>
          <w:sz w:val="18"/>
          <w:szCs w:val="18"/>
          <w:lang w:val="fr-FR"/>
        </w:rPr>
        <w:t xml:space="preserve">) </w:t>
      </w:r>
      <w:r w:rsidR="00FD07D4" w:rsidRPr="00757663">
        <w:rPr>
          <w:sz w:val="18"/>
          <w:szCs w:val="18"/>
          <w:lang w:val="fr-FR"/>
        </w:rPr>
        <w:t>e</w:t>
      </w:r>
      <w:r w:rsidR="00061960" w:rsidRPr="00757663">
        <w:rPr>
          <w:sz w:val="18"/>
          <w:szCs w:val="18"/>
          <w:lang w:val="fr-FR"/>
        </w:rPr>
        <w:t>n</w:t>
      </w:r>
      <w:r w:rsidR="00FD07D4" w:rsidRPr="00757663">
        <w:rPr>
          <w:sz w:val="18"/>
          <w:szCs w:val="18"/>
          <w:lang w:val="fr-FR"/>
        </w:rPr>
        <w:t xml:space="preserve"> </w:t>
      </w:r>
      <w:r w:rsidR="00C42499" w:rsidRPr="00757663">
        <w:rPr>
          <w:sz w:val="18"/>
          <w:szCs w:val="18"/>
          <w:lang w:val="fr-FR"/>
        </w:rPr>
        <w:t>août 20</w:t>
      </w:r>
      <w:r w:rsidR="00061960" w:rsidRPr="00757663">
        <w:rPr>
          <w:sz w:val="18"/>
          <w:szCs w:val="18"/>
          <w:lang w:val="fr-FR"/>
        </w:rPr>
        <w:t xml:space="preserve">17 </w:t>
      </w:r>
      <w:r w:rsidR="00061960" w:rsidRPr="00757663">
        <w:rPr>
          <w:sz w:val="18"/>
          <w:szCs w:val="18"/>
          <w:lang w:val="fr-FR"/>
        </w:rPr>
        <w:br/>
        <w:t xml:space="preserve">(3510 </w:t>
      </w:r>
      <w:r w:rsidR="00FD07D4" w:rsidRPr="00757663">
        <w:rPr>
          <w:sz w:val="18"/>
          <w:szCs w:val="18"/>
          <w:lang w:val="fr-FR"/>
        </w:rPr>
        <w:t xml:space="preserve">genres et espèces en </w:t>
      </w:r>
      <w:r w:rsidR="00C42499" w:rsidRPr="00757663">
        <w:rPr>
          <w:sz w:val="18"/>
          <w:szCs w:val="18"/>
          <w:lang w:val="fr-FR"/>
        </w:rPr>
        <w:t>août 20</w:t>
      </w:r>
      <w:r w:rsidR="00061960" w:rsidRPr="00757663">
        <w:rPr>
          <w:sz w:val="18"/>
          <w:szCs w:val="18"/>
          <w:lang w:val="fr-FR"/>
        </w:rPr>
        <w:t>16 (</w:t>
      </w:r>
      <w:r w:rsidR="00FD07D4" w:rsidRPr="00757663">
        <w:rPr>
          <w:sz w:val="18"/>
          <w:szCs w:val="18"/>
          <w:lang w:val="fr-FR"/>
        </w:rPr>
        <w:t xml:space="preserve">3661 taxons, </w:t>
      </w:r>
      <w:r w:rsidR="00C42499" w:rsidRPr="00757663">
        <w:rPr>
          <w:sz w:val="18"/>
          <w:szCs w:val="18"/>
          <w:lang w:val="fr-FR"/>
        </w:rPr>
        <w:t>y compris</w:t>
      </w:r>
      <w:r w:rsidR="00FD07D4" w:rsidRPr="00757663">
        <w:rPr>
          <w:sz w:val="18"/>
          <w:szCs w:val="18"/>
          <w:lang w:val="fr-FR"/>
        </w:rPr>
        <w:t xml:space="preserve"> les sous</w:t>
      </w:r>
      <w:r w:rsidR="00C42499" w:rsidRPr="00757663">
        <w:rPr>
          <w:sz w:val="18"/>
          <w:szCs w:val="18"/>
          <w:lang w:val="fr-FR"/>
        </w:rPr>
        <w:t>-</w:t>
      </w:r>
      <w:r w:rsidR="00FD07D4" w:rsidRPr="00757663">
        <w:rPr>
          <w:sz w:val="18"/>
          <w:szCs w:val="18"/>
          <w:lang w:val="fr-FR"/>
        </w:rPr>
        <w:t xml:space="preserve">espèces) et </w:t>
      </w:r>
      <w:r w:rsidR="002C0703">
        <w:rPr>
          <w:sz w:val="18"/>
          <w:szCs w:val="18"/>
          <w:lang w:val="fr-FR"/>
        </w:rPr>
        <w:br/>
      </w:r>
      <w:r w:rsidR="00346E7E" w:rsidRPr="00757663">
        <w:rPr>
          <w:sz w:val="18"/>
          <w:szCs w:val="18"/>
          <w:lang w:val="fr-FR"/>
        </w:rPr>
        <w:t>3562</w:t>
      </w:r>
      <w:r w:rsidR="00FD07D4" w:rsidRPr="00757663">
        <w:rPr>
          <w:sz w:val="18"/>
          <w:szCs w:val="18"/>
          <w:lang w:val="fr-FR"/>
        </w:rPr>
        <w:t xml:space="preserve"> taxons, </w:t>
      </w:r>
      <w:r w:rsidR="00C42499" w:rsidRPr="00757663">
        <w:rPr>
          <w:sz w:val="18"/>
          <w:szCs w:val="18"/>
          <w:lang w:val="fr-FR"/>
        </w:rPr>
        <w:t>y compris</w:t>
      </w:r>
      <w:r w:rsidR="00FD07D4" w:rsidRPr="00757663">
        <w:rPr>
          <w:sz w:val="18"/>
          <w:szCs w:val="18"/>
          <w:lang w:val="fr-FR"/>
        </w:rPr>
        <w:t xml:space="preserve"> les sous</w:t>
      </w:r>
      <w:r w:rsidR="00C42499" w:rsidRPr="00757663">
        <w:rPr>
          <w:sz w:val="18"/>
          <w:szCs w:val="18"/>
          <w:lang w:val="fr-FR"/>
        </w:rPr>
        <w:t>-</w:t>
      </w:r>
      <w:r w:rsidR="00FD07D4" w:rsidRPr="00757663">
        <w:rPr>
          <w:sz w:val="18"/>
          <w:szCs w:val="18"/>
          <w:lang w:val="fr-FR"/>
        </w:rPr>
        <w:t>espèces e</w:t>
      </w:r>
      <w:r w:rsidR="00061960" w:rsidRPr="00757663">
        <w:rPr>
          <w:sz w:val="18"/>
          <w:szCs w:val="18"/>
          <w:lang w:val="fr-FR"/>
        </w:rPr>
        <w:t xml:space="preserve">n </w:t>
      </w:r>
      <w:r w:rsidR="00C42499" w:rsidRPr="00757663">
        <w:rPr>
          <w:sz w:val="18"/>
          <w:szCs w:val="18"/>
          <w:lang w:val="fr-FR"/>
        </w:rPr>
        <w:t>août 20</w:t>
      </w:r>
      <w:r w:rsidR="00061960" w:rsidRPr="00757663">
        <w:rPr>
          <w:sz w:val="18"/>
          <w:szCs w:val="18"/>
          <w:lang w:val="fr-FR"/>
        </w:rPr>
        <w:t>15)</w:t>
      </w:r>
    </w:p>
    <w:p w:rsidR="006004A6" w:rsidRPr="00757663" w:rsidRDefault="006004A6" w:rsidP="005A1195">
      <w:pPr>
        <w:rPr>
          <w:sz w:val="18"/>
          <w:szCs w:val="18"/>
          <w:lang w:val="fr-FR"/>
        </w:rPr>
      </w:pPr>
    </w:p>
    <w:p w:rsidR="009C7583" w:rsidRDefault="009C7583">
      <w:pPr>
        <w:jc w:val="left"/>
        <w:rPr>
          <w:rFonts w:eastAsiaTheme="minorEastAsia"/>
          <w:i/>
          <w:iCs/>
          <w:sz w:val="18"/>
          <w:szCs w:val="18"/>
          <w:lang w:val="fr-FR"/>
        </w:rPr>
      </w:pPr>
      <w:r>
        <w:rPr>
          <w:szCs w:val="18"/>
          <w:lang w:val="fr-FR"/>
        </w:rPr>
        <w:br w:type="page"/>
      </w:r>
    </w:p>
    <w:p w:rsidR="006004A6" w:rsidRPr="00757663" w:rsidRDefault="00855498" w:rsidP="0062203C">
      <w:pPr>
        <w:pStyle w:val="Heading8"/>
        <w:rPr>
          <w:szCs w:val="18"/>
          <w:lang w:val="fr-FR"/>
        </w:rPr>
      </w:pPr>
      <w:bookmarkStart w:id="43" w:name="_Toc525141444"/>
      <w:r w:rsidRPr="00757663">
        <w:rPr>
          <w:szCs w:val="18"/>
          <w:lang w:val="fr-FR"/>
        </w:rPr>
        <w:lastRenderedPageBreak/>
        <w:t xml:space="preserve">f) </w:t>
      </w:r>
      <w:r w:rsidR="00542B4D" w:rsidRPr="00757663">
        <w:rPr>
          <w:szCs w:val="18"/>
          <w:lang w:val="fr-FR"/>
        </w:rPr>
        <w:t xml:space="preserve">Analyse </w:t>
      </w:r>
      <w:r w:rsidR="0062203C" w:rsidRPr="00757663">
        <w:rPr>
          <w:szCs w:val="18"/>
          <w:lang w:val="fr-FR"/>
        </w:rPr>
        <w:t>par type de plante</w:t>
      </w:r>
      <w:bookmarkEnd w:id="43"/>
    </w:p>
    <w:p w:rsidR="006004A6" w:rsidRPr="00757663" w:rsidRDefault="006004A6" w:rsidP="005A1195">
      <w:pPr>
        <w:rPr>
          <w:sz w:val="18"/>
          <w:szCs w:val="18"/>
          <w:lang w:val="fr-FR"/>
        </w:rPr>
      </w:pPr>
    </w:p>
    <w:p w:rsidR="006004A6" w:rsidRPr="00757663" w:rsidRDefault="0062203C" w:rsidP="0062203C">
      <w:pPr>
        <w:tabs>
          <w:tab w:val="left" w:pos="2410"/>
          <w:tab w:val="left" w:pos="4536"/>
          <w:tab w:val="left" w:pos="9072"/>
        </w:tabs>
        <w:jc w:val="center"/>
        <w:rPr>
          <w:sz w:val="18"/>
          <w:szCs w:val="18"/>
          <w:lang w:val="fr-FR"/>
        </w:rPr>
      </w:pPr>
      <w:r w:rsidRPr="00757663">
        <w:rPr>
          <w:sz w:val="18"/>
          <w:szCs w:val="18"/>
          <w:lang w:val="fr-FR"/>
        </w:rPr>
        <w:t>Données de la base de données PLUTO</w:t>
      </w:r>
      <w:r w:rsidR="00C42499" w:rsidRPr="00757663">
        <w:rPr>
          <w:sz w:val="18"/>
          <w:szCs w:val="18"/>
          <w:lang w:val="fr-FR"/>
        </w:rPr>
        <w:t> :</w:t>
      </w:r>
    </w:p>
    <w:p w:rsidR="00FC03D9" w:rsidRPr="00757663" w:rsidRDefault="00FC03D9" w:rsidP="00FC03D9">
      <w:pPr>
        <w:tabs>
          <w:tab w:val="left" w:pos="2410"/>
          <w:tab w:val="left" w:pos="4536"/>
          <w:tab w:val="left" w:pos="9072"/>
        </w:tabs>
        <w:jc w:val="center"/>
        <w:rPr>
          <w:sz w:val="18"/>
          <w:szCs w:val="18"/>
          <w:lang w:val="fr-FR"/>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1E3918" w:rsidRPr="00757663" w:rsidTr="00A854F7">
        <w:tc>
          <w:tcPr>
            <w:tcW w:w="5312" w:type="dxa"/>
          </w:tcPr>
          <w:p w:rsidR="006004A6" w:rsidRPr="00757663" w:rsidRDefault="0062203C" w:rsidP="0062203C">
            <w:pPr>
              <w:jc w:val="center"/>
              <w:rPr>
                <w:i/>
                <w:sz w:val="16"/>
                <w:szCs w:val="18"/>
                <w:lang w:val="fr-FR" w:eastAsia="ja-JP"/>
              </w:rPr>
            </w:pPr>
            <w:r w:rsidRPr="00757663">
              <w:rPr>
                <w:i/>
                <w:sz w:val="16"/>
                <w:szCs w:val="18"/>
                <w:lang w:val="fr-FR" w:eastAsia="ja-JP"/>
              </w:rPr>
              <w:t>Demandes déposées par type de plante</w:t>
            </w:r>
            <w:r w:rsidR="00C42499" w:rsidRPr="00757663">
              <w:rPr>
                <w:i/>
                <w:sz w:val="16"/>
                <w:szCs w:val="18"/>
                <w:lang w:val="fr-FR" w:eastAsia="ja-JP"/>
              </w:rPr>
              <w:t> :</w:t>
            </w:r>
          </w:p>
          <w:p w:rsidR="001E3918" w:rsidRPr="00757663" w:rsidRDefault="001E3918" w:rsidP="001E3918">
            <w:pPr>
              <w:jc w:val="center"/>
              <w:rPr>
                <w:sz w:val="16"/>
                <w:szCs w:val="18"/>
                <w:lang w:val="fr-FR"/>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19"/>
              <w:gridCol w:w="823"/>
              <w:gridCol w:w="828"/>
              <w:gridCol w:w="815"/>
              <w:gridCol w:w="1026"/>
              <w:gridCol w:w="843"/>
            </w:tblGrid>
            <w:tr w:rsidR="0087720D" w:rsidRPr="00757663" w:rsidTr="00946F6B">
              <w:trPr>
                <w:cantSplit/>
                <w:jc w:val="center"/>
              </w:trPr>
              <w:tc>
                <w:tcPr>
                  <w:tcW w:w="519" w:type="dxa"/>
                  <w:vAlign w:val="bottom"/>
                </w:tcPr>
                <w:p w:rsidR="0087720D" w:rsidRPr="00757663" w:rsidRDefault="0087720D" w:rsidP="0087720D">
                  <w:pPr>
                    <w:jc w:val="left"/>
                    <w:rPr>
                      <w:snapToGrid w:val="0"/>
                      <w:sz w:val="16"/>
                      <w:szCs w:val="18"/>
                      <w:lang w:val="fr-FR" w:eastAsia="ja-JP"/>
                    </w:rPr>
                  </w:pPr>
                </w:p>
              </w:tc>
              <w:tc>
                <w:tcPr>
                  <w:tcW w:w="4335" w:type="dxa"/>
                  <w:gridSpan w:val="5"/>
                  <w:vAlign w:val="bottom"/>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Type de plante</w:t>
                  </w:r>
                </w:p>
              </w:tc>
            </w:tr>
            <w:tr w:rsidR="00FD07D4" w:rsidRPr="00757663" w:rsidTr="00946F6B">
              <w:trPr>
                <w:cantSplit/>
                <w:jc w:val="center"/>
              </w:trPr>
              <w:tc>
                <w:tcPr>
                  <w:tcW w:w="519" w:type="dxa"/>
                  <w:vAlign w:val="bottom"/>
                </w:tcPr>
                <w:p w:rsidR="0087720D" w:rsidRPr="00757663" w:rsidRDefault="0062203C" w:rsidP="0062203C">
                  <w:pPr>
                    <w:jc w:val="left"/>
                    <w:rPr>
                      <w:snapToGrid w:val="0"/>
                      <w:sz w:val="16"/>
                      <w:szCs w:val="18"/>
                      <w:lang w:val="fr-FR" w:eastAsia="ja-JP"/>
                    </w:rPr>
                  </w:pPr>
                  <w:r w:rsidRPr="00757663">
                    <w:rPr>
                      <w:snapToGrid w:val="0"/>
                      <w:sz w:val="16"/>
                      <w:szCs w:val="18"/>
                      <w:lang w:val="fr-FR" w:eastAsia="ja-JP"/>
                    </w:rPr>
                    <w:t>Année</w:t>
                  </w:r>
                </w:p>
              </w:tc>
              <w:tc>
                <w:tcPr>
                  <w:tcW w:w="823" w:type="dxa"/>
                  <w:vAlign w:val="bottom"/>
                </w:tcPr>
                <w:p w:rsidR="0087720D" w:rsidRPr="00757663" w:rsidRDefault="00FD07D4" w:rsidP="006455BD">
                  <w:pPr>
                    <w:jc w:val="center"/>
                    <w:rPr>
                      <w:snapToGrid w:val="0"/>
                      <w:sz w:val="16"/>
                      <w:szCs w:val="18"/>
                      <w:lang w:val="fr-FR" w:eastAsia="ja-JP"/>
                    </w:rPr>
                  </w:pPr>
                  <w:r w:rsidRPr="00757663">
                    <w:rPr>
                      <w:snapToGrid w:val="0"/>
                      <w:sz w:val="16"/>
                      <w:szCs w:val="18"/>
                      <w:lang w:val="fr-FR" w:eastAsia="ja-JP"/>
                    </w:rPr>
                    <w:t>Plantes a</w:t>
                  </w:r>
                  <w:r w:rsidR="0087720D" w:rsidRPr="00757663">
                    <w:rPr>
                      <w:snapToGrid w:val="0"/>
                      <w:sz w:val="16"/>
                      <w:szCs w:val="18"/>
                      <w:lang w:val="fr-FR" w:eastAsia="ja-JP"/>
                    </w:rPr>
                    <w:t>gri</w:t>
                  </w:r>
                  <w:r w:rsidRPr="00757663">
                    <w:rPr>
                      <w:snapToGrid w:val="0"/>
                      <w:sz w:val="16"/>
                      <w:szCs w:val="18"/>
                      <w:lang w:val="fr-FR" w:eastAsia="ja-JP"/>
                    </w:rPr>
                    <w:t>coles</w:t>
                  </w:r>
                </w:p>
              </w:tc>
              <w:tc>
                <w:tcPr>
                  <w:tcW w:w="828" w:type="dxa"/>
                  <w:vAlign w:val="bottom"/>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Arbres forestiers</w:t>
                  </w:r>
                </w:p>
              </w:tc>
              <w:tc>
                <w:tcPr>
                  <w:tcW w:w="815" w:type="dxa"/>
                  <w:vAlign w:val="bottom"/>
                </w:tcPr>
                <w:p w:rsidR="0087720D" w:rsidRPr="00757663" w:rsidRDefault="00FD07D4" w:rsidP="00FD07D4">
                  <w:pPr>
                    <w:jc w:val="center"/>
                    <w:rPr>
                      <w:snapToGrid w:val="0"/>
                      <w:sz w:val="16"/>
                      <w:szCs w:val="18"/>
                      <w:lang w:val="fr-FR" w:eastAsia="ja-JP"/>
                    </w:rPr>
                  </w:pPr>
                  <w:r w:rsidRPr="00757663">
                    <w:rPr>
                      <w:snapToGrid w:val="0"/>
                      <w:sz w:val="16"/>
                      <w:szCs w:val="18"/>
                      <w:lang w:val="fr-FR" w:eastAsia="ja-JP"/>
                    </w:rPr>
                    <w:t>Plantes f</w:t>
                  </w:r>
                  <w:r w:rsidR="0062203C" w:rsidRPr="00757663">
                    <w:rPr>
                      <w:snapToGrid w:val="0"/>
                      <w:sz w:val="16"/>
                      <w:szCs w:val="18"/>
                      <w:lang w:val="fr-FR" w:eastAsia="ja-JP"/>
                    </w:rPr>
                    <w:t>ruit</w:t>
                  </w:r>
                  <w:r w:rsidRPr="00757663">
                    <w:rPr>
                      <w:snapToGrid w:val="0"/>
                      <w:sz w:val="16"/>
                      <w:szCs w:val="18"/>
                      <w:lang w:val="fr-FR" w:eastAsia="ja-JP"/>
                    </w:rPr>
                    <w:t>ières</w:t>
                  </w:r>
                </w:p>
              </w:tc>
              <w:tc>
                <w:tcPr>
                  <w:tcW w:w="1026" w:type="dxa"/>
                  <w:vAlign w:val="bottom"/>
                </w:tcPr>
                <w:p w:rsidR="0087720D" w:rsidRPr="00757663" w:rsidRDefault="00FD07D4" w:rsidP="006455BD">
                  <w:pPr>
                    <w:jc w:val="center"/>
                    <w:rPr>
                      <w:snapToGrid w:val="0"/>
                      <w:sz w:val="16"/>
                      <w:szCs w:val="18"/>
                      <w:lang w:val="fr-FR" w:eastAsia="ja-JP"/>
                    </w:rPr>
                  </w:pPr>
                  <w:r w:rsidRPr="00757663">
                    <w:rPr>
                      <w:snapToGrid w:val="0"/>
                      <w:sz w:val="16"/>
                      <w:szCs w:val="18"/>
                      <w:lang w:val="fr-FR" w:eastAsia="ja-JP"/>
                    </w:rPr>
                    <w:t>Plantes ornementales</w:t>
                  </w:r>
                </w:p>
              </w:tc>
              <w:tc>
                <w:tcPr>
                  <w:tcW w:w="843" w:type="dxa"/>
                  <w:vAlign w:val="bottom"/>
                </w:tcPr>
                <w:p w:rsidR="0087720D" w:rsidRPr="00757663" w:rsidRDefault="00FD07D4" w:rsidP="006455BD">
                  <w:pPr>
                    <w:jc w:val="center"/>
                    <w:rPr>
                      <w:snapToGrid w:val="0"/>
                      <w:sz w:val="16"/>
                      <w:szCs w:val="18"/>
                      <w:lang w:val="fr-FR" w:eastAsia="ja-JP"/>
                    </w:rPr>
                  </w:pPr>
                  <w:r w:rsidRPr="00757663">
                    <w:rPr>
                      <w:snapToGrid w:val="0"/>
                      <w:sz w:val="16"/>
                      <w:szCs w:val="18"/>
                      <w:lang w:val="fr-FR" w:eastAsia="ja-JP"/>
                    </w:rPr>
                    <w:t>Plantes potagères</w:t>
                  </w:r>
                </w:p>
              </w:tc>
            </w:tr>
            <w:tr w:rsidR="00FD07D4" w:rsidRPr="00757663" w:rsidTr="00946F6B">
              <w:trPr>
                <w:cantSplit/>
                <w:jc w:val="center"/>
              </w:trPr>
              <w:tc>
                <w:tcPr>
                  <w:tcW w:w="519" w:type="dxa"/>
                </w:tcPr>
                <w:p w:rsidR="0087720D" w:rsidRPr="00757663" w:rsidRDefault="0087720D" w:rsidP="0087720D">
                  <w:pPr>
                    <w:jc w:val="left"/>
                    <w:rPr>
                      <w:snapToGrid w:val="0"/>
                      <w:sz w:val="16"/>
                      <w:lang w:val="fr-FR" w:eastAsia="ja-JP"/>
                    </w:rPr>
                  </w:pPr>
                  <w:r w:rsidRPr="00757663">
                    <w:rPr>
                      <w:snapToGrid w:val="0"/>
                      <w:sz w:val="16"/>
                      <w:lang w:val="fr-FR" w:eastAsia="ja-JP"/>
                    </w:rPr>
                    <w:t>2012</w:t>
                  </w:r>
                </w:p>
              </w:tc>
              <w:tc>
                <w:tcPr>
                  <w:tcW w:w="823" w:type="dxa"/>
                </w:tcPr>
                <w:p w:rsidR="0087720D" w:rsidRPr="00757663" w:rsidRDefault="0087720D" w:rsidP="006455BD">
                  <w:pPr>
                    <w:jc w:val="center"/>
                    <w:rPr>
                      <w:snapToGrid w:val="0"/>
                      <w:sz w:val="16"/>
                      <w:lang w:val="fr-FR" w:eastAsia="ja-JP"/>
                    </w:rPr>
                  </w:pPr>
                  <w:r w:rsidRPr="00757663">
                    <w:rPr>
                      <w:snapToGrid w:val="0"/>
                      <w:sz w:val="16"/>
                      <w:lang w:val="fr-FR" w:eastAsia="ja-JP"/>
                    </w:rPr>
                    <w:t>27%</w:t>
                  </w:r>
                </w:p>
              </w:tc>
              <w:tc>
                <w:tcPr>
                  <w:tcW w:w="828" w:type="dxa"/>
                </w:tcPr>
                <w:p w:rsidR="0087720D" w:rsidRPr="00757663" w:rsidRDefault="0062203C" w:rsidP="0062203C">
                  <w:pPr>
                    <w:jc w:val="center"/>
                    <w:rPr>
                      <w:snapToGrid w:val="0"/>
                      <w:sz w:val="16"/>
                      <w:lang w:val="fr-FR" w:eastAsia="ja-JP"/>
                    </w:rPr>
                  </w:pPr>
                  <w:r w:rsidRPr="00757663">
                    <w:rPr>
                      <w:snapToGrid w:val="0"/>
                      <w:sz w:val="16"/>
                      <w:lang w:val="fr-FR" w:eastAsia="ja-JP"/>
                    </w:rPr>
                    <w:t>0,9%</w:t>
                  </w:r>
                </w:p>
              </w:tc>
              <w:tc>
                <w:tcPr>
                  <w:tcW w:w="815" w:type="dxa"/>
                </w:tcPr>
                <w:p w:rsidR="0087720D" w:rsidRPr="00757663" w:rsidRDefault="0087720D" w:rsidP="006455BD">
                  <w:pPr>
                    <w:jc w:val="center"/>
                    <w:rPr>
                      <w:snapToGrid w:val="0"/>
                      <w:sz w:val="16"/>
                      <w:lang w:val="fr-FR" w:eastAsia="ja-JP"/>
                    </w:rPr>
                  </w:pPr>
                  <w:r w:rsidRPr="00757663">
                    <w:rPr>
                      <w:snapToGrid w:val="0"/>
                      <w:sz w:val="16"/>
                      <w:lang w:val="fr-FR" w:eastAsia="ja-JP"/>
                    </w:rPr>
                    <w:t>12%</w:t>
                  </w:r>
                </w:p>
              </w:tc>
              <w:tc>
                <w:tcPr>
                  <w:tcW w:w="1026" w:type="dxa"/>
                </w:tcPr>
                <w:p w:rsidR="0087720D" w:rsidRPr="00757663" w:rsidRDefault="0087720D" w:rsidP="006455BD">
                  <w:pPr>
                    <w:jc w:val="center"/>
                    <w:rPr>
                      <w:snapToGrid w:val="0"/>
                      <w:sz w:val="16"/>
                      <w:lang w:val="fr-FR" w:eastAsia="ja-JP"/>
                    </w:rPr>
                  </w:pPr>
                  <w:r w:rsidRPr="00757663">
                    <w:rPr>
                      <w:snapToGrid w:val="0"/>
                      <w:sz w:val="16"/>
                      <w:lang w:val="fr-FR" w:eastAsia="ja-JP"/>
                    </w:rPr>
                    <w:t>48%</w:t>
                  </w:r>
                </w:p>
              </w:tc>
              <w:tc>
                <w:tcPr>
                  <w:tcW w:w="843" w:type="dxa"/>
                </w:tcPr>
                <w:p w:rsidR="0087720D" w:rsidRPr="00757663" w:rsidRDefault="0087720D" w:rsidP="006455BD">
                  <w:pPr>
                    <w:jc w:val="center"/>
                    <w:rPr>
                      <w:snapToGrid w:val="0"/>
                      <w:sz w:val="16"/>
                      <w:lang w:val="fr-FR" w:eastAsia="ja-JP"/>
                    </w:rPr>
                  </w:pPr>
                  <w:r w:rsidRPr="00757663">
                    <w:rPr>
                      <w:snapToGrid w:val="0"/>
                      <w:sz w:val="16"/>
                      <w:lang w:val="fr-FR" w:eastAsia="ja-JP"/>
                    </w:rPr>
                    <w:t>12%</w:t>
                  </w:r>
                </w:p>
              </w:tc>
            </w:tr>
            <w:tr w:rsidR="00FD07D4" w:rsidRPr="00757663" w:rsidTr="00946F6B">
              <w:trPr>
                <w:cantSplit/>
                <w:jc w:val="center"/>
              </w:trPr>
              <w:tc>
                <w:tcPr>
                  <w:tcW w:w="519" w:type="dxa"/>
                </w:tcPr>
                <w:p w:rsidR="0087720D" w:rsidRPr="00757663" w:rsidRDefault="0087720D" w:rsidP="0087720D">
                  <w:pPr>
                    <w:jc w:val="left"/>
                    <w:rPr>
                      <w:snapToGrid w:val="0"/>
                      <w:sz w:val="16"/>
                      <w:szCs w:val="18"/>
                      <w:lang w:val="fr-FR" w:eastAsia="ja-JP"/>
                    </w:rPr>
                  </w:pPr>
                  <w:r w:rsidRPr="00757663">
                    <w:rPr>
                      <w:snapToGrid w:val="0"/>
                      <w:sz w:val="16"/>
                      <w:szCs w:val="18"/>
                      <w:lang w:val="fr-FR" w:eastAsia="ja-JP"/>
                    </w:rPr>
                    <w:t>2013</w:t>
                  </w:r>
                </w:p>
              </w:tc>
              <w:tc>
                <w:tcPr>
                  <w:tcW w:w="82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25%</w:t>
                  </w:r>
                </w:p>
              </w:tc>
              <w:tc>
                <w:tcPr>
                  <w:tcW w:w="828"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1,0%</w:t>
                  </w:r>
                </w:p>
              </w:tc>
              <w:tc>
                <w:tcPr>
                  <w:tcW w:w="815"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12%</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49%</w:t>
                  </w:r>
                </w:p>
              </w:tc>
              <w:tc>
                <w:tcPr>
                  <w:tcW w:w="84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11%</w:t>
                  </w:r>
                </w:p>
              </w:tc>
            </w:tr>
            <w:tr w:rsidR="00FD07D4" w:rsidRPr="00757663" w:rsidTr="00946F6B">
              <w:trPr>
                <w:cantSplit/>
                <w:jc w:val="center"/>
              </w:trPr>
              <w:tc>
                <w:tcPr>
                  <w:tcW w:w="519" w:type="dxa"/>
                </w:tcPr>
                <w:p w:rsidR="0087720D" w:rsidRPr="00757663" w:rsidRDefault="0087720D" w:rsidP="0087720D">
                  <w:pPr>
                    <w:jc w:val="left"/>
                    <w:rPr>
                      <w:snapToGrid w:val="0"/>
                      <w:sz w:val="16"/>
                      <w:szCs w:val="18"/>
                      <w:lang w:val="fr-FR" w:eastAsia="ja-JP"/>
                    </w:rPr>
                  </w:pPr>
                  <w:r w:rsidRPr="00757663">
                    <w:rPr>
                      <w:snapToGrid w:val="0"/>
                      <w:sz w:val="16"/>
                      <w:szCs w:val="18"/>
                      <w:lang w:val="fr-FR" w:eastAsia="ja-JP"/>
                    </w:rPr>
                    <w:t>2014</w:t>
                  </w:r>
                </w:p>
              </w:tc>
              <w:tc>
                <w:tcPr>
                  <w:tcW w:w="82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30%</w:t>
                  </w:r>
                </w:p>
              </w:tc>
              <w:tc>
                <w:tcPr>
                  <w:tcW w:w="828"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0,8%</w:t>
                  </w:r>
                </w:p>
              </w:tc>
              <w:tc>
                <w:tcPr>
                  <w:tcW w:w="815"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11%</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47%</w:t>
                  </w:r>
                </w:p>
              </w:tc>
              <w:tc>
                <w:tcPr>
                  <w:tcW w:w="84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10%</w:t>
                  </w:r>
                </w:p>
              </w:tc>
            </w:tr>
            <w:tr w:rsidR="00FD07D4" w:rsidRPr="00757663" w:rsidTr="00946F6B">
              <w:trPr>
                <w:cantSplit/>
                <w:jc w:val="center"/>
              </w:trPr>
              <w:tc>
                <w:tcPr>
                  <w:tcW w:w="519" w:type="dxa"/>
                </w:tcPr>
                <w:p w:rsidR="0087720D" w:rsidRPr="00757663" w:rsidRDefault="0087720D" w:rsidP="0087720D">
                  <w:pPr>
                    <w:jc w:val="left"/>
                    <w:rPr>
                      <w:snapToGrid w:val="0"/>
                      <w:sz w:val="16"/>
                      <w:szCs w:val="18"/>
                      <w:lang w:val="fr-FR" w:eastAsia="ja-JP"/>
                    </w:rPr>
                  </w:pPr>
                  <w:r w:rsidRPr="00757663">
                    <w:rPr>
                      <w:snapToGrid w:val="0"/>
                      <w:sz w:val="16"/>
                      <w:szCs w:val="18"/>
                      <w:lang w:val="fr-FR" w:eastAsia="ja-JP"/>
                    </w:rPr>
                    <w:t>2015</w:t>
                  </w:r>
                </w:p>
              </w:tc>
              <w:tc>
                <w:tcPr>
                  <w:tcW w:w="82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33%</w:t>
                  </w:r>
                </w:p>
              </w:tc>
              <w:tc>
                <w:tcPr>
                  <w:tcW w:w="828"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0,5%</w:t>
                  </w:r>
                </w:p>
              </w:tc>
              <w:tc>
                <w:tcPr>
                  <w:tcW w:w="815"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14%</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36%</w:t>
                  </w:r>
                </w:p>
              </w:tc>
              <w:tc>
                <w:tcPr>
                  <w:tcW w:w="84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16%</w:t>
                  </w:r>
                </w:p>
              </w:tc>
            </w:tr>
            <w:tr w:rsidR="00FD07D4" w:rsidRPr="00757663" w:rsidTr="00946F6B">
              <w:trPr>
                <w:cantSplit/>
                <w:jc w:val="center"/>
              </w:trPr>
              <w:tc>
                <w:tcPr>
                  <w:tcW w:w="519" w:type="dxa"/>
                </w:tcPr>
                <w:p w:rsidR="0087720D" w:rsidRPr="00757663" w:rsidRDefault="0087720D" w:rsidP="0087720D">
                  <w:pPr>
                    <w:jc w:val="left"/>
                    <w:rPr>
                      <w:snapToGrid w:val="0"/>
                      <w:sz w:val="16"/>
                      <w:szCs w:val="18"/>
                      <w:lang w:val="fr-FR" w:eastAsia="ja-JP"/>
                    </w:rPr>
                  </w:pPr>
                  <w:r w:rsidRPr="00757663">
                    <w:rPr>
                      <w:snapToGrid w:val="0"/>
                      <w:sz w:val="16"/>
                      <w:szCs w:val="18"/>
                      <w:lang w:val="fr-FR" w:eastAsia="ja-JP"/>
                    </w:rPr>
                    <w:t>2016</w:t>
                  </w:r>
                </w:p>
              </w:tc>
              <w:tc>
                <w:tcPr>
                  <w:tcW w:w="82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37%</w:t>
                  </w:r>
                </w:p>
              </w:tc>
              <w:tc>
                <w:tcPr>
                  <w:tcW w:w="828"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0,6%</w:t>
                  </w:r>
                </w:p>
              </w:tc>
              <w:tc>
                <w:tcPr>
                  <w:tcW w:w="815"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11%</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34%</w:t>
                  </w:r>
                </w:p>
              </w:tc>
              <w:tc>
                <w:tcPr>
                  <w:tcW w:w="843"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18%</w:t>
                  </w:r>
                </w:p>
              </w:tc>
            </w:tr>
            <w:tr w:rsidR="00D90F9D" w:rsidRPr="00D90F9D" w:rsidTr="00EA1BEF">
              <w:trPr>
                <w:cantSplit/>
                <w:jc w:val="center"/>
              </w:trPr>
              <w:tc>
                <w:tcPr>
                  <w:tcW w:w="519" w:type="dxa"/>
                </w:tcPr>
                <w:p w:rsidR="00D90F9D" w:rsidRPr="00D90F9D" w:rsidRDefault="00D90F9D" w:rsidP="00D90F9D">
                  <w:pPr>
                    <w:jc w:val="left"/>
                    <w:rPr>
                      <w:snapToGrid w:val="0"/>
                      <w:sz w:val="16"/>
                      <w:szCs w:val="18"/>
                      <w:lang w:eastAsia="ja-JP"/>
                    </w:rPr>
                  </w:pPr>
                  <w:r w:rsidRPr="00D90F9D">
                    <w:rPr>
                      <w:snapToGrid w:val="0"/>
                      <w:sz w:val="16"/>
                      <w:szCs w:val="18"/>
                      <w:lang w:eastAsia="ja-JP"/>
                    </w:rPr>
                    <w:t>2017</w:t>
                  </w:r>
                </w:p>
              </w:tc>
              <w:tc>
                <w:tcPr>
                  <w:tcW w:w="823" w:type="dxa"/>
                </w:tcPr>
                <w:p w:rsidR="00D90F9D" w:rsidRPr="00D90F9D" w:rsidRDefault="00D90F9D" w:rsidP="00D90F9D">
                  <w:pPr>
                    <w:jc w:val="center"/>
                    <w:rPr>
                      <w:snapToGrid w:val="0"/>
                      <w:sz w:val="16"/>
                      <w:szCs w:val="18"/>
                      <w:lang w:eastAsia="ja-JP"/>
                    </w:rPr>
                  </w:pPr>
                  <w:r w:rsidRPr="00D90F9D">
                    <w:rPr>
                      <w:snapToGrid w:val="0"/>
                      <w:sz w:val="16"/>
                      <w:szCs w:val="18"/>
                      <w:lang w:eastAsia="ja-JP"/>
                    </w:rPr>
                    <w:t>33%</w:t>
                  </w:r>
                </w:p>
              </w:tc>
              <w:tc>
                <w:tcPr>
                  <w:tcW w:w="828" w:type="dxa"/>
                </w:tcPr>
                <w:p w:rsidR="00D90F9D" w:rsidRPr="00D90F9D" w:rsidRDefault="00D90F9D" w:rsidP="00D90F9D">
                  <w:pPr>
                    <w:jc w:val="center"/>
                    <w:rPr>
                      <w:snapToGrid w:val="0"/>
                      <w:sz w:val="16"/>
                      <w:szCs w:val="18"/>
                      <w:lang w:eastAsia="ja-JP"/>
                    </w:rPr>
                  </w:pPr>
                  <w:r w:rsidRPr="00D90F9D">
                    <w:rPr>
                      <w:snapToGrid w:val="0"/>
                      <w:sz w:val="16"/>
                      <w:szCs w:val="18"/>
                      <w:lang w:eastAsia="ja-JP"/>
                    </w:rPr>
                    <w:t>0.5%</w:t>
                  </w:r>
                </w:p>
              </w:tc>
              <w:tc>
                <w:tcPr>
                  <w:tcW w:w="815" w:type="dxa"/>
                </w:tcPr>
                <w:p w:rsidR="00D90F9D" w:rsidRPr="00D90F9D" w:rsidRDefault="00D90F9D" w:rsidP="00D90F9D">
                  <w:pPr>
                    <w:jc w:val="center"/>
                    <w:rPr>
                      <w:snapToGrid w:val="0"/>
                      <w:sz w:val="16"/>
                      <w:szCs w:val="18"/>
                      <w:lang w:eastAsia="ja-JP"/>
                    </w:rPr>
                  </w:pPr>
                  <w:r w:rsidRPr="00D90F9D">
                    <w:rPr>
                      <w:snapToGrid w:val="0"/>
                      <w:sz w:val="16"/>
                      <w:szCs w:val="18"/>
                      <w:lang w:eastAsia="ja-JP"/>
                    </w:rPr>
                    <w:t>11%</w:t>
                  </w:r>
                </w:p>
              </w:tc>
              <w:tc>
                <w:tcPr>
                  <w:tcW w:w="1026" w:type="dxa"/>
                </w:tcPr>
                <w:p w:rsidR="00D90F9D" w:rsidRPr="00D90F9D" w:rsidRDefault="00D90F9D" w:rsidP="00D90F9D">
                  <w:pPr>
                    <w:jc w:val="center"/>
                    <w:rPr>
                      <w:snapToGrid w:val="0"/>
                      <w:sz w:val="16"/>
                      <w:szCs w:val="18"/>
                      <w:lang w:eastAsia="ja-JP"/>
                    </w:rPr>
                  </w:pPr>
                  <w:r w:rsidRPr="00D90F9D">
                    <w:rPr>
                      <w:snapToGrid w:val="0"/>
                      <w:sz w:val="16"/>
                      <w:szCs w:val="18"/>
                      <w:lang w:eastAsia="ja-JP"/>
                    </w:rPr>
                    <w:t>38%</w:t>
                  </w:r>
                </w:p>
              </w:tc>
              <w:tc>
                <w:tcPr>
                  <w:tcW w:w="843" w:type="dxa"/>
                </w:tcPr>
                <w:p w:rsidR="00D90F9D" w:rsidRPr="00D90F9D" w:rsidRDefault="00D90F9D" w:rsidP="00D90F9D">
                  <w:pPr>
                    <w:jc w:val="center"/>
                    <w:rPr>
                      <w:snapToGrid w:val="0"/>
                      <w:sz w:val="16"/>
                      <w:szCs w:val="18"/>
                      <w:lang w:eastAsia="ja-JP"/>
                    </w:rPr>
                  </w:pPr>
                  <w:r w:rsidRPr="00D90F9D">
                    <w:rPr>
                      <w:snapToGrid w:val="0"/>
                      <w:sz w:val="16"/>
                      <w:szCs w:val="18"/>
                      <w:lang w:eastAsia="ja-JP"/>
                    </w:rPr>
                    <w:t>17%</w:t>
                  </w:r>
                </w:p>
              </w:tc>
            </w:tr>
          </w:tbl>
          <w:p w:rsidR="001E3918" w:rsidRPr="00757663" w:rsidRDefault="001E3918" w:rsidP="00FC03D9">
            <w:pPr>
              <w:tabs>
                <w:tab w:val="left" w:pos="2410"/>
                <w:tab w:val="left" w:pos="4536"/>
                <w:tab w:val="left" w:pos="9072"/>
              </w:tabs>
              <w:jc w:val="center"/>
              <w:rPr>
                <w:sz w:val="16"/>
                <w:szCs w:val="18"/>
                <w:lang w:val="fr-FR"/>
              </w:rPr>
            </w:pPr>
          </w:p>
        </w:tc>
        <w:tc>
          <w:tcPr>
            <w:tcW w:w="5217" w:type="dxa"/>
          </w:tcPr>
          <w:p w:rsidR="006004A6" w:rsidRPr="00757663" w:rsidRDefault="0062203C" w:rsidP="0062203C">
            <w:pPr>
              <w:jc w:val="center"/>
              <w:rPr>
                <w:i/>
                <w:sz w:val="16"/>
                <w:szCs w:val="18"/>
                <w:lang w:val="fr-FR"/>
              </w:rPr>
            </w:pPr>
            <w:r w:rsidRPr="00757663">
              <w:rPr>
                <w:i/>
                <w:sz w:val="16"/>
                <w:szCs w:val="18"/>
                <w:lang w:val="fr-FR"/>
              </w:rPr>
              <w:t>Titres délivrés par type de plante</w:t>
            </w:r>
            <w:r w:rsidR="00C42499" w:rsidRPr="00757663">
              <w:rPr>
                <w:i/>
                <w:sz w:val="16"/>
                <w:szCs w:val="18"/>
                <w:lang w:val="fr-FR"/>
              </w:rPr>
              <w:t> :</w:t>
            </w:r>
          </w:p>
          <w:p w:rsidR="00A854F7" w:rsidRPr="00757663" w:rsidRDefault="00A854F7" w:rsidP="00A854F7">
            <w:pPr>
              <w:jc w:val="center"/>
              <w:rPr>
                <w:sz w:val="16"/>
                <w:szCs w:val="18"/>
                <w:lang w:val="fr-FR"/>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19"/>
              <w:gridCol w:w="809"/>
              <w:gridCol w:w="815"/>
              <w:gridCol w:w="802"/>
              <w:gridCol w:w="1026"/>
              <w:gridCol w:w="832"/>
            </w:tblGrid>
            <w:tr w:rsidR="0087720D" w:rsidRPr="00757663" w:rsidTr="00946F6B">
              <w:trPr>
                <w:cantSplit/>
                <w:jc w:val="center"/>
              </w:trPr>
              <w:tc>
                <w:tcPr>
                  <w:tcW w:w="519" w:type="dxa"/>
                  <w:vAlign w:val="bottom"/>
                </w:tcPr>
                <w:p w:rsidR="0087720D" w:rsidRPr="00757663" w:rsidRDefault="0087720D" w:rsidP="006455BD">
                  <w:pPr>
                    <w:jc w:val="left"/>
                    <w:rPr>
                      <w:snapToGrid w:val="0"/>
                      <w:sz w:val="16"/>
                      <w:szCs w:val="18"/>
                      <w:lang w:val="fr-FR" w:eastAsia="ja-JP"/>
                    </w:rPr>
                  </w:pPr>
                </w:p>
              </w:tc>
              <w:tc>
                <w:tcPr>
                  <w:tcW w:w="4284" w:type="dxa"/>
                  <w:gridSpan w:val="5"/>
                  <w:vAlign w:val="bottom"/>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Type de plante</w:t>
                  </w:r>
                </w:p>
              </w:tc>
            </w:tr>
            <w:tr w:rsidR="0087720D" w:rsidRPr="00757663" w:rsidTr="00946F6B">
              <w:trPr>
                <w:cantSplit/>
                <w:jc w:val="center"/>
              </w:trPr>
              <w:tc>
                <w:tcPr>
                  <w:tcW w:w="519" w:type="dxa"/>
                  <w:vAlign w:val="bottom"/>
                </w:tcPr>
                <w:p w:rsidR="0087720D" w:rsidRPr="00757663" w:rsidRDefault="0062203C" w:rsidP="0062203C">
                  <w:pPr>
                    <w:jc w:val="left"/>
                    <w:rPr>
                      <w:snapToGrid w:val="0"/>
                      <w:sz w:val="16"/>
                      <w:szCs w:val="18"/>
                      <w:lang w:val="fr-FR" w:eastAsia="ja-JP"/>
                    </w:rPr>
                  </w:pPr>
                  <w:r w:rsidRPr="00757663">
                    <w:rPr>
                      <w:snapToGrid w:val="0"/>
                      <w:sz w:val="16"/>
                      <w:szCs w:val="18"/>
                      <w:lang w:val="fr-FR" w:eastAsia="ja-JP"/>
                    </w:rPr>
                    <w:t>Année</w:t>
                  </w:r>
                </w:p>
              </w:tc>
              <w:tc>
                <w:tcPr>
                  <w:tcW w:w="809" w:type="dxa"/>
                  <w:vAlign w:val="bottom"/>
                </w:tcPr>
                <w:p w:rsidR="0087720D" w:rsidRPr="00757663" w:rsidRDefault="00FD07D4" w:rsidP="006455BD">
                  <w:pPr>
                    <w:jc w:val="center"/>
                    <w:rPr>
                      <w:snapToGrid w:val="0"/>
                      <w:sz w:val="16"/>
                      <w:szCs w:val="18"/>
                      <w:lang w:val="fr-FR" w:eastAsia="ja-JP"/>
                    </w:rPr>
                  </w:pPr>
                  <w:r w:rsidRPr="00757663">
                    <w:rPr>
                      <w:snapToGrid w:val="0"/>
                      <w:sz w:val="16"/>
                      <w:szCs w:val="18"/>
                      <w:lang w:val="fr-FR" w:eastAsia="ja-JP"/>
                    </w:rPr>
                    <w:t>Plantes agricoles</w:t>
                  </w:r>
                </w:p>
              </w:tc>
              <w:tc>
                <w:tcPr>
                  <w:tcW w:w="815" w:type="dxa"/>
                  <w:vAlign w:val="bottom"/>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Arbres forestiers</w:t>
                  </w:r>
                </w:p>
              </w:tc>
              <w:tc>
                <w:tcPr>
                  <w:tcW w:w="802" w:type="dxa"/>
                  <w:vAlign w:val="bottom"/>
                </w:tcPr>
                <w:p w:rsidR="0087720D" w:rsidRPr="00757663" w:rsidRDefault="00FD07D4" w:rsidP="0062203C">
                  <w:pPr>
                    <w:jc w:val="center"/>
                    <w:rPr>
                      <w:snapToGrid w:val="0"/>
                      <w:sz w:val="16"/>
                      <w:szCs w:val="18"/>
                      <w:lang w:val="fr-FR" w:eastAsia="ja-JP"/>
                    </w:rPr>
                  </w:pPr>
                  <w:r w:rsidRPr="00757663">
                    <w:rPr>
                      <w:snapToGrid w:val="0"/>
                      <w:sz w:val="16"/>
                      <w:szCs w:val="18"/>
                      <w:lang w:val="fr-FR" w:eastAsia="ja-JP"/>
                    </w:rPr>
                    <w:t>Plantes fruitières</w:t>
                  </w:r>
                </w:p>
              </w:tc>
              <w:tc>
                <w:tcPr>
                  <w:tcW w:w="1026" w:type="dxa"/>
                  <w:vAlign w:val="bottom"/>
                </w:tcPr>
                <w:p w:rsidR="0087720D" w:rsidRPr="00757663" w:rsidRDefault="00FD07D4" w:rsidP="006455BD">
                  <w:pPr>
                    <w:jc w:val="center"/>
                    <w:rPr>
                      <w:snapToGrid w:val="0"/>
                      <w:sz w:val="16"/>
                      <w:szCs w:val="18"/>
                      <w:lang w:val="fr-FR" w:eastAsia="ja-JP"/>
                    </w:rPr>
                  </w:pPr>
                  <w:r w:rsidRPr="00757663">
                    <w:rPr>
                      <w:snapToGrid w:val="0"/>
                      <w:sz w:val="16"/>
                      <w:szCs w:val="18"/>
                      <w:lang w:val="fr-FR" w:eastAsia="ja-JP"/>
                    </w:rPr>
                    <w:t>Plantes ornementales</w:t>
                  </w:r>
                </w:p>
              </w:tc>
              <w:tc>
                <w:tcPr>
                  <w:tcW w:w="832" w:type="dxa"/>
                  <w:vAlign w:val="bottom"/>
                </w:tcPr>
                <w:p w:rsidR="0087720D" w:rsidRPr="00757663" w:rsidRDefault="00FD07D4" w:rsidP="006455BD">
                  <w:pPr>
                    <w:jc w:val="center"/>
                    <w:rPr>
                      <w:snapToGrid w:val="0"/>
                      <w:sz w:val="16"/>
                      <w:szCs w:val="18"/>
                      <w:lang w:val="fr-FR" w:eastAsia="ja-JP"/>
                    </w:rPr>
                  </w:pPr>
                  <w:r w:rsidRPr="00757663">
                    <w:rPr>
                      <w:snapToGrid w:val="0"/>
                      <w:sz w:val="16"/>
                      <w:szCs w:val="18"/>
                      <w:lang w:val="fr-FR" w:eastAsia="ja-JP"/>
                    </w:rPr>
                    <w:t>Plantes potagères</w:t>
                  </w:r>
                </w:p>
              </w:tc>
            </w:tr>
            <w:tr w:rsidR="0087720D" w:rsidRPr="00757663" w:rsidTr="00946F6B">
              <w:trPr>
                <w:cantSplit/>
                <w:jc w:val="center"/>
              </w:trPr>
              <w:tc>
                <w:tcPr>
                  <w:tcW w:w="519" w:type="dxa"/>
                </w:tcPr>
                <w:p w:rsidR="0087720D" w:rsidRPr="00757663" w:rsidRDefault="0087720D" w:rsidP="006455BD">
                  <w:pPr>
                    <w:jc w:val="left"/>
                    <w:rPr>
                      <w:snapToGrid w:val="0"/>
                      <w:sz w:val="16"/>
                      <w:lang w:val="fr-FR" w:eastAsia="ja-JP"/>
                    </w:rPr>
                  </w:pPr>
                  <w:r w:rsidRPr="00757663">
                    <w:rPr>
                      <w:snapToGrid w:val="0"/>
                      <w:sz w:val="16"/>
                      <w:lang w:val="fr-FR" w:eastAsia="ja-JP"/>
                    </w:rPr>
                    <w:t>2012</w:t>
                  </w:r>
                </w:p>
              </w:tc>
              <w:tc>
                <w:tcPr>
                  <w:tcW w:w="809" w:type="dxa"/>
                </w:tcPr>
                <w:p w:rsidR="0087720D" w:rsidRPr="00757663" w:rsidRDefault="0087720D" w:rsidP="006455BD">
                  <w:pPr>
                    <w:jc w:val="center"/>
                    <w:rPr>
                      <w:snapToGrid w:val="0"/>
                      <w:sz w:val="16"/>
                      <w:lang w:val="fr-FR" w:eastAsia="ja-JP"/>
                    </w:rPr>
                  </w:pPr>
                  <w:r w:rsidRPr="00757663">
                    <w:rPr>
                      <w:snapToGrid w:val="0"/>
                      <w:sz w:val="16"/>
                      <w:lang w:val="fr-FR" w:eastAsia="ja-JP"/>
                    </w:rPr>
                    <w:t>26%</w:t>
                  </w:r>
                </w:p>
              </w:tc>
              <w:tc>
                <w:tcPr>
                  <w:tcW w:w="815" w:type="dxa"/>
                </w:tcPr>
                <w:p w:rsidR="0087720D" w:rsidRPr="00757663" w:rsidRDefault="0062203C" w:rsidP="0062203C">
                  <w:pPr>
                    <w:jc w:val="center"/>
                    <w:rPr>
                      <w:snapToGrid w:val="0"/>
                      <w:sz w:val="16"/>
                      <w:lang w:val="fr-FR" w:eastAsia="ja-JP"/>
                    </w:rPr>
                  </w:pPr>
                  <w:r w:rsidRPr="00757663">
                    <w:rPr>
                      <w:snapToGrid w:val="0"/>
                      <w:sz w:val="16"/>
                      <w:lang w:val="fr-FR" w:eastAsia="ja-JP"/>
                    </w:rPr>
                    <w:t>0,7%</w:t>
                  </w:r>
                </w:p>
              </w:tc>
              <w:tc>
                <w:tcPr>
                  <w:tcW w:w="802" w:type="dxa"/>
                </w:tcPr>
                <w:p w:rsidR="0087720D" w:rsidRPr="00757663" w:rsidRDefault="0087720D" w:rsidP="006455BD">
                  <w:pPr>
                    <w:jc w:val="center"/>
                    <w:rPr>
                      <w:snapToGrid w:val="0"/>
                      <w:sz w:val="16"/>
                      <w:lang w:val="fr-FR" w:eastAsia="ja-JP"/>
                    </w:rPr>
                  </w:pPr>
                  <w:r w:rsidRPr="00757663">
                    <w:rPr>
                      <w:snapToGrid w:val="0"/>
                      <w:sz w:val="16"/>
                      <w:lang w:val="fr-FR" w:eastAsia="ja-JP"/>
                    </w:rPr>
                    <w:t>9%</w:t>
                  </w:r>
                </w:p>
              </w:tc>
              <w:tc>
                <w:tcPr>
                  <w:tcW w:w="1026" w:type="dxa"/>
                </w:tcPr>
                <w:p w:rsidR="0087720D" w:rsidRPr="00757663" w:rsidRDefault="0087720D" w:rsidP="006455BD">
                  <w:pPr>
                    <w:jc w:val="center"/>
                    <w:rPr>
                      <w:snapToGrid w:val="0"/>
                      <w:sz w:val="16"/>
                      <w:lang w:val="fr-FR" w:eastAsia="ja-JP"/>
                    </w:rPr>
                  </w:pPr>
                  <w:r w:rsidRPr="00757663">
                    <w:rPr>
                      <w:snapToGrid w:val="0"/>
                      <w:sz w:val="16"/>
                      <w:lang w:val="fr-FR" w:eastAsia="ja-JP"/>
                    </w:rPr>
                    <w:t>48%</w:t>
                  </w:r>
                </w:p>
              </w:tc>
              <w:tc>
                <w:tcPr>
                  <w:tcW w:w="832" w:type="dxa"/>
                </w:tcPr>
                <w:p w:rsidR="0087720D" w:rsidRPr="00757663" w:rsidRDefault="0087720D" w:rsidP="006455BD">
                  <w:pPr>
                    <w:jc w:val="center"/>
                    <w:rPr>
                      <w:snapToGrid w:val="0"/>
                      <w:sz w:val="16"/>
                      <w:lang w:val="fr-FR" w:eastAsia="ja-JP"/>
                    </w:rPr>
                  </w:pPr>
                  <w:r w:rsidRPr="00757663">
                    <w:rPr>
                      <w:snapToGrid w:val="0"/>
                      <w:sz w:val="16"/>
                      <w:lang w:val="fr-FR" w:eastAsia="ja-JP"/>
                    </w:rPr>
                    <w:t>15%</w:t>
                  </w:r>
                </w:p>
              </w:tc>
            </w:tr>
            <w:tr w:rsidR="0087720D" w:rsidRPr="00757663" w:rsidTr="00946F6B">
              <w:trPr>
                <w:cantSplit/>
                <w:jc w:val="center"/>
              </w:trPr>
              <w:tc>
                <w:tcPr>
                  <w:tcW w:w="519" w:type="dxa"/>
                </w:tcPr>
                <w:p w:rsidR="0087720D" w:rsidRPr="00757663" w:rsidRDefault="0087720D" w:rsidP="006455BD">
                  <w:pPr>
                    <w:jc w:val="left"/>
                    <w:rPr>
                      <w:snapToGrid w:val="0"/>
                      <w:sz w:val="16"/>
                      <w:szCs w:val="18"/>
                      <w:lang w:val="fr-FR" w:eastAsia="ja-JP"/>
                    </w:rPr>
                  </w:pPr>
                  <w:r w:rsidRPr="00757663">
                    <w:rPr>
                      <w:snapToGrid w:val="0"/>
                      <w:sz w:val="16"/>
                      <w:szCs w:val="18"/>
                      <w:lang w:val="fr-FR" w:eastAsia="ja-JP"/>
                    </w:rPr>
                    <w:t>2013</w:t>
                  </w:r>
                </w:p>
              </w:tc>
              <w:tc>
                <w:tcPr>
                  <w:tcW w:w="809"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34%</w:t>
                  </w:r>
                </w:p>
              </w:tc>
              <w:tc>
                <w:tcPr>
                  <w:tcW w:w="815"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0,7%</w:t>
                  </w:r>
                </w:p>
              </w:tc>
              <w:tc>
                <w:tcPr>
                  <w:tcW w:w="80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10%</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42%</w:t>
                  </w:r>
                </w:p>
              </w:tc>
              <w:tc>
                <w:tcPr>
                  <w:tcW w:w="83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13%</w:t>
                  </w:r>
                </w:p>
              </w:tc>
            </w:tr>
            <w:tr w:rsidR="0087720D" w:rsidRPr="00757663" w:rsidTr="00946F6B">
              <w:trPr>
                <w:cantSplit/>
                <w:jc w:val="center"/>
              </w:trPr>
              <w:tc>
                <w:tcPr>
                  <w:tcW w:w="519" w:type="dxa"/>
                </w:tcPr>
                <w:p w:rsidR="0087720D" w:rsidRPr="00757663" w:rsidRDefault="0087720D" w:rsidP="006455BD">
                  <w:pPr>
                    <w:jc w:val="left"/>
                    <w:rPr>
                      <w:snapToGrid w:val="0"/>
                      <w:sz w:val="16"/>
                      <w:szCs w:val="18"/>
                      <w:lang w:val="fr-FR" w:eastAsia="ja-JP"/>
                    </w:rPr>
                  </w:pPr>
                  <w:r w:rsidRPr="00757663">
                    <w:rPr>
                      <w:snapToGrid w:val="0"/>
                      <w:sz w:val="16"/>
                      <w:szCs w:val="18"/>
                      <w:lang w:val="fr-FR" w:eastAsia="ja-JP"/>
                    </w:rPr>
                    <w:t>2014</w:t>
                  </w:r>
                </w:p>
              </w:tc>
              <w:tc>
                <w:tcPr>
                  <w:tcW w:w="809"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35%</w:t>
                  </w:r>
                </w:p>
              </w:tc>
              <w:tc>
                <w:tcPr>
                  <w:tcW w:w="815"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0,6%</w:t>
                  </w:r>
                </w:p>
              </w:tc>
              <w:tc>
                <w:tcPr>
                  <w:tcW w:w="80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10%</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43%</w:t>
                  </w:r>
                </w:p>
              </w:tc>
              <w:tc>
                <w:tcPr>
                  <w:tcW w:w="83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12%</w:t>
                  </w:r>
                </w:p>
              </w:tc>
            </w:tr>
            <w:tr w:rsidR="0087720D" w:rsidRPr="00757663" w:rsidTr="00946F6B">
              <w:trPr>
                <w:cantSplit/>
                <w:jc w:val="center"/>
              </w:trPr>
              <w:tc>
                <w:tcPr>
                  <w:tcW w:w="519" w:type="dxa"/>
                </w:tcPr>
                <w:p w:rsidR="0087720D" w:rsidRPr="00757663" w:rsidRDefault="0087720D" w:rsidP="006455BD">
                  <w:pPr>
                    <w:jc w:val="left"/>
                    <w:rPr>
                      <w:snapToGrid w:val="0"/>
                      <w:sz w:val="16"/>
                      <w:szCs w:val="18"/>
                      <w:lang w:val="fr-FR" w:eastAsia="ja-JP"/>
                    </w:rPr>
                  </w:pPr>
                  <w:r w:rsidRPr="00757663">
                    <w:rPr>
                      <w:snapToGrid w:val="0"/>
                      <w:sz w:val="16"/>
                      <w:szCs w:val="18"/>
                      <w:lang w:val="fr-FR" w:eastAsia="ja-JP"/>
                    </w:rPr>
                    <w:t>2015</w:t>
                  </w:r>
                </w:p>
              </w:tc>
              <w:tc>
                <w:tcPr>
                  <w:tcW w:w="809"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32%</w:t>
                  </w:r>
                </w:p>
              </w:tc>
              <w:tc>
                <w:tcPr>
                  <w:tcW w:w="815"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0,9%</w:t>
                  </w:r>
                </w:p>
              </w:tc>
              <w:tc>
                <w:tcPr>
                  <w:tcW w:w="80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10%</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44%</w:t>
                  </w:r>
                </w:p>
              </w:tc>
              <w:tc>
                <w:tcPr>
                  <w:tcW w:w="83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13%</w:t>
                  </w:r>
                </w:p>
              </w:tc>
            </w:tr>
            <w:tr w:rsidR="0087720D" w:rsidRPr="00757663" w:rsidTr="00946F6B">
              <w:trPr>
                <w:cantSplit/>
                <w:jc w:val="center"/>
              </w:trPr>
              <w:tc>
                <w:tcPr>
                  <w:tcW w:w="519" w:type="dxa"/>
                </w:tcPr>
                <w:p w:rsidR="0087720D" w:rsidRPr="00757663" w:rsidRDefault="0087720D" w:rsidP="006455BD">
                  <w:pPr>
                    <w:jc w:val="left"/>
                    <w:rPr>
                      <w:snapToGrid w:val="0"/>
                      <w:sz w:val="16"/>
                      <w:szCs w:val="18"/>
                      <w:lang w:val="fr-FR" w:eastAsia="ja-JP"/>
                    </w:rPr>
                  </w:pPr>
                  <w:r w:rsidRPr="00757663">
                    <w:rPr>
                      <w:snapToGrid w:val="0"/>
                      <w:sz w:val="16"/>
                      <w:szCs w:val="18"/>
                      <w:lang w:val="fr-FR" w:eastAsia="ja-JP"/>
                    </w:rPr>
                    <w:t>2016</w:t>
                  </w:r>
                </w:p>
              </w:tc>
              <w:tc>
                <w:tcPr>
                  <w:tcW w:w="809"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32%</w:t>
                  </w:r>
                </w:p>
              </w:tc>
              <w:tc>
                <w:tcPr>
                  <w:tcW w:w="815" w:type="dxa"/>
                </w:tcPr>
                <w:p w:rsidR="0087720D" w:rsidRPr="00757663" w:rsidRDefault="0062203C" w:rsidP="0062203C">
                  <w:pPr>
                    <w:jc w:val="center"/>
                    <w:rPr>
                      <w:snapToGrid w:val="0"/>
                      <w:sz w:val="16"/>
                      <w:szCs w:val="18"/>
                      <w:lang w:val="fr-FR" w:eastAsia="ja-JP"/>
                    </w:rPr>
                  </w:pPr>
                  <w:r w:rsidRPr="00757663">
                    <w:rPr>
                      <w:snapToGrid w:val="0"/>
                      <w:sz w:val="16"/>
                      <w:szCs w:val="18"/>
                      <w:lang w:val="fr-FR" w:eastAsia="ja-JP"/>
                    </w:rPr>
                    <w:t>1,1%</w:t>
                  </w:r>
                </w:p>
              </w:tc>
              <w:tc>
                <w:tcPr>
                  <w:tcW w:w="80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9%</w:t>
                  </w:r>
                </w:p>
              </w:tc>
              <w:tc>
                <w:tcPr>
                  <w:tcW w:w="1026"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40%</w:t>
                  </w:r>
                </w:p>
              </w:tc>
              <w:tc>
                <w:tcPr>
                  <w:tcW w:w="832" w:type="dxa"/>
                </w:tcPr>
                <w:p w:rsidR="0087720D" w:rsidRPr="00757663" w:rsidRDefault="0087720D" w:rsidP="006455BD">
                  <w:pPr>
                    <w:jc w:val="center"/>
                    <w:rPr>
                      <w:snapToGrid w:val="0"/>
                      <w:sz w:val="16"/>
                      <w:szCs w:val="18"/>
                      <w:lang w:val="fr-FR" w:eastAsia="ja-JP"/>
                    </w:rPr>
                  </w:pPr>
                  <w:r w:rsidRPr="00757663">
                    <w:rPr>
                      <w:snapToGrid w:val="0"/>
                      <w:sz w:val="16"/>
                      <w:szCs w:val="18"/>
                      <w:lang w:val="fr-FR" w:eastAsia="ja-JP"/>
                    </w:rPr>
                    <w:t>18%</w:t>
                  </w:r>
                </w:p>
              </w:tc>
            </w:tr>
            <w:tr w:rsidR="00D90F9D" w:rsidRPr="00D90F9D" w:rsidTr="00F64A87">
              <w:trPr>
                <w:cantSplit/>
                <w:jc w:val="center"/>
              </w:trPr>
              <w:tc>
                <w:tcPr>
                  <w:tcW w:w="519" w:type="dxa"/>
                </w:tcPr>
                <w:p w:rsidR="00D90F9D" w:rsidRPr="00D90F9D" w:rsidRDefault="00D90F9D" w:rsidP="00D90F9D">
                  <w:pPr>
                    <w:jc w:val="left"/>
                    <w:rPr>
                      <w:snapToGrid w:val="0"/>
                      <w:sz w:val="16"/>
                      <w:szCs w:val="18"/>
                      <w:lang w:eastAsia="ja-JP"/>
                    </w:rPr>
                  </w:pPr>
                  <w:r w:rsidRPr="00D90F9D">
                    <w:rPr>
                      <w:snapToGrid w:val="0"/>
                      <w:sz w:val="16"/>
                      <w:szCs w:val="18"/>
                      <w:lang w:eastAsia="ja-JP"/>
                    </w:rPr>
                    <w:t>2017</w:t>
                  </w:r>
                </w:p>
              </w:tc>
              <w:tc>
                <w:tcPr>
                  <w:tcW w:w="809" w:type="dxa"/>
                </w:tcPr>
                <w:p w:rsidR="00D90F9D" w:rsidRPr="00D90F9D" w:rsidRDefault="00D90F9D" w:rsidP="00D90F9D">
                  <w:pPr>
                    <w:jc w:val="center"/>
                    <w:rPr>
                      <w:snapToGrid w:val="0"/>
                      <w:sz w:val="16"/>
                      <w:szCs w:val="18"/>
                      <w:lang w:eastAsia="ja-JP"/>
                    </w:rPr>
                  </w:pPr>
                  <w:r w:rsidRPr="00D90F9D">
                    <w:rPr>
                      <w:snapToGrid w:val="0"/>
                      <w:sz w:val="16"/>
                      <w:szCs w:val="18"/>
                      <w:lang w:eastAsia="ja-JP"/>
                    </w:rPr>
                    <w:t>27%</w:t>
                  </w:r>
                </w:p>
              </w:tc>
              <w:tc>
                <w:tcPr>
                  <w:tcW w:w="815" w:type="dxa"/>
                </w:tcPr>
                <w:p w:rsidR="00D90F9D" w:rsidRPr="00D90F9D" w:rsidRDefault="00D90F9D" w:rsidP="00D90F9D">
                  <w:pPr>
                    <w:jc w:val="center"/>
                    <w:rPr>
                      <w:snapToGrid w:val="0"/>
                      <w:sz w:val="16"/>
                      <w:szCs w:val="18"/>
                      <w:lang w:eastAsia="ja-JP"/>
                    </w:rPr>
                  </w:pPr>
                  <w:r w:rsidRPr="00D90F9D">
                    <w:rPr>
                      <w:snapToGrid w:val="0"/>
                      <w:sz w:val="16"/>
                      <w:szCs w:val="18"/>
                      <w:lang w:eastAsia="ja-JP"/>
                    </w:rPr>
                    <w:t>0.4%</w:t>
                  </w:r>
                </w:p>
              </w:tc>
              <w:tc>
                <w:tcPr>
                  <w:tcW w:w="802" w:type="dxa"/>
                </w:tcPr>
                <w:p w:rsidR="00D90F9D" w:rsidRPr="00D90F9D" w:rsidRDefault="00D90F9D" w:rsidP="00D90F9D">
                  <w:pPr>
                    <w:jc w:val="center"/>
                    <w:rPr>
                      <w:snapToGrid w:val="0"/>
                      <w:sz w:val="16"/>
                      <w:szCs w:val="18"/>
                      <w:lang w:eastAsia="ja-JP"/>
                    </w:rPr>
                  </w:pPr>
                  <w:r w:rsidRPr="00D90F9D">
                    <w:rPr>
                      <w:snapToGrid w:val="0"/>
                      <w:sz w:val="16"/>
                      <w:szCs w:val="18"/>
                      <w:lang w:eastAsia="ja-JP"/>
                    </w:rPr>
                    <w:t>12%</w:t>
                  </w:r>
                </w:p>
              </w:tc>
              <w:tc>
                <w:tcPr>
                  <w:tcW w:w="1026" w:type="dxa"/>
                </w:tcPr>
                <w:p w:rsidR="00D90F9D" w:rsidRPr="00D90F9D" w:rsidRDefault="00D90F9D" w:rsidP="00D90F9D">
                  <w:pPr>
                    <w:jc w:val="center"/>
                    <w:rPr>
                      <w:snapToGrid w:val="0"/>
                      <w:sz w:val="16"/>
                      <w:szCs w:val="18"/>
                      <w:lang w:eastAsia="ja-JP"/>
                    </w:rPr>
                  </w:pPr>
                  <w:r w:rsidRPr="00D90F9D">
                    <w:rPr>
                      <w:snapToGrid w:val="0"/>
                      <w:sz w:val="16"/>
                      <w:szCs w:val="18"/>
                      <w:lang w:eastAsia="ja-JP"/>
                    </w:rPr>
                    <w:t>45%</w:t>
                  </w:r>
                </w:p>
              </w:tc>
              <w:tc>
                <w:tcPr>
                  <w:tcW w:w="832" w:type="dxa"/>
                </w:tcPr>
                <w:p w:rsidR="00D90F9D" w:rsidRPr="00D90F9D" w:rsidRDefault="00D90F9D" w:rsidP="00D90F9D">
                  <w:pPr>
                    <w:jc w:val="center"/>
                    <w:rPr>
                      <w:snapToGrid w:val="0"/>
                      <w:sz w:val="16"/>
                      <w:szCs w:val="18"/>
                      <w:lang w:eastAsia="ja-JP"/>
                    </w:rPr>
                  </w:pPr>
                  <w:r w:rsidRPr="00D90F9D">
                    <w:rPr>
                      <w:snapToGrid w:val="0"/>
                      <w:sz w:val="16"/>
                      <w:szCs w:val="18"/>
                      <w:lang w:eastAsia="ja-JP"/>
                    </w:rPr>
                    <w:t>16%</w:t>
                  </w:r>
                </w:p>
              </w:tc>
            </w:tr>
          </w:tbl>
          <w:p w:rsidR="001E3918" w:rsidRPr="00757663" w:rsidRDefault="001E3918" w:rsidP="00FC03D9">
            <w:pPr>
              <w:tabs>
                <w:tab w:val="left" w:pos="2410"/>
                <w:tab w:val="left" w:pos="4536"/>
                <w:tab w:val="left" w:pos="9072"/>
              </w:tabs>
              <w:jc w:val="center"/>
              <w:rPr>
                <w:sz w:val="16"/>
                <w:szCs w:val="18"/>
                <w:lang w:val="fr-FR"/>
              </w:rPr>
            </w:pPr>
          </w:p>
        </w:tc>
      </w:tr>
    </w:tbl>
    <w:p w:rsidR="006004A6" w:rsidRDefault="006004A6">
      <w:pPr>
        <w:jc w:val="left"/>
        <w:rPr>
          <w:rFonts w:eastAsiaTheme="minorEastAsia"/>
          <w:b/>
          <w:bCs/>
          <w:sz w:val="18"/>
          <w:szCs w:val="18"/>
          <w:lang w:val="fr-FR"/>
        </w:rPr>
      </w:pPr>
    </w:p>
    <w:p w:rsidR="009C7583" w:rsidRPr="00757663" w:rsidRDefault="009C7583">
      <w:pPr>
        <w:jc w:val="left"/>
        <w:rPr>
          <w:rFonts w:eastAsiaTheme="minorEastAsia"/>
          <w:b/>
          <w:bCs/>
          <w:sz w:val="18"/>
          <w:szCs w:val="18"/>
          <w:lang w:val="fr-FR"/>
        </w:rPr>
      </w:pPr>
    </w:p>
    <w:p w:rsidR="006004A6" w:rsidRPr="00757663" w:rsidRDefault="00855498" w:rsidP="0062203C">
      <w:pPr>
        <w:pStyle w:val="Heading6"/>
        <w:rPr>
          <w:szCs w:val="18"/>
          <w:lang w:val="fr-FR"/>
        </w:rPr>
      </w:pPr>
      <w:bookmarkStart w:id="44" w:name="_Toc525141445"/>
      <w:r w:rsidRPr="00757663">
        <w:rPr>
          <w:szCs w:val="18"/>
          <w:lang w:val="fr-FR"/>
        </w:rPr>
        <w:t xml:space="preserve">7. </w:t>
      </w:r>
      <w:r w:rsidR="00346E7E" w:rsidRPr="00757663">
        <w:rPr>
          <w:szCs w:val="18"/>
          <w:lang w:val="fr-FR"/>
        </w:rPr>
        <w:t xml:space="preserve"> </w:t>
      </w:r>
      <w:r w:rsidR="0062203C" w:rsidRPr="00757663">
        <w:rPr>
          <w:szCs w:val="18"/>
          <w:lang w:val="fr-FR"/>
        </w:rPr>
        <w:t>Politique relative aux moyens de faciliter le dépôt des demandes grâce à la mise au point d</w:t>
      </w:r>
      <w:r w:rsidR="00C42499" w:rsidRPr="00757663">
        <w:rPr>
          <w:szCs w:val="18"/>
          <w:lang w:val="fr-FR"/>
        </w:rPr>
        <w:t>’</w:t>
      </w:r>
      <w:r w:rsidR="0062203C" w:rsidRPr="00757663">
        <w:rPr>
          <w:szCs w:val="18"/>
          <w:lang w:val="fr-FR"/>
        </w:rPr>
        <w:t>un système de dépôt électronique des demandes et à l</w:t>
      </w:r>
      <w:r w:rsidR="00C42499" w:rsidRPr="00757663">
        <w:rPr>
          <w:szCs w:val="18"/>
          <w:lang w:val="fr-FR"/>
        </w:rPr>
        <w:t>’</w:t>
      </w:r>
      <w:r w:rsidR="0062203C" w:rsidRPr="00757663">
        <w:rPr>
          <w:szCs w:val="18"/>
          <w:lang w:val="fr-FR"/>
        </w:rPr>
        <w:t>amélioration de la coopération en matière d</w:t>
      </w:r>
      <w:r w:rsidR="00C42499" w:rsidRPr="00757663">
        <w:rPr>
          <w:szCs w:val="18"/>
          <w:lang w:val="fr-FR"/>
        </w:rPr>
        <w:t>’</w:t>
      </w:r>
      <w:r w:rsidR="0062203C" w:rsidRPr="00757663">
        <w:rPr>
          <w:szCs w:val="18"/>
          <w:lang w:val="fr-FR"/>
        </w:rPr>
        <w:t>examen des variétés</w:t>
      </w:r>
      <w:bookmarkEnd w:id="44"/>
    </w:p>
    <w:p w:rsidR="006004A6" w:rsidRPr="00757663" w:rsidRDefault="006004A6" w:rsidP="005A1195">
      <w:pPr>
        <w:rPr>
          <w:sz w:val="18"/>
          <w:szCs w:val="18"/>
          <w:lang w:val="fr-FR"/>
        </w:rPr>
      </w:pPr>
    </w:p>
    <w:p w:rsidR="006004A6" w:rsidRPr="00757663" w:rsidRDefault="0062203C" w:rsidP="0062203C">
      <w:pPr>
        <w:pStyle w:val="Heading8"/>
        <w:rPr>
          <w:szCs w:val="18"/>
          <w:lang w:val="fr-FR"/>
        </w:rPr>
      </w:pPr>
      <w:bookmarkStart w:id="45" w:name="_Toc525141446"/>
      <w:r w:rsidRPr="00757663">
        <w:rPr>
          <w:szCs w:val="18"/>
          <w:lang w:val="fr-FR"/>
        </w:rPr>
        <w:t xml:space="preserve">a) </w:t>
      </w:r>
      <w:r w:rsidR="00542B4D" w:rsidRPr="00757663">
        <w:rPr>
          <w:szCs w:val="18"/>
          <w:lang w:val="fr-FR"/>
        </w:rPr>
        <w:t xml:space="preserve">Recommandations </w:t>
      </w:r>
      <w:r w:rsidRPr="00757663">
        <w:rPr>
          <w:szCs w:val="18"/>
          <w:lang w:val="fr-FR"/>
        </w:rPr>
        <w:t>formulées par le Comité consultatif</w:t>
      </w:r>
      <w:bookmarkEnd w:id="45"/>
    </w:p>
    <w:p w:rsidR="006004A6" w:rsidRPr="00757663" w:rsidRDefault="006004A6" w:rsidP="005A1195">
      <w:pPr>
        <w:rPr>
          <w:sz w:val="18"/>
          <w:szCs w:val="18"/>
          <w:lang w:val="fr-FR"/>
        </w:rPr>
      </w:pPr>
    </w:p>
    <w:p w:rsidR="006004A6" w:rsidRPr="00757663" w:rsidRDefault="0062203C" w:rsidP="0062203C">
      <w:pPr>
        <w:pStyle w:val="result"/>
        <w:rPr>
          <w:szCs w:val="18"/>
          <w:lang w:val="fr-FR"/>
        </w:rPr>
      </w:pPr>
      <w:r w:rsidRPr="00757663">
        <w:rPr>
          <w:szCs w:val="18"/>
          <w:lang w:val="fr-FR"/>
        </w:rPr>
        <w:t>Le Comité consultatif à sa quatre</w:t>
      </w:r>
      <w:r w:rsidR="00C42499" w:rsidRPr="00757663">
        <w:rPr>
          <w:szCs w:val="18"/>
          <w:lang w:val="fr-FR"/>
        </w:rPr>
        <w:t>-</w:t>
      </w:r>
      <w:r w:rsidRPr="00757663">
        <w:rPr>
          <w:szCs w:val="18"/>
          <w:lang w:val="fr-FR"/>
        </w:rPr>
        <w:t>vingt</w:t>
      </w:r>
      <w:r w:rsidR="00C42499" w:rsidRPr="00757663">
        <w:rPr>
          <w:szCs w:val="18"/>
          <w:lang w:val="fr-FR"/>
        </w:rPr>
        <w:t>-</w:t>
      </w:r>
      <w:r w:rsidRPr="00757663">
        <w:rPr>
          <w:szCs w:val="18"/>
          <w:lang w:val="fr-FR"/>
        </w:rPr>
        <w:t>quatorz</w:t>
      </w:r>
      <w:r w:rsidR="00C42499" w:rsidRPr="00757663">
        <w:rPr>
          <w:szCs w:val="18"/>
          <w:lang w:val="fr-FR"/>
        </w:rPr>
        <w:t>ième session</w:t>
      </w:r>
      <w:r w:rsidRPr="00757663">
        <w:rPr>
          <w:szCs w:val="18"/>
          <w:lang w:val="fr-FR"/>
        </w:rPr>
        <w:t xml:space="preserve"> tenue à Genève le </w:t>
      </w:r>
      <w:r w:rsidR="00351351" w:rsidRPr="00757663">
        <w:rPr>
          <w:szCs w:val="18"/>
          <w:lang w:val="fr-FR"/>
        </w:rPr>
        <w:t>2</w:t>
      </w:r>
      <w:r w:rsidR="00C42499" w:rsidRPr="00757663">
        <w:rPr>
          <w:szCs w:val="18"/>
          <w:lang w:val="fr-FR"/>
        </w:rPr>
        <w:t>5 octobre</w:t>
      </w:r>
      <w:r w:rsidRPr="00757663">
        <w:rPr>
          <w:szCs w:val="18"/>
          <w:lang w:val="fr-FR"/>
        </w:rPr>
        <w:t xml:space="preserve"> </w:t>
      </w:r>
      <w:r w:rsidR="00351351" w:rsidRPr="00757663">
        <w:rPr>
          <w:szCs w:val="18"/>
          <w:lang w:val="fr-FR"/>
        </w:rPr>
        <w:t>et dans la matinée du 26 </w:t>
      </w:r>
      <w:r w:rsidR="00C42499" w:rsidRPr="00757663">
        <w:rPr>
          <w:szCs w:val="18"/>
          <w:lang w:val="fr-FR"/>
        </w:rPr>
        <w:t>octobre 20</w:t>
      </w:r>
      <w:r w:rsidRPr="00757663">
        <w:rPr>
          <w:szCs w:val="18"/>
          <w:lang w:val="fr-FR"/>
        </w:rPr>
        <w:t>17</w:t>
      </w:r>
      <w:r w:rsidR="00C42499" w:rsidRPr="00757663">
        <w:rPr>
          <w:szCs w:val="18"/>
          <w:lang w:val="fr-FR"/>
        </w:rPr>
        <w:t> :</w:t>
      </w:r>
    </w:p>
    <w:p w:rsidR="006004A6" w:rsidRPr="00757663" w:rsidRDefault="006004A6" w:rsidP="008549A3">
      <w:pPr>
        <w:pStyle w:val="result"/>
        <w:rPr>
          <w:szCs w:val="18"/>
          <w:lang w:val="fr-FR"/>
        </w:rPr>
      </w:pPr>
    </w:p>
    <w:p w:rsidR="00187F00" w:rsidRPr="00757663" w:rsidRDefault="00351351" w:rsidP="0062203C">
      <w:pPr>
        <w:pStyle w:val="ListParagraph"/>
        <w:numPr>
          <w:ilvl w:val="0"/>
          <w:numId w:val="7"/>
        </w:numPr>
        <w:ind w:left="641" w:hanging="357"/>
        <w:contextualSpacing w:val="0"/>
        <w:rPr>
          <w:sz w:val="18"/>
          <w:szCs w:val="18"/>
          <w:lang w:val="fr-FR"/>
        </w:rPr>
      </w:pPr>
      <w:r w:rsidRPr="00757663">
        <w:rPr>
          <w:sz w:val="18"/>
          <w:szCs w:val="18"/>
          <w:lang w:val="fr-FR"/>
        </w:rPr>
        <w:t>était convenu que</w:t>
      </w:r>
      <w:r w:rsidR="0062203C" w:rsidRPr="00757663">
        <w:rPr>
          <w:sz w:val="18"/>
          <w:szCs w:val="18"/>
          <w:lang w:val="fr-FR"/>
        </w:rPr>
        <w:t xml:space="preserve"> le nom “PRISMA” et le logo, tels que présentés ci</w:t>
      </w:r>
      <w:r w:rsidR="00C42499" w:rsidRPr="00757663">
        <w:rPr>
          <w:sz w:val="18"/>
          <w:szCs w:val="18"/>
          <w:lang w:val="fr-FR"/>
        </w:rPr>
        <w:t>-</w:t>
      </w:r>
      <w:r w:rsidR="0062203C" w:rsidRPr="00757663">
        <w:rPr>
          <w:sz w:val="18"/>
          <w:szCs w:val="18"/>
          <w:lang w:val="fr-FR"/>
        </w:rPr>
        <w:t xml:space="preserve">dessous, soient soumis </w:t>
      </w:r>
      <w:r w:rsidRPr="00757663">
        <w:rPr>
          <w:sz w:val="18"/>
          <w:szCs w:val="18"/>
          <w:lang w:val="fr-FR"/>
        </w:rPr>
        <w:t>pour</w:t>
      </w:r>
      <w:r w:rsidR="0062203C" w:rsidRPr="00757663">
        <w:rPr>
          <w:sz w:val="18"/>
          <w:szCs w:val="18"/>
          <w:lang w:val="fr-FR"/>
        </w:rPr>
        <w:t xml:space="preserve"> approbation à la cinquante</w:t>
      </w:r>
      <w:r w:rsidR="00C42499" w:rsidRPr="00757663">
        <w:rPr>
          <w:sz w:val="18"/>
          <w:szCs w:val="18"/>
          <w:lang w:val="fr-FR"/>
        </w:rPr>
        <w:t> et unième session</w:t>
      </w:r>
      <w:r w:rsidR="0062203C" w:rsidRPr="00757663">
        <w:rPr>
          <w:sz w:val="18"/>
          <w:szCs w:val="18"/>
          <w:lang w:val="fr-FR"/>
        </w:rPr>
        <w:t xml:space="preserve"> ordinaire du Conseil, prév</w:t>
      </w:r>
      <w:r w:rsidR="000F6309" w:rsidRPr="00757663">
        <w:rPr>
          <w:sz w:val="18"/>
          <w:szCs w:val="18"/>
          <w:lang w:val="fr-FR"/>
        </w:rPr>
        <w:t>ue à Genève le 2</w:t>
      </w:r>
      <w:r w:rsidR="00C42499" w:rsidRPr="00757663">
        <w:rPr>
          <w:sz w:val="18"/>
          <w:szCs w:val="18"/>
          <w:lang w:val="fr-FR"/>
        </w:rPr>
        <w:t>6 octobre 20</w:t>
      </w:r>
      <w:r w:rsidR="000F6309" w:rsidRPr="00757663">
        <w:rPr>
          <w:sz w:val="18"/>
          <w:szCs w:val="18"/>
          <w:lang w:val="fr-FR"/>
        </w:rPr>
        <w:t>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7F00" w:rsidRPr="00757663" w:rsidTr="00157DE2">
        <w:tc>
          <w:tcPr>
            <w:tcW w:w="9855" w:type="dxa"/>
          </w:tcPr>
          <w:p w:rsidR="00187F00" w:rsidRPr="00757663" w:rsidRDefault="00187F00" w:rsidP="00187F00">
            <w:pPr>
              <w:spacing w:after="120"/>
              <w:jc w:val="center"/>
              <w:rPr>
                <w:lang w:val="fr-FR"/>
              </w:rPr>
            </w:pPr>
            <w:r w:rsidRPr="00757663">
              <w:rPr>
                <w:noProof/>
              </w:rPr>
              <w:drawing>
                <wp:inline distT="0" distB="0" distL="0" distR="0" wp14:anchorId="4B83C403" wp14:editId="19037B16">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5860" cy="1143127"/>
                          </a:xfrm>
                          <a:prstGeom prst="rect">
                            <a:avLst/>
                          </a:prstGeom>
                        </pic:spPr>
                      </pic:pic>
                    </a:graphicData>
                  </a:graphic>
                </wp:inline>
              </w:drawing>
            </w:r>
          </w:p>
        </w:tc>
      </w:tr>
    </w:tbl>
    <w:p w:rsidR="006004A6" w:rsidRPr="00757663" w:rsidRDefault="00351351" w:rsidP="0062203C">
      <w:pPr>
        <w:pStyle w:val="ListParagraph"/>
        <w:numPr>
          <w:ilvl w:val="0"/>
          <w:numId w:val="7"/>
        </w:numPr>
        <w:contextualSpacing w:val="0"/>
        <w:rPr>
          <w:sz w:val="18"/>
          <w:szCs w:val="18"/>
          <w:lang w:val="fr-FR"/>
        </w:rPr>
      </w:pPr>
      <w:r w:rsidRPr="00757663">
        <w:rPr>
          <w:sz w:val="18"/>
          <w:szCs w:val="18"/>
          <w:lang w:val="fr-FR"/>
        </w:rPr>
        <w:t>a approuvé</w:t>
      </w:r>
      <w:r w:rsidR="0062203C" w:rsidRPr="00757663">
        <w:rPr>
          <w:sz w:val="18"/>
          <w:szCs w:val="18"/>
          <w:lang w:val="fr-FR"/>
        </w:rPr>
        <w:t xml:space="preserve"> et recommand</w:t>
      </w:r>
      <w:r w:rsidRPr="00757663">
        <w:rPr>
          <w:sz w:val="18"/>
          <w:szCs w:val="18"/>
          <w:lang w:val="fr-FR"/>
        </w:rPr>
        <w:t>é</w:t>
      </w:r>
      <w:r w:rsidR="0062203C" w:rsidRPr="00757663">
        <w:rPr>
          <w:sz w:val="18"/>
          <w:szCs w:val="18"/>
          <w:lang w:val="fr-FR"/>
        </w:rPr>
        <w:t xml:space="preserve"> au Conseil d</w:t>
      </w:r>
      <w:r w:rsidR="00C42499" w:rsidRPr="00757663">
        <w:rPr>
          <w:sz w:val="18"/>
          <w:szCs w:val="18"/>
          <w:lang w:val="fr-FR"/>
        </w:rPr>
        <w:t>’</w:t>
      </w:r>
      <w:r w:rsidR="0062203C" w:rsidRPr="00757663">
        <w:rPr>
          <w:sz w:val="18"/>
          <w:szCs w:val="18"/>
          <w:lang w:val="fr-FR"/>
        </w:rPr>
        <w:t>approuver le prélèvement d</w:t>
      </w:r>
      <w:r w:rsidR="00C42499" w:rsidRPr="00757663">
        <w:rPr>
          <w:sz w:val="18"/>
          <w:szCs w:val="18"/>
          <w:lang w:val="fr-FR"/>
        </w:rPr>
        <w:t>’</w:t>
      </w:r>
      <w:r w:rsidR="0062203C" w:rsidRPr="00757663">
        <w:rPr>
          <w:sz w:val="18"/>
          <w:szCs w:val="18"/>
          <w:lang w:val="fr-FR"/>
        </w:rPr>
        <w:t>une taxe par l</w:t>
      </w:r>
      <w:r w:rsidR="00C42499" w:rsidRPr="00757663">
        <w:rPr>
          <w:sz w:val="18"/>
          <w:szCs w:val="18"/>
          <w:lang w:val="fr-FR"/>
        </w:rPr>
        <w:t>’</w:t>
      </w:r>
      <w:r w:rsidR="0062203C" w:rsidRPr="00757663">
        <w:rPr>
          <w:sz w:val="18"/>
          <w:szCs w:val="18"/>
          <w:lang w:val="fr-FR"/>
        </w:rPr>
        <w:t>UPOV pour l</w:t>
      </w:r>
      <w:r w:rsidR="00C42499" w:rsidRPr="00757663">
        <w:rPr>
          <w:sz w:val="18"/>
          <w:szCs w:val="18"/>
          <w:lang w:val="fr-FR"/>
        </w:rPr>
        <w:t>’</w:t>
      </w:r>
      <w:r w:rsidR="0062203C" w:rsidRPr="00757663">
        <w:rPr>
          <w:sz w:val="18"/>
          <w:szCs w:val="18"/>
          <w:lang w:val="fr-FR"/>
        </w:rPr>
        <w:t>utilisation du formulaire de demande électronique s</w:t>
      </w:r>
      <w:r w:rsidR="00C42499" w:rsidRPr="00757663">
        <w:rPr>
          <w:sz w:val="18"/>
          <w:szCs w:val="18"/>
          <w:lang w:val="fr-FR"/>
        </w:rPr>
        <w:t>’</w:t>
      </w:r>
      <w:r w:rsidR="0062203C" w:rsidRPr="00757663">
        <w:rPr>
          <w:sz w:val="18"/>
          <w:szCs w:val="18"/>
          <w:lang w:val="fr-FR"/>
        </w:rPr>
        <w:t>élevant à 15</w:t>
      </w:r>
      <w:r w:rsidR="00C42499" w:rsidRPr="00757663">
        <w:rPr>
          <w:sz w:val="18"/>
          <w:szCs w:val="18"/>
          <w:lang w:val="fr-FR"/>
        </w:rPr>
        <w:t>0 franc</w:t>
      </w:r>
      <w:r w:rsidR="0062203C" w:rsidRPr="00757663">
        <w:rPr>
          <w:sz w:val="18"/>
          <w:szCs w:val="18"/>
          <w:lang w:val="fr-FR"/>
        </w:rPr>
        <w:t>s suisses par demande pour l</w:t>
      </w:r>
      <w:r w:rsidR="00C42499" w:rsidRPr="00757663">
        <w:rPr>
          <w:sz w:val="18"/>
          <w:szCs w:val="18"/>
          <w:lang w:val="fr-FR"/>
        </w:rPr>
        <w:t>’</w:t>
      </w:r>
      <w:r w:rsidR="0062203C" w:rsidRPr="00757663">
        <w:rPr>
          <w:sz w:val="18"/>
          <w:szCs w:val="18"/>
          <w:lang w:val="fr-FR"/>
        </w:rPr>
        <w:t xml:space="preserve">exercice </w:t>
      </w:r>
      <w:r w:rsidR="00C42499" w:rsidRPr="00757663">
        <w:rPr>
          <w:sz w:val="18"/>
          <w:szCs w:val="18"/>
          <w:lang w:val="fr-FR"/>
        </w:rPr>
        <w:t>biennal 2018-</w:t>
      </w:r>
      <w:r w:rsidR="0062203C" w:rsidRPr="00757663">
        <w:rPr>
          <w:sz w:val="18"/>
          <w:szCs w:val="18"/>
          <w:lang w:val="fr-FR"/>
        </w:rPr>
        <w:t xml:space="preserve">2019, mais </w:t>
      </w:r>
      <w:r w:rsidRPr="00757663">
        <w:rPr>
          <w:sz w:val="18"/>
          <w:szCs w:val="18"/>
          <w:lang w:val="fr-FR"/>
        </w:rPr>
        <w:t xml:space="preserve">était </w:t>
      </w:r>
      <w:r w:rsidR="0062203C" w:rsidRPr="00757663">
        <w:rPr>
          <w:sz w:val="18"/>
          <w:szCs w:val="18"/>
          <w:lang w:val="fr-FR"/>
        </w:rPr>
        <w:t xml:space="preserve">également </w:t>
      </w:r>
      <w:r w:rsidRPr="00757663">
        <w:rPr>
          <w:sz w:val="18"/>
          <w:szCs w:val="18"/>
          <w:lang w:val="fr-FR"/>
        </w:rPr>
        <w:t xml:space="preserve">convenu </w:t>
      </w:r>
      <w:r w:rsidR="0062203C" w:rsidRPr="00757663">
        <w:rPr>
          <w:sz w:val="18"/>
          <w:szCs w:val="18"/>
          <w:lang w:val="fr-FR"/>
        </w:rPr>
        <w:t>que l</w:t>
      </w:r>
      <w:r w:rsidR="00C42499" w:rsidRPr="00757663">
        <w:rPr>
          <w:sz w:val="18"/>
          <w:szCs w:val="18"/>
          <w:lang w:val="fr-FR"/>
        </w:rPr>
        <w:t>’</w:t>
      </w:r>
      <w:r w:rsidR="0062203C" w:rsidRPr="00757663">
        <w:rPr>
          <w:sz w:val="18"/>
          <w:szCs w:val="18"/>
          <w:lang w:val="fr-FR"/>
        </w:rPr>
        <w:t>utilisation du formulaire pourra</w:t>
      </w:r>
      <w:r w:rsidRPr="00757663">
        <w:rPr>
          <w:sz w:val="18"/>
          <w:szCs w:val="18"/>
          <w:lang w:val="fr-FR"/>
        </w:rPr>
        <w:t>it</w:t>
      </w:r>
      <w:r w:rsidR="0062203C" w:rsidRPr="00757663">
        <w:rPr>
          <w:sz w:val="18"/>
          <w:szCs w:val="18"/>
          <w:lang w:val="fr-FR"/>
        </w:rPr>
        <w:t xml:space="preserve"> être gratuite pour une période d</w:t>
      </w:r>
      <w:r w:rsidR="00C42499" w:rsidRPr="00757663">
        <w:rPr>
          <w:sz w:val="18"/>
          <w:szCs w:val="18"/>
          <w:lang w:val="fr-FR"/>
        </w:rPr>
        <w:t>’</w:t>
      </w:r>
      <w:r w:rsidR="0062203C" w:rsidRPr="00757663">
        <w:rPr>
          <w:sz w:val="18"/>
          <w:szCs w:val="18"/>
          <w:lang w:val="fr-FR"/>
        </w:rPr>
        <w:t>initiation lorsque les coûts du fo</w:t>
      </w:r>
      <w:r w:rsidRPr="00757663">
        <w:rPr>
          <w:sz w:val="18"/>
          <w:szCs w:val="18"/>
          <w:lang w:val="fr-FR"/>
        </w:rPr>
        <w:t>rmulaire inscrits au budget auraie</w:t>
      </w:r>
      <w:r w:rsidR="0062203C" w:rsidRPr="00757663">
        <w:rPr>
          <w:sz w:val="18"/>
          <w:szCs w:val="18"/>
          <w:lang w:val="fr-FR"/>
        </w:rPr>
        <w:t>nt été financés par d</w:t>
      </w:r>
      <w:r w:rsidR="00C42499" w:rsidRPr="00757663">
        <w:rPr>
          <w:sz w:val="18"/>
          <w:szCs w:val="18"/>
          <w:lang w:val="fr-FR"/>
        </w:rPr>
        <w:t>’</w:t>
      </w:r>
      <w:r w:rsidR="0062203C" w:rsidRPr="00757663">
        <w:rPr>
          <w:sz w:val="18"/>
          <w:szCs w:val="18"/>
          <w:lang w:val="fr-FR"/>
        </w:rPr>
        <w:t>autre</w:t>
      </w:r>
      <w:r w:rsidR="000F6309" w:rsidRPr="00757663">
        <w:rPr>
          <w:sz w:val="18"/>
          <w:szCs w:val="18"/>
          <w:lang w:val="fr-FR"/>
        </w:rPr>
        <w:t>s moyens que le budget régulier;</w:t>
      </w:r>
    </w:p>
    <w:p w:rsidR="006004A6" w:rsidRPr="00757663" w:rsidRDefault="00351351" w:rsidP="0062203C">
      <w:pPr>
        <w:pStyle w:val="ListParagraph"/>
        <w:numPr>
          <w:ilvl w:val="0"/>
          <w:numId w:val="7"/>
        </w:numPr>
        <w:contextualSpacing w:val="0"/>
        <w:rPr>
          <w:sz w:val="18"/>
          <w:szCs w:val="18"/>
          <w:lang w:val="fr-FR"/>
        </w:rPr>
      </w:pPr>
      <w:r w:rsidRPr="00757663">
        <w:rPr>
          <w:sz w:val="18"/>
          <w:szCs w:val="18"/>
          <w:lang w:val="fr-FR"/>
        </w:rPr>
        <w:t>a demandé</w:t>
      </w:r>
      <w:r w:rsidR="0062203C" w:rsidRPr="00757663">
        <w:rPr>
          <w:sz w:val="18"/>
          <w:szCs w:val="18"/>
          <w:lang w:val="fr-FR"/>
        </w:rPr>
        <w:t xml:space="preserve"> au Bureau de l</w:t>
      </w:r>
      <w:r w:rsidR="00C42499" w:rsidRPr="00757663">
        <w:rPr>
          <w:sz w:val="18"/>
          <w:szCs w:val="18"/>
          <w:lang w:val="fr-FR"/>
        </w:rPr>
        <w:t>’</w:t>
      </w:r>
      <w:r w:rsidR="0062203C" w:rsidRPr="00757663">
        <w:rPr>
          <w:sz w:val="18"/>
          <w:szCs w:val="18"/>
          <w:lang w:val="fr-FR"/>
        </w:rPr>
        <w:t>Union de rendre compte, à sa quatre</w:t>
      </w:r>
      <w:r w:rsidR="00C42499" w:rsidRPr="00757663">
        <w:rPr>
          <w:sz w:val="18"/>
          <w:szCs w:val="18"/>
          <w:lang w:val="fr-FR"/>
        </w:rPr>
        <w:t>-</w:t>
      </w:r>
      <w:r w:rsidR="0062203C" w:rsidRPr="00757663">
        <w:rPr>
          <w:sz w:val="18"/>
          <w:szCs w:val="18"/>
          <w:lang w:val="fr-FR"/>
        </w:rPr>
        <w:t>vingt</w:t>
      </w:r>
      <w:r w:rsidR="00C42499" w:rsidRPr="00757663">
        <w:rPr>
          <w:sz w:val="18"/>
          <w:szCs w:val="18"/>
          <w:lang w:val="fr-FR"/>
        </w:rPr>
        <w:t>-</w:t>
      </w:r>
      <w:r w:rsidR="0062203C" w:rsidRPr="00757663">
        <w:rPr>
          <w:sz w:val="18"/>
          <w:szCs w:val="18"/>
          <w:lang w:val="fr-FR"/>
        </w:rPr>
        <w:t>quinz</w:t>
      </w:r>
      <w:r w:rsidR="00C42499" w:rsidRPr="00757663">
        <w:rPr>
          <w:sz w:val="18"/>
          <w:szCs w:val="18"/>
          <w:lang w:val="fr-FR"/>
        </w:rPr>
        <w:t>ième session</w:t>
      </w:r>
      <w:r w:rsidR="0062203C" w:rsidRPr="00757663">
        <w:rPr>
          <w:sz w:val="18"/>
          <w:szCs w:val="18"/>
          <w:lang w:val="fr-FR"/>
        </w:rPr>
        <w:t xml:space="preserve">, des faits nouveaux concernant le formulaire de demande électronique et </w:t>
      </w:r>
      <w:r w:rsidRPr="00757663">
        <w:rPr>
          <w:sz w:val="18"/>
          <w:szCs w:val="18"/>
          <w:lang w:val="fr-FR"/>
        </w:rPr>
        <w:t xml:space="preserve">était </w:t>
      </w:r>
      <w:r w:rsidR="0062203C" w:rsidRPr="00757663">
        <w:rPr>
          <w:sz w:val="18"/>
          <w:szCs w:val="18"/>
          <w:lang w:val="fr-FR"/>
        </w:rPr>
        <w:t xml:space="preserve">en outre </w:t>
      </w:r>
      <w:r w:rsidRPr="00757663">
        <w:rPr>
          <w:sz w:val="18"/>
          <w:szCs w:val="18"/>
          <w:lang w:val="fr-FR"/>
        </w:rPr>
        <w:t xml:space="preserve">convenu </w:t>
      </w:r>
      <w:r w:rsidR="0062203C" w:rsidRPr="00757663">
        <w:rPr>
          <w:sz w:val="18"/>
          <w:szCs w:val="18"/>
          <w:lang w:val="fr-FR"/>
        </w:rPr>
        <w:t>de suivre l</w:t>
      </w:r>
      <w:r w:rsidR="00C42499" w:rsidRPr="00757663">
        <w:rPr>
          <w:sz w:val="18"/>
          <w:szCs w:val="18"/>
          <w:lang w:val="fr-FR"/>
        </w:rPr>
        <w:t>’</w:t>
      </w:r>
      <w:r w:rsidR="0062203C" w:rsidRPr="00757663">
        <w:rPr>
          <w:sz w:val="18"/>
          <w:szCs w:val="18"/>
          <w:lang w:val="fr-FR"/>
        </w:rPr>
        <w:t>utilisation et d</w:t>
      </w:r>
      <w:r w:rsidR="00C42499" w:rsidRPr="00757663">
        <w:rPr>
          <w:sz w:val="18"/>
          <w:szCs w:val="18"/>
          <w:lang w:val="fr-FR"/>
        </w:rPr>
        <w:t>’</w:t>
      </w:r>
      <w:r w:rsidR="0062203C" w:rsidRPr="00757663">
        <w:rPr>
          <w:sz w:val="18"/>
          <w:szCs w:val="18"/>
          <w:lang w:val="fr-FR"/>
        </w:rPr>
        <w:t>analyser les avantages du f</w:t>
      </w:r>
      <w:r w:rsidR="000F6309" w:rsidRPr="00757663">
        <w:rPr>
          <w:sz w:val="18"/>
          <w:szCs w:val="18"/>
          <w:lang w:val="fr-FR"/>
        </w:rPr>
        <w:t>ormulaire pour les utilisateurs</w:t>
      </w:r>
      <w:r w:rsidR="0062203C" w:rsidRPr="00757663">
        <w:rPr>
          <w:sz w:val="18"/>
          <w:szCs w:val="18"/>
          <w:lang w:val="fr-FR"/>
        </w:rPr>
        <w:t xml:space="preserve"> et d</w:t>
      </w:r>
      <w:r w:rsidR="00C42499" w:rsidRPr="00757663">
        <w:rPr>
          <w:sz w:val="18"/>
          <w:szCs w:val="18"/>
          <w:lang w:val="fr-FR"/>
        </w:rPr>
        <w:t>’</w:t>
      </w:r>
      <w:r w:rsidR="0062203C" w:rsidRPr="00757663">
        <w:rPr>
          <w:sz w:val="18"/>
          <w:szCs w:val="18"/>
          <w:lang w:val="fr-FR"/>
        </w:rPr>
        <w:t>examiner les dispositions concernant le financement de celui</w:t>
      </w:r>
      <w:r w:rsidR="00C42499" w:rsidRPr="00757663">
        <w:rPr>
          <w:sz w:val="18"/>
          <w:szCs w:val="18"/>
          <w:lang w:val="fr-FR"/>
        </w:rPr>
        <w:t>-</w:t>
      </w:r>
      <w:r w:rsidR="0062203C" w:rsidRPr="00757663">
        <w:rPr>
          <w:sz w:val="18"/>
          <w:szCs w:val="18"/>
          <w:lang w:val="fr-FR"/>
        </w:rPr>
        <w:t>ci à sa quatre</w:t>
      </w:r>
      <w:r w:rsidR="00C42499" w:rsidRPr="00757663">
        <w:rPr>
          <w:sz w:val="18"/>
          <w:szCs w:val="18"/>
          <w:lang w:val="fr-FR"/>
        </w:rPr>
        <w:t>-</w:t>
      </w:r>
      <w:r w:rsidR="0062203C" w:rsidRPr="00757663">
        <w:rPr>
          <w:sz w:val="18"/>
          <w:szCs w:val="18"/>
          <w:lang w:val="fr-FR"/>
        </w:rPr>
        <w:t>vingt</w:t>
      </w:r>
      <w:r w:rsidR="00C42499" w:rsidRPr="00757663">
        <w:rPr>
          <w:sz w:val="18"/>
          <w:szCs w:val="18"/>
          <w:lang w:val="fr-FR"/>
        </w:rPr>
        <w:t>-</w:t>
      </w:r>
      <w:r w:rsidR="0062203C" w:rsidRPr="00757663">
        <w:rPr>
          <w:sz w:val="18"/>
          <w:szCs w:val="18"/>
          <w:lang w:val="fr-FR"/>
        </w:rPr>
        <w:t>quinz</w:t>
      </w:r>
      <w:r w:rsidR="00C42499" w:rsidRPr="00757663">
        <w:rPr>
          <w:sz w:val="18"/>
          <w:szCs w:val="18"/>
          <w:lang w:val="fr-FR"/>
        </w:rPr>
        <w:t>ième session</w:t>
      </w:r>
      <w:r w:rsidR="0062203C" w:rsidRPr="00757663">
        <w:rPr>
          <w:sz w:val="18"/>
          <w:szCs w:val="18"/>
          <w:lang w:val="fr-FR"/>
        </w:rPr>
        <w:t>.</w:t>
      </w:r>
    </w:p>
    <w:p w:rsidR="006004A6" w:rsidRPr="00757663" w:rsidRDefault="006004A6" w:rsidP="00FC03D9">
      <w:pPr>
        <w:rPr>
          <w:sz w:val="18"/>
          <w:szCs w:val="18"/>
          <w:lang w:val="fr-FR"/>
        </w:rPr>
      </w:pPr>
    </w:p>
    <w:p w:rsidR="006004A6" w:rsidRPr="00757663" w:rsidRDefault="00351351" w:rsidP="00FC03D9">
      <w:pPr>
        <w:rPr>
          <w:sz w:val="18"/>
          <w:szCs w:val="18"/>
          <w:lang w:val="fr-FR"/>
        </w:rPr>
      </w:pPr>
      <w:r w:rsidRPr="00757663">
        <w:rPr>
          <w:sz w:val="18"/>
          <w:szCs w:val="18"/>
          <w:lang w:val="fr-FR"/>
        </w:rPr>
        <w:t xml:space="preserve">Voir également le </w:t>
      </w:r>
      <w:r w:rsidR="00C42499" w:rsidRPr="00757663">
        <w:rPr>
          <w:sz w:val="18"/>
          <w:szCs w:val="18"/>
          <w:lang w:val="fr-FR"/>
        </w:rPr>
        <w:t>point b)</w:t>
      </w:r>
      <w:r w:rsidRPr="00757663">
        <w:rPr>
          <w:sz w:val="18"/>
          <w:szCs w:val="18"/>
          <w:lang w:val="fr-FR"/>
        </w:rPr>
        <w:t xml:space="preserve"> ci</w:t>
      </w:r>
      <w:r w:rsidR="00C42499" w:rsidRPr="00757663">
        <w:rPr>
          <w:sz w:val="18"/>
          <w:szCs w:val="18"/>
          <w:lang w:val="fr-FR"/>
        </w:rPr>
        <w:t>-</w:t>
      </w:r>
      <w:r w:rsidRPr="00757663">
        <w:rPr>
          <w:sz w:val="18"/>
          <w:szCs w:val="18"/>
          <w:lang w:val="fr-FR"/>
        </w:rPr>
        <w:t>après</w:t>
      </w:r>
      <w:r w:rsidR="00FC03D9" w:rsidRPr="00757663">
        <w:rPr>
          <w:sz w:val="18"/>
          <w:szCs w:val="18"/>
          <w:lang w:val="fr-FR"/>
        </w:rPr>
        <w:t>.</w:t>
      </w:r>
    </w:p>
    <w:p w:rsidR="006004A6" w:rsidRPr="00757663" w:rsidRDefault="006004A6" w:rsidP="005A1195">
      <w:pPr>
        <w:rPr>
          <w:sz w:val="18"/>
          <w:szCs w:val="18"/>
          <w:lang w:val="fr-FR"/>
        </w:rPr>
      </w:pPr>
    </w:p>
    <w:p w:rsidR="006004A6" w:rsidRPr="00757663" w:rsidRDefault="0062203C" w:rsidP="0062203C">
      <w:pPr>
        <w:pStyle w:val="Heading8"/>
        <w:rPr>
          <w:szCs w:val="18"/>
          <w:lang w:val="fr-FR"/>
        </w:rPr>
      </w:pPr>
      <w:bookmarkStart w:id="46" w:name="_Toc525141447"/>
      <w:r w:rsidRPr="00757663">
        <w:rPr>
          <w:szCs w:val="18"/>
          <w:lang w:val="fr-FR"/>
        </w:rPr>
        <w:t xml:space="preserve">b) </w:t>
      </w:r>
      <w:r w:rsidR="00542B4D" w:rsidRPr="00757663">
        <w:rPr>
          <w:szCs w:val="18"/>
          <w:lang w:val="fr-FR"/>
        </w:rPr>
        <w:t xml:space="preserve">Décisions </w:t>
      </w:r>
      <w:r w:rsidRPr="00757663">
        <w:rPr>
          <w:szCs w:val="18"/>
          <w:lang w:val="fr-FR"/>
        </w:rPr>
        <w:t>adoptées par le Conseil</w:t>
      </w:r>
      <w:bookmarkEnd w:id="46"/>
    </w:p>
    <w:p w:rsidR="006004A6" w:rsidRPr="00757663" w:rsidRDefault="006004A6" w:rsidP="00B31481">
      <w:pPr>
        <w:rPr>
          <w:sz w:val="18"/>
          <w:szCs w:val="18"/>
          <w:lang w:val="fr-FR"/>
        </w:rPr>
      </w:pPr>
    </w:p>
    <w:p w:rsidR="006004A6" w:rsidRPr="00757663" w:rsidRDefault="00351351" w:rsidP="008F269B">
      <w:pPr>
        <w:pStyle w:val="result"/>
        <w:rPr>
          <w:lang w:val="fr-FR"/>
        </w:rPr>
      </w:pPr>
      <w:r w:rsidRPr="00757663">
        <w:rPr>
          <w:szCs w:val="18"/>
          <w:lang w:val="fr-FR"/>
        </w:rPr>
        <w:t>S</w:t>
      </w:r>
      <w:r w:rsidR="004079D9" w:rsidRPr="00757663">
        <w:rPr>
          <w:szCs w:val="18"/>
          <w:lang w:val="fr-FR"/>
        </w:rPr>
        <w:t>ur la base des recommandations formulées par le</w:t>
      </w:r>
      <w:r w:rsidRPr="00757663">
        <w:rPr>
          <w:szCs w:val="18"/>
          <w:lang w:val="fr-FR"/>
        </w:rPr>
        <w:t xml:space="preserve"> Comité consultatif, le Conseil, à sa trente</w:t>
      </w:r>
      <w:r w:rsidR="00C42499" w:rsidRPr="00757663">
        <w:rPr>
          <w:szCs w:val="18"/>
          <w:lang w:val="fr-FR"/>
        </w:rPr>
        <w:t>-</w:t>
      </w:r>
      <w:r w:rsidRPr="00757663">
        <w:rPr>
          <w:szCs w:val="18"/>
          <w:lang w:val="fr-FR"/>
        </w:rPr>
        <w:t>quatr</w:t>
      </w:r>
      <w:r w:rsidR="00C42499" w:rsidRPr="00757663">
        <w:rPr>
          <w:szCs w:val="18"/>
          <w:lang w:val="fr-FR"/>
        </w:rPr>
        <w:t>ième session</w:t>
      </w:r>
      <w:r w:rsidRPr="00757663">
        <w:rPr>
          <w:szCs w:val="18"/>
          <w:lang w:val="fr-FR"/>
        </w:rPr>
        <w:t xml:space="preserve"> extraordinaire tenue à Genève le </w:t>
      </w:r>
      <w:r w:rsidR="00C42499" w:rsidRPr="00757663">
        <w:rPr>
          <w:szCs w:val="18"/>
          <w:lang w:val="fr-FR"/>
        </w:rPr>
        <w:t>6 avril 20</w:t>
      </w:r>
      <w:r w:rsidRPr="00757663">
        <w:rPr>
          <w:szCs w:val="18"/>
          <w:lang w:val="fr-FR"/>
        </w:rPr>
        <w:t>17, a décidé</w:t>
      </w:r>
      <w:r w:rsidR="008F269B" w:rsidRPr="00757663">
        <w:rPr>
          <w:szCs w:val="18"/>
          <w:lang w:val="fr-FR"/>
        </w:rPr>
        <w:t xml:space="preserve"> </w:t>
      </w:r>
      <w:r w:rsidRPr="00757663">
        <w:rPr>
          <w:szCs w:val="18"/>
          <w:lang w:val="fr-FR"/>
        </w:rPr>
        <w:t>d</w:t>
      </w:r>
      <w:r w:rsidR="00C42499" w:rsidRPr="00757663">
        <w:rPr>
          <w:szCs w:val="18"/>
          <w:lang w:val="fr-FR"/>
        </w:rPr>
        <w:t>’</w:t>
      </w:r>
      <w:r w:rsidRPr="00757663">
        <w:rPr>
          <w:szCs w:val="18"/>
          <w:lang w:val="fr-FR"/>
        </w:rPr>
        <w:t>accorder au Bureau de l</w:t>
      </w:r>
      <w:r w:rsidR="00C42499" w:rsidRPr="00757663">
        <w:rPr>
          <w:szCs w:val="18"/>
          <w:lang w:val="fr-FR"/>
        </w:rPr>
        <w:t>’</w:t>
      </w:r>
      <w:r w:rsidRPr="00757663">
        <w:rPr>
          <w:szCs w:val="18"/>
          <w:lang w:val="fr-FR"/>
        </w:rPr>
        <w:t>Union la possibilité de fixer le montant de la taxe à appliquer pour l</w:t>
      </w:r>
      <w:r w:rsidR="00C42499" w:rsidRPr="00757663">
        <w:rPr>
          <w:szCs w:val="18"/>
          <w:lang w:val="fr-FR"/>
        </w:rPr>
        <w:t>’</w:t>
      </w:r>
      <w:r w:rsidRPr="00757663">
        <w:rPr>
          <w:szCs w:val="18"/>
          <w:lang w:val="fr-FR"/>
        </w:rPr>
        <w:t>utilisation du formulaire de demande électronique en 2017, mais de ne pas rendre son utilisation gratuite</w:t>
      </w:r>
      <w:r w:rsidR="00FC03D9" w:rsidRPr="00757663">
        <w:rPr>
          <w:lang w:val="fr-FR"/>
        </w:rPr>
        <w:t>.</w:t>
      </w:r>
    </w:p>
    <w:p w:rsidR="006004A6" w:rsidRPr="00757663" w:rsidRDefault="006004A6" w:rsidP="008F269B">
      <w:pPr>
        <w:pStyle w:val="result"/>
        <w:rPr>
          <w:lang w:val="fr-FR"/>
        </w:rPr>
      </w:pPr>
    </w:p>
    <w:p w:rsidR="006004A6" w:rsidRPr="00757663" w:rsidRDefault="0062203C" w:rsidP="0062203C">
      <w:pPr>
        <w:pStyle w:val="result"/>
        <w:rPr>
          <w:szCs w:val="18"/>
          <w:lang w:val="fr-FR"/>
        </w:rPr>
      </w:pPr>
      <w:r w:rsidRPr="00757663">
        <w:rPr>
          <w:szCs w:val="18"/>
          <w:lang w:val="fr-FR"/>
        </w:rPr>
        <w:t>S</w:t>
      </w:r>
      <w:r w:rsidR="004079D9" w:rsidRPr="00757663">
        <w:rPr>
          <w:szCs w:val="18"/>
          <w:lang w:val="fr-FR"/>
        </w:rPr>
        <w:t>ur la base des recommandations formulées par le</w:t>
      </w:r>
      <w:r w:rsidRPr="00757663">
        <w:rPr>
          <w:szCs w:val="18"/>
          <w:lang w:val="fr-FR"/>
        </w:rPr>
        <w:t xml:space="preserve"> Comité consultatif, le Conseil, à sa cinquantième</w:t>
      </w:r>
      <w:r w:rsidR="00C42499" w:rsidRPr="00757663">
        <w:rPr>
          <w:szCs w:val="18"/>
          <w:lang w:val="fr-FR"/>
        </w:rPr>
        <w:t> et unième session</w:t>
      </w:r>
      <w:r w:rsidR="000F6309" w:rsidRPr="00757663">
        <w:rPr>
          <w:szCs w:val="18"/>
          <w:lang w:val="fr-FR"/>
        </w:rPr>
        <w:t xml:space="preserve"> ordinaire</w:t>
      </w:r>
      <w:r w:rsidRPr="00757663">
        <w:rPr>
          <w:szCs w:val="18"/>
          <w:lang w:val="fr-FR"/>
        </w:rPr>
        <w:t xml:space="preserve"> tenue à Genève le 2</w:t>
      </w:r>
      <w:r w:rsidR="00C42499" w:rsidRPr="00757663">
        <w:rPr>
          <w:szCs w:val="18"/>
          <w:lang w:val="fr-FR"/>
        </w:rPr>
        <w:t>6 octobre 20</w:t>
      </w:r>
      <w:r w:rsidRPr="00757663">
        <w:rPr>
          <w:szCs w:val="18"/>
          <w:lang w:val="fr-FR"/>
        </w:rPr>
        <w:t>17</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62203C" w:rsidP="0062203C">
      <w:pPr>
        <w:pStyle w:val="ListParagraph"/>
        <w:numPr>
          <w:ilvl w:val="0"/>
          <w:numId w:val="7"/>
        </w:numPr>
        <w:spacing w:after="60"/>
        <w:rPr>
          <w:rFonts w:cs="Arial"/>
          <w:sz w:val="18"/>
          <w:szCs w:val="18"/>
          <w:lang w:val="fr-FR"/>
        </w:rPr>
      </w:pPr>
      <w:r w:rsidRPr="00757663">
        <w:rPr>
          <w:rFonts w:cs="Arial"/>
          <w:sz w:val="18"/>
          <w:szCs w:val="18"/>
          <w:lang w:val="fr-FR"/>
        </w:rPr>
        <w:t>a approuvé le nom “PRISMA” et le logo pour le formulaire de demande électronique (EAF);</w:t>
      </w:r>
    </w:p>
    <w:p w:rsidR="006004A6" w:rsidRPr="00757663" w:rsidRDefault="0062203C" w:rsidP="0062203C">
      <w:pPr>
        <w:pStyle w:val="ListParagraph"/>
        <w:numPr>
          <w:ilvl w:val="0"/>
          <w:numId w:val="7"/>
        </w:numPr>
        <w:spacing w:after="60"/>
        <w:rPr>
          <w:rFonts w:cs="Arial"/>
          <w:sz w:val="18"/>
          <w:szCs w:val="18"/>
          <w:lang w:val="fr-FR"/>
        </w:rPr>
      </w:pPr>
      <w:r w:rsidRPr="00757663">
        <w:rPr>
          <w:rFonts w:cs="Arial"/>
          <w:sz w:val="18"/>
          <w:szCs w:val="18"/>
          <w:lang w:val="fr-FR"/>
        </w:rPr>
        <w:t>a approuvé le montant de 15</w:t>
      </w:r>
      <w:r w:rsidR="00C42499" w:rsidRPr="00757663">
        <w:rPr>
          <w:rFonts w:cs="Arial"/>
          <w:sz w:val="18"/>
          <w:szCs w:val="18"/>
          <w:lang w:val="fr-FR"/>
        </w:rPr>
        <w:t>0 franc</w:t>
      </w:r>
      <w:r w:rsidRPr="00757663">
        <w:rPr>
          <w:rFonts w:cs="Arial"/>
          <w:sz w:val="18"/>
          <w:szCs w:val="18"/>
          <w:lang w:val="fr-FR"/>
        </w:rPr>
        <w:t>s suisses prélevé par l</w:t>
      </w:r>
      <w:r w:rsidR="00C42499" w:rsidRPr="00757663">
        <w:rPr>
          <w:rFonts w:cs="Arial"/>
          <w:sz w:val="18"/>
          <w:szCs w:val="18"/>
          <w:lang w:val="fr-FR"/>
        </w:rPr>
        <w:t>’</w:t>
      </w:r>
      <w:r w:rsidRPr="00757663">
        <w:rPr>
          <w:rFonts w:cs="Arial"/>
          <w:sz w:val="18"/>
          <w:szCs w:val="18"/>
          <w:lang w:val="fr-FR"/>
        </w:rPr>
        <w:t>UPOV pour chaque demande électronique pour l</w:t>
      </w:r>
      <w:r w:rsidR="00C42499" w:rsidRPr="00757663">
        <w:rPr>
          <w:rFonts w:cs="Arial"/>
          <w:sz w:val="18"/>
          <w:szCs w:val="18"/>
          <w:lang w:val="fr-FR"/>
        </w:rPr>
        <w:t>’</w:t>
      </w:r>
      <w:r w:rsidRPr="00757663">
        <w:rPr>
          <w:rFonts w:cs="Arial"/>
          <w:sz w:val="18"/>
          <w:szCs w:val="18"/>
          <w:lang w:val="fr-FR"/>
        </w:rPr>
        <w:t>exe</w:t>
      </w:r>
      <w:r w:rsidR="00351351" w:rsidRPr="00757663">
        <w:rPr>
          <w:rFonts w:cs="Arial"/>
          <w:sz w:val="18"/>
          <w:szCs w:val="18"/>
          <w:lang w:val="fr-FR"/>
        </w:rPr>
        <w:t xml:space="preserve">rcice </w:t>
      </w:r>
      <w:r w:rsidR="00C42499" w:rsidRPr="00757663">
        <w:rPr>
          <w:rFonts w:cs="Arial"/>
          <w:sz w:val="18"/>
          <w:szCs w:val="18"/>
          <w:lang w:val="fr-FR"/>
        </w:rPr>
        <w:t>biennal 2018-</w:t>
      </w:r>
      <w:r w:rsidR="00351351" w:rsidRPr="00757663">
        <w:rPr>
          <w:rFonts w:cs="Arial"/>
          <w:sz w:val="18"/>
          <w:szCs w:val="18"/>
          <w:lang w:val="fr-FR"/>
        </w:rPr>
        <w:t>2019, mais était</w:t>
      </w:r>
      <w:r w:rsidRPr="00757663">
        <w:rPr>
          <w:rFonts w:cs="Arial"/>
          <w:sz w:val="18"/>
          <w:szCs w:val="18"/>
          <w:lang w:val="fr-FR"/>
        </w:rPr>
        <w:t xml:space="preserve"> convenu que le formulaire de demande électronique soit mis gratuitement à disposition pendant une période de lancement si les dépenses relatives au formulaire inscrites au budget sont couvertes par des moyens autres que les dépenses inscrites au budget ordinaire.</w:t>
      </w:r>
    </w:p>
    <w:p w:rsidR="006004A6" w:rsidRPr="00757663" w:rsidRDefault="006004A6" w:rsidP="00B31481">
      <w:pPr>
        <w:rPr>
          <w:sz w:val="18"/>
          <w:szCs w:val="18"/>
          <w:lang w:val="fr-FR"/>
        </w:rPr>
      </w:pPr>
    </w:p>
    <w:p w:rsidR="009C7583" w:rsidRDefault="009C7583">
      <w:pPr>
        <w:jc w:val="left"/>
        <w:rPr>
          <w:rFonts w:eastAsiaTheme="minorEastAsia"/>
          <w:i/>
          <w:iCs/>
          <w:sz w:val="18"/>
          <w:szCs w:val="18"/>
          <w:lang w:val="fr-FR"/>
        </w:rPr>
      </w:pPr>
      <w:r>
        <w:rPr>
          <w:szCs w:val="18"/>
          <w:lang w:val="fr-FR"/>
        </w:rPr>
        <w:br w:type="page"/>
      </w:r>
    </w:p>
    <w:p w:rsidR="006004A6" w:rsidRPr="00757663" w:rsidRDefault="00855498" w:rsidP="0062203C">
      <w:pPr>
        <w:pStyle w:val="Heading8"/>
        <w:rPr>
          <w:szCs w:val="18"/>
          <w:lang w:val="fr-FR"/>
        </w:rPr>
      </w:pPr>
      <w:bookmarkStart w:id="47" w:name="_Toc525141448"/>
      <w:r w:rsidRPr="00757663">
        <w:rPr>
          <w:szCs w:val="18"/>
          <w:lang w:val="fr-FR"/>
        </w:rPr>
        <w:lastRenderedPageBreak/>
        <w:t xml:space="preserve">c) </w:t>
      </w:r>
      <w:r w:rsidR="00542B4D" w:rsidRPr="00757663">
        <w:rPr>
          <w:szCs w:val="18"/>
          <w:lang w:val="fr-FR"/>
        </w:rPr>
        <w:t xml:space="preserve">Coopération </w:t>
      </w:r>
      <w:r w:rsidR="0062203C" w:rsidRPr="00757663">
        <w:rPr>
          <w:szCs w:val="18"/>
          <w:lang w:val="fr-FR"/>
        </w:rPr>
        <w:t>entre les membres de l</w:t>
      </w:r>
      <w:r w:rsidR="00C42499" w:rsidRPr="00757663">
        <w:rPr>
          <w:szCs w:val="18"/>
          <w:lang w:val="fr-FR"/>
        </w:rPr>
        <w:t>’</w:t>
      </w:r>
      <w:r w:rsidR="0062203C" w:rsidRPr="00757663">
        <w:rPr>
          <w:szCs w:val="18"/>
          <w:lang w:val="fr-FR"/>
        </w:rPr>
        <w:t>Union en matière d</w:t>
      </w:r>
      <w:r w:rsidR="00C42499" w:rsidRPr="00757663">
        <w:rPr>
          <w:szCs w:val="18"/>
          <w:lang w:val="fr-FR"/>
        </w:rPr>
        <w:t>’</w:t>
      </w:r>
      <w:r w:rsidR="0062203C" w:rsidRPr="00757663">
        <w:rPr>
          <w:szCs w:val="18"/>
          <w:lang w:val="fr-FR"/>
        </w:rPr>
        <w:t>examen des variétés</w:t>
      </w:r>
      <w:bookmarkEnd w:id="47"/>
    </w:p>
    <w:p w:rsidR="006004A6" w:rsidRPr="00757663" w:rsidRDefault="006004A6" w:rsidP="00B31481">
      <w:pPr>
        <w:jc w:val="left"/>
        <w:rPr>
          <w:sz w:val="18"/>
          <w:szCs w:val="18"/>
          <w:lang w:val="fr-FR"/>
        </w:rPr>
      </w:pPr>
    </w:p>
    <w:p w:rsidR="006004A6" w:rsidRPr="00757663" w:rsidRDefault="00351351" w:rsidP="00B31481">
      <w:pPr>
        <w:jc w:val="left"/>
        <w:rPr>
          <w:sz w:val="18"/>
          <w:szCs w:val="18"/>
          <w:lang w:val="fr-FR"/>
        </w:rPr>
      </w:pPr>
      <w:r w:rsidRPr="00757663">
        <w:rPr>
          <w:sz w:val="18"/>
          <w:szCs w:val="18"/>
          <w:lang w:val="fr-FR"/>
        </w:rPr>
        <w:t>Voir le sous</w:t>
      </w:r>
      <w:r w:rsidR="00C42499" w:rsidRPr="00757663">
        <w:rPr>
          <w:sz w:val="18"/>
          <w:szCs w:val="18"/>
          <w:lang w:val="fr-FR"/>
        </w:rPr>
        <w:t>-</w:t>
      </w:r>
      <w:r w:rsidRPr="00757663">
        <w:rPr>
          <w:sz w:val="18"/>
          <w:szCs w:val="18"/>
          <w:lang w:val="fr-FR"/>
        </w:rPr>
        <w:t>programme</w:t>
      </w:r>
      <w:r w:rsidR="00FC03D9" w:rsidRPr="00757663">
        <w:rPr>
          <w:sz w:val="18"/>
          <w:szCs w:val="18"/>
          <w:lang w:val="fr-FR"/>
        </w:rPr>
        <w:t xml:space="preserve"> UV.2, indicat</w:t>
      </w:r>
      <w:r w:rsidRPr="00757663">
        <w:rPr>
          <w:sz w:val="18"/>
          <w:szCs w:val="18"/>
          <w:lang w:val="fr-FR"/>
        </w:rPr>
        <w:t>eu</w:t>
      </w:r>
      <w:r w:rsidR="00FC03D9" w:rsidRPr="00757663">
        <w:rPr>
          <w:sz w:val="18"/>
          <w:szCs w:val="18"/>
          <w:lang w:val="fr-FR"/>
        </w:rPr>
        <w:t>rs</w:t>
      </w:r>
      <w:r w:rsidRPr="00757663">
        <w:rPr>
          <w:sz w:val="18"/>
          <w:szCs w:val="18"/>
          <w:lang w:val="fr-FR"/>
        </w:rPr>
        <w:t xml:space="preserve"> d</w:t>
      </w:r>
      <w:r w:rsidR="00C42499" w:rsidRPr="00757663">
        <w:rPr>
          <w:sz w:val="18"/>
          <w:szCs w:val="18"/>
          <w:lang w:val="fr-FR"/>
        </w:rPr>
        <w:t>’</w:t>
      </w:r>
      <w:r w:rsidRPr="00757663">
        <w:rPr>
          <w:sz w:val="18"/>
          <w:szCs w:val="18"/>
          <w:lang w:val="fr-FR"/>
        </w:rPr>
        <w:t>exécution</w:t>
      </w:r>
      <w:r w:rsidR="00FC03D9" w:rsidRPr="00757663">
        <w:rPr>
          <w:sz w:val="18"/>
          <w:szCs w:val="18"/>
          <w:lang w:val="fr-FR"/>
        </w:rPr>
        <w:t xml:space="preserve"> 4. </w:t>
      </w:r>
      <w:r w:rsidR="00652BA6" w:rsidRPr="00757663">
        <w:rPr>
          <w:sz w:val="18"/>
          <w:szCs w:val="18"/>
          <w:lang w:val="fr-FR"/>
        </w:rPr>
        <w:t>“</w:t>
      </w:r>
      <w:r w:rsidR="00FC03D9" w:rsidRPr="00757663">
        <w:rPr>
          <w:sz w:val="18"/>
          <w:szCs w:val="18"/>
          <w:lang w:val="fr-FR"/>
        </w:rPr>
        <w:t>Coop</w:t>
      </w:r>
      <w:r w:rsidRPr="00757663">
        <w:rPr>
          <w:sz w:val="18"/>
          <w:szCs w:val="18"/>
          <w:lang w:val="fr-FR"/>
        </w:rPr>
        <w:t>é</w:t>
      </w:r>
      <w:r w:rsidR="00FC03D9" w:rsidRPr="00757663">
        <w:rPr>
          <w:sz w:val="18"/>
          <w:szCs w:val="18"/>
          <w:lang w:val="fr-FR"/>
        </w:rPr>
        <w:t xml:space="preserve">ration </w:t>
      </w:r>
      <w:r w:rsidRPr="00757663">
        <w:rPr>
          <w:sz w:val="18"/>
          <w:szCs w:val="18"/>
          <w:lang w:val="fr-FR"/>
        </w:rPr>
        <w:t>en matière d</w:t>
      </w:r>
      <w:r w:rsidR="00C42499" w:rsidRPr="00757663">
        <w:rPr>
          <w:sz w:val="18"/>
          <w:szCs w:val="18"/>
          <w:lang w:val="fr-FR"/>
        </w:rPr>
        <w:t>’</w:t>
      </w:r>
      <w:r w:rsidRPr="00757663">
        <w:rPr>
          <w:sz w:val="18"/>
          <w:szCs w:val="18"/>
          <w:lang w:val="fr-FR"/>
        </w:rPr>
        <w:t>examen</w:t>
      </w:r>
      <w:r w:rsidR="00346E7E" w:rsidRPr="00757663">
        <w:rPr>
          <w:sz w:val="18"/>
          <w:szCs w:val="18"/>
          <w:lang w:val="fr-FR"/>
        </w:rPr>
        <w:t> </w:t>
      </w:r>
      <w:r w:rsidRPr="00757663">
        <w:rPr>
          <w:sz w:val="18"/>
          <w:szCs w:val="18"/>
          <w:lang w:val="fr-FR"/>
        </w:rPr>
        <w:t>DHS” et 5.</w:t>
      </w:r>
      <w:r w:rsidR="00FC03D9" w:rsidRPr="00757663">
        <w:rPr>
          <w:sz w:val="18"/>
          <w:szCs w:val="18"/>
          <w:lang w:val="fr-FR"/>
        </w:rPr>
        <w:t> </w:t>
      </w:r>
      <w:r w:rsidR="00652BA6" w:rsidRPr="00757663">
        <w:rPr>
          <w:sz w:val="18"/>
          <w:szCs w:val="18"/>
          <w:lang w:val="fr-FR"/>
        </w:rPr>
        <w:t>“</w:t>
      </w:r>
      <w:r w:rsidRPr="00757663">
        <w:rPr>
          <w:sz w:val="18"/>
          <w:szCs w:val="18"/>
          <w:lang w:val="fr-FR"/>
        </w:rPr>
        <w:t>Coopération e</w:t>
      </w:r>
      <w:r w:rsidR="00FC03D9" w:rsidRPr="00757663">
        <w:rPr>
          <w:sz w:val="18"/>
          <w:szCs w:val="18"/>
          <w:lang w:val="fr-FR"/>
        </w:rPr>
        <w:t>n</w:t>
      </w:r>
      <w:r w:rsidRPr="00757663">
        <w:rPr>
          <w:sz w:val="18"/>
          <w:szCs w:val="18"/>
          <w:lang w:val="fr-FR"/>
        </w:rPr>
        <w:t xml:space="preserve"> matière d</w:t>
      </w:r>
      <w:r w:rsidR="00C42499" w:rsidRPr="00757663">
        <w:rPr>
          <w:sz w:val="18"/>
          <w:szCs w:val="18"/>
          <w:lang w:val="fr-FR"/>
        </w:rPr>
        <w:t>’</w:t>
      </w:r>
      <w:r w:rsidRPr="00757663">
        <w:rPr>
          <w:sz w:val="18"/>
          <w:szCs w:val="18"/>
          <w:lang w:val="fr-FR"/>
        </w:rPr>
        <w:t>examen des dénominations variétales</w:t>
      </w:r>
      <w:r w:rsidR="00FC03D9" w:rsidRPr="00757663">
        <w:rPr>
          <w:sz w:val="18"/>
          <w:szCs w:val="18"/>
          <w:lang w:val="fr-FR"/>
        </w:rPr>
        <w:t>”</w:t>
      </w:r>
      <w:r w:rsidRPr="00757663">
        <w:rPr>
          <w:sz w:val="18"/>
          <w:szCs w:val="18"/>
          <w:lang w:val="fr-FR"/>
        </w:rPr>
        <w:t>.</w:t>
      </w:r>
    </w:p>
    <w:p w:rsidR="006004A6" w:rsidRPr="00757663" w:rsidRDefault="006004A6">
      <w:pPr>
        <w:rPr>
          <w:sz w:val="18"/>
          <w:szCs w:val="18"/>
          <w:lang w:val="fr-FR"/>
        </w:rPr>
      </w:pPr>
    </w:p>
    <w:p w:rsidR="006004A6" w:rsidRPr="00757663" w:rsidRDefault="006004A6">
      <w:pPr>
        <w:rPr>
          <w:sz w:val="18"/>
          <w:szCs w:val="18"/>
          <w:lang w:val="fr-FR"/>
        </w:rPr>
      </w:pPr>
    </w:p>
    <w:p w:rsidR="006004A6" w:rsidRPr="00757663" w:rsidRDefault="00855498" w:rsidP="0062203C">
      <w:pPr>
        <w:pStyle w:val="Heading6"/>
        <w:rPr>
          <w:szCs w:val="18"/>
          <w:lang w:val="fr-FR"/>
        </w:rPr>
      </w:pPr>
      <w:bookmarkStart w:id="48" w:name="_Toc525141449"/>
      <w:r w:rsidRPr="00757663">
        <w:rPr>
          <w:szCs w:val="18"/>
          <w:lang w:val="fr-FR"/>
        </w:rPr>
        <w:t>8.</w:t>
      </w:r>
      <w:r w:rsidR="00346E7E" w:rsidRPr="00757663">
        <w:rPr>
          <w:szCs w:val="18"/>
          <w:lang w:val="fr-FR"/>
        </w:rPr>
        <w:t xml:space="preserve"> </w:t>
      </w:r>
      <w:r w:rsidRPr="00757663">
        <w:rPr>
          <w:szCs w:val="18"/>
          <w:lang w:val="fr-FR"/>
        </w:rPr>
        <w:t xml:space="preserve"> </w:t>
      </w:r>
      <w:r w:rsidR="0062203C" w:rsidRPr="00757663">
        <w:rPr>
          <w:szCs w:val="18"/>
          <w:lang w:val="fr-FR"/>
        </w:rPr>
        <w:t>Suivi des mesures visant à assurer formation et aide pour la mise en place et l</w:t>
      </w:r>
      <w:r w:rsidR="00C42499" w:rsidRPr="00757663">
        <w:rPr>
          <w:szCs w:val="18"/>
          <w:lang w:val="fr-FR"/>
        </w:rPr>
        <w:t>’</w:t>
      </w:r>
      <w:r w:rsidR="0062203C" w:rsidRPr="00757663">
        <w:rPr>
          <w:szCs w:val="18"/>
          <w:lang w:val="fr-FR"/>
        </w:rPr>
        <w:t>application du système de l</w:t>
      </w:r>
      <w:r w:rsidR="00C42499" w:rsidRPr="00757663">
        <w:rPr>
          <w:szCs w:val="18"/>
          <w:lang w:val="fr-FR"/>
        </w:rPr>
        <w:t>’</w:t>
      </w:r>
      <w:r w:rsidR="0062203C" w:rsidRPr="00757663">
        <w:rPr>
          <w:szCs w:val="18"/>
          <w:lang w:val="fr-FR"/>
        </w:rPr>
        <w:t>UPOV</w:t>
      </w:r>
      <w:bookmarkEnd w:id="48"/>
    </w:p>
    <w:p w:rsidR="006004A6" w:rsidRPr="00757663" w:rsidRDefault="006004A6">
      <w:pPr>
        <w:rPr>
          <w:sz w:val="18"/>
          <w:szCs w:val="18"/>
          <w:lang w:val="fr-FR"/>
        </w:rPr>
      </w:pPr>
    </w:p>
    <w:p w:rsidR="006004A6" w:rsidRPr="00757663" w:rsidRDefault="00855498" w:rsidP="0062203C">
      <w:pPr>
        <w:pStyle w:val="Heading8"/>
        <w:rPr>
          <w:szCs w:val="18"/>
          <w:lang w:val="fr-FR"/>
        </w:rPr>
      </w:pPr>
      <w:bookmarkStart w:id="49" w:name="_Toc525141450"/>
      <w:r w:rsidRPr="00757663">
        <w:rPr>
          <w:szCs w:val="18"/>
          <w:lang w:val="fr-FR"/>
        </w:rPr>
        <w:t xml:space="preserve">a) </w:t>
      </w:r>
      <w:r w:rsidR="00542B4D" w:rsidRPr="00757663">
        <w:rPr>
          <w:szCs w:val="18"/>
          <w:lang w:val="fr-FR"/>
        </w:rPr>
        <w:t xml:space="preserve">Evaluation </w:t>
      </w:r>
      <w:r w:rsidR="000F6309" w:rsidRPr="00757663">
        <w:rPr>
          <w:szCs w:val="18"/>
          <w:lang w:val="fr-FR"/>
        </w:rPr>
        <w:t xml:space="preserve">des rapports annuels du </w:t>
      </w:r>
      <w:r w:rsidR="00662E14" w:rsidRPr="00757663">
        <w:rPr>
          <w:szCs w:val="18"/>
          <w:lang w:val="fr-FR"/>
        </w:rPr>
        <w:t>S</w:t>
      </w:r>
      <w:r w:rsidR="0062203C" w:rsidRPr="00757663">
        <w:rPr>
          <w:szCs w:val="18"/>
          <w:lang w:val="fr-FR"/>
        </w:rPr>
        <w:t>ecrétaire général, des rapports d</w:t>
      </w:r>
      <w:r w:rsidR="00C42499" w:rsidRPr="00757663">
        <w:rPr>
          <w:szCs w:val="18"/>
          <w:lang w:val="fr-FR"/>
        </w:rPr>
        <w:t>’</w:t>
      </w:r>
      <w:r w:rsidR="0062203C" w:rsidRPr="00757663">
        <w:rPr>
          <w:szCs w:val="18"/>
          <w:lang w:val="fr-FR"/>
        </w:rPr>
        <w:t>exécution pour l</w:t>
      </w:r>
      <w:r w:rsidR="00C42499" w:rsidRPr="00757663">
        <w:rPr>
          <w:szCs w:val="18"/>
          <w:lang w:val="fr-FR"/>
        </w:rPr>
        <w:t>’</w:t>
      </w:r>
      <w:r w:rsidR="0062203C" w:rsidRPr="00757663">
        <w:rPr>
          <w:szCs w:val="18"/>
          <w:lang w:val="fr-FR"/>
        </w:rPr>
        <w:t>exercice biennal et d</w:t>
      </w:r>
      <w:r w:rsidR="00C42499" w:rsidRPr="00757663">
        <w:rPr>
          <w:szCs w:val="18"/>
          <w:lang w:val="fr-FR"/>
        </w:rPr>
        <w:t>’</w:t>
      </w:r>
      <w:r w:rsidR="0062203C" w:rsidRPr="00757663">
        <w:rPr>
          <w:szCs w:val="18"/>
          <w:lang w:val="fr-FR"/>
        </w:rPr>
        <w:t>autres documents d</w:t>
      </w:r>
      <w:r w:rsidR="00C42499" w:rsidRPr="00757663">
        <w:rPr>
          <w:szCs w:val="18"/>
          <w:lang w:val="fr-FR"/>
        </w:rPr>
        <w:t>’</w:t>
      </w:r>
      <w:r w:rsidR="0062203C" w:rsidRPr="00757663">
        <w:rPr>
          <w:szCs w:val="18"/>
          <w:lang w:val="fr-FR"/>
        </w:rPr>
        <w:t>information</w:t>
      </w:r>
      <w:bookmarkEnd w:id="49"/>
    </w:p>
    <w:p w:rsidR="006004A6" w:rsidRPr="00757663" w:rsidRDefault="006004A6" w:rsidP="00B31481">
      <w:pPr>
        <w:rPr>
          <w:sz w:val="18"/>
          <w:szCs w:val="18"/>
          <w:lang w:val="fr-FR"/>
        </w:rPr>
      </w:pPr>
    </w:p>
    <w:p w:rsidR="006004A6" w:rsidRPr="00757663" w:rsidRDefault="00C42499" w:rsidP="00B31481">
      <w:pPr>
        <w:rPr>
          <w:sz w:val="18"/>
          <w:szCs w:val="18"/>
          <w:lang w:val="fr-FR"/>
        </w:rPr>
      </w:pPr>
      <w:r w:rsidRPr="00757663">
        <w:rPr>
          <w:sz w:val="18"/>
          <w:szCs w:val="18"/>
          <w:lang w:val="fr-FR"/>
        </w:rPr>
        <w:t>-</w:t>
      </w:r>
      <w:r w:rsidR="00FC03D9" w:rsidRPr="00757663">
        <w:rPr>
          <w:sz w:val="18"/>
          <w:szCs w:val="18"/>
          <w:lang w:val="fr-FR"/>
        </w:rPr>
        <w:t xml:space="preserve"> </w:t>
      </w:r>
      <w:r w:rsidR="00351351" w:rsidRPr="00757663">
        <w:rPr>
          <w:sz w:val="18"/>
          <w:szCs w:val="18"/>
          <w:lang w:val="fr-FR"/>
        </w:rPr>
        <w:t>Examen du</w:t>
      </w:r>
      <w:r w:rsidR="003A20E5" w:rsidRPr="00757663">
        <w:rPr>
          <w:sz w:val="18"/>
          <w:szCs w:val="18"/>
          <w:lang w:val="fr-FR"/>
        </w:rPr>
        <w:t xml:space="preserve"> d</w:t>
      </w:r>
      <w:r w:rsidR="00FC03D9" w:rsidRPr="00757663">
        <w:rPr>
          <w:sz w:val="18"/>
          <w:szCs w:val="18"/>
          <w:lang w:val="fr-FR"/>
        </w:rPr>
        <w:t>ocument C/52/2 “R</w:t>
      </w:r>
      <w:r w:rsidR="00351351" w:rsidRPr="00757663">
        <w:rPr>
          <w:sz w:val="18"/>
          <w:szCs w:val="18"/>
          <w:lang w:val="fr-FR"/>
        </w:rPr>
        <w:t>ap</w:t>
      </w:r>
      <w:r w:rsidR="00FC03D9" w:rsidRPr="00757663">
        <w:rPr>
          <w:sz w:val="18"/>
          <w:szCs w:val="18"/>
          <w:lang w:val="fr-FR"/>
        </w:rPr>
        <w:t xml:space="preserve">port </w:t>
      </w:r>
      <w:r w:rsidR="00E8241D" w:rsidRPr="00757663">
        <w:rPr>
          <w:sz w:val="18"/>
          <w:szCs w:val="18"/>
          <w:lang w:val="fr-FR"/>
        </w:rPr>
        <w:t xml:space="preserve">annuel du Secrétaire </w:t>
      </w:r>
      <w:r w:rsidR="00351351" w:rsidRPr="00757663">
        <w:rPr>
          <w:sz w:val="18"/>
          <w:szCs w:val="18"/>
          <w:lang w:val="fr-FR"/>
        </w:rPr>
        <w:t xml:space="preserve">général </w:t>
      </w:r>
      <w:r w:rsidRPr="00757663">
        <w:rPr>
          <w:sz w:val="18"/>
          <w:szCs w:val="18"/>
          <w:lang w:val="fr-FR"/>
        </w:rPr>
        <w:t>pour 2017</w:t>
      </w:r>
      <w:r w:rsidR="00351351" w:rsidRPr="00757663">
        <w:rPr>
          <w:sz w:val="18"/>
          <w:szCs w:val="18"/>
          <w:lang w:val="fr-FR"/>
        </w:rPr>
        <w:t>” (le présent</w:t>
      </w:r>
      <w:r w:rsidR="00FC03D9" w:rsidRPr="00757663">
        <w:rPr>
          <w:sz w:val="18"/>
          <w:szCs w:val="18"/>
          <w:lang w:val="fr-FR"/>
        </w:rPr>
        <w:t xml:space="preserve"> document)</w:t>
      </w:r>
    </w:p>
    <w:p w:rsidR="006004A6" w:rsidRPr="00757663" w:rsidRDefault="006004A6" w:rsidP="00B31481">
      <w:pPr>
        <w:rPr>
          <w:sz w:val="18"/>
          <w:szCs w:val="18"/>
          <w:lang w:val="fr-FR"/>
        </w:rPr>
      </w:pPr>
    </w:p>
    <w:p w:rsidR="006004A6" w:rsidRPr="00757663" w:rsidRDefault="00855498" w:rsidP="0062203C">
      <w:pPr>
        <w:pStyle w:val="Heading8"/>
        <w:rPr>
          <w:szCs w:val="18"/>
          <w:lang w:val="fr-FR"/>
        </w:rPr>
      </w:pPr>
      <w:bookmarkStart w:id="50" w:name="_Toc525141451"/>
      <w:r w:rsidRPr="00757663">
        <w:rPr>
          <w:szCs w:val="18"/>
          <w:lang w:val="fr-FR"/>
        </w:rPr>
        <w:t xml:space="preserve">b) </w:t>
      </w:r>
      <w:r w:rsidR="0062203C" w:rsidRPr="00757663">
        <w:rPr>
          <w:szCs w:val="18"/>
          <w:lang w:val="fr-FR"/>
        </w:rPr>
        <w:t>États ayant adhéré à l</w:t>
      </w:r>
      <w:r w:rsidR="00C42499" w:rsidRPr="00757663">
        <w:rPr>
          <w:szCs w:val="18"/>
          <w:lang w:val="fr-FR"/>
        </w:rPr>
        <w:t>’</w:t>
      </w:r>
      <w:r w:rsidR="0062203C" w:rsidRPr="00757663">
        <w:rPr>
          <w:szCs w:val="18"/>
          <w:lang w:val="fr-FR"/>
        </w:rPr>
        <w:t xml:space="preserve">Acte </w:t>
      </w:r>
      <w:r w:rsidR="00C42499" w:rsidRPr="00757663">
        <w:rPr>
          <w:szCs w:val="18"/>
          <w:lang w:val="fr-FR"/>
        </w:rPr>
        <w:t>de 1991</w:t>
      </w:r>
      <w:r w:rsidR="0062203C" w:rsidRPr="00757663">
        <w:rPr>
          <w:szCs w:val="18"/>
          <w:lang w:val="fr-FR"/>
        </w:rPr>
        <w:t xml:space="preserve"> de la </w:t>
      </w:r>
      <w:r w:rsidR="00C42499" w:rsidRPr="00757663">
        <w:rPr>
          <w:szCs w:val="18"/>
          <w:lang w:val="fr-FR"/>
        </w:rPr>
        <w:t>Convention UPOV</w:t>
      </w:r>
      <w:r w:rsidR="0062203C" w:rsidRPr="00757663">
        <w:rPr>
          <w:szCs w:val="18"/>
          <w:lang w:val="fr-FR"/>
        </w:rPr>
        <w:t xml:space="preserve"> ou l</w:t>
      </w:r>
      <w:r w:rsidR="00C42499" w:rsidRPr="00757663">
        <w:rPr>
          <w:szCs w:val="18"/>
          <w:lang w:val="fr-FR"/>
        </w:rPr>
        <w:t>’</w:t>
      </w:r>
      <w:r w:rsidR="0062203C" w:rsidRPr="00757663">
        <w:rPr>
          <w:szCs w:val="18"/>
          <w:lang w:val="fr-FR"/>
        </w:rPr>
        <w:t>ayant ratifié;  États et organisations devenus membres de l</w:t>
      </w:r>
      <w:r w:rsidR="00C42499" w:rsidRPr="00757663">
        <w:rPr>
          <w:szCs w:val="18"/>
          <w:lang w:val="fr-FR"/>
        </w:rPr>
        <w:t>’</w:t>
      </w:r>
      <w:r w:rsidR="0062203C" w:rsidRPr="00757663">
        <w:rPr>
          <w:szCs w:val="18"/>
          <w:lang w:val="fr-FR"/>
        </w:rPr>
        <w:t xml:space="preserve">Union;  </w:t>
      </w:r>
      <w:r w:rsidR="00662E14" w:rsidRPr="00757663">
        <w:rPr>
          <w:szCs w:val="18"/>
          <w:lang w:val="fr-FR"/>
        </w:rPr>
        <w:t>et</w:t>
      </w:r>
      <w:r w:rsidR="0062203C" w:rsidRPr="00757663">
        <w:rPr>
          <w:szCs w:val="18"/>
          <w:lang w:val="fr-FR"/>
        </w:rPr>
        <w:t xml:space="preserve"> nombre de genres et </w:t>
      </w:r>
      <w:r w:rsidR="00662E14" w:rsidRPr="00757663">
        <w:rPr>
          <w:szCs w:val="18"/>
          <w:lang w:val="fr-FR"/>
        </w:rPr>
        <w:t>d</w:t>
      </w:r>
      <w:r w:rsidR="00C42499" w:rsidRPr="00757663">
        <w:rPr>
          <w:szCs w:val="18"/>
          <w:lang w:val="fr-FR"/>
        </w:rPr>
        <w:t>’</w:t>
      </w:r>
      <w:r w:rsidR="0062203C" w:rsidRPr="00757663">
        <w:rPr>
          <w:szCs w:val="18"/>
          <w:lang w:val="fr-FR"/>
        </w:rPr>
        <w:t>espèces protégés par les membres de l</w:t>
      </w:r>
      <w:r w:rsidR="00C42499" w:rsidRPr="00757663">
        <w:rPr>
          <w:szCs w:val="18"/>
          <w:lang w:val="fr-FR"/>
        </w:rPr>
        <w:t>’</w:t>
      </w:r>
      <w:r w:rsidR="0062203C" w:rsidRPr="00757663">
        <w:rPr>
          <w:szCs w:val="18"/>
          <w:lang w:val="fr-FR"/>
        </w:rPr>
        <w:t>Union</w:t>
      </w:r>
      <w:bookmarkEnd w:id="50"/>
    </w:p>
    <w:p w:rsidR="006004A6" w:rsidRPr="00757663" w:rsidRDefault="006004A6" w:rsidP="00B31481">
      <w:pPr>
        <w:rPr>
          <w:sz w:val="18"/>
          <w:szCs w:val="18"/>
          <w:lang w:val="fr-FR"/>
        </w:rPr>
      </w:pPr>
    </w:p>
    <w:p w:rsidR="006004A6" w:rsidRPr="00757663" w:rsidRDefault="00C42499" w:rsidP="00B31481">
      <w:pPr>
        <w:rPr>
          <w:sz w:val="18"/>
          <w:szCs w:val="18"/>
          <w:lang w:val="fr-FR"/>
        </w:rPr>
      </w:pPr>
      <w:r w:rsidRPr="00757663">
        <w:rPr>
          <w:sz w:val="18"/>
          <w:szCs w:val="18"/>
          <w:lang w:val="fr-FR"/>
        </w:rPr>
        <w:t>-</w:t>
      </w:r>
      <w:r w:rsidR="00FC03D9" w:rsidRPr="00757663">
        <w:rPr>
          <w:sz w:val="18"/>
          <w:szCs w:val="18"/>
          <w:lang w:val="fr-FR"/>
        </w:rPr>
        <w:t xml:space="preserve"> </w:t>
      </w:r>
      <w:r w:rsidR="00351351" w:rsidRPr="00757663">
        <w:rPr>
          <w:sz w:val="18"/>
          <w:szCs w:val="18"/>
          <w:lang w:val="fr-FR"/>
        </w:rPr>
        <w:t>Examen du document</w:t>
      </w:r>
      <w:r w:rsidR="00FC03D9" w:rsidRPr="00757663">
        <w:rPr>
          <w:sz w:val="18"/>
          <w:szCs w:val="18"/>
          <w:lang w:val="fr-FR"/>
        </w:rPr>
        <w:t xml:space="preserve"> C/52/2 “</w:t>
      </w:r>
      <w:r w:rsidR="00E8241D" w:rsidRPr="00757663">
        <w:rPr>
          <w:sz w:val="18"/>
          <w:szCs w:val="18"/>
          <w:lang w:val="fr-FR"/>
        </w:rPr>
        <w:t>Rap</w:t>
      </w:r>
      <w:r w:rsidR="00FC03D9" w:rsidRPr="00757663">
        <w:rPr>
          <w:sz w:val="18"/>
          <w:szCs w:val="18"/>
          <w:lang w:val="fr-FR"/>
        </w:rPr>
        <w:t xml:space="preserve">port </w:t>
      </w:r>
      <w:r w:rsidR="00E8241D" w:rsidRPr="00757663">
        <w:rPr>
          <w:sz w:val="18"/>
          <w:szCs w:val="18"/>
          <w:lang w:val="fr-FR"/>
        </w:rPr>
        <w:t xml:space="preserve">du Secrétaire général </w:t>
      </w:r>
      <w:r w:rsidRPr="00757663">
        <w:rPr>
          <w:sz w:val="18"/>
          <w:szCs w:val="18"/>
          <w:lang w:val="fr-FR"/>
        </w:rPr>
        <w:t>pour 2017</w:t>
      </w:r>
      <w:r w:rsidR="00351351" w:rsidRPr="00757663">
        <w:rPr>
          <w:sz w:val="18"/>
          <w:szCs w:val="18"/>
          <w:lang w:val="fr-FR"/>
        </w:rPr>
        <w:t>” (le présent</w:t>
      </w:r>
      <w:r w:rsidR="00FC03D9" w:rsidRPr="00757663">
        <w:rPr>
          <w:sz w:val="18"/>
          <w:szCs w:val="18"/>
          <w:lang w:val="fr-FR"/>
        </w:rPr>
        <w:t xml:space="preserve"> document)</w:t>
      </w:r>
    </w:p>
    <w:p w:rsidR="006004A6" w:rsidRPr="00757663" w:rsidRDefault="006004A6" w:rsidP="00B31481">
      <w:pPr>
        <w:rPr>
          <w:sz w:val="18"/>
          <w:szCs w:val="18"/>
          <w:lang w:val="fr-FR"/>
        </w:rPr>
      </w:pPr>
    </w:p>
    <w:p w:rsidR="006004A6" w:rsidRPr="00757663" w:rsidRDefault="0062203C" w:rsidP="0062203C">
      <w:pPr>
        <w:rPr>
          <w:sz w:val="18"/>
          <w:szCs w:val="18"/>
          <w:lang w:val="fr-FR"/>
        </w:rPr>
      </w:pPr>
      <w:r w:rsidRPr="00757663">
        <w:rPr>
          <w:sz w:val="18"/>
          <w:szCs w:val="18"/>
          <w:lang w:val="fr-FR"/>
        </w:rPr>
        <w:t>Voir le sous</w:t>
      </w:r>
      <w:r w:rsidR="00C42499" w:rsidRPr="00757663">
        <w:rPr>
          <w:sz w:val="18"/>
          <w:szCs w:val="18"/>
          <w:lang w:val="fr-FR"/>
        </w:rPr>
        <w:t>-</w:t>
      </w:r>
      <w:r w:rsidRPr="00757663">
        <w:rPr>
          <w:sz w:val="18"/>
          <w:szCs w:val="18"/>
          <w:lang w:val="fr-FR"/>
        </w:rPr>
        <w:t>programme UV.2, indicateur d</w:t>
      </w:r>
      <w:r w:rsidR="00C42499" w:rsidRPr="00757663">
        <w:rPr>
          <w:sz w:val="18"/>
          <w:szCs w:val="18"/>
          <w:lang w:val="fr-FR"/>
        </w:rPr>
        <w:t>’</w:t>
      </w:r>
      <w:r w:rsidRPr="00757663">
        <w:rPr>
          <w:sz w:val="18"/>
          <w:szCs w:val="18"/>
          <w:lang w:val="fr-FR"/>
        </w:rPr>
        <w:t>exécution 6. “Examen des faits nouveaux concernant les demandes de droits d</w:t>
      </w:r>
      <w:r w:rsidR="00C42499" w:rsidRPr="00757663">
        <w:rPr>
          <w:sz w:val="18"/>
          <w:szCs w:val="18"/>
          <w:lang w:val="fr-FR"/>
        </w:rPr>
        <w:t>’</w:t>
      </w:r>
      <w:r w:rsidRPr="00757663">
        <w:rPr>
          <w:sz w:val="18"/>
          <w:szCs w:val="18"/>
          <w:lang w:val="fr-FR"/>
        </w:rPr>
        <w:t>obtenteur et les droits d</w:t>
      </w:r>
      <w:r w:rsidR="00C42499" w:rsidRPr="00757663">
        <w:rPr>
          <w:sz w:val="18"/>
          <w:szCs w:val="18"/>
          <w:lang w:val="fr-FR"/>
        </w:rPr>
        <w:t>’</w:t>
      </w:r>
      <w:r w:rsidRPr="00757663">
        <w:rPr>
          <w:sz w:val="18"/>
          <w:szCs w:val="18"/>
          <w:lang w:val="fr-FR"/>
        </w:rPr>
        <w:t xml:space="preserve">obtenteurs délivrés”, </w:t>
      </w:r>
      <w:r w:rsidR="00C42499" w:rsidRPr="00757663">
        <w:rPr>
          <w:sz w:val="18"/>
          <w:szCs w:val="18"/>
          <w:lang w:val="fr-FR"/>
        </w:rPr>
        <w:t>section d)</w:t>
      </w:r>
    </w:p>
    <w:p w:rsidR="006004A6" w:rsidRPr="00757663" w:rsidRDefault="006004A6" w:rsidP="00B31481">
      <w:pPr>
        <w:rPr>
          <w:sz w:val="18"/>
          <w:szCs w:val="18"/>
          <w:lang w:val="fr-FR"/>
        </w:rPr>
      </w:pPr>
    </w:p>
    <w:p w:rsidR="006004A6" w:rsidRPr="00757663" w:rsidRDefault="00855498" w:rsidP="0062203C">
      <w:pPr>
        <w:pStyle w:val="Heading8"/>
        <w:keepNext/>
        <w:rPr>
          <w:szCs w:val="18"/>
          <w:lang w:val="fr-FR"/>
        </w:rPr>
      </w:pPr>
      <w:bookmarkStart w:id="51" w:name="_Toc525141452"/>
      <w:r w:rsidRPr="00757663">
        <w:rPr>
          <w:szCs w:val="18"/>
          <w:lang w:val="fr-FR"/>
        </w:rPr>
        <w:t xml:space="preserve">c) </w:t>
      </w:r>
      <w:r w:rsidR="00542B4D" w:rsidRPr="00757663">
        <w:rPr>
          <w:szCs w:val="18"/>
          <w:lang w:val="fr-FR"/>
        </w:rPr>
        <w:t xml:space="preserve">Mesures </w:t>
      </w:r>
      <w:r w:rsidR="0062203C" w:rsidRPr="00757663">
        <w:rPr>
          <w:szCs w:val="18"/>
          <w:lang w:val="fr-FR"/>
        </w:rPr>
        <w:t>destinées à assurer formation et aide pour la mise en place et l</w:t>
      </w:r>
      <w:r w:rsidR="00C42499" w:rsidRPr="00757663">
        <w:rPr>
          <w:szCs w:val="18"/>
          <w:lang w:val="fr-FR"/>
        </w:rPr>
        <w:t>’</w:t>
      </w:r>
      <w:r w:rsidR="0062203C" w:rsidRPr="00757663">
        <w:rPr>
          <w:szCs w:val="18"/>
          <w:lang w:val="fr-FR"/>
        </w:rPr>
        <w:t>application du système de l</w:t>
      </w:r>
      <w:r w:rsidR="00C42499" w:rsidRPr="00757663">
        <w:rPr>
          <w:szCs w:val="18"/>
          <w:lang w:val="fr-FR"/>
        </w:rPr>
        <w:t>’</w:t>
      </w:r>
      <w:r w:rsidR="0062203C" w:rsidRPr="00757663">
        <w:rPr>
          <w:szCs w:val="18"/>
          <w:lang w:val="fr-FR"/>
        </w:rPr>
        <w:t>UPOV</w:t>
      </w:r>
      <w:bookmarkEnd w:id="51"/>
    </w:p>
    <w:p w:rsidR="006004A6" w:rsidRPr="00757663" w:rsidRDefault="006004A6" w:rsidP="003A20E5">
      <w:pPr>
        <w:keepNext/>
        <w:rPr>
          <w:sz w:val="18"/>
          <w:szCs w:val="18"/>
          <w:lang w:val="fr-FR"/>
        </w:rPr>
      </w:pPr>
    </w:p>
    <w:p w:rsidR="006004A6" w:rsidRPr="00757663" w:rsidRDefault="00E8241D" w:rsidP="00B31481">
      <w:pPr>
        <w:rPr>
          <w:sz w:val="18"/>
          <w:szCs w:val="18"/>
          <w:lang w:val="fr-FR"/>
        </w:rPr>
      </w:pPr>
      <w:r w:rsidRPr="00757663">
        <w:rPr>
          <w:sz w:val="18"/>
          <w:szCs w:val="18"/>
          <w:lang w:val="fr-FR"/>
        </w:rPr>
        <w:t>Voir le</w:t>
      </w:r>
      <w:r w:rsidR="003A20E5" w:rsidRPr="00757663">
        <w:rPr>
          <w:sz w:val="18"/>
          <w:szCs w:val="18"/>
          <w:lang w:val="fr-FR"/>
        </w:rPr>
        <w:t xml:space="preserve"> d</w:t>
      </w:r>
      <w:r w:rsidR="00FC03D9" w:rsidRPr="00757663">
        <w:rPr>
          <w:sz w:val="18"/>
          <w:szCs w:val="18"/>
          <w:lang w:val="fr-FR"/>
        </w:rPr>
        <w:t>ocument CC/92/7 “</w:t>
      </w:r>
      <w:r w:rsidRPr="00757663">
        <w:rPr>
          <w:sz w:val="18"/>
          <w:szCs w:val="18"/>
          <w:lang w:val="fr-FR"/>
        </w:rPr>
        <w:t>Stratégie en matière de formation et d</w:t>
      </w:r>
      <w:r w:rsidR="00C42499" w:rsidRPr="00757663">
        <w:rPr>
          <w:sz w:val="18"/>
          <w:szCs w:val="18"/>
          <w:lang w:val="fr-FR"/>
        </w:rPr>
        <w:t>’</w:t>
      </w:r>
      <w:r w:rsidRPr="00757663">
        <w:rPr>
          <w:sz w:val="18"/>
          <w:szCs w:val="18"/>
          <w:lang w:val="fr-FR"/>
        </w:rPr>
        <w:t>assistance</w:t>
      </w:r>
      <w:r w:rsidR="00FC03D9" w:rsidRPr="00757663">
        <w:rPr>
          <w:sz w:val="18"/>
          <w:szCs w:val="18"/>
          <w:lang w:val="fr-FR"/>
        </w:rPr>
        <w:t>”</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855498" w:rsidP="0062203C">
      <w:pPr>
        <w:pStyle w:val="Heading6"/>
        <w:rPr>
          <w:szCs w:val="18"/>
          <w:lang w:val="fr-FR"/>
        </w:rPr>
      </w:pPr>
      <w:bookmarkStart w:id="52" w:name="_Toc525141453"/>
      <w:r w:rsidRPr="00757663">
        <w:rPr>
          <w:szCs w:val="18"/>
          <w:lang w:val="fr-FR"/>
        </w:rPr>
        <w:t xml:space="preserve">9. </w:t>
      </w:r>
      <w:r w:rsidR="00346E7E" w:rsidRPr="00757663">
        <w:rPr>
          <w:szCs w:val="18"/>
          <w:lang w:val="fr-FR"/>
        </w:rPr>
        <w:t xml:space="preserve"> </w:t>
      </w:r>
      <w:r w:rsidR="0062203C" w:rsidRPr="00757663">
        <w:rPr>
          <w:szCs w:val="18"/>
          <w:lang w:val="fr-FR"/>
        </w:rPr>
        <w:t>Suivi de la mise en œuvre de la stratégie de communication</w:t>
      </w:r>
      <w:bookmarkEnd w:id="52"/>
    </w:p>
    <w:p w:rsidR="006004A6" w:rsidRPr="00757663" w:rsidRDefault="006004A6" w:rsidP="005A1195">
      <w:pPr>
        <w:rPr>
          <w:sz w:val="18"/>
          <w:szCs w:val="18"/>
          <w:lang w:val="fr-FR"/>
        </w:rPr>
      </w:pPr>
    </w:p>
    <w:p w:rsidR="006004A6" w:rsidRPr="00757663" w:rsidRDefault="00855498" w:rsidP="0062203C">
      <w:pPr>
        <w:pStyle w:val="Heading8"/>
        <w:rPr>
          <w:szCs w:val="18"/>
          <w:lang w:val="fr-FR"/>
        </w:rPr>
      </w:pPr>
      <w:bookmarkStart w:id="53" w:name="_Toc525141454"/>
      <w:r w:rsidRPr="00757663">
        <w:rPr>
          <w:szCs w:val="18"/>
          <w:lang w:val="fr-FR"/>
        </w:rPr>
        <w:t xml:space="preserve">a) </w:t>
      </w:r>
      <w:r w:rsidR="00542B4D" w:rsidRPr="00757663">
        <w:rPr>
          <w:szCs w:val="18"/>
          <w:lang w:val="fr-FR"/>
        </w:rPr>
        <w:t xml:space="preserve">Evaluation </w:t>
      </w:r>
      <w:r w:rsidR="0062203C" w:rsidRPr="00757663">
        <w:rPr>
          <w:szCs w:val="18"/>
          <w:lang w:val="fr-FR"/>
        </w:rPr>
        <w:t>des rapports annuels du Secrétaire général, des rapports d</w:t>
      </w:r>
      <w:r w:rsidR="00C42499" w:rsidRPr="00757663">
        <w:rPr>
          <w:szCs w:val="18"/>
          <w:lang w:val="fr-FR"/>
        </w:rPr>
        <w:t>’</w:t>
      </w:r>
      <w:r w:rsidR="0062203C" w:rsidRPr="00757663">
        <w:rPr>
          <w:szCs w:val="18"/>
          <w:lang w:val="fr-FR"/>
        </w:rPr>
        <w:t>exécution pour l</w:t>
      </w:r>
      <w:r w:rsidR="00C42499" w:rsidRPr="00757663">
        <w:rPr>
          <w:szCs w:val="18"/>
          <w:lang w:val="fr-FR"/>
        </w:rPr>
        <w:t>’</w:t>
      </w:r>
      <w:r w:rsidR="0062203C" w:rsidRPr="00757663">
        <w:rPr>
          <w:szCs w:val="18"/>
          <w:lang w:val="fr-FR"/>
        </w:rPr>
        <w:t>exercice biennal et d</w:t>
      </w:r>
      <w:r w:rsidR="00C42499" w:rsidRPr="00757663">
        <w:rPr>
          <w:szCs w:val="18"/>
          <w:lang w:val="fr-FR"/>
        </w:rPr>
        <w:t>’</w:t>
      </w:r>
      <w:r w:rsidR="0062203C" w:rsidRPr="00757663">
        <w:rPr>
          <w:szCs w:val="18"/>
          <w:lang w:val="fr-FR"/>
        </w:rPr>
        <w:t>autres documents d</w:t>
      </w:r>
      <w:r w:rsidR="00C42499" w:rsidRPr="00757663">
        <w:rPr>
          <w:szCs w:val="18"/>
          <w:lang w:val="fr-FR"/>
        </w:rPr>
        <w:t>’</w:t>
      </w:r>
      <w:r w:rsidR="0062203C" w:rsidRPr="00757663">
        <w:rPr>
          <w:szCs w:val="18"/>
          <w:lang w:val="fr-FR"/>
        </w:rPr>
        <w:t>information</w:t>
      </w:r>
      <w:bookmarkEnd w:id="53"/>
    </w:p>
    <w:p w:rsidR="006004A6" w:rsidRPr="00757663" w:rsidRDefault="006004A6" w:rsidP="00B31481">
      <w:pPr>
        <w:rPr>
          <w:sz w:val="18"/>
          <w:szCs w:val="18"/>
          <w:lang w:val="fr-FR"/>
        </w:rPr>
      </w:pPr>
    </w:p>
    <w:p w:rsidR="006004A6" w:rsidRPr="00757663" w:rsidRDefault="00C42499" w:rsidP="00B31481">
      <w:pPr>
        <w:rPr>
          <w:sz w:val="18"/>
          <w:szCs w:val="18"/>
          <w:lang w:val="fr-FR"/>
        </w:rPr>
      </w:pPr>
      <w:r w:rsidRPr="00757663">
        <w:rPr>
          <w:sz w:val="18"/>
          <w:szCs w:val="18"/>
          <w:lang w:val="fr-FR"/>
        </w:rPr>
        <w:t>-</w:t>
      </w:r>
      <w:r w:rsidR="00FC03D9" w:rsidRPr="00757663">
        <w:rPr>
          <w:sz w:val="18"/>
          <w:szCs w:val="18"/>
          <w:lang w:val="fr-FR"/>
        </w:rPr>
        <w:t xml:space="preserve"> </w:t>
      </w:r>
      <w:r w:rsidR="00E8241D" w:rsidRPr="00757663">
        <w:rPr>
          <w:sz w:val="18"/>
          <w:szCs w:val="18"/>
          <w:lang w:val="fr-FR"/>
        </w:rPr>
        <w:t xml:space="preserve">Voir également le </w:t>
      </w:r>
      <w:r w:rsidR="003A20E5" w:rsidRPr="00757663">
        <w:rPr>
          <w:sz w:val="18"/>
          <w:szCs w:val="18"/>
          <w:lang w:val="fr-FR"/>
        </w:rPr>
        <w:t>d</w:t>
      </w:r>
      <w:r w:rsidR="00FC03D9" w:rsidRPr="00757663">
        <w:rPr>
          <w:sz w:val="18"/>
          <w:szCs w:val="18"/>
          <w:lang w:val="fr-FR"/>
        </w:rPr>
        <w:t>ocument CC/94/7 “</w:t>
      </w:r>
      <w:r w:rsidR="00E8241D" w:rsidRPr="00757663">
        <w:rPr>
          <w:sz w:val="18"/>
          <w:szCs w:val="18"/>
          <w:lang w:val="fr-FR"/>
        </w:rPr>
        <w:t>Stratégie de communication</w:t>
      </w:r>
      <w:r w:rsidR="00FC03D9" w:rsidRPr="00757663">
        <w:rPr>
          <w:sz w:val="18"/>
          <w:szCs w:val="18"/>
          <w:lang w:val="fr-FR"/>
        </w:rPr>
        <w:t>”</w:t>
      </w:r>
    </w:p>
    <w:p w:rsidR="006004A6" w:rsidRPr="00757663" w:rsidRDefault="006004A6" w:rsidP="00B31481">
      <w:pPr>
        <w:rPr>
          <w:sz w:val="18"/>
          <w:szCs w:val="18"/>
          <w:lang w:val="fr-FR"/>
        </w:rPr>
      </w:pPr>
    </w:p>
    <w:p w:rsidR="00C42499" w:rsidRPr="00757663" w:rsidRDefault="00855498" w:rsidP="0062203C">
      <w:pPr>
        <w:pStyle w:val="Heading8"/>
        <w:rPr>
          <w:szCs w:val="18"/>
          <w:lang w:val="fr-FR"/>
        </w:rPr>
      </w:pPr>
      <w:bookmarkStart w:id="54" w:name="_Toc525141455"/>
      <w:r w:rsidRPr="00757663">
        <w:rPr>
          <w:szCs w:val="18"/>
          <w:lang w:val="fr-FR"/>
        </w:rPr>
        <w:t xml:space="preserve">b) </w:t>
      </w:r>
      <w:r w:rsidR="00542B4D" w:rsidRPr="00757663">
        <w:rPr>
          <w:szCs w:val="18"/>
          <w:lang w:val="fr-FR"/>
        </w:rPr>
        <w:t xml:space="preserve">Recommandations </w:t>
      </w:r>
      <w:r w:rsidR="004079D9" w:rsidRPr="00757663">
        <w:rPr>
          <w:szCs w:val="18"/>
          <w:lang w:val="fr-FR"/>
        </w:rPr>
        <w:t>formulées par le</w:t>
      </w:r>
      <w:r w:rsidR="0062203C" w:rsidRPr="00757663">
        <w:rPr>
          <w:szCs w:val="18"/>
          <w:lang w:val="fr-FR"/>
        </w:rPr>
        <w:t xml:space="preserve"> Comité consultatif sur la stratégie de communication</w:t>
      </w:r>
      <w:bookmarkEnd w:id="54"/>
    </w:p>
    <w:p w:rsidR="006004A6" w:rsidRPr="00757663" w:rsidRDefault="006004A6" w:rsidP="008549A3">
      <w:pPr>
        <w:pStyle w:val="result"/>
        <w:rPr>
          <w:szCs w:val="18"/>
          <w:lang w:val="fr-FR"/>
        </w:rPr>
      </w:pPr>
    </w:p>
    <w:p w:rsidR="006004A6" w:rsidRPr="00757663" w:rsidRDefault="0062203C" w:rsidP="0062203C">
      <w:pPr>
        <w:pStyle w:val="result"/>
        <w:rPr>
          <w:szCs w:val="18"/>
          <w:lang w:val="fr-FR"/>
        </w:rPr>
      </w:pPr>
      <w:r w:rsidRPr="00757663">
        <w:rPr>
          <w:szCs w:val="18"/>
          <w:lang w:val="fr-FR"/>
        </w:rPr>
        <w:t>Su</w:t>
      </w:r>
      <w:r w:rsidR="004079D9" w:rsidRPr="00757663">
        <w:rPr>
          <w:szCs w:val="18"/>
          <w:lang w:val="fr-FR"/>
        </w:rPr>
        <w:t>r la base des recommandations formulées par le</w:t>
      </w:r>
      <w:r w:rsidRPr="00757663">
        <w:rPr>
          <w:szCs w:val="18"/>
          <w:lang w:val="fr-FR"/>
        </w:rPr>
        <w:t xml:space="preserve"> Comité consultatif, le Conseil, à sa cinquantième</w:t>
      </w:r>
      <w:r w:rsidR="00C42499" w:rsidRPr="00757663">
        <w:rPr>
          <w:szCs w:val="18"/>
          <w:lang w:val="fr-FR"/>
        </w:rPr>
        <w:t> et unième session</w:t>
      </w:r>
      <w:r w:rsidRPr="00757663">
        <w:rPr>
          <w:szCs w:val="18"/>
          <w:lang w:val="fr-FR"/>
        </w:rPr>
        <w:t xml:space="preserve"> ordinaire tenue à Genève le 2</w:t>
      </w:r>
      <w:r w:rsidR="00C42499" w:rsidRPr="00757663">
        <w:rPr>
          <w:szCs w:val="18"/>
          <w:lang w:val="fr-FR"/>
        </w:rPr>
        <w:t>6 octobre 20</w:t>
      </w:r>
      <w:r w:rsidRPr="00757663">
        <w:rPr>
          <w:szCs w:val="18"/>
          <w:lang w:val="fr-FR"/>
        </w:rPr>
        <w:t>17</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FC03D9" w:rsidP="005C7498">
      <w:pPr>
        <w:pStyle w:val="ListParagraph"/>
        <w:numPr>
          <w:ilvl w:val="0"/>
          <w:numId w:val="7"/>
        </w:numPr>
        <w:spacing w:after="60"/>
        <w:rPr>
          <w:rFonts w:cs="Arial"/>
          <w:sz w:val="18"/>
          <w:szCs w:val="18"/>
          <w:lang w:val="fr-FR"/>
        </w:rPr>
      </w:pPr>
      <w:r w:rsidRPr="00757663">
        <w:rPr>
          <w:rFonts w:cs="Arial"/>
          <w:sz w:val="18"/>
          <w:szCs w:val="18"/>
          <w:lang w:val="fr-FR"/>
        </w:rPr>
        <w:t>a</w:t>
      </w:r>
      <w:r w:rsidR="005C7498" w:rsidRPr="00757663">
        <w:rPr>
          <w:rFonts w:cs="Arial"/>
          <w:sz w:val="18"/>
          <w:szCs w:val="18"/>
          <w:lang w:val="fr-FR"/>
        </w:rPr>
        <w:t xml:space="preserve"> a</w:t>
      </w:r>
      <w:r w:rsidRPr="00757663">
        <w:rPr>
          <w:rFonts w:cs="Arial"/>
          <w:sz w:val="18"/>
          <w:szCs w:val="18"/>
          <w:lang w:val="fr-FR"/>
        </w:rPr>
        <w:t>ppro</w:t>
      </w:r>
      <w:r w:rsidR="005C7498" w:rsidRPr="00757663">
        <w:rPr>
          <w:rFonts w:cs="Arial"/>
          <w:sz w:val="18"/>
          <w:szCs w:val="18"/>
          <w:lang w:val="fr-FR"/>
        </w:rPr>
        <w:t>uvé le projet d</w:t>
      </w:r>
      <w:r w:rsidR="00C42499" w:rsidRPr="00757663">
        <w:rPr>
          <w:rFonts w:cs="Arial"/>
          <w:sz w:val="18"/>
          <w:szCs w:val="18"/>
          <w:lang w:val="fr-FR"/>
        </w:rPr>
        <w:t>’</w:t>
      </w:r>
      <w:r w:rsidR="005C7498" w:rsidRPr="00757663">
        <w:rPr>
          <w:rFonts w:cs="Arial"/>
          <w:sz w:val="18"/>
          <w:szCs w:val="18"/>
          <w:lang w:val="fr-FR"/>
        </w:rPr>
        <w:t>une rubrique contenant des questions fréquemment posées (FAQ) sur</w:t>
      </w:r>
      <w:r w:rsidR="005C7498" w:rsidRPr="00757663">
        <w:rPr>
          <w:sz w:val="18"/>
          <w:szCs w:val="18"/>
          <w:lang w:val="fr-FR"/>
        </w:rPr>
        <w:t xml:space="preserve"> l</w:t>
      </w:r>
      <w:r w:rsidR="00C42499" w:rsidRPr="00757663">
        <w:rPr>
          <w:sz w:val="18"/>
          <w:szCs w:val="18"/>
          <w:lang w:val="fr-FR"/>
        </w:rPr>
        <w:t>’</w:t>
      </w:r>
      <w:r w:rsidR="005C7498" w:rsidRPr="00757663">
        <w:rPr>
          <w:sz w:val="18"/>
          <w:szCs w:val="18"/>
          <w:lang w:val="fr-FR"/>
        </w:rPr>
        <w:t>intérêt que présente le système de protection des obtentions végétales de l</w:t>
      </w:r>
      <w:r w:rsidR="00C42499" w:rsidRPr="00757663">
        <w:rPr>
          <w:sz w:val="18"/>
          <w:szCs w:val="18"/>
          <w:lang w:val="fr-FR"/>
        </w:rPr>
        <w:t>’</w:t>
      </w:r>
      <w:r w:rsidR="005C7498" w:rsidRPr="00757663">
        <w:rPr>
          <w:sz w:val="18"/>
          <w:szCs w:val="18"/>
          <w:lang w:val="fr-FR"/>
        </w:rPr>
        <w:t xml:space="preserve">UPOV au regard </w:t>
      </w:r>
      <w:r w:rsidR="005C7498" w:rsidRPr="00757663">
        <w:rPr>
          <w:rFonts w:cs="Arial"/>
          <w:sz w:val="18"/>
          <w:szCs w:val="18"/>
          <w:lang w:val="fr-FR"/>
        </w:rPr>
        <w:t xml:space="preserve">des objectifs de développement durable des </w:t>
      </w:r>
      <w:r w:rsidR="00C42499" w:rsidRPr="00757663">
        <w:rPr>
          <w:rFonts w:cs="Arial"/>
          <w:sz w:val="18"/>
          <w:szCs w:val="18"/>
          <w:lang w:val="fr-FR"/>
        </w:rPr>
        <w:t>Nations Unies</w:t>
      </w:r>
      <w:r w:rsidR="00662E14" w:rsidRPr="00757663">
        <w:rPr>
          <w:rFonts w:cs="Arial"/>
          <w:sz w:val="18"/>
          <w:szCs w:val="18"/>
          <w:lang w:val="fr-FR"/>
        </w:rPr>
        <w:t xml:space="preserve"> et a recommandé l</w:t>
      </w:r>
      <w:r w:rsidR="00C42499" w:rsidRPr="00757663">
        <w:rPr>
          <w:rFonts w:cs="Arial"/>
          <w:sz w:val="18"/>
          <w:szCs w:val="18"/>
          <w:lang w:val="fr-FR"/>
        </w:rPr>
        <w:t>’</w:t>
      </w:r>
      <w:r w:rsidR="005C7498" w:rsidRPr="00757663">
        <w:rPr>
          <w:rFonts w:cs="Arial"/>
          <w:sz w:val="18"/>
          <w:szCs w:val="18"/>
          <w:lang w:val="fr-FR"/>
        </w:rPr>
        <w:t>approbation</w:t>
      </w:r>
      <w:r w:rsidR="00662E14" w:rsidRPr="00757663">
        <w:rPr>
          <w:rFonts w:cs="Arial"/>
          <w:sz w:val="18"/>
          <w:szCs w:val="18"/>
          <w:lang w:val="fr-FR"/>
        </w:rPr>
        <w:t xml:space="preserve"> du projet</w:t>
      </w:r>
      <w:r w:rsidR="005C7498" w:rsidRPr="00757663">
        <w:rPr>
          <w:rFonts w:cs="Arial"/>
          <w:sz w:val="18"/>
          <w:szCs w:val="18"/>
          <w:lang w:val="fr-FR"/>
        </w:rPr>
        <w:t xml:space="preserve"> par le Conseil à sa cinquante</w:t>
      </w:r>
      <w:r w:rsidR="00C42499" w:rsidRPr="00757663">
        <w:rPr>
          <w:rFonts w:cs="Arial"/>
          <w:sz w:val="18"/>
          <w:szCs w:val="18"/>
          <w:lang w:val="fr-FR"/>
        </w:rPr>
        <w:t> et unième session</w:t>
      </w:r>
      <w:r w:rsidRPr="00757663">
        <w:rPr>
          <w:rFonts w:cs="Arial"/>
          <w:sz w:val="18"/>
          <w:szCs w:val="18"/>
          <w:lang w:val="fr-FR"/>
        </w:rPr>
        <w:t xml:space="preserve">; </w:t>
      </w:r>
      <w:r w:rsidR="005C7498" w:rsidRPr="00757663">
        <w:rPr>
          <w:rFonts w:cs="Arial"/>
          <w:sz w:val="18"/>
          <w:szCs w:val="18"/>
          <w:lang w:val="fr-FR"/>
        </w:rPr>
        <w:t xml:space="preserve"> </w:t>
      </w:r>
      <w:r w:rsidR="00662E14" w:rsidRPr="00757663">
        <w:rPr>
          <w:rFonts w:cs="Arial"/>
          <w:sz w:val="18"/>
          <w:szCs w:val="18"/>
          <w:lang w:val="fr-FR"/>
        </w:rPr>
        <w:t xml:space="preserve">le Conseil </w:t>
      </w:r>
      <w:r w:rsidR="005C7498" w:rsidRPr="00757663">
        <w:rPr>
          <w:rFonts w:cs="Arial"/>
          <w:sz w:val="18"/>
          <w:szCs w:val="18"/>
          <w:lang w:val="fr-FR"/>
        </w:rPr>
        <w:t>était également convenu que le Bureau de l</w:t>
      </w:r>
      <w:r w:rsidR="00C42499" w:rsidRPr="00757663">
        <w:rPr>
          <w:rFonts w:cs="Arial"/>
          <w:sz w:val="18"/>
          <w:szCs w:val="18"/>
          <w:lang w:val="fr-FR"/>
        </w:rPr>
        <w:t>’</w:t>
      </w:r>
      <w:r w:rsidR="005C7498" w:rsidRPr="00757663">
        <w:rPr>
          <w:rFonts w:cs="Arial"/>
          <w:sz w:val="18"/>
          <w:szCs w:val="18"/>
          <w:lang w:val="fr-FR"/>
        </w:rPr>
        <w:t>Union demande l</w:t>
      </w:r>
      <w:r w:rsidR="00C42499" w:rsidRPr="00757663">
        <w:rPr>
          <w:rFonts w:cs="Arial"/>
          <w:sz w:val="18"/>
          <w:szCs w:val="18"/>
          <w:lang w:val="fr-FR"/>
        </w:rPr>
        <w:t>’</w:t>
      </w:r>
      <w:r w:rsidR="005C7498" w:rsidRPr="00757663">
        <w:rPr>
          <w:rFonts w:cs="Arial"/>
          <w:sz w:val="18"/>
          <w:szCs w:val="18"/>
          <w:lang w:val="fr-FR"/>
        </w:rPr>
        <w:t>aide d</w:t>
      </w:r>
      <w:r w:rsidR="00C42499" w:rsidRPr="00757663">
        <w:rPr>
          <w:rFonts w:cs="Arial"/>
          <w:sz w:val="18"/>
          <w:szCs w:val="18"/>
          <w:lang w:val="fr-FR"/>
        </w:rPr>
        <w:t>’</w:t>
      </w:r>
      <w:r w:rsidR="005C7498" w:rsidRPr="00757663">
        <w:rPr>
          <w:rFonts w:cs="Arial"/>
          <w:sz w:val="18"/>
          <w:szCs w:val="18"/>
          <w:lang w:val="fr-FR"/>
        </w:rPr>
        <w:t xml:space="preserve">un expert en communication pour rédiger un nouveau projet </w:t>
      </w:r>
      <w:r w:rsidR="00662E14" w:rsidRPr="00757663">
        <w:rPr>
          <w:rFonts w:cs="Arial"/>
          <w:sz w:val="18"/>
          <w:szCs w:val="18"/>
          <w:lang w:val="fr-FR"/>
        </w:rPr>
        <w:t>pour</w:t>
      </w:r>
      <w:r w:rsidR="005C7498" w:rsidRPr="00757663">
        <w:rPr>
          <w:rFonts w:cs="Arial"/>
          <w:sz w:val="18"/>
          <w:szCs w:val="18"/>
          <w:lang w:val="fr-FR"/>
        </w:rPr>
        <w:t xml:space="preserve"> examen à sa quatre</w:t>
      </w:r>
      <w:r w:rsidR="00C42499" w:rsidRPr="00757663">
        <w:rPr>
          <w:rFonts w:cs="Arial"/>
          <w:sz w:val="18"/>
          <w:szCs w:val="18"/>
          <w:lang w:val="fr-FR"/>
        </w:rPr>
        <w:t>-</w:t>
      </w:r>
      <w:r w:rsidR="005C7498" w:rsidRPr="00757663">
        <w:rPr>
          <w:rFonts w:cs="Arial"/>
          <w:sz w:val="18"/>
          <w:szCs w:val="18"/>
          <w:lang w:val="fr-FR"/>
        </w:rPr>
        <w:t>vingt</w:t>
      </w:r>
      <w:r w:rsidR="00C42499" w:rsidRPr="00757663">
        <w:rPr>
          <w:rFonts w:cs="Arial"/>
          <w:sz w:val="18"/>
          <w:szCs w:val="18"/>
          <w:lang w:val="fr-FR"/>
        </w:rPr>
        <w:t>-</w:t>
      </w:r>
      <w:r w:rsidR="005C7498" w:rsidRPr="00757663">
        <w:rPr>
          <w:rFonts w:cs="Arial"/>
          <w:sz w:val="18"/>
          <w:szCs w:val="18"/>
          <w:lang w:val="fr-FR"/>
        </w:rPr>
        <w:t>quinz</w:t>
      </w:r>
      <w:r w:rsidR="00C42499" w:rsidRPr="00757663">
        <w:rPr>
          <w:rFonts w:cs="Arial"/>
          <w:sz w:val="18"/>
          <w:szCs w:val="18"/>
          <w:lang w:val="fr-FR"/>
        </w:rPr>
        <w:t>ième session</w:t>
      </w:r>
      <w:r w:rsidRPr="00757663">
        <w:rPr>
          <w:rFonts w:cs="Arial"/>
          <w:sz w:val="18"/>
          <w:szCs w:val="18"/>
          <w:lang w:val="fr-FR"/>
        </w:rPr>
        <w:t>;</w:t>
      </w:r>
    </w:p>
    <w:p w:rsidR="006004A6" w:rsidRPr="00757663" w:rsidRDefault="0062203C" w:rsidP="0062203C">
      <w:pPr>
        <w:pStyle w:val="ListParagraph"/>
        <w:numPr>
          <w:ilvl w:val="0"/>
          <w:numId w:val="7"/>
        </w:numPr>
        <w:spacing w:after="60"/>
        <w:rPr>
          <w:rFonts w:cs="Arial"/>
          <w:sz w:val="18"/>
          <w:szCs w:val="18"/>
          <w:lang w:val="fr-FR"/>
        </w:rPr>
      </w:pPr>
      <w:r w:rsidRPr="00757663">
        <w:rPr>
          <w:rFonts w:cs="Arial"/>
          <w:sz w:val="18"/>
          <w:szCs w:val="18"/>
          <w:lang w:val="fr-FR"/>
        </w:rPr>
        <w:t>a demandé au Bureau de l</w:t>
      </w:r>
      <w:r w:rsidR="00C42499" w:rsidRPr="00757663">
        <w:rPr>
          <w:rFonts w:cs="Arial"/>
          <w:sz w:val="18"/>
          <w:szCs w:val="18"/>
          <w:lang w:val="fr-FR"/>
        </w:rPr>
        <w:t>’</w:t>
      </w:r>
      <w:r w:rsidRPr="00757663">
        <w:rPr>
          <w:rFonts w:cs="Arial"/>
          <w:sz w:val="18"/>
          <w:szCs w:val="18"/>
          <w:lang w:val="fr-FR"/>
        </w:rPr>
        <w:t xml:space="preserve">Union de rédiger une </w:t>
      </w:r>
      <w:r w:rsidR="00662E14" w:rsidRPr="00757663">
        <w:rPr>
          <w:rFonts w:cs="Arial"/>
          <w:sz w:val="18"/>
          <w:szCs w:val="18"/>
          <w:lang w:val="fr-FR"/>
        </w:rPr>
        <w:t>FAQ</w:t>
      </w:r>
      <w:r w:rsidRPr="00757663">
        <w:rPr>
          <w:rFonts w:cs="Arial"/>
          <w:sz w:val="18"/>
          <w:szCs w:val="18"/>
          <w:lang w:val="fr-FR"/>
        </w:rPr>
        <w:t xml:space="preserve"> sur les avantages des obtentions végétales pour la société, pour examen par le Comité consultatif à sa</w:t>
      </w:r>
      <w:r w:rsidR="00662E14" w:rsidRPr="00757663">
        <w:rPr>
          <w:rFonts w:cs="Arial"/>
          <w:sz w:val="18"/>
          <w:szCs w:val="18"/>
          <w:lang w:val="fr-FR"/>
        </w:rPr>
        <w:t xml:space="preserve"> quatre</w:t>
      </w:r>
      <w:r w:rsidR="00C42499" w:rsidRPr="00757663">
        <w:rPr>
          <w:rFonts w:cs="Arial"/>
          <w:sz w:val="18"/>
          <w:szCs w:val="18"/>
          <w:lang w:val="fr-FR"/>
        </w:rPr>
        <w:t>-</w:t>
      </w:r>
      <w:r w:rsidR="00662E14" w:rsidRPr="00757663">
        <w:rPr>
          <w:rFonts w:cs="Arial"/>
          <w:sz w:val="18"/>
          <w:szCs w:val="18"/>
          <w:lang w:val="fr-FR"/>
        </w:rPr>
        <w:t>vingt</w:t>
      </w:r>
      <w:r w:rsidR="00C42499" w:rsidRPr="00757663">
        <w:rPr>
          <w:rFonts w:cs="Arial"/>
          <w:sz w:val="18"/>
          <w:szCs w:val="18"/>
          <w:lang w:val="fr-FR"/>
        </w:rPr>
        <w:t>-</w:t>
      </w:r>
      <w:r w:rsidR="00662E14" w:rsidRPr="00757663">
        <w:rPr>
          <w:rFonts w:cs="Arial"/>
          <w:sz w:val="18"/>
          <w:szCs w:val="18"/>
          <w:lang w:val="fr-FR"/>
        </w:rPr>
        <w:t>quinz</w:t>
      </w:r>
      <w:r w:rsidR="00C42499" w:rsidRPr="00757663">
        <w:rPr>
          <w:rFonts w:cs="Arial"/>
          <w:sz w:val="18"/>
          <w:szCs w:val="18"/>
          <w:lang w:val="fr-FR"/>
        </w:rPr>
        <w:t>ième session</w:t>
      </w:r>
      <w:r w:rsidR="00662E14" w:rsidRPr="00757663">
        <w:rPr>
          <w:rFonts w:cs="Arial"/>
          <w:sz w:val="18"/>
          <w:szCs w:val="18"/>
          <w:lang w:val="fr-FR"/>
        </w:rPr>
        <w:t xml:space="preserve">; </w:t>
      </w:r>
      <w:r w:rsidRPr="00757663">
        <w:rPr>
          <w:rFonts w:cs="Arial"/>
          <w:sz w:val="18"/>
          <w:szCs w:val="18"/>
          <w:lang w:val="fr-FR"/>
        </w:rPr>
        <w:t xml:space="preserve"> et</w:t>
      </w:r>
    </w:p>
    <w:p w:rsidR="006004A6" w:rsidRPr="00757663" w:rsidRDefault="005C7498" w:rsidP="00CF3F7E">
      <w:pPr>
        <w:pStyle w:val="ListParagraph"/>
        <w:numPr>
          <w:ilvl w:val="0"/>
          <w:numId w:val="7"/>
        </w:numPr>
        <w:spacing w:after="60"/>
        <w:rPr>
          <w:rFonts w:cs="Arial"/>
          <w:sz w:val="18"/>
          <w:szCs w:val="18"/>
          <w:lang w:val="fr-FR"/>
        </w:rPr>
      </w:pPr>
      <w:r w:rsidRPr="00757663">
        <w:rPr>
          <w:rFonts w:cs="Arial"/>
          <w:sz w:val="18"/>
          <w:szCs w:val="18"/>
          <w:lang w:val="fr-FR"/>
        </w:rPr>
        <w:t>était</w:t>
      </w:r>
      <w:r w:rsidR="00CF3F7E" w:rsidRPr="00757663">
        <w:rPr>
          <w:rFonts w:cs="Arial"/>
          <w:sz w:val="18"/>
          <w:szCs w:val="18"/>
          <w:lang w:val="fr-FR"/>
        </w:rPr>
        <w:t xml:space="preserve"> convenu que les propositions visant à accroître l</w:t>
      </w:r>
      <w:r w:rsidR="00C42499" w:rsidRPr="00757663">
        <w:rPr>
          <w:rFonts w:cs="Arial"/>
          <w:sz w:val="18"/>
          <w:szCs w:val="18"/>
          <w:lang w:val="fr-FR"/>
        </w:rPr>
        <w:t>’</w:t>
      </w:r>
      <w:r w:rsidR="00CF3F7E" w:rsidRPr="00757663">
        <w:rPr>
          <w:rFonts w:cs="Arial"/>
          <w:sz w:val="18"/>
          <w:szCs w:val="18"/>
          <w:lang w:val="fr-FR"/>
        </w:rPr>
        <w:t>utilisation de réseaux sociaux par l</w:t>
      </w:r>
      <w:r w:rsidR="00C42499" w:rsidRPr="00757663">
        <w:rPr>
          <w:rFonts w:cs="Arial"/>
          <w:sz w:val="18"/>
          <w:szCs w:val="18"/>
          <w:lang w:val="fr-FR"/>
        </w:rPr>
        <w:t>’</w:t>
      </w:r>
      <w:r w:rsidR="00CF3F7E" w:rsidRPr="00757663">
        <w:rPr>
          <w:rFonts w:cs="Arial"/>
          <w:sz w:val="18"/>
          <w:szCs w:val="18"/>
          <w:lang w:val="fr-FR"/>
        </w:rPr>
        <w:t xml:space="preserve">UPOV, </w:t>
      </w:r>
      <w:r w:rsidR="00C42499" w:rsidRPr="00757663">
        <w:rPr>
          <w:rFonts w:cs="Arial"/>
          <w:sz w:val="18"/>
          <w:szCs w:val="18"/>
          <w:lang w:val="fr-FR"/>
        </w:rPr>
        <w:t>y compris</w:t>
      </w:r>
      <w:r w:rsidR="00CF3F7E" w:rsidRPr="00757663">
        <w:rPr>
          <w:rFonts w:cs="Arial"/>
          <w:sz w:val="18"/>
          <w:szCs w:val="18"/>
          <w:lang w:val="fr-FR"/>
        </w:rPr>
        <w:t xml:space="preserve"> un calendrier conforme à la stratégie d</w:t>
      </w:r>
      <w:r w:rsidR="00C42499" w:rsidRPr="00757663">
        <w:rPr>
          <w:rFonts w:cs="Arial"/>
          <w:sz w:val="18"/>
          <w:szCs w:val="18"/>
          <w:lang w:val="fr-FR"/>
        </w:rPr>
        <w:t>’</w:t>
      </w:r>
      <w:r w:rsidR="00CF3F7E" w:rsidRPr="00757663">
        <w:rPr>
          <w:rFonts w:cs="Arial"/>
          <w:sz w:val="18"/>
          <w:szCs w:val="18"/>
          <w:lang w:val="fr-FR"/>
        </w:rPr>
        <w:t>allocation des ressources, devraient être présentées pour examen à sa quatre</w:t>
      </w:r>
      <w:r w:rsidR="00C42499" w:rsidRPr="00757663">
        <w:rPr>
          <w:rFonts w:cs="Arial"/>
          <w:sz w:val="18"/>
          <w:szCs w:val="18"/>
          <w:lang w:val="fr-FR"/>
        </w:rPr>
        <w:t>-</w:t>
      </w:r>
      <w:r w:rsidR="00CF3F7E" w:rsidRPr="00757663">
        <w:rPr>
          <w:rFonts w:cs="Arial"/>
          <w:sz w:val="18"/>
          <w:szCs w:val="18"/>
          <w:lang w:val="fr-FR"/>
        </w:rPr>
        <w:t>vingt</w:t>
      </w:r>
      <w:r w:rsidR="00C42499" w:rsidRPr="00757663">
        <w:rPr>
          <w:rFonts w:cs="Arial"/>
          <w:sz w:val="18"/>
          <w:szCs w:val="18"/>
          <w:lang w:val="fr-FR"/>
        </w:rPr>
        <w:t>-</w:t>
      </w:r>
      <w:r w:rsidR="00CF3F7E" w:rsidRPr="00757663">
        <w:rPr>
          <w:rFonts w:cs="Arial"/>
          <w:sz w:val="18"/>
          <w:szCs w:val="18"/>
          <w:lang w:val="fr-FR"/>
        </w:rPr>
        <w:t>quinz</w:t>
      </w:r>
      <w:r w:rsidR="00C42499" w:rsidRPr="00757663">
        <w:rPr>
          <w:rFonts w:cs="Arial"/>
          <w:sz w:val="18"/>
          <w:szCs w:val="18"/>
          <w:lang w:val="fr-FR"/>
        </w:rPr>
        <w:t>ième session</w:t>
      </w:r>
      <w:r w:rsidR="00CF3F7E" w:rsidRPr="00757663">
        <w:rPr>
          <w:rFonts w:cs="Arial"/>
          <w:sz w:val="18"/>
          <w:szCs w:val="18"/>
          <w:lang w:val="fr-FR"/>
        </w:rPr>
        <w:t>.</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855498" w:rsidP="00CF3F7E">
      <w:pPr>
        <w:pStyle w:val="Heading6"/>
        <w:rPr>
          <w:szCs w:val="18"/>
          <w:lang w:val="fr-FR"/>
        </w:rPr>
      </w:pPr>
      <w:bookmarkStart w:id="55" w:name="_Toc525141456"/>
      <w:r w:rsidRPr="00757663">
        <w:rPr>
          <w:szCs w:val="18"/>
          <w:lang w:val="fr-FR"/>
        </w:rPr>
        <w:t xml:space="preserve">10. </w:t>
      </w:r>
      <w:r w:rsidR="00346E7E" w:rsidRPr="00757663">
        <w:rPr>
          <w:szCs w:val="18"/>
          <w:lang w:val="fr-FR"/>
        </w:rPr>
        <w:t xml:space="preserve"> </w:t>
      </w:r>
      <w:r w:rsidR="00CF3F7E" w:rsidRPr="00757663">
        <w:rPr>
          <w:szCs w:val="18"/>
          <w:lang w:val="fr-FR"/>
        </w:rPr>
        <w:t>Orientations politiques relatives aux interactions avec d</w:t>
      </w:r>
      <w:r w:rsidR="00C42499" w:rsidRPr="00757663">
        <w:rPr>
          <w:szCs w:val="18"/>
          <w:lang w:val="fr-FR"/>
        </w:rPr>
        <w:t>’</w:t>
      </w:r>
      <w:r w:rsidR="00CF3F7E" w:rsidRPr="00757663">
        <w:rPr>
          <w:szCs w:val="18"/>
          <w:lang w:val="fr-FR"/>
        </w:rPr>
        <w:t>autres organisations</w:t>
      </w:r>
      <w:bookmarkEnd w:id="55"/>
    </w:p>
    <w:p w:rsidR="006004A6" w:rsidRPr="00757663" w:rsidRDefault="006004A6" w:rsidP="005A1195">
      <w:pPr>
        <w:rPr>
          <w:sz w:val="18"/>
          <w:szCs w:val="18"/>
          <w:lang w:val="fr-FR"/>
        </w:rPr>
      </w:pPr>
    </w:p>
    <w:p w:rsidR="00C42499" w:rsidRPr="00757663" w:rsidRDefault="00CF3F7E" w:rsidP="00CF3F7E">
      <w:pPr>
        <w:pStyle w:val="Heading8"/>
        <w:rPr>
          <w:szCs w:val="18"/>
          <w:lang w:val="fr-FR"/>
        </w:rPr>
      </w:pPr>
      <w:bookmarkStart w:id="56" w:name="_Toc525141457"/>
      <w:r w:rsidRPr="00757663">
        <w:rPr>
          <w:szCs w:val="18"/>
          <w:lang w:val="fr-FR"/>
        </w:rPr>
        <w:t xml:space="preserve">a) </w:t>
      </w:r>
      <w:r w:rsidR="00542B4D" w:rsidRPr="00757663">
        <w:rPr>
          <w:szCs w:val="18"/>
          <w:lang w:val="fr-FR"/>
        </w:rPr>
        <w:t xml:space="preserve">Recommandations </w:t>
      </w:r>
      <w:r w:rsidRPr="00757663">
        <w:rPr>
          <w:szCs w:val="18"/>
          <w:lang w:val="fr-FR"/>
        </w:rPr>
        <w:t>formulées par le Comité consultatif</w:t>
      </w:r>
      <w:bookmarkEnd w:id="56"/>
    </w:p>
    <w:p w:rsidR="006004A6" w:rsidRPr="00757663" w:rsidRDefault="006004A6" w:rsidP="00160F3E">
      <w:pPr>
        <w:rPr>
          <w:rFonts w:cs="Arial"/>
          <w:sz w:val="18"/>
          <w:szCs w:val="18"/>
          <w:lang w:val="fr-FR"/>
        </w:rPr>
      </w:pPr>
    </w:p>
    <w:p w:rsidR="006004A6" w:rsidRPr="00757663" w:rsidRDefault="005C7498" w:rsidP="00160F3E">
      <w:pPr>
        <w:rPr>
          <w:rFonts w:cs="Arial"/>
          <w:sz w:val="18"/>
          <w:szCs w:val="18"/>
          <w:lang w:val="fr-FR"/>
        </w:rPr>
      </w:pPr>
      <w:r w:rsidRPr="00757663">
        <w:rPr>
          <w:rFonts w:cs="Arial"/>
          <w:sz w:val="18"/>
          <w:szCs w:val="18"/>
          <w:lang w:val="fr-FR"/>
        </w:rPr>
        <w:t xml:space="preserve">Voir le </w:t>
      </w:r>
      <w:r w:rsidR="00C42499" w:rsidRPr="00757663">
        <w:rPr>
          <w:rFonts w:cs="Arial"/>
          <w:sz w:val="18"/>
          <w:szCs w:val="18"/>
          <w:lang w:val="fr-FR"/>
        </w:rPr>
        <w:t>point b)</w:t>
      </w:r>
      <w:r w:rsidR="006B18A8" w:rsidRPr="00757663">
        <w:rPr>
          <w:rFonts w:cs="Arial"/>
          <w:sz w:val="18"/>
          <w:szCs w:val="18"/>
          <w:lang w:val="fr-FR"/>
        </w:rPr>
        <w:t xml:space="preserve"> ci</w:t>
      </w:r>
      <w:r w:rsidR="00C42499" w:rsidRPr="00757663">
        <w:rPr>
          <w:rFonts w:cs="Arial"/>
          <w:sz w:val="18"/>
          <w:szCs w:val="18"/>
          <w:lang w:val="fr-FR"/>
        </w:rPr>
        <w:t>-</w:t>
      </w:r>
      <w:r w:rsidR="006B18A8" w:rsidRPr="00757663">
        <w:rPr>
          <w:rFonts w:cs="Arial"/>
          <w:sz w:val="18"/>
          <w:szCs w:val="18"/>
          <w:lang w:val="fr-FR"/>
        </w:rPr>
        <w:t>après</w:t>
      </w:r>
      <w:r w:rsidR="001F43B6" w:rsidRPr="00757663">
        <w:rPr>
          <w:rFonts w:cs="Arial"/>
          <w:sz w:val="18"/>
          <w:szCs w:val="18"/>
          <w:lang w:val="fr-FR"/>
        </w:rPr>
        <w:t>.</w:t>
      </w:r>
    </w:p>
    <w:p w:rsidR="006004A6" w:rsidRPr="00757663" w:rsidRDefault="006004A6" w:rsidP="00160F3E">
      <w:pPr>
        <w:rPr>
          <w:rFonts w:cs="Arial"/>
          <w:sz w:val="18"/>
          <w:szCs w:val="18"/>
          <w:lang w:val="fr-FR"/>
        </w:rPr>
      </w:pPr>
    </w:p>
    <w:p w:rsidR="009C7583" w:rsidRDefault="009C7583">
      <w:pPr>
        <w:jc w:val="left"/>
        <w:rPr>
          <w:rFonts w:eastAsiaTheme="minorEastAsia"/>
          <w:i/>
          <w:iCs/>
          <w:sz w:val="18"/>
          <w:szCs w:val="18"/>
          <w:lang w:val="fr-FR"/>
        </w:rPr>
      </w:pPr>
      <w:r>
        <w:rPr>
          <w:szCs w:val="18"/>
          <w:lang w:val="fr-FR"/>
        </w:rPr>
        <w:br w:type="page"/>
      </w:r>
    </w:p>
    <w:p w:rsidR="006004A6" w:rsidRPr="00757663" w:rsidRDefault="00CF3F7E" w:rsidP="00CF3F7E">
      <w:pPr>
        <w:pStyle w:val="Heading8"/>
        <w:keepNext/>
        <w:rPr>
          <w:szCs w:val="18"/>
          <w:lang w:val="fr-FR"/>
        </w:rPr>
      </w:pPr>
      <w:bookmarkStart w:id="57" w:name="_Toc525141458"/>
      <w:r w:rsidRPr="00757663">
        <w:rPr>
          <w:szCs w:val="18"/>
          <w:lang w:val="fr-FR"/>
        </w:rPr>
        <w:lastRenderedPageBreak/>
        <w:t xml:space="preserve">b) </w:t>
      </w:r>
      <w:r w:rsidR="00542B4D" w:rsidRPr="00757663">
        <w:rPr>
          <w:szCs w:val="18"/>
          <w:lang w:val="fr-FR"/>
        </w:rPr>
        <w:t xml:space="preserve">Décisions </w:t>
      </w:r>
      <w:r w:rsidRPr="00757663">
        <w:rPr>
          <w:szCs w:val="18"/>
          <w:lang w:val="fr-FR"/>
        </w:rPr>
        <w:t>adoptées par le Conseil</w:t>
      </w:r>
      <w:bookmarkEnd w:id="57"/>
    </w:p>
    <w:p w:rsidR="006004A6" w:rsidRPr="00757663" w:rsidRDefault="006004A6" w:rsidP="008549A3">
      <w:pPr>
        <w:pStyle w:val="result"/>
        <w:rPr>
          <w:szCs w:val="18"/>
          <w:lang w:val="fr-FR"/>
        </w:rPr>
      </w:pPr>
    </w:p>
    <w:p w:rsidR="006004A6" w:rsidRPr="00757663" w:rsidRDefault="00CF3F7E" w:rsidP="00CF3F7E">
      <w:pPr>
        <w:pStyle w:val="result"/>
        <w:rPr>
          <w:szCs w:val="18"/>
          <w:lang w:val="fr-FR"/>
        </w:rPr>
      </w:pPr>
      <w:r w:rsidRPr="00757663">
        <w:rPr>
          <w:szCs w:val="18"/>
          <w:lang w:val="fr-FR"/>
        </w:rPr>
        <w:t>Sur la base des recommandations</w:t>
      </w:r>
      <w:r w:rsidR="004079D9" w:rsidRPr="00757663">
        <w:rPr>
          <w:szCs w:val="18"/>
          <w:lang w:val="fr-FR"/>
        </w:rPr>
        <w:t xml:space="preserve"> formulées par le</w:t>
      </w:r>
      <w:r w:rsidRPr="00757663">
        <w:rPr>
          <w:szCs w:val="18"/>
          <w:lang w:val="fr-FR"/>
        </w:rPr>
        <w:t xml:space="preserve"> Comité consultatif, le Conseil, à sa cinquantième</w:t>
      </w:r>
      <w:r w:rsidR="00C42499" w:rsidRPr="00757663">
        <w:rPr>
          <w:szCs w:val="18"/>
          <w:lang w:val="fr-FR"/>
        </w:rPr>
        <w:t> et unième session</w:t>
      </w:r>
      <w:r w:rsidRPr="00757663">
        <w:rPr>
          <w:szCs w:val="18"/>
          <w:lang w:val="fr-FR"/>
        </w:rPr>
        <w:t xml:space="preserve"> ordinaire tenue à Genève le 2</w:t>
      </w:r>
      <w:r w:rsidR="00C42499" w:rsidRPr="00757663">
        <w:rPr>
          <w:szCs w:val="18"/>
          <w:lang w:val="fr-FR"/>
        </w:rPr>
        <w:t>6 octobre 20</w:t>
      </w:r>
      <w:r w:rsidRPr="00757663">
        <w:rPr>
          <w:szCs w:val="18"/>
          <w:lang w:val="fr-FR"/>
        </w:rPr>
        <w:t>17</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4079D9" w:rsidP="00CF3F7E">
      <w:pPr>
        <w:pStyle w:val="ListParagraph"/>
        <w:numPr>
          <w:ilvl w:val="0"/>
          <w:numId w:val="7"/>
        </w:numPr>
        <w:spacing w:after="60"/>
        <w:rPr>
          <w:rFonts w:cs="Arial"/>
          <w:sz w:val="18"/>
          <w:szCs w:val="18"/>
          <w:lang w:val="fr-FR"/>
        </w:rPr>
      </w:pPr>
      <w:r w:rsidRPr="00757663">
        <w:rPr>
          <w:rFonts w:cs="Arial"/>
          <w:sz w:val="18"/>
          <w:szCs w:val="18"/>
          <w:lang w:val="fr-FR"/>
        </w:rPr>
        <w:t>était</w:t>
      </w:r>
      <w:r w:rsidR="00CF3F7E" w:rsidRPr="00757663">
        <w:rPr>
          <w:rFonts w:cs="Arial"/>
          <w:sz w:val="18"/>
          <w:szCs w:val="18"/>
          <w:lang w:val="fr-FR"/>
        </w:rPr>
        <w:t xml:space="preserve"> convenu des domaines d</w:t>
      </w:r>
      <w:r w:rsidR="00C42499" w:rsidRPr="00757663">
        <w:rPr>
          <w:rFonts w:cs="Arial"/>
          <w:sz w:val="18"/>
          <w:szCs w:val="18"/>
          <w:lang w:val="fr-FR"/>
        </w:rPr>
        <w:t>’</w:t>
      </w:r>
      <w:r w:rsidR="00CF3F7E" w:rsidRPr="00757663">
        <w:rPr>
          <w:rFonts w:cs="Arial"/>
          <w:sz w:val="18"/>
          <w:szCs w:val="18"/>
          <w:lang w:val="fr-FR"/>
        </w:rPr>
        <w:t>interactions pertinents ci</w:t>
      </w:r>
      <w:r w:rsidR="00C42499" w:rsidRPr="00757663">
        <w:rPr>
          <w:rFonts w:cs="Arial"/>
          <w:sz w:val="18"/>
          <w:szCs w:val="18"/>
          <w:lang w:val="fr-FR"/>
        </w:rPr>
        <w:t>-</w:t>
      </w:r>
      <w:r w:rsidR="00CF3F7E" w:rsidRPr="00757663">
        <w:rPr>
          <w:rFonts w:cs="Arial"/>
          <w:sz w:val="18"/>
          <w:szCs w:val="18"/>
          <w:lang w:val="fr-FR"/>
        </w:rPr>
        <w:t>après avec le Traité international sur les ressources phytogénétiques pour l</w:t>
      </w:r>
      <w:r w:rsidR="00C42499" w:rsidRPr="00757663">
        <w:rPr>
          <w:rFonts w:cs="Arial"/>
          <w:sz w:val="18"/>
          <w:szCs w:val="18"/>
          <w:lang w:val="fr-FR"/>
        </w:rPr>
        <w:t>’</w:t>
      </w:r>
      <w:r w:rsidR="00CF3F7E" w:rsidRPr="00757663">
        <w:rPr>
          <w:rFonts w:cs="Arial"/>
          <w:sz w:val="18"/>
          <w:szCs w:val="18"/>
          <w:lang w:val="fr-FR"/>
        </w:rPr>
        <w:t>alimentation et l</w:t>
      </w:r>
      <w:r w:rsidR="00C42499" w:rsidRPr="00757663">
        <w:rPr>
          <w:rFonts w:cs="Arial"/>
          <w:sz w:val="18"/>
          <w:szCs w:val="18"/>
          <w:lang w:val="fr-FR"/>
        </w:rPr>
        <w:t>’</w:t>
      </w:r>
      <w:r w:rsidR="00CF3F7E" w:rsidRPr="00757663">
        <w:rPr>
          <w:rFonts w:cs="Arial"/>
          <w:sz w:val="18"/>
          <w:szCs w:val="18"/>
          <w:lang w:val="fr-FR"/>
        </w:rPr>
        <w:t>agriculture (Traité international)</w:t>
      </w:r>
      <w:r w:rsidR="00C42499" w:rsidRPr="00757663">
        <w:rPr>
          <w:rFonts w:cs="Arial"/>
          <w:sz w:val="18"/>
          <w:szCs w:val="18"/>
          <w:lang w:val="fr-FR"/>
        </w:rPr>
        <w:t> :</w:t>
      </w:r>
    </w:p>
    <w:p w:rsidR="006004A6" w:rsidRPr="00757663" w:rsidRDefault="004079D9" w:rsidP="00CF3F7E">
      <w:pPr>
        <w:spacing w:after="60"/>
        <w:ind w:left="1026" w:hanging="383"/>
        <w:rPr>
          <w:rFonts w:cs="Arial"/>
          <w:sz w:val="18"/>
          <w:szCs w:val="18"/>
          <w:lang w:val="fr-FR"/>
        </w:rPr>
      </w:pPr>
      <w:r w:rsidRPr="00757663">
        <w:rPr>
          <w:rFonts w:cs="Arial"/>
          <w:sz w:val="18"/>
          <w:szCs w:val="18"/>
          <w:lang w:val="fr-FR"/>
        </w:rPr>
        <w:t>i)</w:t>
      </w:r>
      <w:r w:rsidRPr="00757663">
        <w:rPr>
          <w:rFonts w:cs="Arial"/>
          <w:sz w:val="18"/>
          <w:szCs w:val="18"/>
          <w:lang w:val="fr-FR"/>
        </w:rPr>
        <w:tab/>
        <w:t>examen de la rubrique contenant des</w:t>
      </w:r>
      <w:r w:rsidR="00CF3F7E" w:rsidRPr="00757663">
        <w:rPr>
          <w:rFonts w:cs="Arial"/>
          <w:sz w:val="18"/>
          <w:szCs w:val="18"/>
          <w:lang w:val="fr-FR"/>
        </w:rPr>
        <w:t xml:space="preserve"> </w:t>
      </w:r>
      <w:r w:rsidRPr="00757663">
        <w:rPr>
          <w:rFonts w:cs="Arial"/>
          <w:sz w:val="18"/>
          <w:szCs w:val="18"/>
          <w:lang w:val="fr-FR"/>
        </w:rPr>
        <w:t>q</w:t>
      </w:r>
      <w:r w:rsidR="00CF3F7E" w:rsidRPr="00757663">
        <w:rPr>
          <w:rFonts w:cs="Arial"/>
          <w:sz w:val="18"/>
          <w:szCs w:val="18"/>
          <w:lang w:val="fr-FR"/>
        </w:rPr>
        <w:t xml:space="preserve">uestions fréquemment posées </w:t>
      </w:r>
      <w:r w:rsidRPr="00757663">
        <w:rPr>
          <w:rFonts w:cs="Arial"/>
          <w:sz w:val="18"/>
          <w:szCs w:val="18"/>
          <w:lang w:val="fr-FR"/>
        </w:rPr>
        <w:t xml:space="preserve">(FAQ) </w:t>
      </w:r>
      <w:r w:rsidR="00CF3F7E" w:rsidRPr="00757663">
        <w:rPr>
          <w:rFonts w:cs="Arial"/>
          <w:sz w:val="18"/>
          <w:szCs w:val="18"/>
          <w:lang w:val="fr-FR"/>
        </w:rPr>
        <w:t xml:space="preserve">sur les </w:t>
      </w:r>
      <w:r w:rsidRPr="00757663">
        <w:rPr>
          <w:rFonts w:cs="Arial"/>
          <w:sz w:val="18"/>
          <w:szCs w:val="18"/>
          <w:lang w:val="fr-FR"/>
        </w:rPr>
        <w:t xml:space="preserve">interactions </w:t>
      </w:r>
      <w:r w:rsidR="00CF3F7E" w:rsidRPr="00757663">
        <w:rPr>
          <w:rFonts w:cs="Arial"/>
          <w:sz w:val="18"/>
          <w:szCs w:val="18"/>
          <w:lang w:val="fr-FR"/>
        </w:rPr>
        <w:t xml:space="preserve">entre la </w:t>
      </w:r>
      <w:r w:rsidR="00C42499" w:rsidRPr="00757663">
        <w:rPr>
          <w:rFonts w:cs="Arial"/>
          <w:sz w:val="18"/>
          <w:szCs w:val="18"/>
          <w:lang w:val="fr-FR"/>
        </w:rPr>
        <w:t>Convention UPOV</w:t>
      </w:r>
      <w:r w:rsidR="00CF3F7E" w:rsidRPr="00757663">
        <w:rPr>
          <w:rFonts w:cs="Arial"/>
          <w:sz w:val="18"/>
          <w:szCs w:val="18"/>
          <w:lang w:val="fr-FR"/>
        </w:rPr>
        <w:t xml:space="preserve"> et le Traité international</w:t>
      </w:r>
      <w:r w:rsidRPr="00757663">
        <w:rPr>
          <w:rFonts w:cs="Arial"/>
          <w:sz w:val="18"/>
          <w:szCs w:val="18"/>
          <w:lang w:val="fr-FR"/>
        </w:rPr>
        <w:t xml:space="preserve">; </w:t>
      </w:r>
      <w:r w:rsidR="00CF3F7E" w:rsidRPr="00757663">
        <w:rPr>
          <w:rFonts w:cs="Arial"/>
          <w:sz w:val="18"/>
          <w:szCs w:val="18"/>
          <w:lang w:val="fr-FR"/>
        </w:rPr>
        <w:t xml:space="preserve"> et</w:t>
      </w:r>
    </w:p>
    <w:p w:rsidR="006004A6" w:rsidRPr="00757663" w:rsidRDefault="00CF3F7E" w:rsidP="00CF3F7E">
      <w:pPr>
        <w:spacing w:after="60"/>
        <w:ind w:left="1026" w:hanging="383"/>
        <w:rPr>
          <w:rFonts w:cs="Arial"/>
          <w:sz w:val="18"/>
          <w:szCs w:val="18"/>
          <w:lang w:val="fr-FR"/>
        </w:rPr>
      </w:pPr>
      <w:r w:rsidRPr="00757663">
        <w:rPr>
          <w:rFonts w:cs="Arial"/>
          <w:sz w:val="18"/>
          <w:szCs w:val="18"/>
          <w:lang w:val="fr-FR"/>
        </w:rPr>
        <w:t>ii)</w:t>
      </w:r>
      <w:r w:rsidRPr="00757663">
        <w:rPr>
          <w:rFonts w:cs="Arial"/>
          <w:sz w:val="18"/>
          <w:szCs w:val="18"/>
          <w:lang w:val="fr-FR"/>
        </w:rPr>
        <w:tab/>
        <w:t>échange de données d</w:t>
      </w:r>
      <w:r w:rsidR="00C42499" w:rsidRPr="00757663">
        <w:rPr>
          <w:rFonts w:cs="Arial"/>
          <w:sz w:val="18"/>
          <w:szCs w:val="18"/>
          <w:lang w:val="fr-FR"/>
        </w:rPr>
        <w:t>’</w:t>
      </w:r>
      <w:r w:rsidRPr="00757663">
        <w:rPr>
          <w:rFonts w:cs="Arial"/>
          <w:sz w:val="18"/>
          <w:szCs w:val="18"/>
          <w:lang w:val="fr-FR"/>
        </w:rPr>
        <w:t>expérience et d</w:t>
      </w:r>
      <w:r w:rsidR="00C42499" w:rsidRPr="00757663">
        <w:rPr>
          <w:rFonts w:cs="Arial"/>
          <w:sz w:val="18"/>
          <w:szCs w:val="18"/>
          <w:lang w:val="fr-FR"/>
        </w:rPr>
        <w:t>’</w:t>
      </w:r>
      <w:r w:rsidRPr="00757663">
        <w:rPr>
          <w:rFonts w:cs="Arial"/>
          <w:sz w:val="18"/>
          <w:szCs w:val="18"/>
          <w:lang w:val="fr-FR"/>
        </w:rPr>
        <w:t xml:space="preserve">informations concernant la mise en œuvre de la </w:t>
      </w:r>
      <w:r w:rsidR="00C42499" w:rsidRPr="00757663">
        <w:rPr>
          <w:rFonts w:cs="Arial"/>
          <w:sz w:val="18"/>
          <w:szCs w:val="18"/>
          <w:lang w:val="fr-FR"/>
        </w:rPr>
        <w:t>Convention UPOV</w:t>
      </w:r>
      <w:r w:rsidRPr="00757663">
        <w:rPr>
          <w:rFonts w:cs="Arial"/>
          <w:sz w:val="18"/>
          <w:szCs w:val="18"/>
          <w:lang w:val="fr-FR"/>
        </w:rPr>
        <w:t xml:space="preserve"> et du Traité international, avec la participation des parties prenantes.</w:t>
      </w:r>
    </w:p>
    <w:p w:rsidR="006004A6" w:rsidRPr="00757663" w:rsidRDefault="00CF3F7E" w:rsidP="00CF3F7E">
      <w:pPr>
        <w:spacing w:after="60"/>
        <w:ind w:left="567"/>
        <w:rPr>
          <w:rFonts w:cs="Arial"/>
          <w:sz w:val="18"/>
          <w:szCs w:val="18"/>
          <w:lang w:val="fr-FR"/>
        </w:rPr>
      </w:pPr>
      <w:r w:rsidRPr="00757663">
        <w:rPr>
          <w:rFonts w:cs="Arial"/>
          <w:sz w:val="18"/>
          <w:szCs w:val="18"/>
          <w:lang w:val="fr-FR"/>
        </w:rPr>
        <w:t>Par la suite, le Comité consultatif envisagerait d</w:t>
      </w:r>
      <w:r w:rsidR="00C42499" w:rsidRPr="00757663">
        <w:rPr>
          <w:rFonts w:cs="Arial"/>
          <w:sz w:val="18"/>
          <w:szCs w:val="18"/>
          <w:lang w:val="fr-FR"/>
        </w:rPr>
        <w:t>’</w:t>
      </w:r>
      <w:r w:rsidRPr="00757663">
        <w:rPr>
          <w:rFonts w:cs="Arial"/>
          <w:sz w:val="18"/>
          <w:szCs w:val="18"/>
          <w:lang w:val="fr-FR"/>
        </w:rPr>
        <w:t xml:space="preserve">examiner la révision des orientations contenues dans les </w:t>
      </w:r>
      <w:r w:rsidR="006A59DA">
        <w:rPr>
          <w:rFonts w:cs="Arial"/>
          <w:sz w:val="18"/>
          <w:szCs w:val="18"/>
          <w:lang w:val="fr-FR"/>
        </w:rPr>
        <w:br/>
        <w:t>“</w:t>
      </w:r>
      <w:r w:rsidRPr="00757663">
        <w:rPr>
          <w:rFonts w:cs="Arial"/>
          <w:sz w:val="18"/>
          <w:szCs w:val="18"/>
          <w:lang w:val="fr-FR"/>
        </w:rPr>
        <w:t>Notes explicatives sur les exceptions au droit d</w:t>
      </w:r>
      <w:r w:rsidR="00C42499" w:rsidRPr="00757663">
        <w:rPr>
          <w:rFonts w:cs="Arial"/>
          <w:sz w:val="18"/>
          <w:szCs w:val="18"/>
          <w:lang w:val="fr-FR"/>
        </w:rPr>
        <w:t>’</w:t>
      </w:r>
      <w:r w:rsidRPr="00757663">
        <w:rPr>
          <w:rFonts w:cs="Arial"/>
          <w:sz w:val="18"/>
          <w:szCs w:val="18"/>
          <w:lang w:val="fr-FR"/>
        </w:rPr>
        <w:t>obtenteur selon l</w:t>
      </w:r>
      <w:r w:rsidR="00C42499" w:rsidRPr="00757663">
        <w:rPr>
          <w:rFonts w:cs="Arial"/>
          <w:sz w:val="18"/>
          <w:szCs w:val="18"/>
          <w:lang w:val="fr-FR"/>
        </w:rPr>
        <w:t>’</w:t>
      </w:r>
      <w:r w:rsidRPr="00757663">
        <w:rPr>
          <w:rFonts w:cs="Arial"/>
          <w:sz w:val="18"/>
          <w:szCs w:val="18"/>
          <w:lang w:val="fr-FR"/>
        </w:rPr>
        <w:t xml:space="preserve">Acte </w:t>
      </w:r>
      <w:r w:rsidR="006A59DA">
        <w:rPr>
          <w:rFonts w:cs="Arial"/>
          <w:sz w:val="18"/>
          <w:szCs w:val="18"/>
          <w:lang w:val="fr-FR"/>
        </w:rPr>
        <w:t xml:space="preserve">de </w:t>
      </w:r>
      <w:r w:rsidR="00C42499" w:rsidRPr="00757663">
        <w:rPr>
          <w:rFonts w:cs="Arial"/>
          <w:sz w:val="18"/>
          <w:szCs w:val="18"/>
          <w:lang w:val="fr-FR"/>
        </w:rPr>
        <w:t>1991</w:t>
      </w:r>
      <w:r w:rsidRPr="00757663">
        <w:rPr>
          <w:rFonts w:cs="Arial"/>
          <w:sz w:val="18"/>
          <w:szCs w:val="18"/>
          <w:lang w:val="fr-FR"/>
        </w:rPr>
        <w:t xml:space="preserve"> de la </w:t>
      </w:r>
      <w:r w:rsidR="006A59DA">
        <w:rPr>
          <w:rFonts w:cs="Arial"/>
          <w:sz w:val="18"/>
          <w:szCs w:val="18"/>
          <w:lang w:val="fr-FR"/>
        </w:rPr>
        <w:t>Convention UPOV” (document </w:t>
      </w:r>
      <w:r w:rsidRPr="00757663">
        <w:rPr>
          <w:rFonts w:cs="Arial"/>
          <w:sz w:val="18"/>
          <w:szCs w:val="18"/>
          <w:lang w:val="fr-FR"/>
        </w:rPr>
        <w:t>UPOV/EXN/EXC/1);</w:t>
      </w:r>
    </w:p>
    <w:p w:rsidR="006004A6" w:rsidRPr="00757663" w:rsidRDefault="004079D9" w:rsidP="00CF3F7E">
      <w:pPr>
        <w:spacing w:after="60"/>
        <w:ind w:left="567"/>
        <w:rPr>
          <w:rFonts w:cs="Arial"/>
          <w:sz w:val="18"/>
          <w:szCs w:val="18"/>
          <w:lang w:val="fr-FR"/>
        </w:rPr>
      </w:pPr>
      <w:r w:rsidRPr="00757663">
        <w:rPr>
          <w:rFonts w:cs="Arial"/>
          <w:sz w:val="18"/>
          <w:szCs w:val="18"/>
          <w:lang w:val="fr-FR"/>
        </w:rPr>
        <w:t>Le Conseil était</w:t>
      </w:r>
      <w:r w:rsidR="00CF3F7E" w:rsidRPr="00757663">
        <w:rPr>
          <w:rFonts w:cs="Arial"/>
          <w:sz w:val="18"/>
          <w:szCs w:val="18"/>
          <w:lang w:val="fr-FR"/>
        </w:rPr>
        <w:t xml:space="preserve"> également convenu de rendre compte de la décision ci</w:t>
      </w:r>
      <w:r w:rsidR="00C42499" w:rsidRPr="00757663">
        <w:rPr>
          <w:rFonts w:cs="Arial"/>
          <w:sz w:val="18"/>
          <w:szCs w:val="18"/>
          <w:lang w:val="fr-FR"/>
        </w:rPr>
        <w:t>-</w:t>
      </w:r>
      <w:r w:rsidR="00CF3F7E" w:rsidRPr="00757663">
        <w:rPr>
          <w:rFonts w:cs="Arial"/>
          <w:sz w:val="18"/>
          <w:szCs w:val="18"/>
          <w:lang w:val="fr-FR"/>
        </w:rPr>
        <w:t>dessus à la sept</w:t>
      </w:r>
      <w:r w:rsidR="00C42499" w:rsidRPr="00757663">
        <w:rPr>
          <w:rFonts w:cs="Arial"/>
          <w:sz w:val="18"/>
          <w:szCs w:val="18"/>
          <w:lang w:val="fr-FR"/>
        </w:rPr>
        <w:t>ième session</w:t>
      </w:r>
      <w:r w:rsidR="00CF3F7E" w:rsidRPr="00757663">
        <w:rPr>
          <w:rFonts w:cs="Arial"/>
          <w:sz w:val="18"/>
          <w:szCs w:val="18"/>
          <w:lang w:val="fr-FR"/>
        </w:rPr>
        <w:t xml:space="preserve"> de l</w:t>
      </w:r>
      <w:r w:rsidR="00C42499" w:rsidRPr="00757663">
        <w:rPr>
          <w:rFonts w:cs="Arial"/>
          <w:sz w:val="18"/>
          <w:szCs w:val="18"/>
          <w:lang w:val="fr-FR"/>
        </w:rPr>
        <w:t>’</w:t>
      </w:r>
      <w:r w:rsidR="00CF3F7E" w:rsidRPr="00757663">
        <w:rPr>
          <w:rFonts w:cs="Arial"/>
          <w:sz w:val="18"/>
          <w:szCs w:val="18"/>
          <w:lang w:val="fr-FR"/>
        </w:rPr>
        <w:t>Organe directeur du Traité international sur les ressources phytogénétiques pour l</w:t>
      </w:r>
      <w:r w:rsidR="00C42499" w:rsidRPr="00757663">
        <w:rPr>
          <w:rFonts w:cs="Arial"/>
          <w:sz w:val="18"/>
          <w:szCs w:val="18"/>
          <w:lang w:val="fr-FR"/>
        </w:rPr>
        <w:t>’</w:t>
      </w:r>
      <w:r w:rsidR="00CF3F7E" w:rsidRPr="00757663">
        <w:rPr>
          <w:rFonts w:cs="Arial"/>
          <w:sz w:val="18"/>
          <w:szCs w:val="18"/>
          <w:lang w:val="fr-FR"/>
        </w:rPr>
        <w:t>alimentation et l</w:t>
      </w:r>
      <w:r w:rsidR="00C42499" w:rsidRPr="00757663">
        <w:rPr>
          <w:rFonts w:cs="Arial"/>
          <w:sz w:val="18"/>
          <w:szCs w:val="18"/>
          <w:lang w:val="fr-FR"/>
        </w:rPr>
        <w:t>’</w:t>
      </w:r>
      <w:r w:rsidR="00CF3F7E" w:rsidRPr="00757663">
        <w:rPr>
          <w:rFonts w:cs="Arial"/>
          <w:sz w:val="18"/>
          <w:szCs w:val="18"/>
          <w:lang w:val="fr-FR"/>
        </w:rPr>
        <w:t>agriculture, qui se tiendra</w:t>
      </w:r>
      <w:r w:rsidRPr="00757663">
        <w:rPr>
          <w:rFonts w:cs="Arial"/>
          <w:sz w:val="18"/>
          <w:szCs w:val="18"/>
          <w:lang w:val="fr-FR"/>
        </w:rPr>
        <w:t>it à Kigali (Rwanda)</w:t>
      </w:r>
      <w:r w:rsidR="00CF3F7E" w:rsidRPr="00757663">
        <w:rPr>
          <w:rFonts w:cs="Arial"/>
          <w:sz w:val="18"/>
          <w:szCs w:val="18"/>
          <w:lang w:val="fr-FR"/>
        </w:rPr>
        <w:t xml:space="preserve"> du 3</w:t>
      </w:r>
      <w:r w:rsidR="00C42499" w:rsidRPr="00757663">
        <w:rPr>
          <w:rFonts w:cs="Arial"/>
          <w:sz w:val="18"/>
          <w:szCs w:val="18"/>
          <w:lang w:val="fr-FR"/>
        </w:rPr>
        <w:t>0 octobre</w:t>
      </w:r>
      <w:r w:rsidR="00CF3F7E" w:rsidRPr="00757663">
        <w:rPr>
          <w:rFonts w:cs="Arial"/>
          <w:sz w:val="18"/>
          <w:szCs w:val="18"/>
          <w:lang w:val="fr-FR"/>
        </w:rPr>
        <w:t xml:space="preserve"> au </w:t>
      </w:r>
      <w:r w:rsidR="00C42499" w:rsidRPr="00757663">
        <w:rPr>
          <w:rFonts w:cs="Arial"/>
          <w:sz w:val="18"/>
          <w:szCs w:val="18"/>
          <w:lang w:val="fr-FR"/>
        </w:rPr>
        <w:t>3 novembre 20</w:t>
      </w:r>
      <w:r w:rsidR="00CF3F7E" w:rsidRPr="00757663">
        <w:rPr>
          <w:rFonts w:cs="Arial"/>
          <w:sz w:val="18"/>
          <w:szCs w:val="18"/>
          <w:lang w:val="fr-FR"/>
        </w:rPr>
        <w:t>17.</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855498" w:rsidP="00CF3F7E">
      <w:pPr>
        <w:pStyle w:val="Heading6"/>
        <w:rPr>
          <w:szCs w:val="18"/>
          <w:lang w:val="fr-FR"/>
        </w:rPr>
      </w:pPr>
      <w:bookmarkStart w:id="58" w:name="_Toc525141459"/>
      <w:r w:rsidRPr="00757663">
        <w:rPr>
          <w:szCs w:val="18"/>
          <w:lang w:val="fr-FR"/>
        </w:rPr>
        <w:t xml:space="preserve">11. </w:t>
      </w:r>
      <w:r w:rsidR="00346E7E" w:rsidRPr="00757663">
        <w:rPr>
          <w:szCs w:val="18"/>
          <w:lang w:val="fr-FR"/>
        </w:rPr>
        <w:t xml:space="preserve"> </w:t>
      </w:r>
      <w:r w:rsidR="00CF3F7E" w:rsidRPr="00757663">
        <w:rPr>
          <w:szCs w:val="18"/>
          <w:lang w:val="fr-FR"/>
        </w:rPr>
        <w:t>Politique sur d</w:t>
      </w:r>
      <w:r w:rsidR="00C42499" w:rsidRPr="00757663">
        <w:rPr>
          <w:szCs w:val="18"/>
          <w:lang w:val="fr-FR"/>
        </w:rPr>
        <w:t>’</w:t>
      </w:r>
      <w:r w:rsidR="00CF3F7E" w:rsidRPr="00757663">
        <w:rPr>
          <w:szCs w:val="18"/>
          <w:lang w:val="fr-FR"/>
        </w:rPr>
        <w:t>autres questions</w:t>
      </w:r>
      <w:bookmarkEnd w:id="58"/>
    </w:p>
    <w:p w:rsidR="006004A6" w:rsidRPr="00757663" w:rsidRDefault="006004A6">
      <w:pPr>
        <w:rPr>
          <w:sz w:val="18"/>
          <w:szCs w:val="18"/>
          <w:lang w:val="fr-FR"/>
        </w:rPr>
      </w:pPr>
    </w:p>
    <w:p w:rsidR="006004A6" w:rsidRPr="00757663" w:rsidRDefault="00CF3F7E" w:rsidP="00CF3F7E">
      <w:pPr>
        <w:pStyle w:val="Heading8"/>
        <w:rPr>
          <w:szCs w:val="18"/>
          <w:lang w:val="fr-FR"/>
        </w:rPr>
      </w:pPr>
      <w:bookmarkStart w:id="59" w:name="_Toc525141460"/>
      <w:r w:rsidRPr="00757663">
        <w:rPr>
          <w:szCs w:val="18"/>
          <w:lang w:val="fr-FR"/>
        </w:rPr>
        <w:t xml:space="preserve">a) </w:t>
      </w:r>
      <w:r w:rsidR="00542B4D" w:rsidRPr="00757663">
        <w:rPr>
          <w:szCs w:val="18"/>
          <w:lang w:val="fr-FR"/>
        </w:rPr>
        <w:t xml:space="preserve">Recommandations </w:t>
      </w:r>
      <w:r w:rsidRPr="00757663">
        <w:rPr>
          <w:szCs w:val="18"/>
          <w:lang w:val="fr-FR"/>
        </w:rPr>
        <w:t>formulées par le Comité consultatif</w:t>
      </w:r>
      <w:bookmarkEnd w:id="59"/>
    </w:p>
    <w:p w:rsidR="006004A6" w:rsidRPr="00757663" w:rsidRDefault="006004A6" w:rsidP="008549A3">
      <w:pPr>
        <w:pStyle w:val="result"/>
        <w:rPr>
          <w:szCs w:val="18"/>
          <w:lang w:val="fr-FR"/>
        </w:rPr>
      </w:pPr>
    </w:p>
    <w:p w:rsidR="006004A6" w:rsidRPr="00757663" w:rsidRDefault="00CF3F7E" w:rsidP="00360862">
      <w:pPr>
        <w:pStyle w:val="result"/>
        <w:jc w:val="both"/>
        <w:rPr>
          <w:szCs w:val="18"/>
          <w:lang w:val="fr-FR"/>
        </w:rPr>
      </w:pPr>
      <w:r w:rsidRPr="00757663">
        <w:rPr>
          <w:szCs w:val="18"/>
          <w:lang w:val="fr-FR"/>
        </w:rPr>
        <w:t>Le Comité consultatif</w:t>
      </w:r>
      <w:r w:rsidR="004079D9" w:rsidRPr="00757663">
        <w:rPr>
          <w:szCs w:val="18"/>
          <w:lang w:val="fr-FR"/>
        </w:rPr>
        <w:t>,</w:t>
      </w:r>
      <w:r w:rsidRPr="00757663">
        <w:rPr>
          <w:szCs w:val="18"/>
          <w:lang w:val="fr-FR"/>
        </w:rPr>
        <w:t xml:space="preserve"> à sa quatre</w:t>
      </w:r>
      <w:r w:rsidR="00C42499" w:rsidRPr="00757663">
        <w:rPr>
          <w:szCs w:val="18"/>
          <w:lang w:val="fr-FR"/>
        </w:rPr>
        <w:t>-</w:t>
      </w:r>
      <w:r w:rsidRPr="00757663">
        <w:rPr>
          <w:szCs w:val="18"/>
          <w:lang w:val="fr-FR"/>
        </w:rPr>
        <w:t>vingt</w:t>
      </w:r>
      <w:r w:rsidR="00C42499" w:rsidRPr="00757663">
        <w:rPr>
          <w:szCs w:val="18"/>
          <w:lang w:val="fr-FR"/>
        </w:rPr>
        <w:t>-</w:t>
      </w:r>
      <w:r w:rsidRPr="00757663">
        <w:rPr>
          <w:szCs w:val="18"/>
          <w:lang w:val="fr-FR"/>
        </w:rPr>
        <w:t>quatorz</w:t>
      </w:r>
      <w:r w:rsidR="00C42499" w:rsidRPr="00757663">
        <w:rPr>
          <w:szCs w:val="18"/>
          <w:lang w:val="fr-FR"/>
        </w:rPr>
        <w:t>ième session</w:t>
      </w:r>
      <w:r w:rsidRPr="00757663">
        <w:rPr>
          <w:szCs w:val="18"/>
          <w:lang w:val="fr-FR"/>
        </w:rPr>
        <w:t xml:space="preserve"> tenue à Genève le 2</w:t>
      </w:r>
      <w:r w:rsidR="00C42499" w:rsidRPr="00757663">
        <w:rPr>
          <w:szCs w:val="18"/>
          <w:lang w:val="fr-FR"/>
        </w:rPr>
        <w:t>5 octobre</w:t>
      </w:r>
      <w:r w:rsidR="006B18A8" w:rsidRPr="00757663">
        <w:rPr>
          <w:szCs w:val="18"/>
          <w:lang w:val="fr-FR"/>
        </w:rPr>
        <w:t xml:space="preserve"> </w:t>
      </w:r>
      <w:r w:rsidRPr="00757663">
        <w:rPr>
          <w:szCs w:val="18"/>
          <w:lang w:val="fr-FR"/>
        </w:rPr>
        <w:t>et dans la matinée du 2</w:t>
      </w:r>
      <w:r w:rsidR="00C42499" w:rsidRPr="00757663">
        <w:rPr>
          <w:szCs w:val="18"/>
          <w:lang w:val="fr-FR"/>
        </w:rPr>
        <w:t>6 octobre 20</w:t>
      </w:r>
      <w:r w:rsidRPr="00757663">
        <w:rPr>
          <w:szCs w:val="18"/>
          <w:lang w:val="fr-FR"/>
        </w:rPr>
        <w:t>17</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F1232D" w:rsidP="00F1232D">
      <w:pPr>
        <w:pStyle w:val="ListParagraph"/>
        <w:numPr>
          <w:ilvl w:val="0"/>
          <w:numId w:val="7"/>
        </w:numPr>
        <w:spacing w:after="60"/>
        <w:rPr>
          <w:rFonts w:cs="Arial"/>
          <w:sz w:val="18"/>
          <w:szCs w:val="18"/>
          <w:lang w:val="fr-FR"/>
        </w:rPr>
      </w:pPr>
      <w:r w:rsidRPr="00757663">
        <w:rPr>
          <w:rFonts w:cs="Arial"/>
          <w:sz w:val="18"/>
          <w:szCs w:val="18"/>
          <w:lang w:val="fr-FR"/>
        </w:rPr>
        <w:t>était convenu de faire figurer régulièrement le point “Supervision interne et Organe consultatif indépendant de surveillance (OCIS) de l</w:t>
      </w:r>
      <w:r w:rsidR="00C42499" w:rsidRPr="00757663">
        <w:rPr>
          <w:rFonts w:cs="Arial"/>
          <w:sz w:val="18"/>
          <w:szCs w:val="18"/>
          <w:lang w:val="fr-FR"/>
        </w:rPr>
        <w:t>’</w:t>
      </w:r>
      <w:r w:rsidRPr="00757663">
        <w:rPr>
          <w:rFonts w:cs="Arial"/>
          <w:sz w:val="18"/>
          <w:szCs w:val="18"/>
          <w:lang w:val="fr-FR"/>
        </w:rPr>
        <w:t>OMPI” à l</w:t>
      </w:r>
      <w:r w:rsidR="00C42499" w:rsidRPr="00757663">
        <w:rPr>
          <w:rFonts w:cs="Arial"/>
          <w:sz w:val="18"/>
          <w:szCs w:val="18"/>
          <w:lang w:val="fr-FR"/>
        </w:rPr>
        <w:t>’</w:t>
      </w:r>
      <w:r w:rsidRPr="00757663">
        <w:rPr>
          <w:rFonts w:cs="Arial"/>
          <w:sz w:val="18"/>
          <w:szCs w:val="18"/>
          <w:lang w:val="fr-FR"/>
        </w:rPr>
        <w:t>ordre du jour de ses sessions d</w:t>
      </w:r>
      <w:r w:rsidR="00C42499" w:rsidRPr="00757663">
        <w:rPr>
          <w:rFonts w:cs="Arial"/>
          <w:sz w:val="18"/>
          <w:szCs w:val="18"/>
          <w:lang w:val="fr-FR"/>
        </w:rPr>
        <w:t>’</w:t>
      </w:r>
      <w:r w:rsidRPr="00757663">
        <w:rPr>
          <w:rFonts w:cs="Arial"/>
          <w:sz w:val="18"/>
          <w:szCs w:val="18"/>
          <w:lang w:val="fr-FR"/>
        </w:rPr>
        <w:t>octobre ou novembre</w:t>
      </w:r>
      <w:r w:rsidR="001F43B6" w:rsidRPr="00757663">
        <w:rPr>
          <w:rFonts w:cs="Arial"/>
          <w:sz w:val="18"/>
          <w:szCs w:val="18"/>
          <w:lang w:val="fr-FR"/>
        </w:rPr>
        <w:t>;</w:t>
      </w:r>
    </w:p>
    <w:p w:rsidR="006004A6" w:rsidRPr="00757663" w:rsidRDefault="001F43B6" w:rsidP="00F1232D">
      <w:pPr>
        <w:pStyle w:val="ListParagraph"/>
        <w:numPr>
          <w:ilvl w:val="0"/>
          <w:numId w:val="7"/>
        </w:numPr>
        <w:spacing w:after="60"/>
        <w:rPr>
          <w:rFonts w:cs="Arial"/>
          <w:sz w:val="18"/>
          <w:szCs w:val="18"/>
          <w:lang w:val="fr-FR"/>
        </w:rPr>
      </w:pPr>
      <w:r w:rsidRPr="00757663">
        <w:rPr>
          <w:rFonts w:cs="Arial"/>
          <w:sz w:val="18"/>
          <w:szCs w:val="18"/>
          <w:lang w:val="fr-FR"/>
        </w:rPr>
        <w:t>a</w:t>
      </w:r>
      <w:r w:rsidR="00F1232D" w:rsidRPr="00757663">
        <w:rPr>
          <w:rFonts w:cs="Arial"/>
          <w:sz w:val="18"/>
          <w:szCs w:val="18"/>
          <w:lang w:val="fr-FR"/>
        </w:rPr>
        <w:t xml:space="preserve"> a</w:t>
      </w:r>
      <w:r w:rsidRPr="00757663">
        <w:rPr>
          <w:rFonts w:cs="Arial"/>
          <w:sz w:val="18"/>
          <w:szCs w:val="18"/>
          <w:lang w:val="fr-FR"/>
        </w:rPr>
        <w:t>ppro</w:t>
      </w:r>
      <w:r w:rsidR="00F1232D" w:rsidRPr="00757663">
        <w:rPr>
          <w:rFonts w:cs="Arial"/>
          <w:sz w:val="18"/>
          <w:szCs w:val="18"/>
          <w:lang w:val="fr-FR"/>
        </w:rPr>
        <w:t xml:space="preserve">uvé un plan de développement stratégique </w:t>
      </w:r>
      <w:r w:rsidR="00DB13AF" w:rsidRPr="00757663">
        <w:rPr>
          <w:rFonts w:cs="Arial"/>
          <w:sz w:val="18"/>
          <w:szCs w:val="18"/>
          <w:lang w:val="fr-FR"/>
        </w:rPr>
        <w:t>visant à</w:t>
      </w:r>
      <w:r w:rsidR="00F1232D" w:rsidRPr="00757663">
        <w:rPr>
          <w:rFonts w:cs="Arial"/>
          <w:sz w:val="18"/>
          <w:szCs w:val="18"/>
          <w:lang w:val="fr-FR"/>
        </w:rPr>
        <w:t xml:space="preserve"> diversifier les sources de revenus de l</w:t>
      </w:r>
      <w:r w:rsidR="00C42499" w:rsidRPr="00757663">
        <w:rPr>
          <w:rFonts w:cs="Arial"/>
          <w:sz w:val="18"/>
          <w:szCs w:val="18"/>
          <w:lang w:val="fr-FR"/>
        </w:rPr>
        <w:t>’</w:t>
      </w:r>
      <w:r w:rsidR="00F1232D" w:rsidRPr="00757663">
        <w:rPr>
          <w:rFonts w:cs="Arial"/>
          <w:sz w:val="18"/>
          <w:szCs w:val="18"/>
          <w:lang w:val="fr-FR"/>
        </w:rPr>
        <w:t>UPOV afin d</w:t>
      </w:r>
      <w:r w:rsidR="00C42499" w:rsidRPr="00757663">
        <w:rPr>
          <w:rFonts w:cs="Arial"/>
          <w:sz w:val="18"/>
          <w:szCs w:val="18"/>
          <w:lang w:val="fr-FR"/>
        </w:rPr>
        <w:t>’</w:t>
      </w:r>
      <w:r w:rsidR="00F1232D" w:rsidRPr="00757663">
        <w:rPr>
          <w:rFonts w:cs="Arial"/>
          <w:sz w:val="18"/>
          <w:szCs w:val="18"/>
          <w:lang w:val="fr-FR"/>
        </w:rPr>
        <w:t>assurer et de renforcer la viabilité des activités et services existants</w:t>
      </w:r>
      <w:r w:rsidRPr="00757663">
        <w:rPr>
          <w:rFonts w:cs="Arial"/>
          <w:sz w:val="18"/>
          <w:szCs w:val="18"/>
          <w:lang w:val="fr-FR"/>
        </w:rPr>
        <w:t>;</w:t>
      </w:r>
    </w:p>
    <w:p w:rsidR="006004A6" w:rsidRPr="00757663" w:rsidRDefault="00F1232D" w:rsidP="00F1232D">
      <w:pPr>
        <w:pStyle w:val="ListParagraph"/>
        <w:numPr>
          <w:ilvl w:val="0"/>
          <w:numId w:val="7"/>
        </w:numPr>
        <w:rPr>
          <w:rFonts w:cs="Arial"/>
          <w:sz w:val="18"/>
          <w:szCs w:val="18"/>
          <w:lang w:val="fr-FR"/>
        </w:rPr>
      </w:pPr>
      <w:r w:rsidRPr="00757663">
        <w:rPr>
          <w:rFonts w:cs="Arial"/>
          <w:sz w:val="18"/>
          <w:szCs w:val="18"/>
          <w:lang w:val="fr-FR"/>
        </w:rPr>
        <w:t>a décidé</w:t>
      </w:r>
      <w:r w:rsidR="001F43B6" w:rsidRPr="00757663">
        <w:rPr>
          <w:rFonts w:cs="Arial"/>
          <w:sz w:val="18"/>
          <w:szCs w:val="18"/>
          <w:lang w:val="fr-FR"/>
        </w:rPr>
        <w:t xml:space="preserve"> </w:t>
      </w:r>
      <w:r w:rsidRPr="00757663">
        <w:rPr>
          <w:rFonts w:cs="Arial"/>
          <w:sz w:val="18"/>
          <w:szCs w:val="18"/>
          <w:lang w:val="fr-FR"/>
        </w:rPr>
        <w:t>d</w:t>
      </w:r>
      <w:r w:rsidR="00C42499" w:rsidRPr="00757663">
        <w:rPr>
          <w:rFonts w:cs="Arial"/>
          <w:sz w:val="18"/>
          <w:szCs w:val="18"/>
          <w:lang w:val="fr-FR"/>
        </w:rPr>
        <w:t>’</w:t>
      </w:r>
      <w:r w:rsidRPr="00757663">
        <w:rPr>
          <w:rFonts w:cs="Arial"/>
          <w:sz w:val="18"/>
          <w:szCs w:val="18"/>
          <w:lang w:val="fr-FR"/>
        </w:rPr>
        <w:t>étendre le statut d</w:t>
      </w:r>
      <w:r w:rsidR="00C42499" w:rsidRPr="00757663">
        <w:rPr>
          <w:rFonts w:cs="Arial"/>
          <w:sz w:val="18"/>
          <w:szCs w:val="18"/>
          <w:lang w:val="fr-FR"/>
        </w:rPr>
        <w:t>’</w:t>
      </w:r>
      <w:r w:rsidRPr="00757663">
        <w:rPr>
          <w:rFonts w:cs="Arial"/>
          <w:sz w:val="18"/>
          <w:szCs w:val="18"/>
          <w:lang w:val="fr-FR"/>
        </w:rPr>
        <w:t>observateur de la Commission internationale de nomenclature des plantes cultivées (ICNCP) auprès</w:t>
      </w:r>
      <w:r w:rsidR="00C42499" w:rsidRPr="00757663">
        <w:rPr>
          <w:rFonts w:cs="Arial"/>
          <w:sz w:val="18"/>
          <w:szCs w:val="18"/>
          <w:lang w:val="fr-FR"/>
        </w:rPr>
        <w:t xml:space="preserve"> du CAJ</w:t>
      </w:r>
      <w:r w:rsidRPr="00757663">
        <w:rPr>
          <w:rFonts w:cs="Arial"/>
          <w:sz w:val="18"/>
          <w:szCs w:val="18"/>
          <w:lang w:val="fr-FR"/>
        </w:rPr>
        <w:t xml:space="preserve"> et du</w:t>
      </w:r>
      <w:r w:rsidR="00C42499" w:rsidRPr="00757663">
        <w:rPr>
          <w:rFonts w:cs="Arial"/>
          <w:sz w:val="18"/>
          <w:szCs w:val="18"/>
          <w:lang w:val="fr-FR"/>
        </w:rPr>
        <w:t> TC</w:t>
      </w:r>
      <w:r w:rsidR="004079D9" w:rsidRPr="00757663">
        <w:rPr>
          <w:rFonts w:cs="Arial"/>
          <w:sz w:val="18"/>
          <w:szCs w:val="18"/>
          <w:lang w:val="fr-FR"/>
        </w:rPr>
        <w:t>.</w:t>
      </w:r>
    </w:p>
    <w:p w:rsidR="006004A6" w:rsidRPr="00757663" w:rsidRDefault="006004A6" w:rsidP="008549A3">
      <w:pPr>
        <w:pStyle w:val="result"/>
        <w:rPr>
          <w:szCs w:val="18"/>
          <w:lang w:val="fr-FR"/>
        </w:rPr>
      </w:pPr>
    </w:p>
    <w:p w:rsidR="006004A6" w:rsidRPr="00757663" w:rsidRDefault="006B18A8" w:rsidP="008549A3">
      <w:pPr>
        <w:pStyle w:val="result"/>
        <w:rPr>
          <w:szCs w:val="18"/>
          <w:lang w:val="fr-FR"/>
        </w:rPr>
      </w:pPr>
      <w:r w:rsidRPr="00757663">
        <w:rPr>
          <w:szCs w:val="18"/>
          <w:lang w:val="fr-FR"/>
        </w:rPr>
        <w:t xml:space="preserve">Voir également le </w:t>
      </w:r>
      <w:r w:rsidR="00C42499" w:rsidRPr="00757663">
        <w:rPr>
          <w:szCs w:val="18"/>
          <w:lang w:val="fr-FR"/>
        </w:rPr>
        <w:t>point b)</w:t>
      </w:r>
      <w:r w:rsidRPr="00757663">
        <w:rPr>
          <w:szCs w:val="18"/>
          <w:lang w:val="fr-FR"/>
        </w:rPr>
        <w:t xml:space="preserve"> ci</w:t>
      </w:r>
      <w:r w:rsidR="00C42499" w:rsidRPr="00757663">
        <w:rPr>
          <w:szCs w:val="18"/>
          <w:lang w:val="fr-FR"/>
        </w:rPr>
        <w:t>-</w:t>
      </w:r>
      <w:r w:rsidRPr="00757663">
        <w:rPr>
          <w:szCs w:val="18"/>
          <w:lang w:val="fr-FR"/>
        </w:rPr>
        <w:t>après</w:t>
      </w:r>
      <w:r w:rsidR="001F43B6" w:rsidRPr="00757663">
        <w:rPr>
          <w:szCs w:val="18"/>
          <w:lang w:val="fr-FR"/>
        </w:rPr>
        <w:t>.</w:t>
      </w:r>
    </w:p>
    <w:p w:rsidR="006004A6" w:rsidRPr="00757663" w:rsidRDefault="006004A6" w:rsidP="00B371D6">
      <w:pPr>
        <w:rPr>
          <w:sz w:val="18"/>
          <w:szCs w:val="18"/>
          <w:lang w:val="fr-FR"/>
        </w:rPr>
      </w:pPr>
    </w:p>
    <w:p w:rsidR="006004A6" w:rsidRPr="00757663" w:rsidRDefault="00F77591" w:rsidP="00F77591">
      <w:pPr>
        <w:pStyle w:val="Heading8"/>
        <w:rPr>
          <w:szCs w:val="18"/>
          <w:lang w:val="fr-FR"/>
        </w:rPr>
      </w:pPr>
      <w:bookmarkStart w:id="60" w:name="_Toc525141461"/>
      <w:r w:rsidRPr="00757663">
        <w:rPr>
          <w:szCs w:val="18"/>
          <w:lang w:val="fr-FR"/>
        </w:rPr>
        <w:t xml:space="preserve">b) </w:t>
      </w:r>
      <w:r w:rsidR="00542B4D" w:rsidRPr="00757663">
        <w:rPr>
          <w:szCs w:val="18"/>
          <w:lang w:val="fr-FR"/>
        </w:rPr>
        <w:t xml:space="preserve">Décisions </w:t>
      </w:r>
      <w:r w:rsidRPr="00757663">
        <w:rPr>
          <w:szCs w:val="18"/>
          <w:lang w:val="fr-FR"/>
        </w:rPr>
        <w:t>adoptées par le Conseil</w:t>
      </w:r>
      <w:bookmarkEnd w:id="60"/>
    </w:p>
    <w:p w:rsidR="006004A6" w:rsidRPr="00757663" w:rsidRDefault="006004A6" w:rsidP="008549A3">
      <w:pPr>
        <w:pStyle w:val="result"/>
        <w:rPr>
          <w:szCs w:val="18"/>
          <w:lang w:val="fr-FR"/>
        </w:rPr>
      </w:pPr>
    </w:p>
    <w:p w:rsidR="006004A6" w:rsidRPr="00757663" w:rsidRDefault="00F1232D" w:rsidP="00FE390F">
      <w:pPr>
        <w:pStyle w:val="result"/>
        <w:rPr>
          <w:rFonts w:cs="Arial"/>
          <w:szCs w:val="18"/>
          <w:lang w:val="fr-FR"/>
        </w:rPr>
      </w:pPr>
      <w:r w:rsidRPr="00757663">
        <w:rPr>
          <w:szCs w:val="18"/>
          <w:lang w:val="fr-FR"/>
        </w:rPr>
        <w:t xml:space="preserve">Sur la base des recommandations </w:t>
      </w:r>
      <w:r w:rsidR="004079D9" w:rsidRPr="00757663">
        <w:rPr>
          <w:szCs w:val="18"/>
          <w:lang w:val="fr-FR"/>
        </w:rPr>
        <w:t xml:space="preserve">formulées par le </w:t>
      </w:r>
      <w:r w:rsidRPr="00757663">
        <w:rPr>
          <w:szCs w:val="18"/>
          <w:lang w:val="fr-FR"/>
        </w:rPr>
        <w:t>Comité consultatif</w:t>
      </w:r>
      <w:r w:rsidR="001F43B6" w:rsidRPr="00757663">
        <w:rPr>
          <w:szCs w:val="18"/>
          <w:lang w:val="fr-FR"/>
        </w:rPr>
        <w:t xml:space="preserve">, </w:t>
      </w:r>
      <w:r w:rsidRPr="00757663">
        <w:rPr>
          <w:szCs w:val="18"/>
          <w:lang w:val="fr-FR"/>
        </w:rPr>
        <w:t>le Conseil, à sa cinquante</w:t>
      </w:r>
      <w:r w:rsidR="00C42499" w:rsidRPr="00757663">
        <w:rPr>
          <w:szCs w:val="18"/>
          <w:lang w:val="fr-FR"/>
        </w:rPr>
        <w:t> et unième session</w:t>
      </w:r>
      <w:r w:rsidRPr="00757663">
        <w:rPr>
          <w:szCs w:val="18"/>
          <w:lang w:val="fr-FR"/>
        </w:rPr>
        <w:t xml:space="preserve"> ordinaire</w:t>
      </w:r>
      <w:r w:rsidR="001F43B6" w:rsidRPr="00757663">
        <w:rPr>
          <w:szCs w:val="18"/>
          <w:lang w:val="fr-FR"/>
        </w:rPr>
        <w:t xml:space="preserve"> </w:t>
      </w:r>
      <w:r w:rsidRPr="00757663">
        <w:rPr>
          <w:szCs w:val="18"/>
          <w:lang w:val="fr-FR"/>
        </w:rPr>
        <w:t>tenue à Genève le 26 octobre </w:t>
      </w:r>
      <w:r w:rsidR="00FE390F" w:rsidRPr="00757663">
        <w:rPr>
          <w:szCs w:val="18"/>
          <w:lang w:val="fr-FR"/>
        </w:rPr>
        <w:t xml:space="preserve">2017, </w:t>
      </w:r>
      <w:r w:rsidR="001F43B6" w:rsidRPr="00757663">
        <w:rPr>
          <w:rFonts w:cs="Arial"/>
          <w:szCs w:val="18"/>
          <w:lang w:val="fr-FR"/>
        </w:rPr>
        <w:t>a</w:t>
      </w:r>
      <w:r w:rsidRPr="00757663">
        <w:rPr>
          <w:rFonts w:cs="Arial"/>
          <w:szCs w:val="18"/>
          <w:lang w:val="fr-FR"/>
        </w:rPr>
        <w:t xml:space="preserve"> a</w:t>
      </w:r>
      <w:r w:rsidR="001F43B6" w:rsidRPr="00757663">
        <w:rPr>
          <w:rFonts w:cs="Arial"/>
          <w:szCs w:val="18"/>
          <w:lang w:val="fr-FR"/>
        </w:rPr>
        <w:t>ppro</w:t>
      </w:r>
      <w:r w:rsidRPr="00757663">
        <w:rPr>
          <w:rFonts w:cs="Arial"/>
          <w:szCs w:val="18"/>
          <w:lang w:val="fr-FR"/>
        </w:rPr>
        <w:t>uvé le</w:t>
      </w:r>
      <w:r w:rsidR="001F43B6" w:rsidRPr="00757663">
        <w:rPr>
          <w:rFonts w:cs="Arial"/>
          <w:szCs w:val="18"/>
          <w:lang w:val="fr-FR"/>
        </w:rPr>
        <w:t xml:space="preserve"> program</w:t>
      </w:r>
      <w:r w:rsidRPr="00757663">
        <w:rPr>
          <w:rFonts w:cs="Arial"/>
          <w:szCs w:val="18"/>
          <w:lang w:val="fr-FR"/>
        </w:rPr>
        <w:t>me relatif à l</w:t>
      </w:r>
      <w:r w:rsidR="00C42499" w:rsidRPr="00757663">
        <w:rPr>
          <w:rFonts w:cs="Arial"/>
          <w:szCs w:val="18"/>
          <w:lang w:val="fr-FR"/>
        </w:rPr>
        <w:t>’</w:t>
      </w:r>
      <w:r w:rsidRPr="00757663">
        <w:rPr>
          <w:rFonts w:cs="Arial"/>
          <w:szCs w:val="18"/>
          <w:lang w:val="fr-FR"/>
        </w:rPr>
        <w:t>utilisation du russe dans le contexte de</w:t>
      </w:r>
      <w:r w:rsidR="001F43B6" w:rsidRPr="00757663">
        <w:rPr>
          <w:rFonts w:cs="Arial"/>
          <w:szCs w:val="18"/>
          <w:lang w:val="fr-FR"/>
        </w:rPr>
        <w:t xml:space="preserve"> </w:t>
      </w:r>
      <w:r w:rsidRPr="00757663">
        <w:rPr>
          <w:rFonts w:cs="Arial"/>
          <w:szCs w:val="18"/>
          <w:lang w:val="fr-FR"/>
        </w:rPr>
        <w:t>l</w:t>
      </w:r>
      <w:r w:rsidR="00C42499" w:rsidRPr="00757663">
        <w:rPr>
          <w:rFonts w:cs="Arial"/>
          <w:szCs w:val="18"/>
          <w:lang w:val="fr-FR"/>
        </w:rPr>
        <w:t>’</w:t>
      </w:r>
      <w:r w:rsidR="001F43B6" w:rsidRPr="00757663">
        <w:rPr>
          <w:rFonts w:cs="Arial"/>
          <w:szCs w:val="18"/>
          <w:lang w:val="fr-FR"/>
        </w:rPr>
        <w:t xml:space="preserve">UPOV </w:t>
      </w:r>
      <w:r w:rsidRPr="00757663">
        <w:rPr>
          <w:rFonts w:cs="Arial"/>
          <w:szCs w:val="18"/>
          <w:lang w:val="fr-FR"/>
        </w:rPr>
        <w:t>ainsi que l</w:t>
      </w:r>
      <w:r w:rsidR="00C42499" w:rsidRPr="00757663">
        <w:rPr>
          <w:rFonts w:cs="Arial"/>
          <w:szCs w:val="18"/>
          <w:lang w:val="fr-FR"/>
        </w:rPr>
        <w:t>’</w:t>
      </w:r>
      <w:r w:rsidRPr="00757663">
        <w:rPr>
          <w:rFonts w:cs="Arial"/>
          <w:szCs w:val="18"/>
          <w:lang w:val="fr-FR"/>
        </w:rPr>
        <w:t>allocation des ressources y relatives</w:t>
      </w:r>
      <w:r w:rsidR="00855498" w:rsidRPr="00757663">
        <w:rPr>
          <w:rFonts w:cs="Arial"/>
          <w:szCs w:val="18"/>
          <w:lang w:val="fr-FR"/>
        </w:rPr>
        <w:t>.</w:t>
      </w:r>
    </w:p>
    <w:p w:rsidR="006004A6" w:rsidRPr="00757663" w:rsidRDefault="006004A6" w:rsidP="00FE390F">
      <w:pPr>
        <w:pStyle w:val="result"/>
        <w:rPr>
          <w:rFonts w:cs="Arial"/>
          <w:szCs w:val="18"/>
          <w:lang w:val="fr-FR"/>
        </w:rPr>
      </w:pPr>
    </w:p>
    <w:p w:rsidR="006004A6" w:rsidRPr="00757663" w:rsidRDefault="00F77591" w:rsidP="00F77591">
      <w:pPr>
        <w:pStyle w:val="Heading8"/>
        <w:rPr>
          <w:szCs w:val="18"/>
          <w:lang w:val="fr-FR"/>
        </w:rPr>
      </w:pPr>
      <w:bookmarkStart w:id="61" w:name="_Toc525141462"/>
      <w:r w:rsidRPr="00757663">
        <w:rPr>
          <w:szCs w:val="18"/>
          <w:lang w:val="fr-FR"/>
        </w:rPr>
        <w:t xml:space="preserve">c) </w:t>
      </w:r>
      <w:r w:rsidR="00542B4D" w:rsidRPr="00757663">
        <w:rPr>
          <w:szCs w:val="18"/>
          <w:lang w:val="fr-FR"/>
        </w:rPr>
        <w:t xml:space="preserve">Adoption </w:t>
      </w:r>
      <w:r w:rsidRPr="00757663">
        <w:rPr>
          <w:szCs w:val="18"/>
          <w:lang w:val="fr-FR"/>
        </w:rPr>
        <w:t>des documents et notes d</w:t>
      </w:r>
      <w:r w:rsidR="00C42499" w:rsidRPr="00757663">
        <w:rPr>
          <w:szCs w:val="18"/>
          <w:lang w:val="fr-FR"/>
        </w:rPr>
        <w:t>’</w:t>
      </w:r>
      <w:r w:rsidRPr="00757663">
        <w:rPr>
          <w:szCs w:val="18"/>
          <w:lang w:val="fr-FR"/>
        </w:rPr>
        <w:t>information par le Conseil</w:t>
      </w:r>
      <w:bookmarkEnd w:id="61"/>
    </w:p>
    <w:p w:rsidR="006004A6" w:rsidRPr="00757663" w:rsidRDefault="006004A6" w:rsidP="008549A3">
      <w:pPr>
        <w:pStyle w:val="result"/>
        <w:rPr>
          <w:szCs w:val="18"/>
          <w:lang w:val="fr-FR"/>
        </w:rPr>
      </w:pPr>
    </w:p>
    <w:p w:rsidR="006004A6" w:rsidRPr="00757663" w:rsidRDefault="00F77591" w:rsidP="00F77591">
      <w:pPr>
        <w:pStyle w:val="result"/>
        <w:rPr>
          <w:szCs w:val="18"/>
          <w:lang w:val="fr-FR"/>
        </w:rPr>
      </w:pPr>
      <w:r w:rsidRPr="00757663">
        <w:rPr>
          <w:szCs w:val="18"/>
          <w:lang w:val="fr-FR"/>
        </w:rPr>
        <w:t>Il est rendu compte de l</w:t>
      </w:r>
      <w:r w:rsidR="00C42499" w:rsidRPr="00757663">
        <w:rPr>
          <w:szCs w:val="18"/>
          <w:lang w:val="fr-FR"/>
        </w:rPr>
        <w:t>’</w:t>
      </w:r>
      <w:r w:rsidRPr="00757663">
        <w:rPr>
          <w:szCs w:val="18"/>
          <w:lang w:val="fr-FR"/>
        </w:rPr>
        <w:t>adoption des matériels d</w:t>
      </w:r>
      <w:r w:rsidR="00C42499" w:rsidRPr="00757663">
        <w:rPr>
          <w:szCs w:val="18"/>
          <w:lang w:val="fr-FR"/>
        </w:rPr>
        <w:t>’</w:t>
      </w:r>
      <w:r w:rsidRPr="00757663">
        <w:rPr>
          <w:szCs w:val="18"/>
          <w:lang w:val="fr-FR"/>
        </w:rPr>
        <w:t>information par le Conseil dans le sous</w:t>
      </w:r>
      <w:r w:rsidR="00C42499" w:rsidRPr="00757663">
        <w:rPr>
          <w:szCs w:val="18"/>
          <w:lang w:val="fr-FR"/>
        </w:rPr>
        <w:t>-</w:t>
      </w:r>
      <w:r w:rsidRPr="00757663">
        <w:rPr>
          <w:szCs w:val="18"/>
          <w:lang w:val="fr-FR"/>
        </w:rPr>
        <w:t>programme UV.2.</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5A1195" w:rsidP="005A1195">
      <w:pPr>
        <w:jc w:val="left"/>
        <w:rPr>
          <w:rFonts w:eastAsiaTheme="minorEastAsia"/>
          <w:b/>
          <w:caps/>
          <w:sz w:val="18"/>
          <w:szCs w:val="18"/>
          <w:lang w:val="fr-FR"/>
        </w:rPr>
      </w:pPr>
      <w:r w:rsidRPr="00757663">
        <w:rPr>
          <w:sz w:val="18"/>
          <w:szCs w:val="18"/>
          <w:lang w:val="fr-FR"/>
        </w:rPr>
        <w:br w:type="page"/>
      </w:r>
    </w:p>
    <w:p w:rsidR="006004A6" w:rsidRPr="00757663" w:rsidRDefault="00F77591" w:rsidP="00F77591">
      <w:pPr>
        <w:pStyle w:val="Heading3"/>
        <w:rPr>
          <w:szCs w:val="18"/>
          <w:lang w:val="fr-FR"/>
        </w:rPr>
      </w:pPr>
      <w:bookmarkStart w:id="62" w:name="_Toc525141463"/>
      <w:bookmarkEnd w:id="19"/>
      <w:bookmarkEnd w:id="20"/>
      <w:r w:rsidRPr="00757663">
        <w:rPr>
          <w:szCs w:val="18"/>
          <w:lang w:val="fr-FR"/>
        </w:rPr>
        <w:lastRenderedPageBreak/>
        <w:t>Sous</w:t>
      </w:r>
      <w:r w:rsidR="00C42499" w:rsidRPr="00757663">
        <w:rPr>
          <w:szCs w:val="18"/>
          <w:lang w:val="fr-FR"/>
        </w:rPr>
        <w:t>-</w:t>
      </w:r>
      <w:r w:rsidRPr="00757663">
        <w:rPr>
          <w:szCs w:val="18"/>
          <w:lang w:val="fr-FR"/>
        </w:rPr>
        <w:t>programme UV.2</w:t>
      </w:r>
      <w:r w:rsidR="00C42499" w:rsidRPr="00757663">
        <w:rPr>
          <w:szCs w:val="18"/>
          <w:lang w:val="fr-FR"/>
        </w:rPr>
        <w:t> :</w:t>
      </w:r>
      <w:r w:rsidRPr="00757663">
        <w:rPr>
          <w:szCs w:val="18"/>
          <w:lang w:val="fr-FR"/>
        </w:rPr>
        <w:t xml:space="preserve"> Services fournis à l</w:t>
      </w:r>
      <w:r w:rsidR="00C42499" w:rsidRPr="00757663">
        <w:rPr>
          <w:szCs w:val="18"/>
          <w:lang w:val="fr-FR"/>
        </w:rPr>
        <w:t>’</w:t>
      </w:r>
      <w:r w:rsidRPr="00757663">
        <w:rPr>
          <w:szCs w:val="18"/>
          <w:lang w:val="fr-FR"/>
        </w:rPr>
        <w:t>Union en vue d</w:t>
      </w:r>
      <w:r w:rsidR="00C42499" w:rsidRPr="00757663">
        <w:rPr>
          <w:szCs w:val="18"/>
          <w:lang w:val="fr-FR"/>
        </w:rPr>
        <w:t>’</w:t>
      </w:r>
      <w:r w:rsidRPr="00757663">
        <w:rPr>
          <w:szCs w:val="18"/>
          <w:lang w:val="fr-FR"/>
        </w:rPr>
        <w:t>augmenter l</w:t>
      </w:r>
      <w:r w:rsidR="00C42499" w:rsidRPr="00757663">
        <w:rPr>
          <w:szCs w:val="18"/>
          <w:lang w:val="fr-FR"/>
        </w:rPr>
        <w:t>’</w:t>
      </w:r>
      <w:r w:rsidRPr="00757663">
        <w:rPr>
          <w:szCs w:val="18"/>
          <w:lang w:val="fr-FR"/>
        </w:rPr>
        <w:t>efficacité du système de l</w:t>
      </w:r>
      <w:r w:rsidR="00C42499" w:rsidRPr="00757663">
        <w:rPr>
          <w:szCs w:val="18"/>
          <w:lang w:val="fr-FR"/>
        </w:rPr>
        <w:t>’</w:t>
      </w:r>
      <w:r w:rsidRPr="00757663">
        <w:rPr>
          <w:szCs w:val="18"/>
          <w:lang w:val="fr-FR"/>
        </w:rPr>
        <w:t>UPOV</w:t>
      </w:r>
      <w:bookmarkEnd w:id="62"/>
    </w:p>
    <w:p w:rsidR="006004A6" w:rsidRPr="00757663" w:rsidRDefault="006004A6" w:rsidP="005A1195">
      <w:pPr>
        <w:rPr>
          <w:sz w:val="18"/>
          <w:szCs w:val="18"/>
          <w:lang w:val="fr-FR"/>
        </w:rPr>
      </w:pPr>
    </w:p>
    <w:p w:rsidR="006004A6" w:rsidRPr="00757663" w:rsidRDefault="00F77591" w:rsidP="00F77591">
      <w:pPr>
        <w:tabs>
          <w:tab w:val="left" w:pos="2410"/>
          <w:tab w:val="left" w:pos="4536"/>
          <w:tab w:val="left" w:pos="9072"/>
        </w:tabs>
        <w:rPr>
          <w:sz w:val="18"/>
          <w:szCs w:val="18"/>
          <w:lang w:val="fr-FR"/>
        </w:rPr>
      </w:pPr>
      <w:r w:rsidRPr="00757663">
        <w:rPr>
          <w:sz w:val="18"/>
          <w:szCs w:val="18"/>
          <w:lang w:val="fr-FR"/>
        </w:rPr>
        <w:t>Ce sous</w:t>
      </w:r>
      <w:r w:rsidR="00C42499" w:rsidRPr="00757663">
        <w:rPr>
          <w:sz w:val="18"/>
          <w:szCs w:val="18"/>
          <w:lang w:val="fr-FR"/>
        </w:rPr>
        <w:t>-</w:t>
      </w:r>
      <w:r w:rsidRPr="00757663">
        <w:rPr>
          <w:sz w:val="18"/>
          <w:szCs w:val="18"/>
          <w:lang w:val="fr-FR"/>
        </w:rPr>
        <w:t>programme a trait à la fourniture d</w:t>
      </w:r>
      <w:r w:rsidR="00C42499" w:rsidRPr="00757663">
        <w:rPr>
          <w:sz w:val="18"/>
          <w:szCs w:val="18"/>
          <w:lang w:val="fr-FR"/>
        </w:rPr>
        <w:t>’</w:t>
      </w:r>
      <w:r w:rsidRPr="00757663">
        <w:rPr>
          <w:sz w:val="18"/>
          <w:szCs w:val="18"/>
          <w:lang w:val="fr-FR"/>
        </w:rPr>
        <w:t>orientations, d</w:t>
      </w:r>
      <w:r w:rsidR="00C42499" w:rsidRPr="00757663">
        <w:rPr>
          <w:sz w:val="18"/>
          <w:szCs w:val="18"/>
          <w:lang w:val="fr-FR"/>
        </w:rPr>
        <w:t>’</w:t>
      </w:r>
      <w:r w:rsidRPr="00757663">
        <w:rPr>
          <w:sz w:val="18"/>
          <w:szCs w:val="18"/>
          <w:lang w:val="fr-FR"/>
        </w:rPr>
        <w:t>informations et de ressources au sujet du fonctionnement du système de l</w:t>
      </w:r>
      <w:r w:rsidR="00C42499" w:rsidRPr="00757663">
        <w:rPr>
          <w:sz w:val="18"/>
          <w:szCs w:val="18"/>
          <w:lang w:val="fr-FR"/>
        </w:rPr>
        <w:t>’</w:t>
      </w:r>
      <w:r w:rsidRPr="00757663">
        <w:rPr>
          <w:sz w:val="18"/>
          <w:szCs w:val="18"/>
          <w:lang w:val="fr-FR"/>
        </w:rPr>
        <w:t>UPOV pour la protection des obtentions végétales, à l</w:t>
      </w:r>
      <w:r w:rsidR="00C42499" w:rsidRPr="00757663">
        <w:rPr>
          <w:sz w:val="18"/>
          <w:szCs w:val="18"/>
          <w:lang w:val="fr-FR"/>
        </w:rPr>
        <w:t>’</w:t>
      </w:r>
      <w:r w:rsidRPr="00757663">
        <w:rPr>
          <w:sz w:val="18"/>
          <w:szCs w:val="18"/>
          <w:lang w:val="fr-FR"/>
        </w:rPr>
        <w:t>aide à la coopération entre membres de l</w:t>
      </w:r>
      <w:r w:rsidR="00C42499" w:rsidRPr="00757663">
        <w:rPr>
          <w:sz w:val="18"/>
          <w:szCs w:val="18"/>
          <w:lang w:val="fr-FR"/>
        </w:rPr>
        <w:t>’</w:t>
      </w:r>
      <w:r w:rsidRPr="00757663">
        <w:rPr>
          <w:sz w:val="18"/>
          <w:szCs w:val="18"/>
          <w:lang w:val="fr-FR"/>
        </w:rPr>
        <w:t>Union, aux activités des organes compétents de l</w:t>
      </w:r>
      <w:r w:rsidR="00C42499" w:rsidRPr="00757663">
        <w:rPr>
          <w:sz w:val="18"/>
          <w:szCs w:val="18"/>
          <w:lang w:val="fr-FR"/>
        </w:rPr>
        <w:t>’</w:t>
      </w:r>
      <w:r w:rsidRPr="00757663">
        <w:rPr>
          <w:sz w:val="18"/>
          <w:szCs w:val="18"/>
          <w:lang w:val="fr-FR"/>
        </w:rPr>
        <w:t>UPOV et aux mesures visant à faciliter le dépôt de demandes de protection d</w:t>
      </w:r>
      <w:r w:rsidR="00C42499" w:rsidRPr="00757663">
        <w:rPr>
          <w:sz w:val="18"/>
          <w:szCs w:val="18"/>
          <w:lang w:val="fr-FR"/>
        </w:rPr>
        <w:t>’</w:t>
      </w:r>
      <w:r w:rsidRPr="00757663">
        <w:rPr>
          <w:sz w:val="18"/>
          <w:szCs w:val="18"/>
          <w:lang w:val="fr-FR"/>
        </w:rPr>
        <w:t>obtentions végétales.</w:t>
      </w:r>
    </w:p>
    <w:p w:rsidR="006004A6" w:rsidRPr="00757663" w:rsidRDefault="006004A6" w:rsidP="00346638">
      <w:pPr>
        <w:tabs>
          <w:tab w:val="left" w:pos="2410"/>
          <w:tab w:val="left" w:pos="4536"/>
          <w:tab w:val="left" w:pos="9072"/>
        </w:tabs>
        <w:rPr>
          <w:sz w:val="18"/>
          <w:szCs w:val="18"/>
          <w:lang w:val="fr-FR"/>
        </w:rPr>
      </w:pPr>
    </w:p>
    <w:p w:rsidR="006004A6" w:rsidRPr="00757663" w:rsidRDefault="009A68D3" w:rsidP="00F77591">
      <w:pPr>
        <w:pStyle w:val="result"/>
        <w:jc w:val="both"/>
        <w:rPr>
          <w:spacing w:val="-2"/>
          <w:lang w:val="fr-FR"/>
        </w:rPr>
      </w:pPr>
      <w:r w:rsidRPr="00757663">
        <w:rPr>
          <w:spacing w:val="-2"/>
          <w:lang w:val="fr-FR"/>
        </w:rPr>
        <w:t>Le lancement du formulaire de demande électronique, désormais désigné comme l</w:t>
      </w:r>
      <w:r w:rsidR="00C42499" w:rsidRPr="00757663">
        <w:rPr>
          <w:spacing w:val="-2"/>
          <w:lang w:val="fr-FR"/>
        </w:rPr>
        <w:t>’</w:t>
      </w:r>
      <w:r w:rsidRPr="00757663">
        <w:rPr>
          <w:spacing w:val="-2"/>
          <w:lang w:val="fr-FR"/>
        </w:rPr>
        <w:t>outil de demande de droit d</w:t>
      </w:r>
      <w:r w:rsidR="00C42499" w:rsidRPr="00757663">
        <w:rPr>
          <w:spacing w:val="-2"/>
          <w:lang w:val="fr-FR"/>
        </w:rPr>
        <w:t>’</w:t>
      </w:r>
      <w:r w:rsidRPr="00757663">
        <w:rPr>
          <w:spacing w:val="-2"/>
          <w:lang w:val="fr-FR"/>
        </w:rPr>
        <w:t xml:space="preserve">obtenteur </w:t>
      </w:r>
      <w:r w:rsidR="00BF7D17">
        <w:rPr>
          <w:spacing w:val="-2"/>
          <w:lang w:val="fr-FR"/>
        </w:rPr>
        <w:t>UPOV PRISMA</w:t>
      </w:r>
      <w:r w:rsidRPr="00757663">
        <w:rPr>
          <w:spacing w:val="-2"/>
          <w:lang w:val="fr-FR"/>
        </w:rPr>
        <w:t xml:space="preserve">, a constitué une étape fondamentale </w:t>
      </w:r>
      <w:r w:rsidR="00C42499" w:rsidRPr="00757663">
        <w:rPr>
          <w:spacing w:val="-2"/>
          <w:lang w:val="fr-FR"/>
        </w:rPr>
        <w:t>de 2017</w:t>
      </w:r>
      <w:r w:rsidRPr="00757663">
        <w:rPr>
          <w:spacing w:val="-2"/>
          <w:lang w:val="fr-FR"/>
        </w:rPr>
        <w:t>.  L</w:t>
      </w:r>
      <w:r w:rsidR="00C42499" w:rsidRPr="00757663">
        <w:rPr>
          <w:spacing w:val="-2"/>
          <w:lang w:val="fr-FR"/>
        </w:rPr>
        <w:t>’</w:t>
      </w:r>
      <w:r w:rsidRPr="00757663">
        <w:rPr>
          <w:spacing w:val="-2"/>
          <w:lang w:val="fr-FR"/>
        </w:rPr>
        <w:t>existence du modèle de principes directeurs d</w:t>
      </w:r>
      <w:r w:rsidR="00C42499" w:rsidRPr="00757663">
        <w:rPr>
          <w:spacing w:val="-2"/>
          <w:lang w:val="fr-FR"/>
        </w:rPr>
        <w:t>’</w:t>
      </w:r>
      <w:r w:rsidRPr="00757663">
        <w:rPr>
          <w:spacing w:val="-2"/>
          <w:lang w:val="fr-FR"/>
        </w:rPr>
        <w:t>examen fondé sur le Web a permis de rapidement étendre la couverture d</w:t>
      </w:r>
      <w:r w:rsidR="00C42499" w:rsidRPr="00757663">
        <w:rPr>
          <w:spacing w:val="-2"/>
          <w:lang w:val="fr-FR"/>
        </w:rPr>
        <w:t>’</w:t>
      </w:r>
      <w:r w:rsidR="00BF7D17">
        <w:rPr>
          <w:spacing w:val="-2"/>
          <w:lang w:val="fr-FR"/>
        </w:rPr>
        <w:t>UPOV PRISMA</w:t>
      </w:r>
      <w:r w:rsidRPr="00757663">
        <w:rPr>
          <w:spacing w:val="-2"/>
          <w:lang w:val="fr-FR"/>
        </w:rPr>
        <w:t xml:space="preserve"> à toutes les plantes et espèces</w:t>
      </w:r>
      <w:r w:rsidR="008E194D" w:rsidRPr="00757663">
        <w:rPr>
          <w:spacing w:val="-2"/>
          <w:lang w:val="fr-FR"/>
        </w:rPr>
        <w:t xml:space="preserve"> végétales</w:t>
      </w:r>
      <w:r w:rsidRPr="00757663">
        <w:rPr>
          <w:spacing w:val="-2"/>
          <w:lang w:val="fr-FR"/>
        </w:rPr>
        <w:t xml:space="preserve"> pour lesquelles les membres de l</w:t>
      </w:r>
      <w:r w:rsidR="00C42499" w:rsidRPr="00757663">
        <w:rPr>
          <w:spacing w:val="-2"/>
          <w:lang w:val="fr-FR"/>
        </w:rPr>
        <w:t>’</w:t>
      </w:r>
      <w:r w:rsidRPr="00757663">
        <w:rPr>
          <w:spacing w:val="-2"/>
          <w:lang w:val="fr-FR"/>
        </w:rPr>
        <w:t>Union utilisent le modèle de principes directeurs comme modèle de base pour les questionnaires techniques de leurs formulaires de deman</w:t>
      </w:r>
      <w:r w:rsidR="00982545" w:rsidRPr="00757663">
        <w:rPr>
          <w:spacing w:val="-2"/>
          <w:lang w:val="fr-FR"/>
        </w:rPr>
        <w:t>de.  L’i</w:t>
      </w:r>
      <w:r w:rsidRPr="00757663">
        <w:rPr>
          <w:spacing w:val="-2"/>
          <w:lang w:val="fr-FR"/>
        </w:rPr>
        <w:t>ntroduction d</w:t>
      </w:r>
      <w:r w:rsidR="00C42499" w:rsidRPr="00757663">
        <w:rPr>
          <w:spacing w:val="-2"/>
          <w:lang w:val="fr-FR"/>
        </w:rPr>
        <w:t>’</w:t>
      </w:r>
      <w:r w:rsidR="00BF7D17">
        <w:rPr>
          <w:spacing w:val="-2"/>
          <w:lang w:val="fr-FR"/>
        </w:rPr>
        <w:t>UPOV PRISMA</w:t>
      </w:r>
      <w:r w:rsidRPr="00757663">
        <w:rPr>
          <w:spacing w:val="-2"/>
          <w:lang w:val="fr-FR"/>
        </w:rPr>
        <w:t xml:space="preserve"> met en lumière l</w:t>
      </w:r>
      <w:r w:rsidR="00C42499" w:rsidRPr="00757663">
        <w:rPr>
          <w:spacing w:val="-2"/>
          <w:lang w:val="fr-FR"/>
        </w:rPr>
        <w:t>’</w:t>
      </w:r>
      <w:r w:rsidRPr="00757663">
        <w:rPr>
          <w:spacing w:val="-2"/>
          <w:lang w:val="fr-FR"/>
        </w:rPr>
        <w:t>importance croissante et permanente que revêtent les principes directeurs de l</w:t>
      </w:r>
      <w:r w:rsidR="00C42499" w:rsidRPr="00757663">
        <w:rPr>
          <w:spacing w:val="-2"/>
          <w:lang w:val="fr-FR"/>
        </w:rPr>
        <w:t>’</w:t>
      </w:r>
      <w:r w:rsidRPr="00757663">
        <w:rPr>
          <w:spacing w:val="-2"/>
          <w:lang w:val="fr-FR"/>
        </w:rPr>
        <w:t>UPOV pour l</w:t>
      </w:r>
      <w:r w:rsidR="00C42499" w:rsidRPr="00757663">
        <w:rPr>
          <w:spacing w:val="-2"/>
          <w:lang w:val="fr-FR"/>
        </w:rPr>
        <w:t>’</w:t>
      </w:r>
      <w:r w:rsidRPr="00757663">
        <w:rPr>
          <w:spacing w:val="-2"/>
          <w:lang w:val="fr-FR"/>
        </w:rPr>
        <w:t>examen</w:t>
      </w:r>
      <w:r w:rsidR="00346E7E" w:rsidRPr="00757663">
        <w:rPr>
          <w:spacing w:val="-2"/>
          <w:lang w:val="fr-FR"/>
        </w:rPr>
        <w:t> </w:t>
      </w:r>
      <w:r w:rsidR="00982545" w:rsidRPr="00757663">
        <w:rPr>
          <w:spacing w:val="-2"/>
          <w:lang w:val="fr-FR"/>
        </w:rPr>
        <w:t>DHS.  En</w:t>
      </w:r>
      <w:r w:rsidR="00C42499" w:rsidRPr="00757663">
        <w:rPr>
          <w:spacing w:val="-2"/>
          <w:lang w:val="fr-FR"/>
        </w:rPr>
        <w:t> 2017</w:t>
      </w:r>
      <w:r w:rsidR="00F77591" w:rsidRPr="00757663">
        <w:rPr>
          <w:spacing w:val="-2"/>
          <w:lang w:val="fr-FR"/>
        </w:rPr>
        <w:t>, les principes directeurs d</w:t>
      </w:r>
      <w:r w:rsidR="00C42499" w:rsidRPr="00757663">
        <w:rPr>
          <w:spacing w:val="-2"/>
          <w:lang w:val="fr-FR"/>
        </w:rPr>
        <w:t>’</w:t>
      </w:r>
      <w:r w:rsidR="00F77591" w:rsidRPr="00757663">
        <w:rPr>
          <w:spacing w:val="-2"/>
          <w:lang w:val="fr-FR"/>
        </w:rPr>
        <w:t>examen adoptés ont couvert 94% de toutes les entrées de droits d</w:t>
      </w:r>
      <w:r w:rsidR="00C42499" w:rsidRPr="00757663">
        <w:rPr>
          <w:spacing w:val="-2"/>
          <w:lang w:val="fr-FR"/>
        </w:rPr>
        <w:t>’</w:t>
      </w:r>
      <w:r w:rsidR="00F77591" w:rsidRPr="00757663">
        <w:rPr>
          <w:spacing w:val="-2"/>
          <w:lang w:val="fr-FR"/>
        </w:rPr>
        <w:t>obtenteur dans la base de données sur les variétés végétal</w:t>
      </w:r>
      <w:r w:rsidR="00982545" w:rsidRPr="00757663">
        <w:rPr>
          <w:spacing w:val="-2"/>
          <w:lang w:val="fr-FR"/>
        </w:rPr>
        <w:t xml:space="preserve">es.  </w:t>
      </w:r>
      <w:r w:rsidR="00982545" w:rsidRPr="00757663">
        <w:rPr>
          <w:lang w:val="fr-FR"/>
        </w:rPr>
        <w:t>L’i</w:t>
      </w:r>
      <w:r w:rsidRPr="00757663">
        <w:rPr>
          <w:lang w:val="fr-FR"/>
        </w:rPr>
        <w:t xml:space="preserve">ntégration des informations relatives à </w:t>
      </w:r>
      <w:r w:rsidR="00BF7D17">
        <w:rPr>
          <w:lang w:val="fr-FR"/>
        </w:rPr>
        <w:t>UPOV PRISMA</w:t>
      </w:r>
      <w:r w:rsidRPr="00757663">
        <w:rPr>
          <w:lang w:val="fr-FR"/>
        </w:rPr>
        <w:t>, au modèle de principes directeurs d</w:t>
      </w:r>
      <w:r w:rsidR="00C42499" w:rsidRPr="00757663">
        <w:rPr>
          <w:lang w:val="fr-FR"/>
        </w:rPr>
        <w:t>’</w:t>
      </w:r>
      <w:r w:rsidRPr="00757663">
        <w:rPr>
          <w:lang w:val="fr-FR"/>
        </w:rPr>
        <w:t xml:space="preserve">examen, à la base de données GENIE et à la base de données PLUTO deviendra un moyen </w:t>
      </w:r>
      <w:r w:rsidR="008E194D" w:rsidRPr="00757663">
        <w:rPr>
          <w:lang w:val="fr-FR"/>
        </w:rPr>
        <w:t xml:space="preserve">essentiel </w:t>
      </w:r>
      <w:r w:rsidRPr="00757663">
        <w:rPr>
          <w:lang w:val="fr-FR"/>
        </w:rPr>
        <w:t>de fournir des services plus efficaces et rationne</w:t>
      </w:r>
      <w:r w:rsidR="00982545" w:rsidRPr="00757663">
        <w:rPr>
          <w:lang w:val="fr-FR"/>
        </w:rPr>
        <w:t>ls.  L’a</w:t>
      </w:r>
      <w:r w:rsidRPr="00757663">
        <w:rPr>
          <w:lang w:val="fr-FR"/>
        </w:rPr>
        <w:t>doption d</w:t>
      </w:r>
      <w:r w:rsidR="00C42499" w:rsidRPr="00757663">
        <w:rPr>
          <w:lang w:val="fr-FR"/>
        </w:rPr>
        <w:t>’</w:t>
      </w:r>
      <w:r w:rsidRPr="00757663">
        <w:rPr>
          <w:lang w:val="fr-FR"/>
        </w:rPr>
        <w:t>une version révisée des notes explicatives sur les variétés essentiellement dérivées et l</w:t>
      </w:r>
      <w:r w:rsidR="00C42499" w:rsidRPr="00757663">
        <w:rPr>
          <w:lang w:val="fr-FR"/>
        </w:rPr>
        <w:t>’</w:t>
      </w:r>
      <w:r w:rsidRPr="00757663">
        <w:rPr>
          <w:lang w:val="fr-FR"/>
        </w:rPr>
        <w:t>adoption de nouvelles notes explicatives sur le matériel de reproduction ou de multiplication ont constitué une étape importante pour une meilleure compréhension de ces mesures</w:t>
      </w:r>
      <w:r w:rsidR="00985DA6" w:rsidRPr="00757663">
        <w:rPr>
          <w:spacing w:val="-2"/>
          <w:lang w:val="fr-FR"/>
        </w:rPr>
        <w:t>.</w:t>
      </w:r>
    </w:p>
    <w:p w:rsidR="006004A6" w:rsidRPr="00757663" w:rsidRDefault="006004A6" w:rsidP="005A1195">
      <w:pPr>
        <w:tabs>
          <w:tab w:val="left" w:pos="2410"/>
          <w:tab w:val="left" w:pos="4536"/>
          <w:tab w:val="left" w:pos="9072"/>
        </w:tabs>
        <w:rPr>
          <w:sz w:val="18"/>
          <w:szCs w:val="18"/>
          <w:lang w:val="fr-FR"/>
        </w:rPr>
      </w:pPr>
    </w:p>
    <w:p w:rsidR="005A1195" w:rsidRPr="00757663" w:rsidRDefault="005A1195" w:rsidP="005A1195">
      <w:pPr>
        <w:tabs>
          <w:tab w:val="left" w:pos="2410"/>
          <w:tab w:val="left" w:pos="4536"/>
          <w:tab w:val="left" w:pos="9072"/>
        </w:tabs>
        <w:rPr>
          <w:sz w:val="18"/>
          <w:szCs w:val="18"/>
          <w:lang w:val="fr-FR"/>
        </w:rPr>
      </w:pPr>
    </w:p>
    <w:tbl>
      <w:tblPr>
        <w:tblW w:w="9889" w:type="dxa"/>
        <w:tblCellMar>
          <w:top w:w="57" w:type="dxa"/>
          <w:bottom w:w="57" w:type="dxa"/>
        </w:tblCellMar>
        <w:tblLook w:val="0000" w:firstRow="0" w:lastRow="0" w:firstColumn="0" w:lastColumn="0" w:noHBand="0" w:noVBand="0"/>
      </w:tblPr>
      <w:tblGrid>
        <w:gridCol w:w="1951"/>
        <w:gridCol w:w="7938"/>
      </w:tblGrid>
      <w:tr w:rsidR="005A1195" w:rsidRPr="00A0220B" w:rsidTr="000B68BB">
        <w:tc>
          <w:tcPr>
            <w:tcW w:w="1951" w:type="dxa"/>
          </w:tcPr>
          <w:p w:rsidR="005A1195" w:rsidRPr="00757663" w:rsidRDefault="00F77591" w:rsidP="00F77591">
            <w:pPr>
              <w:pStyle w:val="Heading5"/>
              <w:rPr>
                <w:szCs w:val="18"/>
                <w:lang w:val="fr-FR"/>
              </w:rPr>
            </w:pPr>
            <w:bookmarkStart w:id="63" w:name="_Toc525141464"/>
            <w:r w:rsidRPr="00757663">
              <w:rPr>
                <w:szCs w:val="18"/>
                <w:lang w:val="fr-FR"/>
              </w:rPr>
              <w:t>Objectifs</w:t>
            </w:r>
            <w:r w:rsidR="00C42499" w:rsidRPr="00757663">
              <w:rPr>
                <w:szCs w:val="18"/>
                <w:lang w:val="fr-FR"/>
              </w:rPr>
              <w:t> :</w:t>
            </w:r>
            <w:bookmarkEnd w:id="63"/>
          </w:p>
        </w:tc>
        <w:tc>
          <w:tcPr>
            <w:tcW w:w="7938" w:type="dxa"/>
            <w:vAlign w:val="center"/>
          </w:tcPr>
          <w:p w:rsidR="006004A6" w:rsidRPr="00757663" w:rsidRDefault="00F77591" w:rsidP="00F77591">
            <w:pPr>
              <w:keepNext/>
              <w:keepLines/>
              <w:widowControl w:val="0"/>
              <w:numPr>
                <w:ilvl w:val="0"/>
                <w:numId w:val="16"/>
              </w:numPr>
              <w:jc w:val="left"/>
              <w:rPr>
                <w:sz w:val="18"/>
                <w:szCs w:val="18"/>
                <w:lang w:val="fr-FR"/>
              </w:rPr>
            </w:pPr>
            <w:r w:rsidRPr="00757663">
              <w:rPr>
                <w:sz w:val="18"/>
                <w:szCs w:val="18"/>
                <w:lang w:val="fr-FR"/>
              </w:rPr>
              <w:t>Maintenir et améliorer l</w:t>
            </w:r>
            <w:r w:rsidR="00C42499" w:rsidRPr="00757663">
              <w:rPr>
                <w:sz w:val="18"/>
                <w:szCs w:val="18"/>
                <w:lang w:val="fr-FR"/>
              </w:rPr>
              <w:t>’</w:t>
            </w:r>
            <w:r w:rsidRPr="00757663">
              <w:rPr>
                <w:sz w:val="18"/>
                <w:szCs w:val="18"/>
                <w:lang w:val="fr-FR"/>
              </w:rPr>
              <w:t>efficacité du système de l</w:t>
            </w:r>
            <w:r w:rsidR="00C42499" w:rsidRPr="00757663">
              <w:rPr>
                <w:sz w:val="18"/>
                <w:szCs w:val="18"/>
                <w:lang w:val="fr-FR"/>
              </w:rPr>
              <w:t>’</w:t>
            </w:r>
            <w:r w:rsidRPr="00757663">
              <w:rPr>
                <w:sz w:val="18"/>
                <w:szCs w:val="18"/>
                <w:lang w:val="fr-FR"/>
              </w:rPr>
              <w:t>UPOV.</w:t>
            </w:r>
          </w:p>
          <w:p w:rsidR="005A1195" w:rsidRPr="00757663" w:rsidRDefault="00F77591" w:rsidP="00F77591">
            <w:pPr>
              <w:keepNext/>
              <w:keepLines/>
              <w:widowControl w:val="0"/>
              <w:numPr>
                <w:ilvl w:val="0"/>
                <w:numId w:val="16"/>
              </w:numPr>
              <w:jc w:val="left"/>
              <w:rPr>
                <w:b/>
                <w:sz w:val="18"/>
                <w:szCs w:val="18"/>
                <w:lang w:val="fr-FR"/>
              </w:rPr>
            </w:pPr>
            <w:r w:rsidRPr="00757663">
              <w:rPr>
                <w:sz w:val="18"/>
                <w:szCs w:val="18"/>
                <w:lang w:val="fr-FR"/>
              </w:rPr>
              <w:t xml:space="preserve">Jeter et développer les bases juridiques, administratives et techniques de la coopération internationale en matière de protection des obtentions végétales selon la </w:t>
            </w:r>
            <w:r w:rsidR="00C42499" w:rsidRPr="00757663">
              <w:rPr>
                <w:sz w:val="18"/>
                <w:szCs w:val="18"/>
                <w:lang w:val="fr-FR"/>
              </w:rPr>
              <w:t>Convention UPOV</w:t>
            </w:r>
          </w:p>
        </w:tc>
      </w:tr>
    </w:tbl>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F77591" w:rsidP="00F77591">
      <w:pPr>
        <w:pStyle w:val="Heading6"/>
        <w:rPr>
          <w:szCs w:val="18"/>
          <w:lang w:val="fr-FR"/>
        </w:rPr>
      </w:pPr>
      <w:bookmarkStart w:id="64" w:name="_Toc525141465"/>
      <w:r w:rsidRPr="00757663">
        <w:rPr>
          <w:szCs w:val="18"/>
          <w:lang w:val="fr-FR"/>
        </w:rPr>
        <w:t>1.</w:t>
      </w:r>
      <w:r w:rsidRPr="00757663">
        <w:rPr>
          <w:szCs w:val="18"/>
          <w:lang w:val="fr-FR"/>
        </w:rPr>
        <w:tab/>
        <w:t>Participation des membres de l</w:t>
      </w:r>
      <w:r w:rsidR="00C42499" w:rsidRPr="00757663">
        <w:rPr>
          <w:szCs w:val="18"/>
          <w:lang w:val="fr-FR"/>
        </w:rPr>
        <w:t>’</w:t>
      </w:r>
      <w:r w:rsidRPr="00757663">
        <w:rPr>
          <w:szCs w:val="18"/>
          <w:lang w:val="fr-FR"/>
        </w:rPr>
        <w:t>Union et des observateurs aux travaux des différents organes de l</w:t>
      </w:r>
      <w:r w:rsidR="00C42499" w:rsidRPr="00757663">
        <w:rPr>
          <w:szCs w:val="18"/>
          <w:lang w:val="fr-FR"/>
        </w:rPr>
        <w:t>’</w:t>
      </w:r>
      <w:r w:rsidRPr="00757663">
        <w:rPr>
          <w:szCs w:val="18"/>
          <w:lang w:val="fr-FR"/>
        </w:rPr>
        <w:t>UPOV</w:t>
      </w:r>
      <w:bookmarkEnd w:id="64"/>
    </w:p>
    <w:p w:rsidR="006004A6" w:rsidRPr="00757663" w:rsidRDefault="006004A6" w:rsidP="005A1195">
      <w:pPr>
        <w:rPr>
          <w:sz w:val="18"/>
          <w:szCs w:val="18"/>
          <w:lang w:val="fr-FR"/>
        </w:rPr>
      </w:pPr>
    </w:p>
    <w:p w:rsidR="006004A6" w:rsidRPr="00757663" w:rsidRDefault="00F77591" w:rsidP="00360862">
      <w:pPr>
        <w:pStyle w:val="Heading9"/>
      </w:pPr>
      <w:bookmarkStart w:id="65" w:name="_Toc525141466"/>
      <w:r w:rsidRPr="00757663">
        <w:t>Participation aux travaux du Comité administratif et juridique</w:t>
      </w:r>
      <w:bookmarkEnd w:id="65"/>
    </w:p>
    <w:p w:rsidR="006004A6" w:rsidRPr="00757663" w:rsidRDefault="006004A6" w:rsidP="008549A3">
      <w:pPr>
        <w:pStyle w:val="result"/>
        <w:rPr>
          <w:szCs w:val="18"/>
          <w:lang w:val="fr-FR"/>
        </w:rPr>
      </w:pPr>
    </w:p>
    <w:p w:rsidR="006004A6" w:rsidRPr="00757663" w:rsidRDefault="00B458A6" w:rsidP="00360862">
      <w:pPr>
        <w:pStyle w:val="result"/>
        <w:ind w:left="851" w:hanging="851"/>
        <w:jc w:val="both"/>
        <w:rPr>
          <w:szCs w:val="18"/>
          <w:lang w:val="fr-FR"/>
        </w:rPr>
      </w:pPr>
      <w:r w:rsidRPr="00757663">
        <w:rPr>
          <w:szCs w:val="18"/>
          <w:lang w:val="fr-FR"/>
        </w:rPr>
        <w:t>CAJ/74</w:t>
      </w:r>
      <w:r w:rsidR="00C42499" w:rsidRPr="00757663">
        <w:rPr>
          <w:szCs w:val="18"/>
          <w:lang w:val="fr-FR"/>
        </w:rPr>
        <w:t> :</w:t>
      </w:r>
      <w:r w:rsidR="00346E7E" w:rsidRPr="00757663">
        <w:rPr>
          <w:szCs w:val="18"/>
          <w:lang w:val="fr-FR"/>
        </w:rPr>
        <w:t xml:space="preserve"> </w:t>
      </w:r>
      <w:r w:rsidRPr="00757663">
        <w:rPr>
          <w:szCs w:val="18"/>
          <w:lang w:val="fr-FR"/>
        </w:rPr>
        <w:tab/>
      </w:r>
      <w:r w:rsidR="00F77591" w:rsidRPr="00757663">
        <w:rPr>
          <w:szCs w:val="18"/>
          <w:lang w:val="fr-FR"/>
        </w:rPr>
        <w:t>95 participants représentant 38 membres de l</w:t>
      </w:r>
      <w:r w:rsidR="00C42499" w:rsidRPr="00757663">
        <w:rPr>
          <w:szCs w:val="18"/>
          <w:lang w:val="fr-FR"/>
        </w:rPr>
        <w:t>’</w:t>
      </w:r>
      <w:r w:rsidR="00F77591" w:rsidRPr="00757663">
        <w:rPr>
          <w:szCs w:val="18"/>
          <w:lang w:val="fr-FR"/>
        </w:rPr>
        <w:t>Union, 3 États ayant le statut d</w:t>
      </w:r>
      <w:r w:rsidR="00C42499" w:rsidRPr="00757663">
        <w:rPr>
          <w:szCs w:val="18"/>
          <w:lang w:val="fr-FR"/>
        </w:rPr>
        <w:t>’</w:t>
      </w:r>
      <w:r w:rsidR="00360862">
        <w:rPr>
          <w:szCs w:val="18"/>
          <w:lang w:val="fr-FR"/>
        </w:rPr>
        <w:t>observateur et 9 </w:t>
      </w:r>
      <w:r w:rsidR="00F77591" w:rsidRPr="00757663">
        <w:rPr>
          <w:szCs w:val="18"/>
          <w:lang w:val="fr-FR"/>
        </w:rPr>
        <w:t>organisations ayant le statut d</w:t>
      </w:r>
      <w:r w:rsidR="00C42499" w:rsidRPr="00757663">
        <w:rPr>
          <w:szCs w:val="18"/>
          <w:lang w:val="fr-FR"/>
        </w:rPr>
        <w:t>’</w:t>
      </w:r>
      <w:r w:rsidR="00F77591" w:rsidRPr="00757663">
        <w:rPr>
          <w:szCs w:val="18"/>
          <w:lang w:val="fr-FR"/>
        </w:rPr>
        <w:t>observateur</w:t>
      </w:r>
    </w:p>
    <w:p w:rsidR="006004A6" w:rsidRPr="00757663" w:rsidRDefault="006004A6" w:rsidP="008549A3">
      <w:pPr>
        <w:pStyle w:val="result"/>
        <w:rPr>
          <w:szCs w:val="18"/>
          <w:lang w:val="fr-FR"/>
        </w:rPr>
      </w:pPr>
    </w:p>
    <w:p w:rsidR="006004A6" w:rsidRPr="00757663" w:rsidRDefault="00F77591" w:rsidP="00360862">
      <w:pPr>
        <w:pStyle w:val="Heading9"/>
      </w:pPr>
      <w:bookmarkStart w:id="66" w:name="_Toc525141467"/>
      <w:r w:rsidRPr="00757663">
        <w:t>Participation aux travaux du Comité technique</w:t>
      </w:r>
      <w:bookmarkEnd w:id="66"/>
    </w:p>
    <w:p w:rsidR="006004A6" w:rsidRPr="00757663" w:rsidRDefault="006004A6" w:rsidP="008549A3">
      <w:pPr>
        <w:pStyle w:val="result"/>
        <w:rPr>
          <w:szCs w:val="18"/>
          <w:lang w:val="fr-FR"/>
        </w:rPr>
      </w:pPr>
    </w:p>
    <w:p w:rsidR="006004A6" w:rsidRPr="00757663" w:rsidRDefault="00F77591" w:rsidP="00360862">
      <w:pPr>
        <w:pStyle w:val="result"/>
        <w:ind w:left="851" w:hanging="851"/>
        <w:jc w:val="both"/>
        <w:rPr>
          <w:szCs w:val="18"/>
          <w:lang w:val="fr-FR"/>
        </w:rPr>
      </w:pPr>
      <w:r w:rsidRPr="00757663">
        <w:rPr>
          <w:szCs w:val="18"/>
          <w:lang w:val="fr-FR"/>
        </w:rPr>
        <w:t>TC/53</w:t>
      </w:r>
      <w:r w:rsidR="00C42499" w:rsidRPr="00757663">
        <w:rPr>
          <w:szCs w:val="18"/>
          <w:lang w:val="fr-FR"/>
        </w:rPr>
        <w:t> :</w:t>
      </w:r>
      <w:r w:rsidRPr="00757663">
        <w:rPr>
          <w:szCs w:val="18"/>
          <w:lang w:val="fr-FR"/>
        </w:rPr>
        <w:t xml:space="preserve"> </w:t>
      </w:r>
      <w:r w:rsidRPr="00757663">
        <w:rPr>
          <w:szCs w:val="18"/>
          <w:lang w:val="fr-FR"/>
        </w:rPr>
        <w:tab/>
        <w:t>100 participants représentant 41 membres de l</w:t>
      </w:r>
      <w:r w:rsidR="00C42499" w:rsidRPr="00757663">
        <w:rPr>
          <w:szCs w:val="18"/>
          <w:lang w:val="fr-FR"/>
        </w:rPr>
        <w:t>’</w:t>
      </w:r>
      <w:r w:rsidRPr="00757663">
        <w:rPr>
          <w:szCs w:val="18"/>
          <w:lang w:val="fr-FR"/>
        </w:rPr>
        <w:t>Union, 3 États ayant le statut d</w:t>
      </w:r>
      <w:r w:rsidR="00C42499" w:rsidRPr="00757663">
        <w:rPr>
          <w:szCs w:val="18"/>
          <w:lang w:val="fr-FR"/>
        </w:rPr>
        <w:t>’</w:t>
      </w:r>
      <w:r w:rsidR="00360862">
        <w:rPr>
          <w:szCs w:val="18"/>
          <w:lang w:val="fr-FR"/>
        </w:rPr>
        <w:t>observateur et 7 </w:t>
      </w:r>
      <w:r w:rsidRPr="00757663">
        <w:rPr>
          <w:szCs w:val="18"/>
          <w:lang w:val="fr-FR"/>
        </w:rPr>
        <w:t>organisations ayant le statut d</w:t>
      </w:r>
      <w:r w:rsidR="00C42499" w:rsidRPr="00757663">
        <w:rPr>
          <w:szCs w:val="18"/>
          <w:lang w:val="fr-FR"/>
        </w:rPr>
        <w:t>’</w:t>
      </w:r>
      <w:r w:rsidRPr="00757663">
        <w:rPr>
          <w:szCs w:val="18"/>
          <w:lang w:val="fr-FR"/>
        </w:rPr>
        <w:t>observateur</w:t>
      </w:r>
    </w:p>
    <w:p w:rsidR="006004A6" w:rsidRPr="00757663" w:rsidRDefault="006004A6" w:rsidP="008549A3">
      <w:pPr>
        <w:pStyle w:val="result"/>
        <w:rPr>
          <w:szCs w:val="18"/>
          <w:lang w:val="fr-FR"/>
        </w:rPr>
      </w:pPr>
    </w:p>
    <w:p w:rsidR="006004A6" w:rsidRPr="00757663" w:rsidRDefault="00F77591" w:rsidP="00360862">
      <w:pPr>
        <w:pStyle w:val="Heading9"/>
      </w:pPr>
      <w:bookmarkStart w:id="67" w:name="_Toc525141468"/>
      <w:r w:rsidRPr="00757663">
        <w:t>Participation aux sessions des groupes de travail techniques</w:t>
      </w:r>
      <w:bookmarkEnd w:id="67"/>
    </w:p>
    <w:p w:rsidR="006004A6" w:rsidRPr="00757663" w:rsidRDefault="006004A6" w:rsidP="008549A3">
      <w:pPr>
        <w:pStyle w:val="result"/>
        <w:rPr>
          <w:szCs w:val="18"/>
          <w:lang w:val="fr-FR"/>
        </w:rPr>
      </w:pPr>
    </w:p>
    <w:p w:rsidR="006004A6" w:rsidRPr="00757663" w:rsidRDefault="00F77591" w:rsidP="00360862">
      <w:pPr>
        <w:pStyle w:val="result"/>
        <w:jc w:val="both"/>
        <w:rPr>
          <w:szCs w:val="18"/>
          <w:lang w:val="fr-FR"/>
        </w:rPr>
      </w:pPr>
      <w:r w:rsidRPr="00757663">
        <w:rPr>
          <w:szCs w:val="18"/>
          <w:lang w:val="fr-FR"/>
        </w:rPr>
        <w:t>373 experts représentant 46 membres de l</w:t>
      </w:r>
      <w:r w:rsidR="00C42499" w:rsidRPr="00757663">
        <w:rPr>
          <w:szCs w:val="18"/>
          <w:lang w:val="fr-FR"/>
        </w:rPr>
        <w:t>’</w:t>
      </w:r>
      <w:r w:rsidRPr="00757663">
        <w:rPr>
          <w:szCs w:val="18"/>
          <w:lang w:val="fr-FR"/>
        </w:rPr>
        <w:t>Union (membres), 2 États ayant le statut d</w:t>
      </w:r>
      <w:r w:rsidR="00C42499" w:rsidRPr="00757663">
        <w:rPr>
          <w:szCs w:val="18"/>
          <w:lang w:val="fr-FR"/>
        </w:rPr>
        <w:t>’</w:t>
      </w:r>
      <w:r w:rsidRPr="00757663">
        <w:rPr>
          <w:szCs w:val="18"/>
          <w:lang w:val="fr-FR"/>
        </w:rPr>
        <w:t>observateur (obs) et 7 organisations ayant le statu</w:t>
      </w:r>
      <w:r w:rsidR="00B458A6" w:rsidRPr="00757663">
        <w:rPr>
          <w:szCs w:val="18"/>
          <w:lang w:val="fr-FR"/>
        </w:rPr>
        <w:t>t d</w:t>
      </w:r>
      <w:r w:rsidR="00C42499" w:rsidRPr="00757663">
        <w:rPr>
          <w:szCs w:val="18"/>
          <w:lang w:val="fr-FR"/>
        </w:rPr>
        <w:t>’</w:t>
      </w:r>
      <w:r w:rsidR="00B458A6" w:rsidRPr="00757663">
        <w:rPr>
          <w:szCs w:val="18"/>
          <w:lang w:val="fr-FR"/>
        </w:rPr>
        <w:t>observateur (org</w:t>
      </w:r>
      <w:r w:rsidRPr="00757663">
        <w:rPr>
          <w:szCs w:val="18"/>
          <w:lang w:val="fr-FR"/>
        </w:rPr>
        <w:t>) ont participé comme suit aux sessions des groupes de travail techniques</w:t>
      </w:r>
      <w:r w:rsidR="00C42499" w:rsidRPr="00757663">
        <w:rPr>
          <w:szCs w:val="18"/>
          <w:lang w:val="fr-FR"/>
        </w:rPr>
        <w:t> :</w:t>
      </w:r>
    </w:p>
    <w:p w:rsidR="006004A6" w:rsidRPr="00757663" w:rsidRDefault="006004A6" w:rsidP="008549A3">
      <w:pPr>
        <w:pStyle w:val="result"/>
        <w:rPr>
          <w:szCs w:val="18"/>
          <w:lang w:val="fr-FR"/>
        </w:rPr>
      </w:pPr>
    </w:p>
    <w:p w:rsidR="00C42499" w:rsidRPr="00757663" w:rsidRDefault="001F43B6" w:rsidP="0021497D">
      <w:pPr>
        <w:ind w:left="567"/>
        <w:rPr>
          <w:sz w:val="18"/>
          <w:szCs w:val="18"/>
          <w:lang w:val="fr-FR"/>
        </w:rPr>
      </w:pPr>
      <w:r w:rsidRPr="00757663">
        <w:rPr>
          <w:sz w:val="18"/>
          <w:szCs w:val="18"/>
          <w:lang w:val="fr-FR"/>
        </w:rPr>
        <w:t>TWA (</w:t>
      </w:r>
      <w:r w:rsidR="009A68D3" w:rsidRPr="00757663">
        <w:rPr>
          <w:sz w:val="18"/>
          <w:szCs w:val="18"/>
          <w:lang w:val="fr-FR"/>
        </w:rPr>
        <w:t>Allemagne</w:t>
      </w:r>
      <w:r w:rsidRPr="00757663">
        <w:rPr>
          <w:sz w:val="18"/>
          <w:szCs w:val="18"/>
          <w:lang w:val="fr-FR"/>
        </w:rPr>
        <w:t>)</w:t>
      </w:r>
      <w:r w:rsidR="00C42499" w:rsidRPr="00757663">
        <w:rPr>
          <w:sz w:val="18"/>
          <w:szCs w:val="18"/>
          <w:lang w:val="fr-FR"/>
        </w:rPr>
        <w:t> :</w:t>
      </w:r>
    </w:p>
    <w:p w:rsidR="006004A6" w:rsidRPr="00757663" w:rsidRDefault="001F43B6" w:rsidP="00F77591">
      <w:pPr>
        <w:spacing w:after="40"/>
        <w:ind w:left="567"/>
        <w:rPr>
          <w:sz w:val="18"/>
          <w:szCs w:val="18"/>
          <w:lang w:val="fr-FR"/>
        </w:rPr>
      </w:pPr>
      <w:r w:rsidRPr="00757663">
        <w:rPr>
          <w:sz w:val="18"/>
          <w:szCs w:val="18"/>
          <w:lang w:val="fr-FR"/>
        </w:rPr>
        <w:tab/>
      </w:r>
      <w:r w:rsidR="00F77591" w:rsidRPr="00757663">
        <w:rPr>
          <w:sz w:val="18"/>
          <w:szCs w:val="18"/>
          <w:lang w:val="fr-FR"/>
        </w:rPr>
        <w:t>28 membres (50 participants) / 0 obs (0) / 3 org (4)</w:t>
      </w:r>
    </w:p>
    <w:p w:rsidR="00C42499" w:rsidRPr="00757663" w:rsidRDefault="009A68D3" w:rsidP="0021497D">
      <w:pPr>
        <w:ind w:left="567"/>
        <w:rPr>
          <w:sz w:val="18"/>
          <w:szCs w:val="18"/>
          <w:lang w:val="fr-FR"/>
        </w:rPr>
      </w:pPr>
      <w:r w:rsidRPr="00757663">
        <w:rPr>
          <w:sz w:val="18"/>
          <w:szCs w:val="18"/>
          <w:lang w:val="fr-FR"/>
        </w:rPr>
        <w:t>TWC (Argentine</w:t>
      </w:r>
      <w:r w:rsidR="001F43B6" w:rsidRPr="00757663">
        <w:rPr>
          <w:sz w:val="18"/>
          <w:szCs w:val="18"/>
          <w:lang w:val="fr-FR"/>
        </w:rPr>
        <w:t>)</w:t>
      </w:r>
      <w:r w:rsidR="00C42499" w:rsidRPr="00757663">
        <w:rPr>
          <w:sz w:val="18"/>
          <w:szCs w:val="18"/>
          <w:lang w:val="fr-FR"/>
        </w:rPr>
        <w:t> :</w:t>
      </w:r>
    </w:p>
    <w:p w:rsidR="006004A6" w:rsidRPr="00757663" w:rsidRDefault="001F43B6" w:rsidP="00F77591">
      <w:pPr>
        <w:spacing w:after="40"/>
        <w:ind w:left="567"/>
        <w:rPr>
          <w:sz w:val="18"/>
          <w:szCs w:val="18"/>
          <w:lang w:val="fr-FR"/>
        </w:rPr>
      </w:pPr>
      <w:r w:rsidRPr="00757663">
        <w:rPr>
          <w:sz w:val="18"/>
          <w:szCs w:val="18"/>
          <w:lang w:val="fr-FR"/>
        </w:rPr>
        <w:tab/>
        <w:t xml:space="preserve">  </w:t>
      </w:r>
      <w:r w:rsidR="00F77591" w:rsidRPr="00757663">
        <w:rPr>
          <w:sz w:val="18"/>
          <w:szCs w:val="18"/>
          <w:lang w:val="fr-FR"/>
        </w:rPr>
        <w:t>9 membres (31 participants) / 0 obs (0) / 0 org (0)</w:t>
      </w:r>
    </w:p>
    <w:p w:rsidR="00C42499" w:rsidRPr="00757663" w:rsidRDefault="001F43B6" w:rsidP="0021497D">
      <w:pPr>
        <w:ind w:left="567"/>
        <w:rPr>
          <w:sz w:val="18"/>
          <w:szCs w:val="18"/>
          <w:lang w:val="fr-FR"/>
        </w:rPr>
      </w:pPr>
      <w:r w:rsidRPr="00757663">
        <w:rPr>
          <w:sz w:val="18"/>
          <w:szCs w:val="18"/>
          <w:lang w:val="fr-FR"/>
        </w:rPr>
        <w:t>TWF (Canada)</w:t>
      </w:r>
      <w:r w:rsidR="00C42499" w:rsidRPr="00757663">
        <w:rPr>
          <w:sz w:val="18"/>
          <w:szCs w:val="18"/>
          <w:lang w:val="fr-FR"/>
        </w:rPr>
        <w:t> :</w:t>
      </w:r>
    </w:p>
    <w:p w:rsidR="006004A6" w:rsidRPr="00757663" w:rsidRDefault="001F43B6" w:rsidP="00F77591">
      <w:pPr>
        <w:spacing w:after="40"/>
        <w:ind w:left="567"/>
        <w:rPr>
          <w:sz w:val="18"/>
          <w:szCs w:val="18"/>
          <w:lang w:val="fr-FR"/>
        </w:rPr>
      </w:pPr>
      <w:r w:rsidRPr="00757663">
        <w:rPr>
          <w:sz w:val="18"/>
          <w:szCs w:val="18"/>
          <w:lang w:val="fr-FR"/>
        </w:rPr>
        <w:tab/>
      </w:r>
      <w:r w:rsidR="00F77591" w:rsidRPr="00757663">
        <w:rPr>
          <w:sz w:val="18"/>
          <w:szCs w:val="18"/>
          <w:lang w:val="fr-FR"/>
        </w:rPr>
        <w:t>19 membres (32 participants) / 0 obs (0) / 1 org (4)</w:t>
      </w:r>
    </w:p>
    <w:p w:rsidR="00C42499" w:rsidRPr="00757663" w:rsidRDefault="001F43B6" w:rsidP="0021497D">
      <w:pPr>
        <w:ind w:left="567"/>
        <w:rPr>
          <w:sz w:val="18"/>
          <w:szCs w:val="18"/>
          <w:lang w:val="fr-FR"/>
        </w:rPr>
      </w:pPr>
      <w:r w:rsidRPr="00757663">
        <w:rPr>
          <w:sz w:val="18"/>
          <w:szCs w:val="18"/>
          <w:lang w:val="fr-FR"/>
        </w:rPr>
        <w:t>TWO (Canada)</w:t>
      </w:r>
      <w:r w:rsidR="00C42499" w:rsidRPr="00757663">
        <w:rPr>
          <w:sz w:val="18"/>
          <w:szCs w:val="18"/>
          <w:lang w:val="fr-FR"/>
        </w:rPr>
        <w:t> :</w:t>
      </w:r>
    </w:p>
    <w:p w:rsidR="006004A6" w:rsidRPr="00757663" w:rsidRDefault="001F43B6" w:rsidP="00F77591">
      <w:pPr>
        <w:spacing w:after="40"/>
        <w:ind w:left="567"/>
        <w:rPr>
          <w:sz w:val="18"/>
          <w:szCs w:val="18"/>
          <w:lang w:val="fr-FR"/>
        </w:rPr>
      </w:pPr>
      <w:r w:rsidRPr="00757663">
        <w:rPr>
          <w:sz w:val="18"/>
          <w:szCs w:val="18"/>
          <w:lang w:val="fr-FR"/>
        </w:rPr>
        <w:tab/>
      </w:r>
      <w:r w:rsidR="00F77591" w:rsidRPr="00757663">
        <w:rPr>
          <w:sz w:val="18"/>
          <w:szCs w:val="18"/>
          <w:lang w:val="fr-FR"/>
        </w:rPr>
        <w:t>14 membres (25 participants) / 1 obs (2) / 1 org (3)</w:t>
      </w:r>
    </w:p>
    <w:p w:rsidR="00C42499" w:rsidRPr="00757663" w:rsidRDefault="00F77591" w:rsidP="00F77591">
      <w:pPr>
        <w:ind w:left="567"/>
        <w:rPr>
          <w:sz w:val="18"/>
          <w:szCs w:val="18"/>
          <w:lang w:val="fr-FR"/>
        </w:rPr>
      </w:pPr>
      <w:r w:rsidRPr="00757663">
        <w:rPr>
          <w:sz w:val="18"/>
          <w:szCs w:val="18"/>
          <w:lang w:val="fr-FR"/>
        </w:rPr>
        <w:t>TWV (Pays</w:t>
      </w:r>
      <w:r w:rsidR="00C42499" w:rsidRPr="00757663">
        <w:rPr>
          <w:sz w:val="18"/>
          <w:szCs w:val="18"/>
          <w:lang w:val="fr-FR"/>
        </w:rPr>
        <w:t>-</w:t>
      </w:r>
      <w:r w:rsidRPr="00757663">
        <w:rPr>
          <w:sz w:val="18"/>
          <w:szCs w:val="18"/>
          <w:lang w:val="fr-FR"/>
        </w:rPr>
        <w:t>Bas)</w:t>
      </w:r>
      <w:r w:rsidR="00C42499" w:rsidRPr="00757663">
        <w:rPr>
          <w:sz w:val="18"/>
          <w:szCs w:val="18"/>
          <w:lang w:val="fr-FR"/>
        </w:rPr>
        <w:t> :</w:t>
      </w:r>
    </w:p>
    <w:p w:rsidR="006004A6" w:rsidRPr="00757663" w:rsidRDefault="001F43B6" w:rsidP="00F77591">
      <w:pPr>
        <w:spacing w:after="40"/>
        <w:ind w:left="567"/>
        <w:rPr>
          <w:sz w:val="18"/>
          <w:szCs w:val="18"/>
          <w:lang w:val="fr-FR"/>
        </w:rPr>
      </w:pPr>
      <w:r w:rsidRPr="00757663">
        <w:rPr>
          <w:sz w:val="18"/>
          <w:szCs w:val="18"/>
          <w:lang w:val="fr-FR"/>
        </w:rPr>
        <w:tab/>
      </w:r>
      <w:r w:rsidR="00F77591" w:rsidRPr="00757663">
        <w:rPr>
          <w:sz w:val="18"/>
          <w:szCs w:val="18"/>
          <w:lang w:val="fr-FR"/>
        </w:rPr>
        <w:t>18 membres (47 participants) / 0 obs (0) / 3 org (11)</w:t>
      </w:r>
    </w:p>
    <w:p w:rsidR="006004A6" w:rsidRPr="00757663" w:rsidRDefault="001F43B6" w:rsidP="0021497D">
      <w:pPr>
        <w:ind w:left="567"/>
        <w:rPr>
          <w:sz w:val="18"/>
          <w:szCs w:val="18"/>
          <w:lang w:val="fr-FR"/>
        </w:rPr>
      </w:pPr>
      <w:r w:rsidRPr="00757663">
        <w:rPr>
          <w:sz w:val="18"/>
          <w:szCs w:val="18"/>
          <w:lang w:val="fr-FR"/>
        </w:rPr>
        <w:t>BMT (France)</w:t>
      </w:r>
      <w:r w:rsidR="00C42499" w:rsidRPr="00757663">
        <w:rPr>
          <w:sz w:val="18"/>
          <w:szCs w:val="18"/>
          <w:lang w:val="fr-FR"/>
        </w:rPr>
        <w:t> :</w:t>
      </w:r>
    </w:p>
    <w:p w:rsidR="006004A6" w:rsidRPr="00757663" w:rsidRDefault="001F43B6" w:rsidP="00F77591">
      <w:pPr>
        <w:ind w:left="567"/>
        <w:rPr>
          <w:sz w:val="18"/>
          <w:szCs w:val="18"/>
          <w:lang w:val="fr-FR"/>
        </w:rPr>
      </w:pPr>
      <w:r w:rsidRPr="00757663">
        <w:rPr>
          <w:sz w:val="18"/>
          <w:szCs w:val="18"/>
          <w:lang w:val="fr-FR"/>
        </w:rPr>
        <w:tab/>
      </w:r>
      <w:r w:rsidR="00F77591" w:rsidRPr="00757663">
        <w:rPr>
          <w:sz w:val="18"/>
          <w:szCs w:val="18"/>
          <w:lang w:val="fr-FR"/>
        </w:rPr>
        <w:t>19 membres (49 participants) / 1 obs (2) / 6 org (13)</w:t>
      </w:r>
    </w:p>
    <w:p w:rsidR="006004A6" w:rsidRPr="00757663" w:rsidRDefault="006004A6" w:rsidP="008549A3">
      <w:pPr>
        <w:pStyle w:val="result"/>
        <w:rPr>
          <w:szCs w:val="18"/>
          <w:lang w:val="fr-FR"/>
        </w:rPr>
      </w:pPr>
    </w:p>
    <w:p w:rsidR="006004A6" w:rsidRPr="00757663" w:rsidRDefault="00F77591" w:rsidP="00360862">
      <w:pPr>
        <w:pStyle w:val="Heading9"/>
      </w:pPr>
      <w:bookmarkStart w:id="68" w:name="_Toc525141469"/>
      <w:r w:rsidRPr="00757663">
        <w:t>Participation aux ateliers préparatoires des sessions des groupes de travail techniques</w:t>
      </w:r>
      <w:bookmarkEnd w:id="68"/>
    </w:p>
    <w:p w:rsidR="006004A6" w:rsidRPr="00757663" w:rsidRDefault="006004A6" w:rsidP="008549A3">
      <w:pPr>
        <w:pStyle w:val="result"/>
        <w:rPr>
          <w:szCs w:val="18"/>
          <w:lang w:val="fr-FR"/>
        </w:rPr>
      </w:pPr>
    </w:p>
    <w:p w:rsidR="006004A6" w:rsidRPr="00757663" w:rsidRDefault="00F77591" w:rsidP="00360862">
      <w:pPr>
        <w:pStyle w:val="result"/>
        <w:jc w:val="both"/>
        <w:rPr>
          <w:szCs w:val="18"/>
          <w:lang w:val="fr-FR"/>
        </w:rPr>
      </w:pPr>
      <w:r w:rsidRPr="00757663">
        <w:rPr>
          <w:szCs w:val="18"/>
          <w:lang w:val="fr-FR"/>
        </w:rPr>
        <w:t>148 experts représentant 25 membres de l</w:t>
      </w:r>
      <w:r w:rsidR="00C42499" w:rsidRPr="00757663">
        <w:rPr>
          <w:szCs w:val="18"/>
          <w:lang w:val="fr-FR"/>
        </w:rPr>
        <w:t>’</w:t>
      </w:r>
      <w:r w:rsidRPr="00757663">
        <w:rPr>
          <w:szCs w:val="18"/>
          <w:lang w:val="fr-FR"/>
        </w:rPr>
        <w:t>Union (membres), 2 États ayant le statut d</w:t>
      </w:r>
      <w:r w:rsidR="00C42499" w:rsidRPr="00757663">
        <w:rPr>
          <w:szCs w:val="18"/>
          <w:lang w:val="fr-FR"/>
        </w:rPr>
        <w:t>’</w:t>
      </w:r>
      <w:r w:rsidRPr="00757663">
        <w:rPr>
          <w:szCs w:val="18"/>
          <w:lang w:val="fr-FR"/>
        </w:rPr>
        <w:t>observateur (obs) et 3 organisations ayant le statut d</w:t>
      </w:r>
      <w:r w:rsidR="00C42499" w:rsidRPr="00757663">
        <w:rPr>
          <w:szCs w:val="18"/>
          <w:lang w:val="fr-FR"/>
        </w:rPr>
        <w:t>’</w:t>
      </w:r>
      <w:r w:rsidRPr="00757663">
        <w:rPr>
          <w:szCs w:val="18"/>
          <w:lang w:val="fr-FR"/>
        </w:rPr>
        <w:t>observateu</w:t>
      </w:r>
      <w:r w:rsidR="00B458A6" w:rsidRPr="00757663">
        <w:rPr>
          <w:szCs w:val="18"/>
          <w:lang w:val="fr-FR"/>
        </w:rPr>
        <w:t>r (org</w:t>
      </w:r>
      <w:r w:rsidRPr="00757663">
        <w:rPr>
          <w:szCs w:val="18"/>
          <w:lang w:val="fr-FR"/>
        </w:rPr>
        <w:t>) ont participé comme suit aux ateliers préparatoires</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F77591" w:rsidP="00F77591">
      <w:pPr>
        <w:spacing w:after="40"/>
        <w:ind w:left="1168" w:hanging="601"/>
        <w:rPr>
          <w:sz w:val="18"/>
          <w:szCs w:val="18"/>
          <w:lang w:val="fr-FR"/>
        </w:rPr>
      </w:pPr>
      <w:r w:rsidRPr="00757663">
        <w:rPr>
          <w:sz w:val="18"/>
          <w:szCs w:val="18"/>
          <w:lang w:val="fr-FR"/>
        </w:rPr>
        <w:t>TWA</w:t>
      </w:r>
      <w:r w:rsidR="00C42499" w:rsidRPr="00757663">
        <w:rPr>
          <w:sz w:val="18"/>
          <w:szCs w:val="18"/>
          <w:lang w:val="fr-FR"/>
        </w:rPr>
        <w:t> :</w:t>
      </w:r>
      <w:r w:rsidRPr="00757663">
        <w:rPr>
          <w:sz w:val="18"/>
          <w:szCs w:val="18"/>
          <w:lang w:val="fr-FR"/>
        </w:rPr>
        <w:t xml:space="preserve"> </w:t>
      </w:r>
      <w:r w:rsidRPr="00757663">
        <w:rPr>
          <w:sz w:val="18"/>
          <w:szCs w:val="18"/>
          <w:lang w:val="fr-FR"/>
        </w:rPr>
        <w:tab/>
        <w:t>12 membres (20 participants) / 0 obs (0) / 2 org (2)</w:t>
      </w:r>
    </w:p>
    <w:p w:rsidR="006004A6" w:rsidRPr="00757663" w:rsidRDefault="00F77591" w:rsidP="00F77591">
      <w:pPr>
        <w:spacing w:after="40"/>
        <w:ind w:left="1168" w:hanging="601"/>
        <w:rPr>
          <w:sz w:val="18"/>
          <w:szCs w:val="18"/>
          <w:lang w:val="fr-FR"/>
        </w:rPr>
      </w:pPr>
      <w:r w:rsidRPr="00757663">
        <w:rPr>
          <w:sz w:val="18"/>
          <w:szCs w:val="18"/>
          <w:lang w:val="fr-FR"/>
        </w:rPr>
        <w:t>TWC</w:t>
      </w:r>
      <w:r w:rsidR="00C42499" w:rsidRPr="00757663">
        <w:rPr>
          <w:sz w:val="18"/>
          <w:szCs w:val="18"/>
          <w:lang w:val="fr-FR"/>
        </w:rPr>
        <w:t> :</w:t>
      </w:r>
      <w:r w:rsidRPr="00757663">
        <w:rPr>
          <w:sz w:val="18"/>
          <w:szCs w:val="18"/>
          <w:lang w:val="fr-FR"/>
        </w:rPr>
        <w:t xml:space="preserve"> </w:t>
      </w:r>
      <w:r w:rsidRPr="00757663">
        <w:rPr>
          <w:sz w:val="18"/>
          <w:szCs w:val="18"/>
          <w:lang w:val="fr-FR"/>
        </w:rPr>
        <w:tab/>
      </w:r>
      <w:r w:rsidR="00B458A6" w:rsidRPr="00757663">
        <w:rPr>
          <w:sz w:val="18"/>
          <w:szCs w:val="18"/>
          <w:lang w:val="fr-FR"/>
        </w:rPr>
        <w:t xml:space="preserve">  </w:t>
      </w:r>
      <w:r w:rsidRPr="00757663">
        <w:rPr>
          <w:sz w:val="18"/>
          <w:szCs w:val="18"/>
          <w:lang w:val="fr-FR"/>
        </w:rPr>
        <w:t>5 membres (23 participants) / 0 obs (0) / 0 org (0)</w:t>
      </w:r>
    </w:p>
    <w:p w:rsidR="006004A6" w:rsidRPr="00757663" w:rsidRDefault="00F77591" w:rsidP="00F77591">
      <w:pPr>
        <w:spacing w:after="40"/>
        <w:ind w:left="1168" w:hanging="601"/>
        <w:rPr>
          <w:sz w:val="18"/>
          <w:szCs w:val="18"/>
          <w:lang w:val="fr-FR"/>
        </w:rPr>
      </w:pPr>
      <w:r w:rsidRPr="00757663">
        <w:rPr>
          <w:sz w:val="18"/>
          <w:szCs w:val="18"/>
          <w:lang w:val="fr-FR"/>
        </w:rPr>
        <w:t>TWF</w:t>
      </w:r>
      <w:r w:rsidR="00C42499" w:rsidRPr="00757663">
        <w:rPr>
          <w:sz w:val="18"/>
          <w:szCs w:val="18"/>
          <w:lang w:val="fr-FR"/>
        </w:rPr>
        <w:t> :</w:t>
      </w:r>
      <w:r w:rsidRPr="00757663">
        <w:rPr>
          <w:sz w:val="18"/>
          <w:szCs w:val="18"/>
          <w:lang w:val="fr-FR"/>
        </w:rPr>
        <w:t xml:space="preserve"> </w:t>
      </w:r>
      <w:r w:rsidRPr="00757663">
        <w:rPr>
          <w:sz w:val="18"/>
          <w:szCs w:val="18"/>
          <w:lang w:val="fr-FR"/>
        </w:rPr>
        <w:tab/>
        <w:t>12 membres (19 participants) / 0 obs (0) / 1 org (2)</w:t>
      </w:r>
    </w:p>
    <w:p w:rsidR="006004A6" w:rsidRPr="00757663" w:rsidRDefault="00F77591" w:rsidP="00F77591">
      <w:pPr>
        <w:spacing w:after="40"/>
        <w:ind w:left="1168" w:hanging="601"/>
        <w:rPr>
          <w:sz w:val="18"/>
          <w:szCs w:val="18"/>
          <w:lang w:val="fr-FR"/>
        </w:rPr>
      </w:pPr>
      <w:r w:rsidRPr="00757663">
        <w:rPr>
          <w:sz w:val="18"/>
          <w:szCs w:val="18"/>
          <w:lang w:val="fr-FR"/>
        </w:rPr>
        <w:t>TWO</w:t>
      </w:r>
      <w:r w:rsidR="00C42499" w:rsidRPr="00757663">
        <w:rPr>
          <w:sz w:val="18"/>
          <w:szCs w:val="18"/>
          <w:lang w:val="fr-FR"/>
        </w:rPr>
        <w:t> :</w:t>
      </w:r>
      <w:r w:rsidRPr="00757663">
        <w:rPr>
          <w:sz w:val="18"/>
          <w:szCs w:val="18"/>
          <w:lang w:val="fr-FR"/>
        </w:rPr>
        <w:t xml:space="preserve"> </w:t>
      </w:r>
      <w:r w:rsidRPr="00757663">
        <w:rPr>
          <w:sz w:val="18"/>
          <w:szCs w:val="18"/>
          <w:lang w:val="fr-FR"/>
        </w:rPr>
        <w:tab/>
        <w:t>13 membres (22 participants) / 1 obs (2) / 1 org (3)</w:t>
      </w:r>
    </w:p>
    <w:p w:rsidR="006004A6" w:rsidRPr="00757663" w:rsidRDefault="00F77591" w:rsidP="00F77591">
      <w:pPr>
        <w:spacing w:after="40"/>
        <w:ind w:left="1168" w:hanging="601"/>
        <w:rPr>
          <w:sz w:val="18"/>
          <w:szCs w:val="18"/>
          <w:lang w:val="fr-FR"/>
        </w:rPr>
      </w:pPr>
      <w:r w:rsidRPr="00757663">
        <w:rPr>
          <w:sz w:val="18"/>
          <w:szCs w:val="18"/>
          <w:lang w:val="fr-FR"/>
        </w:rPr>
        <w:t>TWV</w:t>
      </w:r>
      <w:r w:rsidR="00C42499" w:rsidRPr="00757663">
        <w:rPr>
          <w:sz w:val="18"/>
          <w:szCs w:val="18"/>
          <w:lang w:val="fr-FR"/>
        </w:rPr>
        <w:t> :</w:t>
      </w:r>
      <w:r w:rsidRPr="00757663">
        <w:rPr>
          <w:sz w:val="18"/>
          <w:szCs w:val="18"/>
          <w:lang w:val="fr-FR"/>
        </w:rPr>
        <w:t xml:space="preserve"> </w:t>
      </w:r>
      <w:r w:rsidRPr="00757663">
        <w:rPr>
          <w:sz w:val="18"/>
          <w:szCs w:val="18"/>
          <w:lang w:val="fr-FR"/>
        </w:rPr>
        <w:tab/>
      </w:r>
      <w:r w:rsidR="00B458A6" w:rsidRPr="00757663">
        <w:rPr>
          <w:sz w:val="18"/>
          <w:szCs w:val="18"/>
          <w:lang w:val="fr-FR"/>
        </w:rPr>
        <w:t xml:space="preserve">  </w:t>
      </w:r>
      <w:r w:rsidRPr="00757663">
        <w:rPr>
          <w:sz w:val="18"/>
          <w:szCs w:val="18"/>
          <w:lang w:val="fr-FR"/>
        </w:rPr>
        <w:t>8 membres (19 participants) / 0 obs (0) / 0 org (0)</w:t>
      </w:r>
    </w:p>
    <w:p w:rsidR="006004A6" w:rsidRPr="00757663" w:rsidRDefault="00F77591" w:rsidP="00F77591">
      <w:pPr>
        <w:ind w:left="1168" w:hanging="601"/>
        <w:rPr>
          <w:sz w:val="18"/>
          <w:szCs w:val="18"/>
          <w:lang w:val="fr-FR"/>
        </w:rPr>
      </w:pPr>
      <w:r w:rsidRPr="00757663">
        <w:rPr>
          <w:sz w:val="18"/>
          <w:szCs w:val="18"/>
          <w:lang w:val="fr-FR"/>
        </w:rPr>
        <w:t>BMT</w:t>
      </w:r>
      <w:r w:rsidR="00C42499" w:rsidRPr="00757663">
        <w:rPr>
          <w:sz w:val="18"/>
          <w:szCs w:val="18"/>
          <w:lang w:val="fr-FR"/>
        </w:rPr>
        <w:t> :</w:t>
      </w:r>
      <w:r w:rsidRPr="00757663">
        <w:rPr>
          <w:sz w:val="18"/>
          <w:szCs w:val="18"/>
          <w:lang w:val="fr-FR"/>
        </w:rPr>
        <w:t xml:space="preserve"> </w:t>
      </w:r>
      <w:r w:rsidRPr="00757663">
        <w:rPr>
          <w:sz w:val="18"/>
          <w:szCs w:val="18"/>
          <w:lang w:val="fr-FR"/>
        </w:rPr>
        <w:tab/>
        <w:t>14 membres (33 participants) / 1 obs (2) / 1 org (1)</w:t>
      </w:r>
    </w:p>
    <w:p w:rsidR="006004A6" w:rsidRPr="00757663" w:rsidRDefault="006004A6" w:rsidP="005A1195">
      <w:pPr>
        <w:rPr>
          <w:sz w:val="18"/>
          <w:szCs w:val="18"/>
          <w:lang w:val="fr-FR"/>
        </w:rPr>
      </w:pPr>
    </w:p>
    <w:p w:rsidR="006004A6" w:rsidRPr="00757663" w:rsidRDefault="00F77591" w:rsidP="00F77591">
      <w:pPr>
        <w:pStyle w:val="Heading6"/>
        <w:rPr>
          <w:szCs w:val="18"/>
          <w:lang w:val="fr-FR"/>
        </w:rPr>
      </w:pPr>
      <w:bookmarkStart w:id="69" w:name="_Toc525141470"/>
      <w:r w:rsidRPr="00757663">
        <w:rPr>
          <w:szCs w:val="18"/>
          <w:lang w:val="fr-FR"/>
        </w:rPr>
        <w:lastRenderedPageBreak/>
        <w:t xml:space="preserve">2. </w:t>
      </w:r>
      <w:r w:rsidR="00346E7E" w:rsidRPr="00757663">
        <w:rPr>
          <w:szCs w:val="18"/>
          <w:lang w:val="fr-FR"/>
        </w:rPr>
        <w:t xml:space="preserve"> </w:t>
      </w:r>
      <w:r w:rsidRPr="00757663">
        <w:rPr>
          <w:szCs w:val="18"/>
          <w:lang w:val="fr-FR"/>
        </w:rPr>
        <w:t xml:space="preserve">Orientations au sujet de la </w:t>
      </w:r>
      <w:r w:rsidR="00C42499" w:rsidRPr="00757663">
        <w:rPr>
          <w:szCs w:val="18"/>
          <w:lang w:val="fr-FR"/>
        </w:rPr>
        <w:t>Convention UPOV</w:t>
      </w:r>
      <w:r w:rsidRPr="00757663">
        <w:rPr>
          <w:szCs w:val="18"/>
          <w:lang w:val="fr-FR"/>
        </w:rPr>
        <w:t xml:space="preserve"> et sa mise en œuvre et informations sur son application</w:t>
      </w:r>
      <w:bookmarkEnd w:id="69"/>
    </w:p>
    <w:p w:rsidR="006004A6" w:rsidRPr="00757663" w:rsidRDefault="006004A6" w:rsidP="005A1195">
      <w:pPr>
        <w:rPr>
          <w:sz w:val="18"/>
          <w:szCs w:val="18"/>
          <w:lang w:val="fr-FR"/>
        </w:rPr>
      </w:pPr>
    </w:p>
    <w:p w:rsidR="006004A6" w:rsidRPr="00360862" w:rsidRDefault="00F77591" w:rsidP="00360862">
      <w:pPr>
        <w:pStyle w:val="Heading9"/>
      </w:pPr>
      <w:bookmarkStart w:id="70" w:name="_Toc525141471"/>
      <w:r w:rsidRPr="00360862">
        <w:t>Collection de l</w:t>
      </w:r>
      <w:r w:rsidR="00C42499" w:rsidRPr="00360862">
        <w:t>’</w:t>
      </w:r>
      <w:r w:rsidRPr="00360862">
        <w:t>UPOV</w:t>
      </w:r>
      <w:r w:rsidR="00C42499" w:rsidRPr="00360862">
        <w:t> :</w:t>
      </w:r>
      <w:r w:rsidRPr="00360862">
        <w:t xml:space="preserve"> consultations du site</w:t>
      </w:r>
      <w:r w:rsidR="00346E7E" w:rsidRPr="00360862">
        <w:t> </w:t>
      </w:r>
      <w:r w:rsidRPr="00360862">
        <w:t>Web</w:t>
      </w:r>
      <w:r w:rsidRPr="00360862">
        <w:rPr>
          <w:rStyle w:val="EndnoteReference"/>
        </w:rPr>
        <w:endnoteReference w:id="2"/>
      </w:r>
      <w:r w:rsidRPr="00360862">
        <w:t xml:space="preserve"> de l</w:t>
      </w:r>
      <w:r w:rsidR="00C42499" w:rsidRPr="00360862">
        <w:t>’</w:t>
      </w:r>
      <w:r w:rsidRPr="00360862">
        <w:t xml:space="preserve">UPOV </w:t>
      </w:r>
      <w:r w:rsidR="00C42499" w:rsidRPr="00360862">
        <w:t>en 2017</w:t>
      </w:r>
      <w:r w:rsidR="00D207FD" w:rsidRPr="00360862">
        <w:rPr>
          <w:rStyle w:val="FootnoteReference"/>
        </w:rPr>
        <w:footnoteReference w:id="7"/>
      </w:r>
      <w:bookmarkEnd w:id="70"/>
    </w:p>
    <w:p w:rsidR="00011E9B" w:rsidRPr="00757663" w:rsidRDefault="00011E9B" w:rsidP="005A1195">
      <w:pPr>
        <w:rPr>
          <w:sz w:val="18"/>
          <w:szCs w:val="18"/>
          <w:lang w:val="fr-FR"/>
        </w:rPr>
      </w:pPr>
    </w:p>
    <w:tbl>
      <w:tblPr>
        <w:tblW w:w="9464" w:type="dxa"/>
        <w:tblLayout w:type="fixed"/>
        <w:tblLook w:val="0000" w:firstRow="0" w:lastRow="0" w:firstColumn="0" w:lastColumn="0" w:noHBand="0" w:noVBand="0"/>
      </w:tblPr>
      <w:tblGrid>
        <w:gridCol w:w="4928"/>
        <w:gridCol w:w="4536"/>
      </w:tblGrid>
      <w:tr w:rsidR="00011E9B" w:rsidRPr="00757663" w:rsidTr="00011E9B">
        <w:tc>
          <w:tcPr>
            <w:tcW w:w="4928" w:type="dxa"/>
            <w:shd w:val="clear" w:color="auto" w:fill="auto"/>
          </w:tcPr>
          <w:p w:rsidR="006004A6" w:rsidRPr="00757663" w:rsidRDefault="00011E9B" w:rsidP="00011E9B">
            <w:pPr>
              <w:tabs>
                <w:tab w:val="left" w:pos="1843"/>
              </w:tabs>
              <w:spacing w:after="60"/>
              <w:jc w:val="left"/>
              <w:rPr>
                <w:sz w:val="18"/>
                <w:szCs w:val="18"/>
                <w:lang w:val="fr-FR"/>
              </w:rPr>
            </w:pPr>
            <w:r w:rsidRPr="00757663">
              <w:rPr>
                <w:sz w:val="18"/>
                <w:szCs w:val="18"/>
                <w:lang w:val="fr-FR"/>
              </w:rPr>
              <w:t>Page</w:t>
            </w:r>
            <w:r w:rsidR="009A68D3" w:rsidRPr="00757663">
              <w:rPr>
                <w:sz w:val="18"/>
                <w:szCs w:val="18"/>
                <w:lang w:val="fr-FR"/>
              </w:rPr>
              <w:t xml:space="preserve">s </w:t>
            </w:r>
            <w:r w:rsidR="00762BF4" w:rsidRPr="00757663">
              <w:rPr>
                <w:sz w:val="18"/>
                <w:szCs w:val="18"/>
                <w:lang w:val="fr-FR"/>
              </w:rPr>
              <w:t>consultées</w:t>
            </w:r>
            <w:r w:rsidR="00C42499" w:rsidRPr="00757663">
              <w:rPr>
                <w:sz w:val="18"/>
                <w:szCs w:val="18"/>
                <w:lang w:val="fr-FR"/>
              </w:rPr>
              <w:t> :</w:t>
            </w:r>
            <w:r w:rsidR="009A68D3" w:rsidRPr="00757663">
              <w:rPr>
                <w:sz w:val="18"/>
                <w:szCs w:val="18"/>
                <w:lang w:val="fr-FR"/>
              </w:rPr>
              <w:t xml:space="preserve"> </w:t>
            </w:r>
            <w:r w:rsidR="00982545" w:rsidRPr="00757663">
              <w:rPr>
                <w:sz w:val="18"/>
                <w:szCs w:val="18"/>
                <w:lang w:val="fr-FR"/>
              </w:rPr>
              <w:tab/>
              <w:t>7</w:t>
            </w:r>
            <w:r w:rsidR="009A68D3" w:rsidRPr="00757663">
              <w:rPr>
                <w:sz w:val="18"/>
                <w:szCs w:val="18"/>
                <w:lang w:val="fr-FR"/>
              </w:rPr>
              <w:t>827</w:t>
            </w:r>
            <w:r w:rsidR="009A68D3" w:rsidRPr="00757663">
              <w:rPr>
                <w:sz w:val="18"/>
                <w:szCs w:val="18"/>
                <w:lang w:val="fr-FR"/>
              </w:rPr>
              <w:br/>
            </w:r>
            <w:r w:rsidR="009A68D3" w:rsidRPr="00757663">
              <w:rPr>
                <w:sz w:val="18"/>
                <w:szCs w:val="18"/>
                <w:lang w:val="fr-FR"/>
              </w:rPr>
              <w:tab/>
              <w:t xml:space="preserve">(9525 </w:t>
            </w:r>
            <w:r w:rsidR="00C42499" w:rsidRPr="00757663">
              <w:rPr>
                <w:sz w:val="18"/>
                <w:szCs w:val="18"/>
                <w:lang w:val="fr-FR"/>
              </w:rPr>
              <w:t>en 2016</w:t>
            </w:r>
            <w:r w:rsidR="009A68D3" w:rsidRPr="00757663">
              <w:rPr>
                <w:sz w:val="18"/>
                <w:szCs w:val="18"/>
                <w:lang w:val="fr-FR"/>
              </w:rPr>
              <w:t xml:space="preserve">, </w:t>
            </w:r>
            <w:r w:rsidR="00346E7E" w:rsidRPr="00757663">
              <w:rPr>
                <w:sz w:val="18"/>
                <w:szCs w:val="18"/>
                <w:lang w:val="fr-FR"/>
              </w:rPr>
              <w:t>9044</w:t>
            </w:r>
            <w:r w:rsidRPr="00757663">
              <w:rPr>
                <w:sz w:val="18"/>
                <w:szCs w:val="18"/>
                <w:lang w:val="fr-FR"/>
              </w:rPr>
              <w:t xml:space="preserve"> </w:t>
            </w:r>
            <w:r w:rsidR="00C42499" w:rsidRPr="00757663">
              <w:rPr>
                <w:sz w:val="18"/>
                <w:szCs w:val="18"/>
                <w:lang w:val="fr-FR"/>
              </w:rPr>
              <w:t>en 2015</w:t>
            </w:r>
            <w:r w:rsidRPr="00757663">
              <w:rPr>
                <w:sz w:val="18"/>
                <w:szCs w:val="18"/>
                <w:lang w:val="fr-FR"/>
              </w:rPr>
              <w:t>)</w:t>
            </w:r>
          </w:p>
          <w:p w:rsidR="006004A6" w:rsidRPr="00757663" w:rsidRDefault="006004A6" w:rsidP="00011E9B">
            <w:pPr>
              <w:tabs>
                <w:tab w:val="left" w:pos="1843"/>
              </w:tabs>
              <w:spacing w:after="60"/>
              <w:jc w:val="left"/>
              <w:rPr>
                <w:sz w:val="18"/>
                <w:szCs w:val="18"/>
                <w:lang w:val="fr-FR"/>
              </w:rPr>
            </w:pPr>
          </w:p>
          <w:p w:rsidR="006004A6" w:rsidRPr="00757663" w:rsidRDefault="009A68D3" w:rsidP="00011E9B">
            <w:pPr>
              <w:tabs>
                <w:tab w:val="left" w:pos="1843"/>
              </w:tabs>
              <w:spacing w:after="60"/>
              <w:jc w:val="left"/>
              <w:rPr>
                <w:sz w:val="18"/>
                <w:szCs w:val="18"/>
                <w:lang w:val="fr-FR"/>
              </w:rPr>
            </w:pPr>
            <w:r w:rsidRPr="00757663">
              <w:rPr>
                <w:sz w:val="18"/>
                <w:szCs w:val="18"/>
                <w:lang w:val="fr-FR"/>
              </w:rPr>
              <w:t xml:space="preserve">Consultations </w:t>
            </w:r>
            <w:r w:rsidR="00360862">
              <w:rPr>
                <w:sz w:val="18"/>
                <w:szCs w:val="18"/>
                <w:lang w:val="fr-FR"/>
              </w:rPr>
              <w:br/>
            </w:r>
            <w:r w:rsidRPr="00757663">
              <w:rPr>
                <w:sz w:val="18"/>
                <w:szCs w:val="18"/>
                <w:lang w:val="fr-FR"/>
              </w:rPr>
              <w:t>ponctuelles</w:t>
            </w:r>
            <w:r w:rsidR="00C42499" w:rsidRPr="00757663">
              <w:rPr>
                <w:sz w:val="18"/>
                <w:szCs w:val="18"/>
                <w:lang w:val="fr-FR"/>
              </w:rPr>
              <w:t> :</w:t>
            </w:r>
            <w:r w:rsidR="00982545" w:rsidRPr="00757663">
              <w:rPr>
                <w:sz w:val="18"/>
                <w:szCs w:val="18"/>
                <w:lang w:val="fr-FR"/>
              </w:rPr>
              <w:t xml:space="preserve"> </w:t>
            </w:r>
            <w:r w:rsidR="00982545" w:rsidRPr="00757663">
              <w:rPr>
                <w:sz w:val="18"/>
                <w:szCs w:val="18"/>
                <w:lang w:val="fr-FR"/>
              </w:rPr>
              <w:tab/>
              <w:t>5023</w:t>
            </w:r>
            <w:r w:rsidR="00982545" w:rsidRPr="00757663">
              <w:rPr>
                <w:sz w:val="18"/>
                <w:szCs w:val="18"/>
                <w:lang w:val="fr-FR"/>
              </w:rPr>
              <w:br/>
            </w:r>
            <w:r w:rsidR="00982545" w:rsidRPr="00757663">
              <w:rPr>
                <w:sz w:val="18"/>
                <w:szCs w:val="18"/>
                <w:lang w:val="fr-FR"/>
              </w:rPr>
              <w:tab/>
              <w:t>(6</w:t>
            </w:r>
            <w:r w:rsidRPr="00757663">
              <w:rPr>
                <w:sz w:val="18"/>
                <w:szCs w:val="18"/>
                <w:lang w:val="fr-FR"/>
              </w:rPr>
              <w:t xml:space="preserve">091 </w:t>
            </w:r>
            <w:r w:rsidR="00C42499" w:rsidRPr="00757663">
              <w:rPr>
                <w:sz w:val="18"/>
                <w:szCs w:val="18"/>
                <w:lang w:val="fr-FR"/>
              </w:rPr>
              <w:t>en 2016</w:t>
            </w:r>
            <w:r w:rsidRPr="00757663">
              <w:rPr>
                <w:sz w:val="18"/>
                <w:szCs w:val="18"/>
                <w:lang w:val="fr-FR"/>
              </w:rPr>
              <w:t xml:space="preserve">, </w:t>
            </w:r>
            <w:r w:rsidR="00346E7E" w:rsidRPr="00757663">
              <w:rPr>
                <w:sz w:val="18"/>
                <w:szCs w:val="18"/>
                <w:lang w:val="fr-FR"/>
              </w:rPr>
              <w:t>5653</w:t>
            </w:r>
            <w:r w:rsidRPr="00757663">
              <w:rPr>
                <w:sz w:val="18"/>
                <w:szCs w:val="18"/>
                <w:lang w:val="fr-FR"/>
              </w:rPr>
              <w:t xml:space="preserve"> </w:t>
            </w:r>
            <w:r w:rsidR="00C42499" w:rsidRPr="00757663">
              <w:rPr>
                <w:sz w:val="18"/>
                <w:szCs w:val="18"/>
                <w:lang w:val="fr-FR"/>
              </w:rPr>
              <w:t>en 2015</w:t>
            </w:r>
            <w:r w:rsidR="00011E9B" w:rsidRPr="00757663">
              <w:rPr>
                <w:sz w:val="18"/>
                <w:szCs w:val="18"/>
                <w:lang w:val="fr-FR"/>
              </w:rPr>
              <w:t>)</w:t>
            </w:r>
          </w:p>
          <w:p w:rsidR="00011E9B" w:rsidRPr="00757663" w:rsidRDefault="00011E9B" w:rsidP="00031FCA">
            <w:pPr>
              <w:tabs>
                <w:tab w:val="left" w:pos="1310"/>
              </w:tabs>
              <w:spacing w:after="60"/>
              <w:jc w:val="left"/>
              <w:rPr>
                <w:sz w:val="18"/>
                <w:szCs w:val="18"/>
                <w:lang w:val="fr-FR"/>
              </w:rPr>
            </w:pPr>
          </w:p>
        </w:tc>
        <w:tc>
          <w:tcPr>
            <w:tcW w:w="4536" w:type="dxa"/>
            <w:shd w:val="clear" w:color="auto" w:fill="auto"/>
          </w:tcPr>
          <w:tbl>
            <w:tblPr>
              <w:tblpPr w:leftFromText="181" w:rightFromText="181" w:vertAnchor="text" w:horzAnchor="margin" w:tblpX="143" w:tblpY="1"/>
              <w:tblOverlap w:val="never"/>
              <w:tblW w:w="36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46"/>
              <w:gridCol w:w="1418"/>
            </w:tblGrid>
            <w:tr w:rsidR="00011E9B" w:rsidRPr="00757663" w:rsidTr="00360862">
              <w:trPr>
                <w:trHeight w:val="143"/>
              </w:trPr>
              <w:tc>
                <w:tcPr>
                  <w:tcW w:w="1117" w:type="dxa"/>
                </w:tcPr>
                <w:p w:rsidR="00011E9B" w:rsidRPr="00757663" w:rsidRDefault="00F77591" w:rsidP="00F77591">
                  <w:pPr>
                    <w:pStyle w:val="result"/>
                    <w:rPr>
                      <w:szCs w:val="18"/>
                      <w:lang w:val="fr-FR"/>
                    </w:rPr>
                  </w:pPr>
                  <w:r w:rsidRPr="00757663">
                    <w:rPr>
                      <w:szCs w:val="18"/>
                      <w:lang w:val="fr-FR"/>
                    </w:rPr>
                    <w:t>Langue</w:t>
                  </w:r>
                </w:p>
              </w:tc>
              <w:tc>
                <w:tcPr>
                  <w:tcW w:w="1146" w:type="dxa"/>
                </w:tcPr>
                <w:p w:rsidR="00011E9B" w:rsidRPr="00757663" w:rsidRDefault="00F77591" w:rsidP="00360862">
                  <w:pPr>
                    <w:pStyle w:val="result"/>
                    <w:jc w:val="center"/>
                    <w:rPr>
                      <w:szCs w:val="18"/>
                      <w:lang w:val="fr-FR"/>
                    </w:rPr>
                  </w:pPr>
                  <w:r w:rsidRPr="00757663">
                    <w:rPr>
                      <w:szCs w:val="18"/>
                      <w:lang w:val="fr-FR"/>
                    </w:rPr>
                    <w:t>Pages consultées</w:t>
                  </w:r>
                </w:p>
              </w:tc>
              <w:tc>
                <w:tcPr>
                  <w:tcW w:w="1418" w:type="dxa"/>
                </w:tcPr>
                <w:p w:rsidR="00011E9B" w:rsidRPr="00757663" w:rsidRDefault="00F77591" w:rsidP="00360862">
                  <w:pPr>
                    <w:pStyle w:val="result"/>
                    <w:jc w:val="center"/>
                    <w:rPr>
                      <w:szCs w:val="18"/>
                      <w:lang w:val="fr-FR"/>
                    </w:rPr>
                  </w:pPr>
                  <w:r w:rsidRPr="00757663">
                    <w:rPr>
                      <w:szCs w:val="18"/>
                      <w:lang w:val="fr-FR"/>
                    </w:rPr>
                    <w:t>Consultations ponctuelles</w:t>
                  </w:r>
                </w:p>
              </w:tc>
            </w:tr>
            <w:tr w:rsidR="00011E9B" w:rsidRPr="00757663" w:rsidTr="00360862">
              <w:trPr>
                <w:trHeight w:val="148"/>
              </w:trPr>
              <w:tc>
                <w:tcPr>
                  <w:tcW w:w="1117" w:type="dxa"/>
                </w:tcPr>
                <w:p w:rsidR="00011E9B" w:rsidRPr="00757663" w:rsidRDefault="00E73BD6" w:rsidP="00F77591">
                  <w:pPr>
                    <w:autoSpaceDE w:val="0"/>
                    <w:autoSpaceDN w:val="0"/>
                    <w:adjustRightInd w:val="0"/>
                    <w:jc w:val="left"/>
                    <w:rPr>
                      <w:rFonts w:cs="Arial"/>
                      <w:sz w:val="18"/>
                      <w:szCs w:val="18"/>
                      <w:lang w:val="fr-FR"/>
                    </w:rPr>
                  </w:pPr>
                  <w:r w:rsidRPr="00757663">
                    <w:rPr>
                      <w:rFonts w:cs="Arial"/>
                      <w:sz w:val="18"/>
                      <w:szCs w:val="18"/>
                      <w:lang w:val="fr-FR"/>
                    </w:rPr>
                    <w:t>Anglais</w:t>
                  </w:r>
                  <w:r w:rsidR="00011E9B" w:rsidRPr="00757663">
                    <w:rPr>
                      <w:rFonts w:cs="Arial"/>
                      <w:sz w:val="18"/>
                      <w:szCs w:val="18"/>
                      <w:lang w:val="fr-FR"/>
                    </w:rPr>
                    <w:t xml:space="preserve"> </w:t>
                  </w:r>
                </w:p>
              </w:tc>
              <w:tc>
                <w:tcPr>
                  <w:tcW w:w="1146" w:type="dxa"/>
                </w:tcPr>
                <w:p w:rsidR="00011E9B" w:rsidRPr="00757663" w:rsidRDefault="00F77591" w:rsidP="00360862">
                  <w:pPr>
                    <w:pStyle w:val="Default"/>
                    <w:jc w:val="center"/>
                    <w:rPr>
                      <w:color w:val="auto"/>
                      <w:sz w:val="18"/>
                      <w:szCs w:val="18"/>
                      <w:lang w:val="fr-FR"/>
                    </w:rPr>
                  </w:pPr>
                  <w:r w:rsidRPr="00757663">
                    <w:rPr>
                      <w:color w:val="auto"/>
                      <w:sz w:val="18"/>
                      <w:szCs w:val="18"/>
                      <w:lang w:val="fr-FR"/>
                    </w:rPr>
                    <w:t>5 434</w:t>
                  </w:r>
                </w:p>
              </w:tc>
              <w:tc>
                <w:tcPr>
                  <w:tcW w:w="1418" w:type="dxa"/>
                </w:tcPr>
                <w:p w:rsidR="00011E9B" w:rsidRPr="00757663" w:rsidRDefault="00F77591" w:rsidP="00360862">
                  <w:pPr>
                    <w:pStyle w:val="Default"/>
                    <w:jc w:val="center"/>
                    <w:rPr>
                      <w:color w:val="auto"/>
                      <w:sz w:val="18"/>
                      <w:szCs w:val="18"/>
                      <w:lang w:val="fr-FR"/>
                    </w:rPr>
                  </w:pPr>
                  <w:r w:rsidRPr="00757663">
                    <w:rPr>
                      <w:color w:val="auto"/>
                      <w:sz w:val="18"/>
                      <w:szCs w:val="18"/>
                      <w:lang w:val="fr-FR"/>
                    </w:rPr>
                    <w:t>3 609</w:t>
                  </w:r>
                </w:p>
              </w:tc>
            </w:tr>
            <w:tr w:rsidR="00011E9B" w:rsidRPr="00757663" w:rsidTr="00360862">
              <w:trPr>
                <w:trHeight w:val="142"/>
              </w:trPr>
              <w:tc>
                <w:tcPr>
                  <w:tcW w:w="1117" w:type="dxa"/>
                </w:tcPr>
                <w:p w:rsidR="00011E9B" w:rsidRPr="00757663" w:rsidRDefault="00F77591" w:rsidP="00F77591">
                  <w:pPr>
                    <w:autoSpaceDE w:val="0"/>
                    <w:autoSpaceDN w:val="0"/>
                    <w:adjustRightInd w:val="0"/>
                    <w:jc w:val="left"/>
                    <w:rPr>
                      <w:rFonts w:cs="Arial"/>
                      <w:sz w:val="18"/>
                      <w:szCs w:val="18"/>
                      <w:lang w:val="fr-FR"/>
                    </w:rPr>
                  </w:pPr>
                  <w:r w:rsidRPr="00757663">
                    <w:rPr>
                      <w:rFonts w:cs="Arial"/>
                      <w:sz w:val="18"/>
                      <w:szCs w:val="18"/>
                      <w:lang w:val="fr-FR"/>
                    </w:rPr>
                    <w:t>Espagnol</w:t>
                  </w:r>
                  <w:r w:rsidR="00011E9B" w:rsidRPr="00757663">
                    <w:rPr>
                      <w:rFonts w:cs="Arial"/>
                      <w:sz w:val="18"/>
                      <w:szCs w:val="18"/>
                      <w:lang w:val="fr-FR"/>
                    </w:rPr>
                    <w:t xml:space="preserve"> </w:t>
                  </w:r>
                </w:p>
              </w:tc>
              <w:tc>
                <w:tcPr>
                  <w:tcW w:w="1146" w:type="dxa"/>
                </w:tcPr>
                <w:p w:rsidR="00011E9B" w:rsidRPr="00757663" w:rsidRDefault="00F77591" w:rsidP="00360862">
                  <w:pPr>
                    <w:pStyle w:val="Default"/>
                    <w:jc w:val="center"/>
                    <w:rPr>
                      <w:color w:val="auto"/>
                      <w:sz w:val="18"/>
                      <w:szCs w:val="18"/>
                      <w:lang w:val="fr-FR"/>
                    </w:rPr>
                  </w:pPr>
                  <w:r w:rsidRPr="00757663">
                    <w:rPr>
                      <w:color w:val="auto"/>
                      <w:sz w:val="18"/>
                      <w:szCs w:val="18"/>
                      <w:lang w:val="fr-FR"/>
                    </w:rPr>
                    <w:t>1 630</w:t>
                  </w:r>
                </w:p>
              </w:tc>
              <w:tc>
                <w:tcPr>
                  <w:tcW w:w="1418" w:type="dxa"/>
                </w:tcPr>
                <w:p w:rsidR="00011E9B" w:rsidRPr="00757663" w:rsidRDefault="00011E9B" w:rsidP="00360862">
                  <w:pPr>
                    <w:pStyle w:val="Default"/>
                    <w:jc w:val="center"/>
                    <w:rPr>
                      <w:color w:val="auto"/>
                      <w:sz w:val="18"/>
                      <w:szCs w:val="18"/>
                      <w:lang w:val="fr-FR"/>
                    </w:rPr>
                  </w:pPr>
                  <w:r w:rsidRPr="00757663">
                    <w:rPr>
                      <w:color w:val="auto"/>
                      <w:sz w:val="18"/>
                      <w:szCs w:val="18"/>
                      <w:lang w:val="fr-FR"/>
                    </w:rPr>
                    <w:t>916</w:t>
                  </w:r>
                </w:p>
              </w:tc>
            </w:tr>
            <w:tr w:rsidR="00011E9B" w:rsidRPr="00757663" w:rsidTr="00360862">
              <w:trPr>
                <w:trHeight w:val="148"/>
              </w:trPr>
              <w:tc>
                <w:tcPr>
                  <w:tcW w:w="1117" w:type="dxa"/>
                </w:tcPr>
                <w:p w:rsidR="00011E9B" w:rsidRPr="00757663" w:rsidRDefault="00F77591" w:rsidP="00F77591">
                  <w:pPr>
                    <w:autoSpaceDE w:val="0"/>
                    <w:autoSpaceDN w:val="0"/>
                    <w:adjustRightInd w:val="0"/>
                    <w:jc w:val="left"/>
                    <w:rPr>
                      <w:rFonts w:cs="Arial"/>
                      <w:sz w:val="18"/>
                      <w:szCs w:val="18"/>
                      <w:lang w:val="fr-FR"/>
                    </w:rPr>
                  </w:pPr>
                  <w:r w:rsidRPr="00757663">
                    <w:rPr>
                      <w:rFonts w:cs="Arial"/>
                      <w:sz w:val="18"/>
                      <w:szCs w:val="18"/>
                      <w:lang w:val="fr-FR"/>
                    </w:rPr>
                    <w:t>Français</w:t>
                  </w:r>
                  <w:r w:rsidR="00011E9B" w:rsidRPr="00757663">
                    <w:rPr>
                      <w:rFonts w:cs="Arial"/>
                      <w:sz w:val="18"/>
                      <w:szCs w:val="18"/>
                      <w:lang w:val="fr-FR"/>
                    </w:rPr>
                    <w:t xml:space="preserve"> </w:t>
                  </w:r>
                </w:p>
              </w:tc>
              <w:tc>
                <w:tcPr>
                  <w:tcW w:w="1146" w:type="dxa"/>
                </w:tcPr>
                <w:p w:rsidR="00011E9B" w:rsidRPr="00757663" w:rsidRDefault="00011E9B" w:rsidP="00360862">
                  <w:pPr>
                    <w:pStyle w:val="Default"/>
                    <w:jc w:val="center"/>
                    <w:rPr>
                      <w:color w:val="auto"/>
                      <w:sz w:val="18"/>
                      <w:szCs w:val="18"/>
                      <w:lang w:val="fr-FR"/>
                    </w:rPr>
                  </w:pPr>
                  <w:r w:rsidRPr="00757663">
                    <w:rPr>
                      <w:color w:val="auto"/>
                      <w:sz w:val="18"/>
                      <w:szCs w:val="18"/>
                      <w:lang w:val="fr-FR"/>
                    </w:rPr>
                    <w:t>464</w:t>
                  </w:r>
                </w:p>
              </w:tc>
              <w:tc>
                <w:tcPr>
                  <w:tcW w:w="1418" w:type="dxa"/>
                </w:tcPr>
                <w:p w:rsidR="00011E9B" w:rsidRPr="00757663" w:rsidRDefault="00011E9B" w:rsidP="00360862">
                  <w:pPr>
                    <w:pStyle w:val="Default"/>
                    <w:jc w:val="center"/>
                    <w:rPr>
                      <w:color w:val="auto"/>
                      <w:sz w:val="18"/>
                      <w:szCs w:val="18"/>
                      <w:lang w:val="fr-FR"/>
                    </w:rPr>
                  </w:pPr>
                  <w:r w:rsidRPr="00757663">
                    <w:rPr>
                      <w:color w:val="auto"/>
                      <w:sz w:val="18"/>
                      <w:szCs w:val="18"/>
                      <w:lang w:val="fr-FR"/>
                    </w:rPr>
                    <w:t>300</w:t>
                  </w:r>
                </w:p>
              </w:tc>
            </w:tr>
            <w:tr w:rsidR="00011E9B" w:rsidRPr="00757663" w:rsidTr="00360862">
              <w:trPr>
                <w:trHeight w:val="142"/>
              </w:trPr>
              <w:tc>
                <w:tcPr>
                  <w:tcW w:w="1117" w:type="dxa"/>
                </w:tcPr>
                <w:p w:rsidR="00011E9B" w:rsidRPr="00757663" w:rsidRDefault="00F77591" w:rsidP="00F77591">
                  <w:pPr>
                    <w:autoSpaceDE w:val="0"/>
                    <w:autoSpaceDN w:val="0"/>
                    <w:adjustRightInd w:val="0"/>
                    <w:jc w:val="left"/>
                    <w:rPr>
                      <w:rFonts w:cs="Arial"/>
                      <w:sz w:val="18"/>
                      <w:szCs w:val="18"/>
                      <w:lang w:val="fr-FR"/>
                    </w:rPr>
                  </w:pPr>
                  <w:r w:rsidRPr="00757663">
                    <w:rPr>
                      <w:rFonts w:cs="Arial"/>
                      <w:sz w:val="18"/>
                      <w:szCs w:val="18"/>
                      <w:lang w:val="fr-FR"/>
                    </w:rPr>
                    <w:t>Allemand</w:t>
                  </w:r>
                  <w:r w:rsidR="00011E9B" w:rsidRPr="00757663">
                    <w:rPr>
                      <w:rFonts w:cs="Arial"/>
                      <w:sz w:val="18"/>
                      <w:szCs w:val="18"/>
                      <w:lang w:val="fr-FR"/>
                    </w:rPr>
                    <w:t xml:space="preserve"> </w:t>
                  </w:r>
                </w:p>
              </w:tc>
              <w:tc>
                <w:tcPr>
                  <w:tcW w:w="1146" w:type="dxa"/>
                </w:tcPr>
                <w:p w:rsidR="00011E9B" w:rsidRPr="00757663" w:rsidRDefault="00011E9B" w:rsidP="00360862">
                  <w:pPr>
                    <w:pStyle w:val="Default"/>
                    <w:jc w:val="center"/>
                    <w:rPr>
                      <w:color w:val="auto"/>
                      <w:sz w:val="18"/>
                      <w:szCs w:val="18"/>
                      <w:lang w:val="fr-FR"/>
                    </w:rPr>
                  </w:pPr>
                  <w:r w:rsidRPr="00757663">
                    <w:rPr>
                      <w:color w:val="auto"/>
                      <w:sz w:val="18"/>
                      <w:szCs w:val="18"/>
                      <w:lang w:val="fr-FR"/>
                    </w:rPr>
                    <w:t>293</w:t>
                  </w:r>
                </w:p>
              </w:tc>
              <w:tc>
                <w:tcPr>
                  <w:tcW w:w="1418" w:type="dxa"/>
                </w:tcPr>
                <w:p w:rsidR="00011E9B" w:rsidRPr="00757663" w:rsidRDefault="00011E9B" w:rsidP="00360862">
                  <w:pPr>
                    <w:pStyle w:val="Default"/>
                    <w:jc w:val="center"/>
                    <w:rPr>
                      <w:color w:val="auto"/>
                      <w:sz w:val="18"/>
                      <w:szCs w:val="18"/>
                      <w:lang w:val="fr-FR"/>
                    </w:rPr>
                  </w:pPr>
                  <w:r w:rsidRPr="00757663">
                    <w:rPr>
                      <w:color w:val="auto"/>
                      <w:sz w:val="18"/>
                      <w:szCs w:val="18"/>
                      <w:lang w:val="fr-FR"/>
                    </w:rPr>
                    <w:t>195</w:t>
                  </w:r>
                </w:p>
              </w:tc>
            </w:tr>
          </w:tbl>
          <w:p w:rsidR="00011E9B" w:rsidRPr="00757663" w:rsidRDefault="00011E9B" w:rsidP="00B31481">
            <w:pPr>
              <w:spacing w:after="120"/>
              <w:jc w:val="left"/>
              <w:rPr>
                <w:iCs/>
                <w:sz w:val="18"/>
                <w:szCs w:val="18"/>
                <w:lang w:val="fr-FR"/>
              </w:rPr>
            </w:pPr>
          </w:p>
        </w:tc>
      </w:tr>
    </w:tbl>
    <w:p w:rsidR="006004A6" w:rsidRPr="00757663" w:rsidRDefault="006004A6" w:rsidP="005A1195">
      <w:pPr>
        <w:rPr>
          <w:sz w:val="18"/>
          <w:szCs w:val="18"/>
          <w:lang w:val="fr-FR"/>
        </w:rPr>
      </w:pPr>
    </w:p>
    <w:p w:rsidR="006004A6" w:rsidRPr="00757663" w:rsidRDefault="00F77591" w:rsidP="00F77591">
      <w:pPr>
        <w:pStyle w:val="Heading8"/>
        <w:rPr>
          <w:szCs w:val="18"/>
          <w:lang w:val="fr-FR"/>
        </w:rPr>
      </w:pPr>
      <w:bookmarkStart w:id="71" w:name="_Toc525141472"/>
      <w:r w:rsidRPr="00757663">
        <w:rPr>
          <w:szCs w:val="18"/>
          <w:lang w:val="fr-FR"/>
        </w:rPr>
        <w:t>a) </w:t>
      </w:r>
      <w:r w:rsidR="00542B4D" w:rsidRPr="00757663">
        <w:rPr>
          <w:szCs w:val="18"/>
          <w:lang w:val="fr-FR"/>
        </w:rPr>
        <w:t xml:space="preserve">Adoption </w:t>
      </w:r>
      <w:r w:rsidRPr="00757663">
        <w:rPr>
          <w:szCs w:val="18"/>
          <w:lang w:val="fr-FR"/>
        </w:rPr>
        <w:t>de matériels d</w:t>
      </w:r>
      <w:r w:rsidR="00C42499" w:rsidRPr="00757663">
        <w:rPr>
          <w:szCs w:val="18"/>
          <w:lang w:val="fr-FR"/>
        </w:rPr>
        <w:t>’</w:t>
      </w:r>
      <w:r w:rsidRPr="00757663">
        <w:rPr>
          <w:szCs w:val="18"/>
          <w:lang w:val="fr-FR"/>
        </w:rPr>
        <w:t xml:space="preserve">information nouveaux ou révisés concernant la </w:t>
      </w:r>
      <w:r w:rsidR="00C42499" w:rsidRPr="00757663">
        <w:rPr>
          <w:szCs w:val="18"/>
          <w:lang w:val="fr-FR"/>
        </w:rPr>
        <w:t>Convention UPOV</w:t>
      </w:r>
      <w:bookmarkEnd w:id="71"/>
    </w:p>
    <w:p w:rsidR="006004A6" w:rsidRPr="00757663" w:rsidRDefault="006004A6" w:rsidP="005A1195">
      <w:pPr>
        <w:rPr>
          <w:sz w:val="18"/>
          <w:szCs w:val="18"/>
          <w:lang w:val="fr-FR"/>
        </w:rPr>
      </w:pPr>
    </w:p>
    <w:p w:rsidR="006004A6" w:rsidRPr="00757663" w:rsidRDefault="00F77591" w:rsidP="00F77591">
      <w:pPr>
        <w:pStyle w:val="result"/>
        <w:rPr>
          <w:szCs w:val="18"/>
          <w:lang w:val="fr-FR"/>
        </w:rPr>
      </w:pPr>
      <w:r w:rsidRPr="00757663">
        <w:rPr>
          <w:szCs w:val="18"/>
          <w:lang w:val="fr-FR"/>
        </w:rPr>
        <w:t>Matériels d</w:t>
      </w:r>
      <w:r w:rsidR="00C42499" w:rsidRPr="00757663">
        <w:rPr>
          <w:szCs w:val="18"/>
          <w:lang w:val="fr-FR"/>
        </w:rPr>
        <w:t>’</w:t>
      </w:r>
      <w:r w:rsidRPr="00757663">
        <w:rPr>
          <w:szCs w:val="18"/>
          <w:lang w:val="fr-FR"/>
        </w:rPr>
        <w:t xml:space="preserve">information concernant la </w:t>
      </w:r>
      <w:r w:rsidR="00C42499" w:rsidRPr="00757663">
        <w:rPr>
          <w:szCs w:val="18"/>
          <w:lang w:val="fr-FR"/>
        </w:rPr>
        <w:t>Convention UPOV</w:t>
      </w:r>
      <w:r w:rsidRPr="00757663">
        <w:rPr>
          <w:szCs w:val="18"/>
          <w:lang w:val="fr-FR"/>
        </w:rPr>
        <w:t xml:space="preserve"> adoptés par le Conseil </w:t>
      </w:r>
      <w:r w:rsidR="00C42499" w:rsidRPr="00757663">
        <w:rPr>
          <w:szCs w:val="18"/>
          <w:lang w:val="fr-FR"/>
        </w:rPr>
        <w:t>en 2017 :</w:t>
      </w:r>
    </w:p>
    <w:p w:rsidR="006004A6" w:rsidRPr="00757663" w:rsidRDefault="006004A6" w:rsidP="008549A3">
      <w:pPr>
        <w:pStyle w:val="result"/>
        <w:rPr>
          <w:szCs w:val="18"/>
          <w:lang w:val="fr-FR"/>
        </w:rPr>
      </w:pPr>
    </w:p>
    <w:p w:rsidR="006004A6" w:rsidRPr="00757663" w:rsidRDefault="00F77591" w:rsidP="00F77591">
      <w:pPr>
        <w:tabs>
          <w:tab w:val="num" w:pos="2302"/>
        </w:tabs>
        <w:spacing w:after="60"/>
        <w:ind w:left="2302" w:hanging="1735"/>
        <w:jc w:val="left"/>
        <w:rPr>
          <w:sz w:val="18"/>
          <w:szCs w:val="18"/>
          <w:lang w:val="fr-FR"/>
        </w:rPr>
      </w:pPr>
      <w:r w:rsidRPr="00757663">
        <w:rPr>
          <w:sz w:val="18"/>
          <w:szCs w:val="18"/>
          <w:lang w:val="fr-FR"/>
        </w:rPr>
        <w:t>UPOV/EXN/EDV/2</w:t>
      </w:r>
      <w:r w:rsidRPr="00757663">
        <w:rPr>
          <w:sz w:val="18"/>
          <w:szCs w:val="18"/>
          <w:lang w:val="fr-FR"/>
        </w:rPr>
        <w:tab/>
        <w:t>Notes explicatives sur les variétés essentiellement dérivées selon l</w:t>
      </w:r>
      <w:r w:rsidR="00C42499" w:rsidRPr="00757663">
        <w:rPr>
          <w:sz w:val="18"/>
          <w:szCs w:val="18"/>
          <w:lang w:val="fr-FR"/>
        </w:rPr>
        <w:t>’</w:t>
      </w:r>
      <w:r w:rsidRPr="00757663">
        <w:rPr>
          <w:sz w:val="18"/>
          <w:szCs w:val="18"/>
          <w:lang w:val="fr-FR"/>
        </w:rPr>
        <w:t xml:space="preserve">Acte </w:t>
      </w:r>
      <w:r w:rsidR="00C42499" w:rsidRPr="00757663">
        <w:rPr>
          <w:sz w:val="18"/>
          <w:szCs w:val="18"/>
          <w:lang w:val="fr-FR"/>
        </w:rPr>
        <w:t>de 1991</w:t>
      </w:r>
      <w:r w:rsidRPr="00757663">
        <w:rPr>
          <w:sz w:val="18"/>
          <w:szCs w:val="18"/>
          <w:lang w:val="fr-FR"/>
        </w:rPr>
        <w:t xml:space="preserve"> de la </w:t>
      </w:r>
      <w:r w:rsidR="00C42499" w:rsidRPr="00757663">
        <w:rPr>
          <w:sz w:val="18"/>
          <w:szCs w:val="18"/>
          <w:lang w:val="fr-FR"/>
        </w:rPr>
        <w:t>Convention UPOV</w:t>
      </w:r>
      <w:r w:rsidRPr="00757663">
        <w:rPr>
          <w:sz w:val="18"/>
          <w:szCs w:val="18"/>
          <w:lang w:val="fr-FR"/>
        </w:rPr>
        <w:t xml:space="preserve"> (révision)</w:t>
      </w:r>
    </w:p>
    <w:p w:rsidR="006004A6" w:rsidRPr="00757663" w:rsidRDefault="00F77591" w:rsidP="00F77591">
      <w:pPr>
        <w:tabs>
          <w:tab w:val="num" w:pos="2302"/>
        </w:tabs>
        <w:spacing w:after="60"/>
        <w:ind w:left="2302" w:hanging="1735"/>
        <w:jc w:val="left"/>
        <w:rPr>
          <w:sz w:val="18"/>
          <w:szCs w:val="18"/>
          <w:lang w:val="fr-FR"/>
        </w:rPr>
      </w:pPr>
      <w:r w:rsidRPr="00757663">
        <w:rPr>
          <w:sz w:val="18"/>
          <w:szCs w:val="18"/>
          <w:lang w:val="fr-FR"/>
        </w:rPr>
        <w:t>UPOV/EXN/PPM/1</w:t>
      </w:r>
      <w:r w:rsidRPr="00757663">
        <w:rPr>
          <w:sz w:val="18"/>
          <w:szCs w:val="18"/>
          <w:lang w:val="fr-FR"/>
        </w:rPr>
        <w:tab/>
        <w:t xml:space="preserve">Notes explicatives sur le matériel de reproduction ou de multiplication selon la </w:t>
      </w:r>
      <w:r w:rsidR="00C42499" w:rsidRPr="00757663">
        <w:rPr>
          <w:sz w:val="18"/>
          <w:szCs w:val="18"/>
          <w:lang w:val="fr-FR"/>
        </w:rPr>
        <w:t>Convention UPOV</w:t>
      </w:r>
    </w:p>
    <w:p w:rsidR="006004A6" w:rsidRPr="00757663" w:rsidRDefault="00F77591" w:rsidP="00F77591">
      <w:pPr>
        <w:tabs>
          <w:tab w:val="num" w:pos="2302"/>
        </w:tabs>
        <w:spacing w:after="60"/>
        <w:ind w:left="2302" w:hanging="1735"/>
        <w:jc w:val="left"/>
        <w:rPr>
          <w:sz w:val="18"/>
          <w:szCs w:val="18"/>
          <w:lang w:val="fr-FR"/>
        </w:rPr>
      </w:pPr>
      <w:r w:rsidRPr="00757663">
        <w:rPr>
          <w:sz w:val="18"/>
          <w:szCs w:val="18"/>
          <w:lang w:val="fr-FR"/>
        </w:rPr>
        <w:t>UPOV/INF/6/5</w:t>
      </w:r>
      <w:r w:rsidRPr="00757663">
        <w:rPr>
          <w:sz w:val="18"/>
          <w:szCs w:val="18"/>
          <w:lang w:val="fr-FR"/>
        </w:rPr>
        <w:tab/>
        <w:t>Orientations en vue de la rédaction de lois fondées sur l</w:t>
      </w:r>
      <w:r w:rsidR="00C42499" w:rsidRPr="00757663">
        <w:rPr>
          <w:sz w:val="18"/>
          <w:szCs w:val="18"/>
          <w:lang w:val="fr-FR"/>
        </w:rPr>
        <w:t>’</w:t>
      </w:r>
      <w:r w:rsidRPr="00757663">
        <w:rPr>
          <w:sz w:val="18"/>
          <w:szCs w:val="18"/>
          <w:lang w:val="fr-FR"/>
        </w:rPr>
        <w:t xml:space="preserve">Acte </w:t>
      </w:r>
      <w:r w:rsidR="00C42499" w:rsidRPr="00757663">
        <w:rPr>
          <w:sz w:val="18"/>
          <w:szCs w:val="18"/>
          <w:lang w:val="fr-FR"/>
        </w:rPr>
        <w:t>de 1991</w:t>
      </w:r>
      <w:r w:rsidRPr="00757663">
        <w:rPr>
          <w:sz w:val="18"/>
          <w:szCs w:val="18"/>
          <w:lang w:val="fr-FR"/>
        </w:rPr>
        <w:t xml:space="preserve"> de la </w:t>
      </w:r>
      <w:r w:rsidR="00C42499" w:rsidRPr="00757663">
        <w:rPr>
          <w:sz w:val="18"/>
          <w:szCs w:val="18"/>
          <w:lang w:val="fr-FR"/>
        </w:rPr>
        <w:t>Convention UPOV</w:t>
      </w:r>
      <w:r w:rsidRPr="00757663">
        <w:rPr>
          <w:sz w:val="18"/>
          <w:szCs w:val="18"/>
          <w:lang w:val="fr-FR"/>
        </w:rPr>
        <w:t xml:space="preserve"> (révision)</w:t>
      </w:r>
    </w:p>
    <w:p w:rsidR="006004A6" w:rsidRPr="00757663" w:rsidRDefault="00F77591" w:rsidP="00F77591">
      <w:pPr>
        <w:tabs>
          <w:tab w:val="num" w:pos="2302"/>
        </w:tabs>
        <w:spacing w:after="60"/>
        <w:ind w:left="2302" w:hanging="1735"/>
        <w:jc w:val="left"/>
        <w:rPr>
          <w:sz w:val="18"/>
          <w:szCs w:val="18"/>
          <w:lang w:val="fr-FR"/>
        </w:rPr>
      </w:pPr>
      <w:r w:rsidRPr="00757663">
        <w:rPr>
          <w:sz w:val="18"/>
          <w:szCs w:val="18"/>
          <w:lang w:val="fr-FR"/>
        </w:rPr>
        <w:t>UPOV/INF/16/7</w:t>
      </w:r>
      <w:r w:rsidRPr="00757663">
        <w:rPr>
          <w:sz w:val="18"/>
          <w:szCs w:val="18"/>
          <w:lang w:val="fr-FR"/>
        </w:rPr>
        <w:tab/>
        <w:t>Logiciels échangeables (révision)</w:t>
      </w:r>
    </w:p>
    <w:p w:rsidR="006004A6" w:rsidRPr="00757663" w:rsidRDefault="00F77591" w:rsidP="00F77591">
      <w:pPr>
        <w:tabs>
          <w:tab w:val="num" w:pos="2302"/>
        </w:tabs>
        <w:spacing w:after="60"/>
        <w:ind w:left="2302" w:hanging="1735"/>
        <w:jc w:val="left"/>
        <w:rPr>
          <w:sz w:val="18"/>
          <w:szCs w:val="18"/>
          <w:lang w:val="fr-FR"/>
        </w:rPr>
      </w:pPr>
      <w:r w:rsidRPr="00757663">
        <w:rPr>
          <w:sz w:val="18"/>
          <w:szCs w:val="18"/>
          <w:lang w:val="fr-FR"/>
        </w:rPr>
        <w:t>UPOV/INF/22/4</w:t>
      </w:r>
      <w:r w:rsidRPr="00757663">
        <w:rPr>
          <w:sz w:val="18"/>
          <w:szCs w:val="18"/>
          <w:lang w:val="fr-FR"/>
        </w:rPr>
        <w:tab/>
        <w:t>Logiciels et équipements utilisés par les membres de l</w:t>
      </w:r>
      <w:r w:rsidR="00C42499" w:rsidRPr="00757663">
        <w:rPr>
          <w:sz w:val="18"/>
          <w:szCs w:val="18"/>
          <w:lang w:val="fr-FR"/>
        </w:rPr>
        <w:t>’</w:t>
      </w:r>
      <w:r w:rsidRPr="00757663">
        <w:rPr>
          <w:sz w:val="18"/>
          <w:szCs w:val="18"/>
          <w:lang w:val="fr-FR"/>
        </w:rPr>
        <w:t>Union (révision)</w:t>
      </w:r>
    </w:p>
    <w:p w:rsidR="006004A6" w:rsidRPr="00757663" w:rsidRDefault="00F77591" w:rsidP="00F77591">
      <w:pPr>
        <w:tabs>
          <w:tab w:val="num" w:pos="2302"/>
        </w:tabs>
        <w:ind w:left="2302" w:hanging="1735"/>
        <w:jc w:val="left"/>
        <w:rPr>
          <w:sz w:val="18"/>
          <w:szCs w:val="18"/>
          <w:lang w:val="fr-FR"/>
        </w:rPr>
      </w:pPr>
      <w:r w:rsidRPr="00757663">
        <w:rPr>
          <w:sz w:val="18"/>
          <w:szCs w:val="18"/>
          <w:lang w:val="fr-FR"/>
        </w:rPr>
        <w:t>UPOV/INF</w:t>
      </w:r>
      <w:r w:rsidR="00C42499" w:rsidRPr="00757663">
        <w:rPr>
          <w:sz w:val="18"/>
          <w:szCs w:val="18"/>
          <w:lang w:val="fr-FR"/>
        </w:rPr>
        <w:t>-</w:t>
      </w:r>
      <w:r w:rsidRPr="00757663">
        <w:rPr>
          <w:sz w:val="18"/>
          <w:szCs w:val="18"/>
          <w:lang w:val="fr-FR"/>
        </w:rPr>
        <w:t>EXN/10</w:t>
      </w:r>
    </w:p>
    <w:p w:rsidR="006004A6" w:rsidRPr="00757663" w:rsidRDefault="00F77591" w:rsidP="00011E9B">
      <w:pPr>
        <w:tabs>
          <w:tab w:val="num" w:pos="2302"/>
        </w:tabs>
        <w:ind w:left="2302" w:hanging="1735"/>
        <w:jc w:val="left"/>
        <w:rPr>
          <w:sz w:val="18"/>
          <w:szCs w:val="18"/>
          <w:lang w:val="fr-FR"/>
        </w:rPr>
      </w:pPr>
      <w:r w:rsidRPr="00757663">
        <w:rPr>
          <w:sz w:val="18"/>
          <w:szCs w:val="18"/>
          <w:lang w:val="fr-FR"/>
        </w:rPr>
        <w:t>et</w:t>
      </w:r>
    </w:p>
    <w:p w:rsidR="006004A6" w:rsidRPr="00757663" w:rsidRDefault="00F77591" w:rsidP="00F77591">
      <w:pPr>
        <w:tabs>
          <w:tab w:val="num" w:pos="2302"/>
        </w:tabs>
        <w:spacing w:after="60"/>
        <w:ind w:left="2302" w:hanging="1735"/>
        <w:jc w:val="left"/>
        <w:rPr>
          <w:sz w:val="18"/>
          <w:szCs w:val="18"/>
          <w:lang w:val="fr-FR"/>
        </w:rPr>
      </w:pPr>
      <w:r w:rsidRPr="00757663">
        <w:rPr>
          <w:sz w:val="18"/>
          <w:szCs w:val="18"/>
          <w:lang w:val="fr-FR"/>
        </w:rPr>
        <w:t>UPOV/INF</w:t>
      </w:r>
      <w:r w:rsidR="00C42499" w:rsidRPr="00757663">
        <w:rPr>
          <w:sz w:val="18"/>
          <w:szCs w:val="18"/>
          <w:lang w:val="fr-FR"/>
        </w:rPr>
        <w:t>-</w:t>
      </w:r>
      <w:r w:rsidRPr="00757663">
        <w:rPr>
          <w:sz w:val="18"/>
          <w:szCs w:val="18"/>
          <w:lang w:val="fr-FR"/>
        </w:rPr>
        <w:t>EXN/11</w:t>
      </w:r>
      <w:r w:rsidR="00C42499" w:rsidRPr="00757663">
        <w:rPr>
          <w:sz w:val="18"/>
          <w:szCs w:val="18"/>
          <w:lang w:val="fr-FR"/>
        </w:rPr>
        <w:t> :</w:t>
      </w:r>
      <w:r w:rsidRPr="00757663">
        <w:rPr>
          <w:sz w:val="18"/>
          <w:szCs w:val="18"/>
          <w:lang w:val="fr-FR"/>
        </w:rPr>
        <w:t xml:space="preserve"> Liste de documents UPOV/INF</w:t>
      </w:r>
      <w:r w:rsidR="00C42499" w:rsidRPr="00757663">
        <w:rPr>
          <w:sz w:val="18"/>
          <w:szCs w:val="18"/>
          <w:lang w:val="fr-FR"/>
        </w:rPr>
        <w:t>-</w:t>
      </w:r>
      <w:r w:rsidRPr="00757663">
        <w:rPr>
          <w:sz w:val="18"/>
          <w:szCs w:val="18"/>
          <w:lang w:val="fr-FR"/>
        </w:rPr>
        <w:t xml:space="preserve">EXN et date de la version la </w:t>
      </w:r>
      <w:r w:rsidR="00B458A6" w:rsidRPr="00757663">
        <w:rPr>
          <w:sz w:val="18"/>
          <w:szCs w:val="18"/>
          <w:lang w:val="fr-FR"/>
        </w:rPr>
        <w:t>plus récente de ces documents (r</w:t>
      </w:r>
      <w:r w:rsidRPr="00757663">
        <w:rPr>
          <w:sz w:val="18"/>
          <w:szCs w:val="18"/>
          <w:lang w:val="fr-FR"/>
        </w:rPr>
        <w:t>évision)</w:t>
      </w:r>
    </w:p>
    <w:p w:rsidR="006004A6" w:rsidRPr="00757663" w:rsidRDefault="006004A6" w:rsidP="005A1195">
      <w:pPr>
        <w:rPr>
          <w:sz w:val="18"/>
          <w:szCs w:val="18"/>
          <w:lang w:val="fr-FR"/>
        </w:rPr>
      </w:pPr>
    </w:p>
    <w:p w:rsidR="006004A6" w:rsidRPr="00757663" w:rsidRDefault="00E73BD6" w:rsidP="00E73BD6">
      <w:pPr>
        <w:pStyle w:val="Heading8"/>
        <w:rPr>
          <w:szCs w:val="18"/>
          <w:lang w:val="fr-FR"/>
        </w:rPr>
      </w:pPr>
      <w:bookmarkStart w:id="72" w:name="_Toc525141473"/>
      <w:r w:rsidRPr="00757663">
        <w:rPr>
          <w:szCs w:val="18"/>
          <w:lang w:val="fr-FR"/>
        </w:rPr>
        <w:t xml:space="preserve">b) </w:t>
      </w:r>
      <w:r w:rsidR="00542B4D" w:rsidRPr="00757663">
        <w:rPr>
          <w:szCs w:val="18"/>
          <w:lang w:val="fr-FR"/>
        </w:rPr>
        <w:t xml:space="preserve">Publication </w:t>
      </w:r>
      <w:r w:rsidRPr="00757663">
        <w:rPr>
          <w:szCs w:val="18"/>
          <w:lang w:val="fr-FR"/>
        </w:rPr>
        <w:t xml:space="preserve">de la Gazette et du </w:t>
      </w:r>
      <w:r w:rsidR="00B458A6" w:rsidRPr="00757663">
        <w:rPr>
          <w:szCs w:val="18"/>
          <w:lang w:val="fr-FR"/>
        </w:rPr>
        <w:t>bulletin d</w:t>
      </w:r>
      <w:r w:rsidR="00C42499" w:rsidRPr="00757663">
        <w:rPr>
          <w:szCs w:val="18"/>
          <w:lang w:val="fr-FR"/>
        </w:rPr>
        <w:t>’</w:t>
      </w:r>
      <w:r w:rsidR="00B458A6" w:rsidRPr="00757663">
        <w:rPr>
          <w:szCs w:val="18"/>
          <w:lang w:val="fr-FR"/>
        </w:rPr>
        <w:t>information</w:t>
      </w:r>
      <w:r w:rsidRPr="00757663">
        <w:rPr>
          <w:szCs w:val="18"/>
          <w:lang w:val="fr-FR"/>
        </w:rPr>
        <w:t xml:space="preserve"> de l</w:t>
      </w:r>
      <w:r w:rsidR="00C42499" w:rsidRPr="00757663">
        <w:rPr>
          <w:szCs w:val="18"/>
          <w:lang w:val="fr-FR"/>
        </w:rPr>
        <w:t>’</w:t>
      </w:r>
      <w:r w:rsidRPr="00757663">
        <w:rPr>
          <w:szCs w:val="18"/>
          <w:lang w:val="fr-FR"/>
        </w:rPr>
        <w:t>UPOV</w:t>
      </w:r>
      <w:bookmarkEnd w:id="72"/>
    </w:p>
    <w:p w:rsidR="006004A6" w:rsidRPr="00757663" w:rsidRDefault="006004A6" w:rsidP="005A1195">
      <w:pPr>
        <w:rPr>
          <w:sz w:val="18"/>
          <w:szCs w:val="18"/>
          <w:lang w:val="fr-FR"/>
        </w:rPr>
      </w:pPr>
    </w:p>
    <w:p w:rsidR="006004A6" w:rsidRPr="00757663" w:rsidRDefault="00B458A6" w:rsidP="00E73BD6">
      <w:pPr>
        <w:pStyle w:val="result"/>
        <w:rPr>
          <w:szCs w:val="18"/>
          <w:lang w:val="fr-FR"/>
        </w:rPr>
      </w:pPr>
      <w:r w:rsidRPr="00757663">
        <w:rPr>
          <w:szCs w:val="18"/>
          <w:lang w:val="fr-FR"/>
        </w:rPr>
        <w:t>A</w:t>
      </w:r>
      <w:r w:rsidR="00E73BD6" w:rsidRPr="00757663">
        <w:rPr>
          <w:szCs w:val="18"/>
          <w:lang w:val="fr-FR"/>
        </w:rPr>
        <w:t xml:space="preserve">ucun numéro de la Gazette et du </w:t>
      </w:r>
      <w:r w:rsidRPr="00757663">
        <w:rPr>
          <w:szCs w:val="18"/>
          <w:lang w:val="fr-FR"/>
        </w:rPr>
        <w:t>bulletin d</w:t>
      </w:r>
      <w:r w:rsidR="00C42499" w:rsidRPr="00757663">
        <w:rPr>
          <w:szCs w:val="18"/>
          <w:lang w:val="fr-FR"/>
        </w:rPr>
        <w:t>’</w:t>
      </w:r>
      <w:r w:rsidRPr="00757663">
        <w:rPr>
          <w:szCs w:val="18"/>
          <w:lang w:val="fr-FR"/>
        </w:rPr>
        <w:t xml:space="preserve">information </w:t>
      </w:r>
      <w:r w:rsidR="00E73BD6" w:rsidRPr="00757663">
        <w:rPr>
          <w:szCs w:val="18"/>
          <w:lang w:val="fr-FR"/>
        </w:rPr>
        <w:t>de l</w:t>
      </w:r>
      <w:r w:rsidR="00C42499" w:rsidRPr="00757663">
        <w:rPr>
          <w:szCs w:val="18"/>
          <w:lang w:val="fr-FR"/>
        </w:rPr>
        <w:t>’</w:t>
      </w:r>
      <w:r w:rsidR="00E73BD6" w:rsidRPr="00757663">
        <w:rPr>
          <w:szCs w:val="18"/>
          <w:lang w:val="fr-FR"/>
        </w:rPr>
        <w:t xml:space="preserve">UPOV </w:t>
      </w:r>
      <w:r w:rsidR="004F63C7" w:rsidRPr="00757663">
        <w:rPr>
          <w:szCs w:val="18"/>
          <w:lang w:val="fr-FR"/>
        </w:rPr>
        <w:t>n</w:t>
      </w:r>
      <w:r w:rsidR="00C42499" w:rsidRPr="00757663">
        <w:rPr>
          <w:szCs w:val="18"/>
          <w:lang w:val="fr-FR"/>
        </w:rPr>
        <w:t>’</w:t>
      </w:r>
      <w:r w:rsidR="004F63C7" w:rsidRPr="00757663">
        <w:rPr>
          <w:szCs w:val="18"/>
          <w:lang w:val="fr-FR"/>
        </w:rPr>
        <w:t xml:space="preserve">a été </w:t>
      </w:r>
      <w:r w:rsidRPr="00757663">
        <w:rPr>
          <w:szCs w:val="18"/>
          <w:lang w:val="fr-FR"/>
        </w:rPr>
        <w:t xml:space="preserve">publié </w:t>
      </w:r>
      <w:r w:rsidR="00C42499" w:rsidRPr="00757663">
        <w:rPr>
          <w:szCs w:val="18"/>
          <w:lang w:val="fr-FR"/>
        </w:rPr>
        <w:t>en 2017</w:t>
      </w:r>
      <w:r w:rsidR="00E73BD6" w:rsidRPr="00757663">
        <w:rPr>
          <w:szCs w:val="18"/>
          <w:lang w:val="fr-FR"/>
        </w:rPr>
        <w:t>.</w:t>
      </w:r>
    </w:p>
    <w:p w:rsidR="006004A6" w:rsidRPr="00757663" w:rsidRDefault="006004A6" w:rsidP="008549A3">
      <w:pPr>
        <w:pStyle w:val="result"/>
        <w:rPr>
          <w:szCs w:val="18"/>
          <w:lang w:val="fr-FR"/>
        </w:rPr>
      </w:pPr>
    </w:p>
    <w:p w:rsidR="006004A6" w:rsidRPr="00757663" w:rsidRDefault="00B458A6" w:rsidP="00E73BD6">
      <w:pPr>
        <w:pStyle w:val="Heading8"/>
        <w:rPr>
          <w:szCs w:val="18"/>
          <w:lang w:val="fr-FR"/>
        </w:rPr>
      </w:pPr>
      <w:bookmarkStart w:id="73" w:name="_Toc525141474"/>
      <w:r w:rsidRPr="00757663">
        <w:rPr>
          <w:szCs w:val="18"/>
          <w:lang w:val="fr-FR"/>
        </w:rPr>
        <w:t xml:space="preserve">c) </w:t>
      </w:r>
      <w:r w:rsidR="00542B4D" w:rsidRPr="00757663">
        <w:rPr>
          <w:szCs w:val="18"/>
          <w:lang w:val="fr-FR"/>
        </w:rPr>
        <w:t xml:space="preserve">Incorporation </w:t>
      </w:r>
      <w:r w:rsidR="00E73BD6" w:rsidRPr="00757663">
        <w:rPr>
          <w:szCs w:val="18"/>
          <w:lang w:val="fr-FR"/>
        </w:rPr>
        <w:t>de lois et notifications pertinentes de membres de l</w:t>
      </w:r>
      <w:r w:rsidR="00C42499" w:rsidRPr="00757663">
        <w:rPr>
          <w:szCs w:val="18"/>
          <w:lang w:val="fr-FR"/>
        </w:rPr>
        <w:t>’</w:t>
      </w:r>
      <w:r w:rsidR="00E73BD6" w:rsidRPr="00757663">
        <w:rPr>
          <w:szCs w:val="18"/>
          <w:lang w:val="fr-FR"/>
        </w:rPr>
        <w:t>Union dans l</w:t>
      </w:r>
      <w:r w:rsidR="00C42499" w:rsidRPr="00757663">
        <w:rPr>
          <w:szCs w:val="18"/>
          <w:lang w:val="fr-FR"/>
        </w:rPr>
        <w:t>’</w:t>
      </w:r>
      <w:r w:rsidR="00E73BD6" w:rsidRPr="00757663">
        <w:rPr>
          <w:szCs w:val="18"/>
          <w:lang w:val="fr-FR"/>
        </w:rPr>
        <w:t>UPOV Lex</w:t>
      </w:r>
      <w:bookmarkEnd w:id="73"/>
    </w:p>
    <w:p w:rsidR="006004A6" w:rsidRPr="00757663" w:rsidRDefault="006004A6" w:rsidP="008549A3">
      <w:pPr>
        <w:pStyle w:val="result"/>
        <w:rPr>
          <w:szCs w:val="18"/>
          <w:lang w:val="fr-FR"/>
        </w:rPr>
      </w:pPr>
    </w:p>
    <w:p w:rsidR="006004A6" w:rsidRPr="00757663" w:rsidRDefault="00B458A6" w:rsidP="00011E9B">
      <w:pPr>
        <w:pStyle w:val="ListParagraph"/>
        <w:numPr>
          <w:ilvl w:val="0"/>
          <w:numId w:val="7"/>
        </w:numPr>
        <w:spacing w:after="60"/>
        <w:rPr>
          <w:sz w:val="18"/>
          <w:szCs w:val="18"/>
          <w:lang w:val="fr-FR"/>
        </w:rPr>
      </w:pPr>
      <w:r w:rsidRPr="00757663">
        <w:rPr>
          <w:sz w:val="18"/>
          <w:szCs w:val="18"/>
          <w:lang w:val="fr-FR"/>
        </w:rPr>
        <w:t>Pologne</w:t>
      </w:r>
      <w:r w:rsidR="00011E9B" w:rsidRPr="00757663">
        <w:rPr>
          <w:sz w:val="18"/>
          <w:szCs w:val="18"/>
          <w:lang w:val="fr-FR"/>
        </w:rPr>
        <w:t>, Viet Nam</w:t>
      </w:r>
    </w:p>
    <w:p w:rsidR="006004A6" w:rsidRPr="00757663" w:rsidRDefault="006004A6" w:rsidP="008549A3">
      <w:pPr>
        <w:pStyle w:val="result"/>
        <w:rPr>
          <w:szCs w:val="18"/>
          <w:lang w:val="fr-FR"/>
        </w:rPr>
      </w:pPr>
    </w:p>
    <w:p w:rsidR="006004A6" w:rsidRPr="00757663" w:rsidRDefault="00E73BD6" w:rsidP="00360862">
      <w:pPr>
        <w:pStyle w:val="Heading9"/>
      </w:pPr>
      <w:bookmarkStart w:id="74" w:name="_Toc525141475"/>
      <w:r w:rsidRPr="00757663">
        <w:t>Base de données UPOV Lex</w:t>
      </w:r>
      <w:r w:rsidR="00C42499" w:rsidRPr="00757663">
        <w:t> :</w:t>
      </w:r>
      <w:r w:rsidRPr="00757663">
        <w:t xml:space="preserve"> consultations du site</w:t>
      </w:r>
      <w:r w:rsidR="00346E7E" w:rsidRPr="00757663">
        <w:t> </w:t>
      </w:r>
      <w:r w:rsidRPr="00757663">
        <w:t>Web de l</w:t>
      </w:r>
      <w:r w:rsidR="00C42499" w:rsidRPr="00757663">
        <w:t>’</w:t>
      </w:r>
      <w:r w:rsidRPr="00757663">
        <w:t xml:space="preserve">UPOV </w:t>
      </w:r>
      <w:r w:rsidR="00C42499" w:rsidRPr="00757663">
        <w:t>en 2017</w:t>
      </w:r>
      <w:bookmarkEnd w:id="74"/>
    </w:p>
    <w:p w:rsidR="00FE72A3" w:rsidRPr="00757663" w:rsidRDefault="00FE72A3" w:rsidP="008549A3">
      <w:pPr>
        <w:pStyle w:val="result"/>
        <w:rPr>
          <w:szCs w:val="18"/>
          <w:lang w:val="fr-FR"/>
        </w:rPr>
      </w:pPr>
    </w:p>
    <w:tbl>
      <w:tblPr>
        <w:tblW w:w="9464" w:type="dxa"/>
        <w:tblLayout w:type="fixed"/>
        <w:tblLook w:val="0000" w:firstRow="0" w:lastRow="0" w:firstColumn="0" w:lastColumn="0" w:noHBand="0" w:noVBand="0"/>
      </w:tblPr>
      <w:tblGrid>
        <w:gridCol w:w="4928"/>
        <w:gridCol w:w="4536"/>
      </w:tblGrid>
      <w:tr w:rsidR="00FE72A3" w:rsidRPr="00757663" w:rsidTr="00FE72A3">
        <w:trPr>
          <w:trHeight w:val="727"/>
        </w:trPr>
        <w:tc>
          <w:tcPr>
            <w:tcW w:w="4928" w:type="dxa"/>
            <w:shd w:val="clear" w:color="auto" w:fill="auto"/>
          </w:tcPr>
          <w:p w:rsidR="006004A6" w:rsidRPr="00757663" w:rsidRDefault="00FE72A3" w:rsidP="00FE72A3">
            <w:pPr>
              <w:tabs>
                <w:tab w:val="left" w:pos="1843"/>
              </w:tabs>
              <w:spacing w:after="60"/>
              <w:jc w:val="left"/>
              <w:rPr>
                <w:sz w:val="18"/>
                <w:szCs w:val="18"/>
                <w:lang w:val="fr-FR"/>
              </w:rPr>
            </w:pPr>
            <w:r w:rsidRPr="00757663">
              <w:rPr>
                <w:sz w:val="18"/>
                <w:szCs w:val="18"/>
                <w:lang w:val="fr-FR"/>
              </w:rPr>
              <w:t>Page</w:t>
            </w:r>
            <w:r w:rsidR="009A68D3" w:rsidRPr="00757663">
              <w:rPr>
                <w:sz w:val="18"/>
                <w:szCs w:val="18"/>
                <w:lang w:val="fr-FR"/>
              </w:rPr>
              <w:t xml:space="preserve">s </w:t>
            </w:r>
            <w:r w:rsidR="00762BF4" w:rsidRPr="00757663">
              <w:rPr>
                <w:sz w:val="18"/>
                <w:szCs w:val="18"/>
                <w:lang w:val="fr-FR"/>
              </w:rPr>
              <w:t>consultées</w:t>
            </w:r>
            <w:r w:rsidR="00C42499" w:rsidRPr="00757663">
              <w:rPr>
                <w:sz w:val="18"/>
                <w:szCs w:val="18"/>
                <w:lang w:val="fr-FR"/>
              </w:rPr>
              <w:t> :</w:t>
            </w:r>
            <w:r w:rsidR="009A68D3" w:rsidRPr="00757663">
              <w:rPr>
                <w:sz w:val="18"/>
                <w:szCs w:val="18"/>
                <w:lang w:val="fr-FR"/>
              </w:rPr>
              <w:t xml:space="preserve"> </w:t>
            </w:r>
            <w:r w:rsidR="009A68D3" w:rsidRPr="00757663">
              <w:rPr>
                <w:sz w:val="18"/>
                <w:szCs w:val="18"/>
                <w:lang w:val="fr-FR"/>
              </w:rPr>
              <w:tab/>
              <w:t>82 861</w:t>
            </w:r>
            <w:r w:rsidR="009A68D3" w:rsidRPr="00757663">
              <w:rPr>
                <w:sz w:val="18"/>
                <w:szCs w:val="18"/>
                <w:lang w:val="fr-FR"/>
              </w:rPr>
              <w:br/>
            </w:r>
            <w:r w:rsidR="009A68D3" w:rsidRPr="00757663">
              <w:rPr>
                <w:sz w:val="18"/>
                <w:szCs w:val="18"/>
                <w:lang w:val="fr-FR"/>
              </w:rPr>
              <w:tab/>
              <w:t xml:space="preserve">(85 374 </w:t>
            </w:r>
            <w:r w:rsidR="00C42499" w:rsidRPr="00757663">
              <w:rPr>
                <w:sz w:val="18"/>
                <w:szCs w:val="18"/>
                <w:lang w:val="fr-FR"/>
              </w:rPr>
              <w:t>en 2016</w:t>
            </w:r>
            <w:r w:rsidR="009A68D3" w:rsidRPr="00757663">
              <w:rPr>
                <w:sz w:val="18"/>
                <w:szCs w:val="18"/>
                <w:lang w:val="fr-FR"/>
              </w:rPr>
              <w:t xml:space="preserve">, 80 460 </w:t>
            </w:r>
            <w:r w:rsidR="00C42499" w:rsidRPr="00757663">
              <w:rPr>
                <w:sz w:val="18"/>
                <w:szCs w:val="18"/>
                <w:lang w:val="fr-FR"/>
              </w:rPr>
              <w:t>en 2015</w:t>
            </w:r>
            <w:r w:rsidR="009A68D3" w:rsidRPr="00757663">
              <w:rPr>
                <w:sz w:val="18"/>
                <w:szCs w:val="18"/>
                <w:lang w:val="fr-FR"/>
              </w:rPr>
              <w:t>)</w:t>
            </w:r>
          </w:p>
          <w:p w:rsidR="006004A6" w:rsidRPr="00757663" w:rsidRDefault="006004A6" w:rsidP="00FE72A3">
            <w:pPr>
              <w:tabs>
                <w:tab w:val="left" w:pos="1843"/>
              </w:tabs>
              <w:spacing w:after="60"/>
              <w:jc w:val="left"/>
              <w:rPr>
                <w:sz w:val="18"/>
                <w:szCs w:val="18"/>
                <w:lang w:val="fr-FR"/>
              </w:rPr>
            </w:pPr>
          </w:p>
          <w:p w:rsidR="006004A6" w:rsidRPr="00757663" w:rsidRDefault="009A68D3" w:rsidP="00FE72A3">
            <w:pPr>
              <w:tabs>
                <w:tab w:val="left" w:pos="1843"/>
              </w:tabs>
              <w:spacing w:after="60"/>
              <w:jc w:val="left"/>
              <w:rPr>
                <w:sz w:val="18"/>
                <w:szCs w:val="18"/>
                <w:lang w:val="fr-FR"/>
              </w:rPr>
            </w:pPr>
            <w:r w:rsidRPr="00757663">
              <w:rPr>
                <w:sz w:val="18"/>
                <w:szCs w:val="18"/>
                <w:lang w:val="fr-FR"/>
              </w:rPr>
              <w:t xml:space="preserve">Consultations </w:t>
            </w:r>
            <w:r w:rsidR="00360862">
              <w:rPr>
                <w:sz w:val="18"/>
                <w:szCs w:val="18"/>
                <w:lang w:val="fr-FR"/>
              </w:rPr>
              <w:br/>
            </w:r>
            <w:r w:rsidRPr="00757663">
              <w:rPr>
                <w:sz w:val="18"/>
                <w:szCs w:val="18"/>
                <w:lang w:val="fr-FR"/>
              </w:rPr>
              <w:t>ponctuelles</w:t>
            </w:r>
            <w:r w:rsidR="00C42499" w:rsidRPr="00757663">
              <w:rPr>
                <w:sz w:val="18"/>
                <w:szCs w:val="18"/>
                <w:lang w:val="fr-FR"/>
              </w:rPr>
              <w:t> :</w:t>
            </w:r>
            <w:r w:rsidRPr="00757663">
              <w:rPr>
                <w:sz w:val="18"/>
                <w:szCs w:val="18"/>
                <w:lang w:val="fr-FR"/>
              </w:rPr>
              <w:t xml:space="preserve"> </w:t>
            </w:r>
            <w:r w:rsidRPr="00757663">
              <w:rPr>
                <w:sz w:val="18"/>
                <w:szCs w:val="18"/>
                <w:lang w:val="fr-FR"/>
              </w:rPr>
              <w:tab/>
              <w:t>59 166</w:t>
            </w:r>
            <w:r w:rsidRPr="00757663">
              <w:rPr>
                <w:sz w:val="18"/>
                <w:szCs w:val="18"/>
                <w:lang w:val="fr-FR"/>
              </w:rPr>
              <w:br/>
            </w:r>
            <w:r w:rsidRPr="00757663">
              <w:rPr>
                <w:sz w:val="18"/>
                <w:szCs w:val="18"/>
                <w:lang w:val="fr-FR"/>
              </w:rPr>
              <w:tab/>
              <w:t xml:space="preserve">(60 294 </w:t>
            </w:r>
            <w:r w:rsidR="00C42499" w:rsidRPr="00757663">
              <w:rPr>
                <w:sz w:val="18"/>
                <w:szCs w:val="18"/>
                <w:lang w:val="fr-FR"/>
              </w:rPr>
              <w:t>en 2016</w:t>
            </w:r>
            <w:r w:rsidRPr="00757663">
              <w:rPr>
                <w:sz w:val="18"/>
                <w:szCs w:val="18"/>
                <w:lang w:val="fr-FR"/>
              </w:rPr>
              <w:t xml:space="preserve">, 55 991 </w:t>
            </w:r>
            <w:r w:rsidR="00C42499" w:rsidRPr="00757663">
              <w:rPr>
                <w:sz w:val="18"/>
                <w:szCs w:val="18"/>
                <w:lang w:val="fr-FR"/>
              </w:rPr>
              <w:t>en 2015</w:t>
            </w:r>
            <w:r w:rsidR="00FE72A3" w:rsidRPr="00757663">
              <w:rPr>
                <w:sz w:val="18"/>
                <w:szCs w:val="18"/>
                <w:lang w:val="fr-FR"/>
              </w:rPr>
              <w:t>)</w:t>
            </w:r>
          </w:p>
          <w:p w:rsidR="00FE72A3" w:rsidRPr="00757663" w:rsidRDefault="00FE72A3" w:rsidP="005F7178">
            <w:pPr>
              <w:tabs>
                <w:tab w:val="left" w:pos="1168"/>
              </w:tabs>
              <w:spacing w:after="60"/>
              <w:rPr>
                <w:sz w:val="18"/>
                <w:szCs w:val="18"/>
                <w:lang w:val="fr-FR"/>
              </w:rPr>
            </w:pPr>
          </w:p>
        </w:tc>
        <w:tc>
          <w:tcPr>
            <w:tcW w:w="4536" w:type="dxa"/>
            <w:shd w:val="clear" w:color="auto" w:fill="auto"/>
          </w:tcPr>
          <w:tbl>
            <w:tblPr>
              <w:tblW w:w="3716"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412"/>
            </w:tblGrid>
            <w:tr w:rsidR="00FE72A3" w:rsidRPr="00757663" w:rsidTr="00360862">
              <w:trPr>
                <w:trHeight w:val="143"/>
              </w:trPr>
              <w:tc>
                <w:tcPr>
                  <w:tcW w:w="1117" w:type="dxa"/>
                </w:tcPr>
                <w:p w:rsidR="00FE72A3" w:rsidRPr="00757663" w:rsidRDefault="00E73BD6" w:rsidP="00E73BD6">
                  <w:pPr>
                    <w:pStyle w:val="result"/>
                    <w:rPr>
                      <w:szCs w:val="18"/>
                      <w:lang w:val="fr-FR"/>
                    </w:rPr>
                  </w:pPr>
                  <w:r w:rsidRPr="00757663">
                    <w:rPr>
                      <w:szCs w:val="18"/>
                      <w:lang w:val="fr-FR"/>
                    </w:rPr>
                    <w:t>Langue</w:t>
                  </w:r>
                </w:p>
              </w:tc>
              <w:tc>
                <w:tcPr>
                  <w:tcW w:w="1187" w:type="dxa"/>
                </w:tcPr>
                <w:p w:rsidR="00FE72A3" w:rsidRPr="00757663" w:rsidRDefault="00E73BD6" w:rsidP="00360862">
                  <w:pPr>
                    <w:pStyle w:val="result"/>
                    <w:jc w:val="center"/>
                    <w:rPr>
                      <w:szCs w:val="18"/>
                      <w:lang w:val="fr-FR"/>
                    </w:rPr>
                  </w:pPr>
                  <w:r w:rsidRPr="00757663">
                    <w:rPr>
                      <w:szCs w:val="18"/>
                      <w:lang w:val="fr-FR"/>
                    </w:rPr>
                    <w:t>Pages consultées</w:t>
                  </w:r>
                </w:p>
              </w:tc>
              <w:tc>
                <w:tcPr>
                  <w:tcW w:w="1412" w:type="dxa"/>
                </w:tcPr>
                <w:p w:rsidR="00FE72A3" w:rsidRPr="00757663" w:rsidRDefault="00E73BD6" w:rsidP="00360862">
                  <w:pPr>
                    <w:pStyle w:val="result"/>
                    <w:jc w:val="center"/>
                    <w:rPr>
                      <w:szCs w:val="18"/>
                      <w:lang w:val="fr-FR"/>
                    </w:rPr>
                  </w:pPr>
                  <w:r w:rsidRPr="00757663">
                    <w:rPr>
                      <w:szCs w:val="18"/>
                      <w:lang w:val="fr-FR"/>
                    </w:rPr>
                    <w:t>Consultations ponctuelles</w:t>
                  </w:r>
                </w:p>
              </w:tc>
            </w:tr>
            <w:tr w:rsidR="00FE72A3" w:rsidRPr="00757663" w:rsidTr="00360862">
              <w:trPr>
                <w:trHeight w:val="148"/>
              </w:trPr>
              <w:tc>
                <w:tcPr>
                  <w:tcW w:w="1117" w:type="dxa"/>
                </w:tcPr>
                <w:p w:rsidR="00FE72A3"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Anglais</w:t>
                  </w:r>
                  <w:r w:rsidR="00FE72A3" w:rsidRPr="00757663">
                    <w:rPr>
                      <w:rFonts w:cs="Arial"/>
                      <w:sz w:val="18"/>
                      <w:szCs w:val="18"/>
                      <w:lang w:val="fr-FR"/>
                    </w:rPr>
                    <w:t xml:space="preserve"> </w:t>
                  </w:r>
                </w:p>
              </w:tc>
              <w:tc>
                <w:tcPr>
                  <w:tcW w:w="1187"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56 661</w:t>
                  </w:r>
                </w:p>
              </w:tc>
              <w:tc>
                <w:tcPr>
                  <w:tcW w:w="1412"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40 492</w:t>
                  </w:r>
                </w:p>
              </w:tc>
            </w:tr>
            <w:tr w:rsidR="00FE72A3" w:rsidRPr="00757663" w:rsidTr="00360862">
              <w:trPr>
                <w:trHeight w:val="142"/>
              </w:trPr>
              <w:tc>
                <w:tcPr>
                  <w:tcW w:w="1117" w:type="dxa"/>
                </w:tcPr>
                <w:p w:rsidR="00FE72A3"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Espagnol</w:t>
                  </w:r>
                  <w:r w:rsidR="00FE72A3" w:rsidRPr="00757663">
                    <w:rPr>
                      <w:rFonts w:cs="Arial"/>
                      <w:sz w:val="18"/>
                      <w:szCs w:val="18"/>
                      <w:lang w:val="fr-FR"/>
                    </w:rPr>
                    <w:t xml:space="preserve"> </w:t>
                  </w:r>
                </w:p>
              </w:tc>
              <w:tc>
                <w:tcPr>
                  <w:tcW w:w="1187"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17 633</w:t>
                  </w:r>
                </w:p>
              </w:tc>
              <w:tc>
                <w:tcPr>
                  <w:tcW w:w="1412"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12 279</w:t>
                  </w:r>
                </w:p>
              </w:tc>
            </w:tr>
            <w:tr w:rsidR="00FE72A3" w:rsidRPr="00757663" w:rsidTr="00360862">
              <w:trPr>
                <w:trHeight w:val="148"/>
              </w:trPr>
              <w:tc>
                <w:tcPr>
                  <w:tcW w:w="1117" w:type="dxa"/>
                </w:tcPr>
                <w:p w:rsidR="00FE72A3"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Français</w:t>
                  </w:r>
                  <w:r w:rsidR="00FE72A3" w:rsidRPr="00757663">
                    <w:rPr>
                      <w:rFonts w:cs="Arial"/>
                      <w:sz w:val="18"/>
                      <w:szCs w:val="18"/>
                      <w:lang w:val="fr-FR"/>
                    </w:rPr>
                    <w:t xml:space="preserve"> </w:t>
                  </w:r>
                </w:p>
              </w:tc>
              <w:tc>
                <w:tcPr>
                  <w:tcW w:w="1187"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6 331</w:t>
                  </w:r>
                </w:p>
              </w:tc>
              <w:tc>
                <w:tcPr>
                  <w:tcW w:w="1412"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4 563</w:t>
                  </w:r>
                </w:p>
              </w:tc>
            </w:tr>
            <w:tr w:rsidR="00FE72A3" w:rsidRPr="00757663" w:rsidTr="00360862">
              <w:trPr>
                <w:trHeight w:val="142"/>
              </w:trPr>
              <w:tc>
                <w:tcPr>
                  <w:tcW w:w="1117" w:type="dxa"/>
                </w:tcPr>
                <w:p w:rsidR="00FE72A3"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Allemand</w:t>
                  </w:r>
                  <w:r w:rsidR="00FE72A3" w:rsidRPr="00757663">
                    <w:rPr>
                      <w:rFonts w:cs="Arial"/>
                      <w:sz w:val="18"/>
                      <w:szCs w:val="18"/>
                      <w:lang w:val="fr-FR"/>
                    </w:rPr>
                    <w:t xml:space="preserve"> </w:t>
                  </w:r>
                </w:p>
              </w:tc>
              <w:tc>
                <w:tcPr>
                  <w:tcW w:w="1187"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2 197</w:t>
                  </w:r>
                </w:p>
              </w:tc>
              <w:tc>
                <w:tcPr>
                  <w:tcW w:w="1412" w:type="dxa"/>
                </w:tcPr>
                <w:p w:rsidR="00FE72A3" w:rsidRPr="00757663" w:rsidRDefault="00E73BD6" w:rsidP="00360862">
                  <w:pPr>
                    <w:pStyle w:val="Default"/>
                    <w:jc w:val="center"/>
                    <w:rPr>
                      <w:color w:val="auto"/>
                      <w:sz w:val="18"/>
                      <w:szCs w:val="18"/>
                      <w:lang w:val="fr-FR"/>
                    </w:rPr>
                  </w:pPr>
                  <w:r w:rsidRPr="00757663">
                    <w:rPr>
                      <w:color w:val="auto"/>
                      <w:sz w:val="18"/>
                      <w:szCs w:val="18"/>
                      <w:lang w:val="fr-FR"/>
                    </w:rPr>
                    <w:t>1 807</w:t>
                  </w:r>
                </w:p>
              </w:tc>
            </w:tr>
          </w:tbl>
          <w:p w:rsidR="00FE72A3" w:rsidRPr="00757663" w:rsidRDefault="00FE72A3" w:rsidP="00B31481">
            <w:pPr>
              <w:autoSpaceDE w:val="0"/>
              <w:autoSpaceDN w:val="0"/>
              <w:adjustRightInd w:val="0"/>
              <w:jc w:val="center"/>
              <w:rPr>
                <w:rFonts w:cs="Arial"/>
                <w:bCs/>
                <w:sz w:val="18"/>
                <w:szCs w:val="18"/>
                <w:lang w:val="fr-FR"/>
              </w:rPr>
            </w:pPr>
          </w:p>
        </w:tc>
      </w:tr>
    </w:tbl>
    <w:p w:rsidR="006004A6" w:rsidRPr="00757663" w:rsidRDefault="006004A6" w:rsidP="005A1195">
      <w:pPr>
        <w:rPr>
          <w:sz w:val="18"/>
          <w:szCs w:val="18"/>
          <w:lang w:val="fr-FR"/>
        </w:rPr>
      </w:pPr>
    </w:p>
    <w:p w:rsidR="006004A6" w:rsidRPr="00757663" w:rsidRDefault="00855498" w:rsidP="00E73BD6">
      <w:pPr>
        <w:pStyle w:val="Heading8"/>
        <w:rPr>
          <w:szCs w:val="18"/>
          <w:lang w:val="fr-FR"/>
        </w:rPr>
      </w:pPr>
      <w:bookmarkStart w:id="75" w:name="_Toc525141476"/>
      <w:r w:rsidRPr="00757663">
        <w:rPr>
          <w:szCs w:val="18"/>
          <w:lang w:val="fr-FR"/>
        </w:rPr>
        <w:t xml:space="preserve">d) </w:t>
      </w:r>
      <w:r w:rsidR="00542B4D" w:rsidRPr="00757663">
        <w:rPr>
          <w:szCs w:val="18"/>
          <w:lang w:val="fr-FR"/>
        </w:rPr>
        <w:t xml:space="preserve">Mise </w:t>
      </w:r>
      <w:r w:rsidR="00E73BD6" w:rsidRPr="00757663">
        <w:rPr>
          <w:szCs w:val="18"/>
          <w:lang w:val="fr-FR"/>
        </w:rPr>
        <w:t>à disposition de documents et de matériels de l</w:t>
      </w:r>
      <w:r w:rsidR="00C42499" w:rsidRPr="00757663">
        <w:rPr>
          <w:szCs w:val="18"/>
          <w:lang w:val="fr-FR"/>
        </w:rPr>
        <w:t>’</w:t>
      </w:r>
      <w:r w:rsidR="00E73BD6" w:rsidRPr="00757663">
        <w:rPr>
          <w:szCs w:val="18"/>
          <w:lang w:val="fr-FR"/>
        </w:rPr>
        <w:t>UPOV dans des langues autres que les langues utilisées au sein de l</w:t>
      </w:r>
      <w:r w:rsidR="00C42499" w:rsidRPr="00757663">
        <w:rPr>
          <w:szCs w:val="18"/>
          <w:lang w:val="fr-FR"/>
        </w:rPr>
        <w:t>’</w:t>
      </w:r>
      <w:r w:rsidR="00E73BD6" w:rsidRPr="00757663">
        <w:rPr>
          <w:szCs w:val="18"/>
          <w:lang w:val="fr-FR"/>
        </w:rPr>
        <w:t>UPOV (français, anglais, allemand et espagnol).</w:t>
      </w:r>
      <w:bookmarkEnd w:id="75"/>
    </w:p>
    <w:p w:rsidR="006004A6" w:rsidRPr="00757663" w:rsidRDefault="006004A6" w:rsidP="005A1195">
      <w:pPr>
        <w:rPr>
          <w:sz w:val="18"/>
          <w:szCs w:val="18"/>
          <w:lang w:val="fr-FR"/>
        </w:rPr>
      </w:pPr>
    </w:p>
    <w:p w:rsidR="006004A6" w:rsidRPr="00757663" w:rsidRDefault="009A68D3" w:rsidP="008549A3">
      <w:pPr>
        <w:pStyle w:val="result"/>
        <w:rPr>
          <w:szCs w:val="18"/>
          <w:lang w:val="fr-FR"/>
        </w:rPr>
      </w:pPr>
      <w:r w:rsidRPr="00757663">
        <w:rPr>
          <w:szCs w:val="18"/>
          <w:lang w:val="fr-FR"/>
        </w:rPr>
        <w:t>Traduction en vietnamien de l</w:t>
      </w:r>
      <w:r w:rsidR="00C42499" w:rsidRPr="00757663">
        <w:rPr>
          <w:szCs w:val="18"/>
          <w:lang w:val="fr-FR"/>
        </w:rPr>
        <w:t>’</w:t>
      </w:r>
      <w:r w:rsidRPr="00757663">
        <w:rPr>
          <w:szCs w:val="18"/>
          <w:lang w:val="fr-FR"/>
        </w:rPr>
        <w:t xml:space="preserve">Acte </w:t>
      </w:r>
      <w:r w:rsidR="00C42499" w:rsidRPr="00757663">
        <w:rPr>
          <w:szCs w:val="18"/>
          <w:lang w:val="fr-FR"/>
        </w:rPr>
        <w:t>de 1991</w:t>
      </w:r>
      <w:r w:rsidR="00190D90" w:rsidRPr="00757663">
        <w:rPr>
          <w:szCs w:val="18"/>
          <w:lang w:val="fr-FR"/>
        </w:rPr>
        <w:t xml:space="preserve"> </w:t>
      </w:r>
      <w:r w:rsidRPr="00757663">
        <w:rPr>
          <w:szCs w:val="18"/>
          <w:lang w:val="fr-FR"/>
        </w:rPr>
        <w:t xml:space="preserve">de la </w:t>
      </w:r>
      <w:r w:rsidR="00C42499" w:rsidRPr="00757663">
        <w:rPr>
          <w:szCs w:val="18"/>
          <w:lang w:val="fr-FR"/>
        </w:rPr>
        <w:t>Convention UPOV</w:t>
      </w:r>
      <w:r w:rsidR="00190D90" w:rsidRPr="00757663">
        <w:rPr>
          <w:szCs w:val="18"/>
          <w:lang w:val="fr-FR"/>
        </w:rPr>
        <w:t>.</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3F610D">
      <w:pPr>
        <w:jc w:val="left"/>
        <w:rPr>
          <w:rFonts w:eastAsiaTheme="minorEastAsia"/>
          <w:b/>
          <w:bCs/>
          <w:sz w:val="18"/>
          <w:szCs w:val="18"/>
          <w:lang w:val="fr-FR"/>
        </w:rPr>
      </w:pPr>
      <w:r w:rsidRPr="00757663">
        <w:rPr>
          <w:szCs w:val="18"/>
          <w:lang w:val="fr-FR"/>
        </w:rPr>
        <w:br w:type="page"/>
      </w:r>
    </w:p>
    <w:p w:rsidR="006004A6" w:rsidRPr="00757663" w:rsidRDefault="00855498" w:rsidP="00E73BD6">
      <w:pPr>
        <w:pStyle w:val="Heading6"/>
        <w:rPr>
          <w:szCs w:val="18"/>
          <w:lang w:val="fr-FR"/>
        </w:rPr>
      </w:pPr>
      <w:bookmarkStart w:id="76" w:name="_Toc525141477"/>
      <w:r w:rsidRPr="00757663">
        <w:rPr>
          <w:szCs w:val="18"/>
          <w:lang w:val="fr-FR"/>
        </w:rPr>
        <w:lastRenderedPageBreak/>
        <w:t>3.</w:t>
      </w:r>
      <w:r w:rsidR="00E73BD6" w:rsidRPr="00757663">
        <w:rPr>
          <w:szCs w:val="18"/>
          <w:lang w:val="fr-FR"/>
        </w:rPr>
        <w:t xml:space="preserve"> </w:t>
      </w:r>
      <w:r w:rsidR="00346E7E" w:rsidRPr="00757663">
        <w:rPr>
          <w:szCs w:val="18"/>
          <w:lang w:val="fr-FR"/>
        </w:rPr>
        <w:t xml:space="preserve"> </w:t>
      </w:r>
      <w:r w:rsidR="00E73BD6" w:rsidRPr="00757663">
        <w:rPr>
          <w:szCs w:val="18"/>
          <w:lang w:val="fr-FR"/>
        </w:rPr>
        <w:t>Orientations au sujet de l</w:t>
      </w:r>
      <w:r w:rsidR="00C42499" w:rsidRPr="00757663">
        <w:rPr>
          <w:szCs w:val="18"/>
          <w:lang w:val="fr-FR"/>
        </w:rPr>
        <w:t>’</w:t>
      </w:r>
      <w:r w:rsidR="00E73BD6" w:rsidRPr="00757663">
        <w:rPr>
          <w:szCs w:val="18"/>
          <w:lang w:val="fr-FR"/>
        </w:rPr>
        <w:t>examen des variétés</w:t>
      </w:r>
      <w:bookmarkEnd w:id="76"/>
    </w:p>
    <w:p w:rsidR="006004A6" w:rsidRPr="00757663" w:rsidRDefault="006004A6">
      <w:pPr>
        <w:rPr>
          <w:sz w:val="18"/>
          <w:szCs w:val="18"/>
          <w:lang w:val="fr-FR"/>
        </w:rPr>
      </w:pPr>
    </w:p>
    <w:p w:rsidR="006004A6" w:rsidRPr="00757663" w:rsidRDefault="00E73BD6" w:rsidP="00E73BD6">
      <w:pPr>
        <w:pStyle w:val="Heading8"/>
        <w:rPr>
          <w:szCs w:val="18"/>
          <w:lang w:val="fr-FR"/>
        </w:rPr>
      </w:pPr>
      <w:bookmarkStart w:id="77" w:name="_Toc525141478"/>
      <w:r w:rsidRPr="00757663">
        <w:rPr>
          <w:szCs w:val="18"/>
          <w:lang w:val="fr-FR"/>
        </w:rPr>
        <w:t>a) </w:t>
      </w:r>
      <w:r w:rsidR="00542B4D" w:rsidRPr="00757663">
        <w:rPr>
          <w:szCs w:val="18"/>
          <w:lang w:val="fr-FR"/>
        </w:rPr>
        <w:t xml:space="preserve">Adoption </w:t>
      </w:r>
      <w:r w:rsidRPr="00757663">
        <w:rPr>
          <w:szCs w:val="18"/>
          <w:lang w:val="fr-FR"/>
        </w:rPr>
        <w:t>de documents TGP et de matériels d</w:t>
      </w:r>
      <w:r w:rsidR="00C42499" w:rsidRPr="00757663">
        <w:rPr>
          <w:szCs w:val="18"/>
          <w:lang w:val="fr-FR"/>
        </w:rPr>
        <w:t>’</w:t>
      </w:r>
      <w:r w:rsidRPr="00757663">
        <w:rPr>
          <w:szCs w:val="18"/>
          <w:lang w:val="fr-FR"/>
        </w:rPr>
        <w:t>information nouveaux ou révisés</w:t>
      </w:r>
      <w:bookmarkEnd w:id="77"/>
    </w:p>
    <w:p w:rsidR="006004A6" w:rsidRPr="00757663" w:rsidRDefault="006004A6" w:rsidP="008549A3">
      <w:pPr>
        <w:pStyle w:val="result"/>
        <w:rPr>
          <w:szCs w:val="18"/>
          <w:lang w:val="fr-FR"/>
        </w:rPr>
      </w:pPr>
    </w:p>
    <w:p w:rsidR="006004A6" w:rsidRPr="00757663" w:rsidRDefault="00091386" w:rsidP="008549A3">
      <w:pPr>
        <w:pStyle w:val="result"/>
        <w:rPr>
          <w:szCs w:val="18"/>
          <w:lang w:val="fr-FR"/>
        </w:rPr>
      </w:pPr>
      <w:r w:rsidRPr="00757663">
        <w:rPr>
          <w:szCs w:val="18"/>
          <w:lang w:val="fr-FR"/>
        </w:rPr>
        <w:t>Aucun document TGP ou</w:t>
      </w:r>
      <w:r w:rsidR="00A721C4" w:rsidRPr="00757663">
        <w:rPr>
          <w:szCs w:val="18"/>
          <w:lang w:val="fr-FR"/>
        </w:rPr>
        <w:t xml:space="preserve"> </w:t>
      </w:r>
      <w:r w:rsidRPr="00757663">
        <w:rPr>
          <w:szCs w:val="18"/>
          <w:lang w:val="fr-FR"/>
        </w:rPr>
        <w:t>matériel</w:t>
      </w:r>
      <w:r w:rsidR="00A721C4" w:rsidRPr="00757663">
        <w:rPr>
          <w:szCs w:val="18"/>
          <w:lang w:val="fr-FR"/>
        </w:rPr>
        <w:t xml:space="preserve"> d</w:t>
      </w:r>
      <w:r w:rsidR="00C42499" w:rsidRPr="00757663">
        <w:rPr>
          <w:szCs w:val="18"/>
          <w:lang w:val="fr-FR"/>
        </w:rPr>
        <w:t>’</w:t>
      </w:r>
      <w:r w:rsidR="00A721C4" w:rsidRPr="00757663">
        <w:rPr>
          <w:szCs w:val="18"/>
          <w:lang w:val="fr-FR"/>
        </w:rPr>
        <w:t>information nouveau ou révisé</w:t>
      </w:r>
      <w:r w:rsidR="0058025D" w:rsidRPr="00757663">
        <w:rPr>
          <w:szCs w:val="18"/>
          <w:lang w:val="fr-FR"/>
        </w:rPr>
        <w:t xml:space="preserve"> </w:t>
      </w:r>
      <w:r w:rsidRPr="00757663">
        <w:rPr>
          <w:szCs w:val="18"/>
          <w:lang w:val="fr-FR"/>
        </w:rPr>
        <w:t>concernant les orientations au sujet de l</w:t>
      </w:r>
      <w:r w:rsidR="00C42499" w:rsidRPr="00757663">
        <w:rPr>
          <w:szCs w:val="18"/>
          <w:lang w:val="fr-FR"/>
        </w:rPr>
        <w:t>’</w:t>
      </w:r>
      <w:r w:rsidRPr="00757663">
        <w:rPr>
          <w:szCs w:val="18"/>
          <w:lang w:val="fr-FR"/>
        </w:rPr>
        <w:t>examen des variétés n</w:t>
      </w:r>
      <w:r w:rsidR="00C42499" w:rsidRPr="00757663">
        <w:rPr>
          <w:szCs w:val="18"/>
          <w:lang w:val="fr-FR"/>
        </w:rPr>
        <w:t>’</w:t>
      </w:r>
      <w:r w:rsidRPr="00757663">
        <w:rPr>
          <w:szCs w:val="18"/>
          <w:lang w:val="fr-FR"/>
        </w:rPr>
        <w:t xml:space="preserve">a été adopté </w:t>
      </w:r>
      <w:r w:rsidR="00C42499" w:rsidRPr="00757663">
        <w:rPr>
          <w:szCs w:val="18"/>
          <w:lang w:val="fr-FR"/>
        </w:rPr>
        <w:t>en 2017</w:t>
      </w:r>
      <w:r w:rsidR="0058025D" w:rsidRPr="00757663">
        <w:rPr>
          <w:szCs w:val="18"/>
          <w:lang w:val="fr-FR"/>
        </w:rPr>
        <w:t>.</w:t>
      </w:r>
    </w:p>
    <w:p w:rsidR="006004A6" w:rsidRPr="00757663" w:rsidRDefault="006004A6" w:rsidP="000879E4">
      <w:pPr>
        <w:rPr>
          <w:sz w:val="18"/>
          <w:szCs w:val="18"/>
          <w:lang w:val="fr-FR"/>
        </w:rPr>
      </w:pPr>
    </w:p>
    <w:p w:rsidR="006004A6" w:rsidRPr="00757663" w:rsidRDefault="00E73BD6" w:rsidP="00E73BD6">
      <w:pPr>
        <w:pStyle w:val="Heading8"/>
        <w:rPr>
          <w:szCs w:val="18"/>
          <w:lang w:val="fr-FR"/>
        </w:rPr>
      </w:pPr>
      <w:bookmarkStart w:id="78" w:name="_Toc525141479"/>
      <w:r w:rsidRPr="00757663">
        <w:rPr>
          <w:szCs w:val="18"/>
          <w:lang w:val="fr-FR"/>
        </w:rPr>
        <w:t xml:space="preserve">b) </w:t>
      </w:r>
      <w:r w:rsidR="00542B4D" w:rsidRPr="00757663">
        <w:rPr>
          <w:szCs w:val="18"/>
          <w:lang w:val="fr-FR"/>
        </w:rPr>
        <w:t xml:space="preserve">Adoption </w:t>
      </w:r>
      <w:r w:rsidRPr="00757663">
        <w:rPr>
          <w:szCs w:val="18"/>
          <w:lang w:val="fr-FR"/>
        </w:rPr>
        <w:t>de principes directeurs d</w:t>
      </w:r>
      <w:r w:rsidR="00C42499" w:rsidRPr="00757663">
        <w:rPr>
          <w:szCs w:val="18"/>
          <w:lang w:val="fr-FR"/>
        </w:rPr>
        <w:t>’</w:t>
      </w:r>
      <w:r w:rsidRPr="00757663">
        <w:rPr>
          <w:szCs w:val="18"/>
          <w:lang w:val="fr-FR"/>
        </w:rPr>
        <w:t>examen nouveaux ou révisés</w:t>
      </w:r>
      <w:bookmarkEnd w:id="78"/>
    </w:p>
    <w:p w:rsidR="006004A6" w:rsidRPr="00757663" w:rsidRDefault="006004A6" w:rsidP="008549A3">
      <w:pPr>
        <w:pStyle w:val="result"/>
        <w:rPr>
          <w:szCs w:val="18"/>
          <w:lang w:val="fr-FR"/>
        </w:rPr>
      </w:pPr>
    </w:p>
    <w:p w:rsidR="00C42499" w:rsidRPr="00757663" w:rsidRDefault="00E73BD6" w:rsidP="00E73BD6">
      <w:pPr>
        <w:pStyle w:val="result"/>
        <w:rPr>
          <w:szCs w:val="18"/>
          <w:lang w:val="fr-FR"/>
        </w:rPr>
      </w:pPr>
      <w:r w:rsidRPr="00757663">
        <w:rPr>
          <w:szCs w:val="18"/>
          <w:lang w:val="fr-FR"/>
        </w:rPr>
        <w:t>18 principes directeurs d</w:t>
      </w:r>
      <w:r w:rsidR="00C42499" w:rsidRPr="00757663">
        <w:rPr>
          <w:szCs w:val="18"/>
          <w:lang w:val="fr-FR"/>
        </w:rPr>
        <w:t>’</w:t>
      </w:r>
      <w:r w:rsidRPr="00757663">
        <w:rPr>
          <w:szCs w:val="18"/>
          <w:lang w:val="fr-FR"/>
        </w:rPr>
        <w:t>examen ont été adoptés par le</w:t>
      </w:r>
      <w:r w:rsidR="00C42499" w:rsidRPr="00757663">
        <w:rPr>
          <w:szCs w:val="18"/>
          <w:lang w:val="fr-FR"/>
        </w:rPr>
        <w:t> TC</w:t>
      </w:r>
      <w:r w:rsidRPr="00757663">
        <w:rPr>
          <w:szCs w:val="18"/>
          <w:lang w:val="fr-FR"/>
        </w:rPr>
        <w:t xml:space="preserve">, </w:t>
      </w:r>
      <w:r w:rsidR="00C42499" w:rsidRPr="00757663">
        <w:rPr>
          <w:szCs w:val="18"/>
          <w:lang w:val="fr-FR"/>
        </w:rPr>
        <w:t>à savoir :</w:t>
      </w:r>
    </w:p>
    <w:p w:rsidR="006004A6" w:rsidRPr="00757663" w:rsidRDefault="006004A6" w:rsidP="008549A3">
      <w:pPr>
        <w:pStyle w:val="result"/>
        <w:rPr>
          <w:szCs w:val="18"/>
          <w:lang w:val="fr-FR"/>
        </w:rPr>
      </w:pPr>
    </w:p>
    <w:p w:rsidR="006004A6" w:rsidRPr="00757663" w:rsidRDefault="00762BF4" w:rsidP="000879E4">
      <w:pPr>
        <w:spacing w:after="60"/>
        <w:ind w:left="743" w:hanging="386"/>
        <w:jc w:val="left"/>
        <w:rPr>
          <w:i/>
          <w:sz w:val="18"/>
          <w:szCs w:val="18"/>
          <w:lang w:val="fr-FR"/>
        </w:rPr>
      </w:pPr>
      <w:r w:rsidRPr="00757663">
        <w:rPr>
          <w:sz w:val="18"/>
          <w:szCs w:val="18"/>
          <w:lang w:val="fr-FR"/>
        </w:rPr>
        <w:t>–</w:t>
      </w:r>
      <w:r w:rsidRPr="00757663">
        <w:rPr>
          <w:sz w:val="18"/>
          <w:szCs w:val="18"/>
          <w:lang w:val="fr-FR"/>
        </w:rPr>
        <w:tab/>
        <w:t>5 nouveaux principes directeurs</w:t>
      </w:r>
      <w:r w:rsidR="00C42499" w:rsidRPr="00757663">
        <w:rPr>
          <w:sz w:val="18"/>
          <w:szCs w:val="18"/>
          <w:lang w:val="fr-FR"/>
        </w:rPr>
        <w:t> :</w:t>
      </w:r>
      <w:r w:rsidRPr="00757663">
        <w:rPr>
          <w:sz w:val="18"/>
          <w:szCs w:val="18"/>
          <w:lang w:val="fr-FR"/>
        </w:rPr>
        <w:t xml:space="preserve"> TWA (2,5), TWO (2), TWV (0,</w:t>
      </w:r>
      <w:r w:rsidR="0058025D" w:rsidRPr="00757663">
        <w:rPr>
          <w:sz w:val="18"/>
          <w:szCs w:val="18"/>
          <w:lang w:val="fr-FR"/>
        </w:rPr>
        <w:t>5)</w:t>
      </w:r>
    </w:p>
    <w:p w:rsidR="006004A6" w:rsidRPr="00757663" w:rsidRDefault="004F63C7" w:rsidP="00E73BD6">
      <w:pPr>
        <w:spacing w:after="60"/>
        <w:ind w:left="743" w:hanging="386"/>
        <w:jc w:val="left"/>
        <w:rPr>
          <w:sz w:val="18"/>
          <w:szCs w:val="18"/>
          <w:lang w:val="fr-FR"/>
        </w:rPr>
      </w:pPr>
      <w:r w:rsidRPr="00757663">
        <w:rPr>
          <w:sz w:val="18"/>
          <w:szCs w:val="18"/>
          <w:lang w:val="fr-FR"/>
        </w:rPr>
        <w:t>–</w:t>
      </w:r>
      <w:r w:rsidR="00E73BD6" w:rsidRPr="00757663">
        <w:rPr>
          <w:sz w:val="18"/>
          <w:szCs w:val="18"/>
          <w:lang w:val="fr-FR"/>
        </w:rPr>
        <w:tab/>
        <w:t>9 principes directeurs d</w:t>
      </w:r>
      <w:r w:rsidR="00C42499" w:rsidRPr="00757663">
        <w:rPr>
          <w:sz w:val="18"/>
          <w:szCs w:val="18"/>
          <w:lang w:val="fr-FR"/>
        </w:rPr>
        <w:t>’</w:t>
      </w:r>
      <w:r w:rsidR="00E73BD6" w:rsidRPr="00757663">
        <w:rPr>
          <w:sz w:val="18"/>
          <w:szCs w:val="18"/>
          <w:lang w:val="fr-FR"/>
        </w:rPr>
        <w:t>examen révisés</w:t>
      </w:r>
      <w:r w:rsidR="00C42499" w:rsidRPr="00757663">
        <w:rPr>
          <w:sz w:val="18"/>
          <w:szCs w:val="18"/>
          <w:lang w:val="fr-FR"/>
        </w:rPr>
        <w:t> :</w:t>
      </w:r>
      <w:r w:rsidR="00E73BD6" w:rsidRPr="00757663">
        <w:rPr>
          <w:sz w:val="18"/>
          <w:szCs w:val="18"/>
          <w:lang w:val="fr-FR"/>
        </w:rPr>
        <w:t xml:space="preserve"> TWA (1), TWF (3), TWO (2), TWV (3)</w:t>
      </w:r>
    </w:p>
    <w:p w:rsidR="006004A6" w:rsidRPr="00757663" w:rsidRDefault="004F63C7" w:rsidP="00E73BD6">
      <w:pPr>
        <w:spacing w:after="120"/>
        <w:ind w:left="743" w:hanging="386"/>
        <w:jc w:val="left"/>
        <w:rPr>
          <w:sz w:val="18"/>
          <w:szCs w:val="18"/>
          <w:lang w:val="fr-FR"/>
        </w:rPr>
      </w:pPr>
      <w:r w:rsidRPr="00757663">
        <w:rPr>
          <w:sz w:val="18"/>
          <w:szCs w:val="18"/>
          <w:lang w:val="fr-FR"/>
        </w:rPr>
        <w:t>–</w:t>
      </w:r>
      <w:r w:rsidR="00E73BD6" w:rsidRPr="00757663">
        <w:rPr>
          <w:sz w:val="18"/>
          <w:szCs w:val="18"/>
          <w:lang w:val="fr-FR"/>
        </w:rPr>
        <w:tab/>
        <w:t>4 principes directeurs d</w:t>
      </w:r>
      <w:r w:rsidR="00C42499" w:rsidRPr="00757663">
        <w:rPr>
          <w:sz w:val="18"/>
          <w:szCs w:val="18"/>
          <w:lang w:val="fr-FR"/>
        </w:rPr>
        <w:t>’</w:t>
      </w:r>
      <w:r w:rsidR="00E73BD6" w:rsidRPr="00757663">
        <w:rPr>
          <w:sz w:val="18"/>
          <w:szCs w:val="18"/>
          <w:lang w:val="fr-FR"/>
        </w:rPr>
        <w:t>examen partiellement révisés</w:t>
      </w:r>
      <w:r w:rsidR="00C42499" w:rsidRPr="00757663">
        <w:rPr>
          <w:sz w:val="18"/>
          <w:szCs w:val="18"/>
          <w:lang w:val="fr-FR"/>
        </w:rPr>
        <w:t> :</w:t>
      </w:r>
      <w:r w:rsidR="00E73BD6" w:rsidRPr="00757663">
        <w:rPr>
          <w:sz w:val="18"/>
          <w:szCs w:val="18"/>
          <w:lang w:val="fr-FR"/>
        </w:rPr>
        <w:t xml:space="preserve"> TWO (2), TWV (2)</w:t>
      </w:r>
    </w:p>
    <w:p w:rsidR="006004A6" w:rsidRPr="00757663" w:rsidRDefault="00E73BD6" w:rsidP="00E73BD6">
      <w:pPr>
        <w:rPr>
          <w:sz w:val="18"/>
          <w:szCs w:val="18"/>
          <w:lang w:val="fr-FR"/>
        </w:rPr>
      </w:pPr>
      <w:r w:rsidRPr="00757663">
        <w:rPr>
          <w:sz w:val="18"/>
          <w:szCs w:val="18"/>
          <w:lang w:val="fr-FR"/>
        </w:rPr>
        <w:t>Nombre total de principes directeurs d</w:t>
      </w:r>
      <w:r w:rsidR="00C42499" w:rsidRPr="00757663">
        <w:rPr>
          <w:sz w:val="18"/>
          <w:szCs w:val="18"/>
          <w:lang w:val="fr-FR"/>
        </w:rPr>
        <w:t>’</w:t>
      </w:r>
      <w:r w:rsidRPr="00757663">
        <w:rPr>
          <w:sz w:val="18"/>
          <w:szCs w:val="18"/>
          <w:lang w:val="fr-FR"/>
        </w:rPr>
        <w:t xml:space="preserve">examen adoptés à la fin </w:t>
      </w:r>
      <w:r w:rsidR="00C42499" w:rsidRPr="00757663">
        <w:rPr>
          <w:sz w:val="18"/>
          <w:szCs w:val="18"/>
          <w:lang w:val="fr-FR"/>
        </w:rPr>
        <w:t>de 2017 :</w:t>
      </w:r>
      <w:r w:rsidRPr="00757663">
        <w:rPr>
          <w:sz w:val="18"/>
          <w:szCs w:val="18"/>
          <w:lang w:val="fr-FR"/>
        </w:rPr>
        <w:t xml:space="preserve"> 321</w:t>
      </w:r>
    </w:p>
    <w:p w:rsidR="006004A6" w:rsidRPr="00757663" w:rsidRDefault="006004A6" w:rsidP="00B31481">
      <w:pPr>
        <w:rPr>
          <w:sz w:val="18"/>
          <w:szCs w:val="18"/>
          <w:lang w:val="fr-FR"/>
        </w:rPr>
      </w:pPr>
    </w:p>
    <w:p w:rsidR="006004A6" w:rsidRPr="00757663" w:rsidRDefault="00E73BD6" w:rsidP="00360862">
      <w:pPr>
        <w:pStyle w:val="Heading9"/>
      </w:pPr>
      <w:bookmarkStart w:id="79" w:name="_Toc525141480"/>
      <w:r w:rsidRPr="00757663">
        <w:t>Principes directeurs d</w:t>
      </w:r>
      <w:r w:rsidR="00C42499" w:rsidRPr="00757663">
        <w:t>’</w:t>
      </w:r>
      <w:r w:rsidRPr="00757663">
        <w:t>examen</w:t>
      </w:r>
      <w:r w:rsidR="00C42499" w:rsidRPr="00757663">
        <w:t> :</w:t>
      </w:r>
      <w:r w:rsidRPr="00757663">
        <w:t xml:space="preserve"> consultations du site</w:t>
      </w:r>
      <w:r w:rsidR="00346E7E" w:rsidRPr="00757663">
        <w:t> </w:t>
      </w:r>
      <w:r w:rsidRPr="00757663">
        <w:t>Web de l</w:t>
      </w:r>
      <w:r w:rsidR="00C42499" w:rsidRPr="00757663">
        <w:t>’</w:t>
      </w:r>
      <w:r w:rsidRPr="00757663">
        <w:t xml:space="preserve">UPOV </w:t>
      </w:r>
      <w:r w:rsidR="00C42499" w:rsidRPr="00757663">
        <w:t>en 2017</w:t>
      </w:r>
      <w:bookmarkEnd w:id="79"/>
    </w:p>
    <w:p w:rsidR="0058025D" w:rsidRPr="00757663" w:rsidRDefault="0058025D">
      <w:pPr>
        <w:rPr>
          <w:sz w:val="18"/>
          <w:szCs w:val="18"/>
          <w:lang w:val="fr-FR"/>
        </w:rPr>
      </w:pPr>
    </w:p>
    <w:tbl>
      <w:tblPr>
        <w:tblW w:w="9464" w:type="dxa"/>
        <w:tblLayout w:type="fixed"/>
        <w:tblLook w:val="0000" w:firstRow="0" w:lastRow="0" w:firstColumn="0" w:lastColumn="0" w:noHBand="0" w:noVBand="0"/>
      </w:tblPr>
      <w:tblGrid>
        <w:gridCol w:w="4928"/>
        <w:gridCol w:w="4536"/>
      </w:tblGrid>
      <w:tr w:rsidR="0058025D" w:rsidRPr="00757663" w:rsidTr="0058025D">
        <w:tc>
          <w:tcPr>
            <w:tcW w:w="4928" w:type="dxa"/>
            <w:shd w:val="clear" w:color="auto" w:fill="auto"/>
          </w:tcPr>
          <w:p w:rsidR="006004A6" w:rsidRPr="00757663" w:rsidRDefault="0058025D" w:rsidP="0058025D">
            <w:pPr>
              <w:tabs>
                <w:tab w:val="left" w:pos="1843"/>
              </w:tabs>
              <w:spacing w:after="60"/>
              <w:jc w:val="left"/>
              <w:rPr>
                <w:sz w:val="18"/>
                <w:szCs w:val="18"/>
                <w:lang w:val="fr-FR"/>
              </w:rPr>
            </w:pPr>
            <w:r w:rsidRPr="00757663">
              <w:rPr>
                <w:sz w:val="18"/>
                <w:szCs w:val="18"/>
                <w:lang w:val="fr-FR"/>
              </w:rPr>
              <w:t>Page</w:t>
            </w:r>
            <w:r w:rsidR="00762BF4" w:rsidRPr="00757663">
              <w:rPr>
                <w:sz w:val="18"/>
                <w:szCs w:val="18"/>
                <w:lang w:val="fr-FR"/>
              </w:rPr>
              <w:t>s consultées</w:t>
            </w:r>
            <w:r w:rsidR="00C42499" w:rsidRPr="00757663">
              <w:rPr>
                <w:sz w:val="18"/>
                <w:szCs w:val="18"/>
                <w:lang w:val="fr-FR"/>
              </w:rPr>
              <w:t> :</w:t>
            </w:r>
            <w:r w:rsidR="00762BF4" w:rsidRPr="00757663">
              <w:rPr>
                <w:sz w:val="18"/>
                <w:szCs w:val="18"/>
                <w:lang w:val="fr-FR"/>
              </w:rPr>
              <w:t xml:space="preserve"> </w:t>
            </w:r>
            <w:r w:rsidR="00762BF4" w:rsidRPr="00757663">
              <w:rPr>
                <w:sz w:val="18"/>
                <w:szCs w:val="18"/>
                <w:lang w:val="fr-FR"/>
              </w:rPr>
              <w:tab/>
              <w:t>66 567</w:t>
            </w:r>
            <w:r w:rsidR="00762BF4" w:rsidRPr="00757663">
              <w:rPr>
                <w:sz w:val="18"/>
                <w:szCs w:val="18"/>
                <w:lang w:val="fr-FR"/>
              </w:rPr>
              <w:br/>
            </w:r>
            <w:r w:rsidR="00762BF4" w:rsidRPr="00757663">
              <w:rPr>
                <w:sz w:val="18"/>
                <w:szCs w:val="18"/>
                <w:lang w:val="fr-FR"/>
              </w:rPr>
              <w:tab/>
              <w:t xml:space="preserve">(61 966 </w:t>
            </w:r>
            <w:r w:rsidR="00C42499" w:rsidRPr="00757663">
              <w:rPr>
                <w:sz w:val="18"/>
                <w:szCs w:val="18"/>
                <w:lang w:val="fr-FR"/>
              </w:rPr>
              <w:t>en 2016</w:t>
            </w:r>
            <w:r w:rsidRPr="00757663">
              <w:rPr>
                <w:sz w:val="18"/>
                <w:szCs w:val="18"/>
                <w:lang w:val="fr-FR"/>
              </w:rPr>
              <w:t>, 64</w:t>
            </w:r>
            <w:r w:rsidR="00762BF4" w:rsidRPr="00757663">
              <w:rPr>
                <w:sz w:val="18"/>
                <w:szCs w:val="18"/>
                <w:lang w:val="fr-FR"/>
              </w:rPr>
              <w:t xml:space="preserve"> 425 </w:t>
            </w:r>
            <w:r w:rsidR="00C42499" w:rsidRPr="00757663">
              <w:rPr>
                <w:sz w:val="18"/>
                <w:szCs w:val="18"/>
                <w:lang w:val="fr-FR"/>
              </w:rPr>
              <w:t>en 2015</w:t>
            </w:r>
            <w:r w:rsidRPr="00757663">
              <w:rPr>
                <w:sz w:val="18"/>
                <w:szCs w:val="18"/>
                <w:lang w:val="fr-FR"/>
              </w:rPr>
              <w:t>)</w:t>
            </w:r>
          </w:p>
          <w:p w:rsidR="006004A6" w:rsidRPr="00757663" w:rsidRDefault="006004A6" w:rsidP="0058025D">
            <w:pPr>
              <w:tabs>
                <w:tab w:val="left" w:pos="1843"/>
              </w:tabs>
              <w:spacing w:after="60"/>
              <w:jc w:val="left"/>
              <w:rPr>
                <w:sz w:val="18"/>
                <w:szCs w:val="18"/>
                <w:lang w:val="fr-FR"/>
              </w:rPr>
            </w:pPr>
          </w:p>
          <w:p w:rsidR="006004A6" w:rsidRPr="00757663" w:rsidRDefault="00762BF4" w:rsidP="0058025D">
            <w:pPr>
              <w:tabs>
                <w:tab w:val="left" w:pos="1843"/>
              </w:tabs>
              <w:spacing w:after="60"/>
              <w:jc w:val="left"/>
              <w:rPr>
                <w:sz w:val="18"/>
                <w:szCs w:val="18"/>
                <w:lang w:val="fr-FR"/>
              </w:rPr>
            </w:pPr>
            <w:r w:rsidRPr="00757663">
              <w:rPr>
                <w:sz w:val="18"/>
                <w:szCs w:val="18"/>
                <w:lang w:val="fr-FR"/>
              </w:rPr>
              <w:t xml:space="preserve">Consultations </w:t>
            </w:r>
            <w:r w:rsidR="00360862">
              <w:rPr>
                <w:sz w:val="18"/>
                <w:szCs w:val="18"/>
                <w:lang w:val="fr-FR"/>
              </w:rPr>
              <w:br/>
            </w:r>
            <w:r w:rsidRPr="00757663">
              <w:rPr>
                <w:sz w:val="18"/>
                <w:szCs w:val="18"/>
                <w:lang w:val="fr-FR"/>
              </w:rPr>
              <w:t>ponctuelles</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t>3</w:t>
            </w:r>
            <w:r w:rsidRPr="00757663">
              <w:rPr>
                <w:sz w:val="18"/>
                <w:szCs w:val="18"/>
                <w:lang w:val="fr-FR"/>
              </w:rPr>
              <w:t>8,621</w:t>
            </w:r>
            <w:r w:rsidRPr="00757663">
              <w:rPr>
                <w:sz w:val="18"/>
                <w:szCs w:val="18"/>
                <w:lang w:val="fr-FR"/>
              </w:rPr>
              <w:br/>
            </w:r>
            <w:r w:rsidRPr="00757663">
              <w:rPr>
                <w:sz w:val="18"/>
                <w:szCs w:val="18"/>
                <w:lang w:val="fr-FR"/>
              </w:rPr>
              <w:tab/>
              <w:t xml:space="preserve">(38 054 </w:t>
            </w:r>
            <w:r w:rsidR="00C42499" w:rsidRPr="00757663">
              <w:rPr>
                <w:sz w:val="18"/>
                <w:szCs w:val="18"/>
                <w:lang w:val="fr-FR"/>
              </w:rPr>
              <w:t>en 2016</w:t>
            </w:r>
            <w:r w:rsidRPr="00757663">
              <w:rPr>
                <w:sz w:val="18"/>
                <w:szCs w:val="18"/>
                <w:lang w:val="fr-FR"/>
              </w:rPr>
              <w:t xml:space="preserve">; </w:t>
            </w:r>
            <w:r w:rsidR="00346E7E" w:rsidRPr="00757663">
              <w:rPr>
                <w:sz w:val="18"/>
                <w:szCs w:val="18"/>
                <w:lang w:val="fr-FR"/>
              </w:rPr>
              <w:t xml:space="preserve"> </w:t>
            </w:r>
            <w:r w:rsidRPr="00757663">
              <w:rPr>
                <w:sz w:val="18"/>
                <w:szCs w:val="18"/>
                <w:lang w:val="fr-FR"/>
              </w:rPr>
              <w:t xml:space="preserve">38 144 </w:t>
            </w:r>
            <w:r w:rsidR="00C42499" w:rsidRPr="00757663">
              <w:rPr>
                <w:sz w:val="18"/>
                <w:szCs w:val="18"/>
                <w:lang w:val="fr-FR"/>
              </w:rPr>
              <w:t>en 2015</w:t>
            </w:r>
            <w:r w:rsidR="0058025D" w:rsidRPr="00757663">
              <w:rPr>
                <w:sz w:val="18"/>
                <w:szCs w:val="18"/>
                <w:lang w:val="fr-FR"/>
              </w:rPr>
              <w:t>)</w:t>
            </w:r>
          </w:p>
          <w:p w:rsidR="0058025D" w:rsidRPr="00757663" w:rsidRDefault="0058025D" w:rsidP="00181D5B">
            <w:pPr>
              <w:tabs>
                <w:tab w:val="left" w:pos="1168"/>
              </w:tabs>
              <w:spacing w:after="60"/>
              <w:rPr>
                <w:sz w:val="18"/>
                <w:szCs w:val="18"/>
                <w:lang w:val="fr-FR"/>
              </w:rPr>
            </w:pPr>
          </w:p>
        </w:tc>
        <w:tc>
          <w:tcPr>
            <w:tcW w:w="4536" w:type="dxa"/>
            <w:shd w:val="clear" w:color="auto" w:fill="auto"/>
          </w:tcPr>
          <w:tbl>
            <w:tblPr>
              <w:tblW w:w="3716"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448"/>
            </w:tblGrid>
            <w:tr w:rsidR="0058025D" w:rsidRPr="00757663" w:rsidTr="00360862">
              <w:trPr>
                <w:trHeight w:val="143"/>
              </w:trPr>
              <w:tc>
                <w:tcPr>
                  <w:tcW w:w="1134" w:type="dxa"/>
                </w:tcPr>
                <w:p w:rsidR="0058025D" w:rsidRPr="00757663" w:rsidRDefault="00E73BD6" w:rsidP="00E73BD6">
                  <w:pPr>
                    <w:pStyle w:val="result"/>
                    <w:rPr>
                      <w:szCs w:val="18"/>
                      <w:lang w:val="fr-FR"/>
                    </w:rPr>
                  </w:pPr>
                  <w:r w:rsidRPr="00757663">
                    <w:rPr>
                      <w:szCs w:val="18"/>
                      <w:lang w:val="fr-FR"/>
                    </w:rPr>
                    <w:t>Langue</w:t>
                  </w:r>
                </w:p>
              </w:tc>
              <w:tc>
                <w:tcPr>
                  <w:tcW w:w="1134" w:type="dxa"/>
                </w:tcPr>
                <w:p w:rsidR="0058025D" w:rsidRPr="00757663" w:rsidRDefault="00E73BD6" w:rsidP="00360862">
                  <w:pPr>
                    <w:pStyle w:val="result"/>
                    <w:jc w:val="center"/>
                    <w:rPr>
                      <w:szCs w:val="18"/>
                      <w:lang w:val="fr-FR"/>
                    </w:rPr>
                  </w:pPr>
                  <w:r w:rsidRPr="00757663">
                    <w:rPr>
                      <w:szCs w:val="18"/>
                      <w:lang w:val="fr-FR"/>
                    </w:rPr>
                    <w:t>Pages consultées</w:t>
                  </w:r>
                </w:p>
              </w:tc>
              <w:tc>
                <w:tcPr>
                  <w:tcW w:w="1448" w:type="dxa"/>
                </w:tcPr>
                <w:p w:rsidR="0058025D" w:rsidRPr="00757663" w:rsidRDefault="00E73BD6" w:rsidP="00360862">
                  <w:pPr>
                    <w:pStyle w:val="result"/>
                    <w:jc w:val="center"/>
                    <w:rPr>
                      <w:szCs w:val="18"/>
                      <w:lang w:val="fr-FR"/>
                    </w:rPr>
                  </w:pPr>
                  <w:r w:rsidRPr="00757663">
                    <w:rPr>
                      <w:szCs w:val="18"/>
                      <w:lang w:val="fr-FR"/>
                    </w:rPr>
                    <w:t>Consultations ponctuelles</w:t>
                  </w:r>
                </w:p>
              </w:tc>
            </w:tr>
            <w:tr w:rsidR="0058025D" w:rsidRPr="00757663" w:rsidTr="00360862">
              <w:trPr>
                <w:trHeight w:val="148"/>
              </w:trPr>
              <w:tc>
                <w:tcPr>
                  <w:tcW w:w="1134" w:type="dxa"/>
                </w:tcPr>
                <w:p w:rsidR="0058025D"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Anglais</w:t>
                  </w:r>
                  <w:r w:rsidR="0058025D" w:rsidRPr="00757663">
                    <w:rPr>
                      <w:rFonts w:cs="Arial"/>
                      <w:sz w:val="18"/>
                      <w:szCs w:val="18"/>
                      <w:lang w:val="fr-FR"/>
                    </w:rPr>
                    <w:t xml:space="preserve"> </w:t>
                  </w:r>
                </w:p>
              </w:tc>
              <w:tc>
                <w:tcPr>
                  <w:tcW w:w="1134"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53 266</w:t>
                  </w:r>
                </w:p>
              </w:tc>
              <w:tc>
                <w:tcPr>
                  <w:tcW w:w="1448"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31 116</w:t>
                  </w:r>
                </w:p>
              </w:tc>
            </w:tr>
            <w:tr w:rsidR="0058025D" w:rsidRPr="00757663" w:rsidTr="00360862">
              <w:trPr>
                <w:trHeight w:val="142"/>
              </w:trPr>
              <w:tc>
                <w:tcPr>
                  <w:tcW w:w="1134" w:type="dxa"/>
                </w:tcPr>
                <w:p w:rsidR="0058025D"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Espagnol</w:t>
                  </w:r>
                  <w:r w:rsidR="0058025D" w:rsidRPr="00757663">
                    <w:rPr>
                      <w:rFonts w:cs="Arial"/>
                      <w:sz w:val="18"/>
                      <w:szCs w:val="18"/>
                      <w:lang w:val="fr-FR"/>
                    </w:rPr>
                    <w:t xml:space="preserve"> </w:t>
                  </w:r>
                </w:p>
              </w:tc>
              <w:tc>
                <w:tcPr>
                  <w:tcW w:w="1134"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9 175</w:t>
                  </w:r>
                </w:p>
              </w:tc>
              <w:tc>
                <w:tcPr>
                  <w:tcW w:w="1448"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4 970</w:t>
                  </w:r>
                </w:p>
              </w:tc>
            </w:tr>
            <w:tr w:rsidR="0058025D" w:rsidRPr="00757663" w:rsidTr="00360862">
              <w:trPr>
                <w:trHeight w:val="148"/>
              </w:trPr>
              <w:tc>
                <w:tcPr>
                  <w:tcW w:w="1134" w:type="dxa"/>
                </w:tcPr>
                <w:p w:rsidR="0058025D"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Français</w:t>
                  </w:r>
                  <w:r w:rsidR="0058025D" w:rsidRPr="00757663">
                    <w:rPr>
                      <w:rFonts w:cs="Arial"/>
                      <w:sz w:val="18"/>
                      <w:szCs w:val="18"/>
                      <w:lang w:val="fr-FR"/>
                    </w:rPr>
                    <w:t xml:space="preserve"> </w:t>
                  </w:r>
                </w:p>
              </w:tc>
              <w:tc>
                <w:tcPr>
                  <w:tcW w:w="1134"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2 806</w:t>
                  </w:r>
                </w:p>
              </w:tc>
              <w:tc>
                <w:tcPr>
                  <w:tcW w:w="1448"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1 726</w:t>
                  </w:r>
                </w:p>
              </w:tc>
            </w:tr>
            <w:tr w:rsidR="0058025D" w:rsidRPr="00757663" w:rsidTr="00360862">
              <w:trPr>
                <w:trHeight w:val="142"/>
              </w:trPr>
              <w:tc>
                <w:tcPr>
                  <w:tcW w:w="1134" w:type="dxa"/>
                </w:tcPr>
                <w:p w:rsidR="0058025D" w:rsidRPr="00757663" w:rsidRDefault="00E73BD6" w:rsidP="00E73BD6">
                  <w:pPr>
                    <w:autoSpaceDE w:val="0"/>
                    <w:autoSpaceDN w:val="0"/>
                    <w:adjustRightInd w:val="0"/>
                    <w:jc w:val="left"/>
                    <w:rPr>
                      <w:rFonts w:cs="Arial"/>
                      <w:sz w:val="18"/>
                      <w:szCs w:val="18"/>
                      <w:lang w:val="fr-FR"/>
                    </w:rPr>
                  </w:pPr>
                  <w:r w:rsidRPr="00757663">
                    <w:rPr>
                      <w:rFonts w:cs="Arial"/>
                      <w:sz w:val="18"/>
                      <w:szCs w:val="18"/>
                      <w:lang w:val="fr-FR"/>
                    </w:rPr>
                    <w:t>Allemand</w:t>
                  </w:r>
                  <w:r w:rsidR="0058025D" w:rsidRPr="00757663">
                    <w:rPr>
                      <w:rFonts w:cs="Arial"/>
                      <w:sz w:val="18"/>
                      <w:szCs w:val="18"/>
                      <w:lang w:val="fr-FR"/>
                    </w:rPr>
                    <w:t xml:space="preserve"> </w:t>
                  </w:r>
                </w:p>
              </w:tc>
              <w:tc>
                <w:tcPr>
                  <w:tcW w:w="1134" w:type="dxa"/>
                </w:tcPr>
                <w:p w:rsidR="0058025D" w:rsidRPr="00757663" w:rsidRDefault="00E73BD6" w:rsidP="00360862">
                  <w:pPr>
                    <w:pStyle w:val="Default"/>
                    <w:jc w:val="center"/>
                    <w:rPr>
                      <w:color w:val="auto"/>
                      <w:sz w:val="18"/>
                      <w:szCs w:val="18"/>
                      <w:lang w:val="fr-FR"/>
                    </w:rPr>
                  </w:pPr>
                  <w:r w:rsidRPr="00757663">
                    <w:rPr>
                      <w:color w:val="auto"/>
                      <w:sz w:val="18"/>
                      <w:szCs w:val="18"/>
                      <w:lang w:val="fr-FR"/>
                    </w:rPr>
                    <w:t>1 301</w:t>
                  </w:r>
                </w:p>
              </w:tc>
              <w:tc>
                <w:tcPr>
                  <w:tcW w:w="1448" w:type="dxa"/>
                </w:tcPr>
                <w:p w:rsidR="0058025D" w:rsidRPr="00757663" w:rsidRDefault="0058025D" w:rsidP="00360862">
                  <w:pPr>
                    <w:pStyle w:val="Default"/>
                    <w:jc w:val="center"/>
                    <w:rPr>
                      <w:color w:val="auto"/>
                      <w:sz w:val="18"/>
                      <w:szCs w:val="18"/>
                      <w:lang w:val="fr-FR"/>
                    </w:rPr>
                  </w:pPr>
                  <w:r w:rsidRPr="00757663">
                    <w:rPr>
                      <w:color w:val="auto"/>
                      <w:sz w:val="18"/>
                      <w:szCs w:val="18"/>
                      <w:lang w:val="fr-FR"/>
                    </w:rPr>
                    <w:t>793</w:t>
                  </w:r>
                </w:p>
              </w:tc>
            </w:tr>
          </w:tbl>
          <w:p w:rsidR="0058025D" w:rsidRPr="00757663" w:rsidRDefault="0058025D" w:rsidP="00B31481">
            <w:pPr>
              <w:autoSpaceDE w:val="0"/>
              <w:autoSpaceDN w:val="0"/>
              <w:adjustRightInd w:val="0"/>
              <w:jc w:val="center"/>
              <w:rPr>
                <w:rFonts w:cs="Arial"/>
                <w:bCs/>
                <w:sz w:val="18"/>
                <w:szCs w:val="18"/>
                <w:lang w:val="fr-FR"/>
              </w:rPr>
            </w:pPr>
          </w:p>
        </w:tc>
      </w:tr>
    </w:tbl>
    <w:p w:rsidR="006004A6" w:rsidRPr="00757663" w:rsidRDefault="006004A6">
      <w:pPr>
        <w:rPr>
          <w:sz w:val="18"/>
          <w:szCs w:val="18"/>
          <w:lang w:val="fr-FR"/>
        </w:rPr>
      </w:pPr>
    </w:p>
    <w:p w:rsidR="006004A6" w:rsidRPr="00757663" w:rsidRDefault="004F63C7" w:rsidP="00E73BD6">
      <w:pPr>
        <w:pStyle w:val="Heading8"/>
        <w:rPr>
          <w:szCs w:val="18"/>
          <w:lang w:val="fr-FR"/>
        </w:rPr>
      </w:pPr>
      <w:bookmarkStart w:id="80" w:name="_Toc525141481"/>
      <w:r w:rsidRPr="00757663">
        <w:rPr>
          <w:szCs w:val="18"/>
          <w:lang w:val="fr-FR"/>
        </w:rPr>
        <w:t xml:space="preserve">c) </w:t>
      </w:r>
      <w:r w:rsidR="00542B4D" w:rsidRPr="00757663">
        <w:rPr>
          <w:szCs w:val="18"/>
          <w:lang w:val="fr-FR"/>
        </w:rPr>
        <w:t xml:space="preserve">Nombre </w:t>
      </w:r>
      <w:r w:rsidR="00E73BD6" w:rsidRPr="00757663">
        <w:rPr>
          <w:szCs w:val="18"/>
          <w:lang w:val="fr-FR"/>
        </w:rPr>
        <w:t>de demandes de droits d</w:t>
      </w:r>
      <w:r w:rsidR="00C42499" w:rsidRPr="00757663">
        <w:rPr>
          <w:szCs w:val="18"/>
          <w:lang w:val="fr-FR"/>
        </w:rPr>
        <w:t>’</w:t>
      </w:r>
      <w:r w:rsidR="00E73BD6" w:rsidRPr="00757663">
        <w:rPr>
          <w:szCs w:val="18"/>
          <w:lang w:val="fr-FR"/>
        </w:rPr>
        <w:t>obtenteur couvertes par les principes directeurs d</w:t>
      </w:r>
      <w:r w:rsidR="00C42499" w:rsidRPr="00757663">
        <w:rPr>
          <w:szCs w:val="18"/>
          <w:lang w:val="fr-FR"/>
        </w:rPr>
        <w:t>’</w:t>
      </w:r>
      <w:r w:rsidR="00E73BD6" w:rsidRPr="00757663">
        <w:rPr>
          <w:szCs w:val="18"/>
          <w:lang w:val="fr-FR"/>
        </w:rPr>
        <w:t>examen adoptés</w:t>
      </w:r>
      <w:bookmarkEnd w:id="80"/>
    </w:p>
    <w:p w:rsidR="006004A6" w:rsidRPr="00757663" w:rsidRDefault="006004A6" w:rsidP="008549A3">
      <w:pPr>
        <w:pStyle w:val="result"/>
        <w:rPr>
          <w:szCs w:val="18"/>
          <w:lang w:val="fr-FR"/>
        </w:rPr>
      </w:pPr>
    </w:p>
    <w:p w:rsidR="00C42499" w:rsidRPr="00757663" w:rsidRDefault="00C42499" w:rsidP="00E73BD6">
      <w:pPr>
        <w:pStyle w:val="result"/>
        <w:rPr>
          <w:szCs w:val="18"/>
          <w:lang w:val="fr-FR"/>
        </w:rPr>
      </w:pPr>
      <w:r w:rsidRPr="00757663">
        <w:rPr>
          <w:szCs w:val="18"/>
          <w:lang w:val="fr-FR"/>
        </w:rPr>
        <w:t>En 2017</w:t>
      </w:r>
      <w:r w:rsidR="00E73BD6" w:rsidRPr="00757663">
        <w:rPr>
          <w:szCs w:val="18"/>
          <w:lang w:val="fr-FR"/>
        </w:rPr>
        <w:t>, les principes directeurs d</w:t>
      </w:r>
      <w:r w:rsidRPr="00757663">
        <w:rPr>
          <w:szCs w:val="18"/>
          <w:lang w:val="fr-FR"/>
        </w:rPr>
        <w:t>’</w:t>
      </w:r>
      <w:r w:rsidR="00E73BD6" w:rsidRPr="00757663">
        <w:rPr>
          <w:szCs w:val="18"/>
          <w:lang w:val="fr-FR"/>
        </w:rPr>
        <w:t>examen adoptés ont couvert 94% de toutes les entrées de droits d</w:t>
      </w:r>
      <w:r w:rsidRPr="00757663">
        <w:rPr>
          <w:szCs w:val="18"/>
          <w:lang w:val="fr-FR"/>
        </w:rPr>
        <w:t>’</w:t>
      </w:r>
      <w:r w:rsidR="00E73BD6" w:rsidRPr="00757663">
        <w:rPr>
          <w:szCs w:val="18"/>
          <w:lang w:val="fr-FR"/>
        </w:rPr>
        <w:t>obtenteur dans la base de données sur les variétés végétales.</w:t>
      </w:r>
    </w:p>
    <w:p w:rsidR="006004A6" w:rsidRPr="00757663" w:rsidRDefault="00762BF4" w:rsidP="008549A3">
      <w:pPr>
        <w:pStyle w:val="result"/>
        <w:rPr>
          <w:szCs w:val="18"/>
          <w:lang w:val="fr-FR"/>
        </w:rPr>
      </w:pPr>
      <w:r w:rsidRPr="00757663">
        <w:rPr>
          <w:szCs w:val="18"/>
          <w:lang w:val="fr-FR"/>
        </w:rPr>
        <w:t>(280 </w:t>
      </w:r>
      <w:r w:rsidR="0058025D" w:rsidRPr="00757663">
        <w:rPr>
          <w:szCs w:val="18"/>
          <w:lang w:val="fr-FR"/>
        </w:rPr>
        <w:t xml:space="preserve">687 </w:t>
      </w:r>
      <w:r w:rsidRPr="00757663">
        <w:rPr>
          <w:szCs w:val="18"/>
          <w:lang w:val="fr-FR"/>
        </w:rPr>
        <w:t>sur 299 </w:t>
      </w:r>
      <w:r w:rsidR="0058025D" w:rsidRPr="00757663">
        <w:rPr>
          <w:szCs w:val="18"/>
          <w:lang w:val="fr-FR"/>
        </w:rPr>
        <w:t>031) (</w:t>
      </w:r>
      <w:r w:rsidR="00C42499" w:rsidRPr="00757663">
        <w:rPr>
          <w:szCs w:val="18"/>
          <w:lang w:val="fr-FR"/>
        </w:rPr>
        <w:t>en 2016</w:t>
      </w:r>
      <w:r w:rsidR="0058025D" w:rsidRPr="00757663">
        <w:rPr>
          <w:szCs w:val="18"/>
          <w:lang w:val="fr-FR"/>
        </w:rPr>
        <w:t>, 93%</w:t>
      </w:r>
      <w:r w:rsidR="00C42499" w:rsidRPr="00757663">
        <w:rPr>
          <w:szCs w:val="18"/>
          <w:lang w:val="fr-FR"/>
        </w:rPr>
        <w:t> :</w:t>
      </w:r>
      <w:r w:rsidRPr="00757663">
        <w:rPr>
          <w:szCs w:val="18"/>
          <w:lang w:val="fr-FR"/>
        </w:rPr>
        <w:t xml:space="preserve"> 262 422 sur</w:t>
      </w:r>
      <w:r w:rsidR="0058025D" w:rsidRPr="00757663">
        <w:rPr>
          <w:szCs w:val="18"/>
          <w:lang w:val="fr-FR"/>
        </w:rPr>
        <w:t xml:space="preserve"> 281</w:t>
      </w:r>
      <w:r w:rsidRPr="00757663">
        <w:rPr>
          <w:szCs w:val="18"/>
          <w:lang w:val="fr-FR"/>
        </w:rPr>
        <w:t> </w:t>
      </w:r>
      <w:r w:rsidR="0058025D" w:rsidRPr="00757663">
        <w:rPr>
          <w:szCs w:val="18"/>
          <w:lang w:val="fr-FR"/>
        </w:rPr>
        <w:t>634)</w:t>
      </w:r>
    </w:p>
    <w:p w:rsidR="006004A6" w:rsidRPr="00757663" w:rsidRDefault="006004A6" w:rsidP="008549A3">
      <w:pPr>
        <w:pStyle w:val="result"/>
        <w:rPr>
          <w:szCs w:val="18"/>
          <w:lang w:val="fr-FR"/>
        </w:rPr>
      </w:pPr>
    </w:p>
    <w:p w:rsidR="006004A6" w:rsidRPr="00757663" w:rsidRDefault="004F63C7" w:rsidP="00E73BD6">
      <w:pPr>
        <w:pStyle w:val="Heading8"/>
        <w:rPr>
          <w:szCs w:val="18"/>
          <w:lang w:val="fr-FR"/>
        </w:rPr>
      </w:pPr>
      <w:bookmarkStart w:id="81" w:name="_Toc525141482"/>
      <w:r w:rsidRPr="00757663">
        <w:rPr>
          <w:szCs w:val="18"/>
          <w:lang w:val="fr-FR"/>
        </w:rPr>
        <w:t xml:space="preserve">d) </w:t>
      </w:r>
      <w:r w:rsidR="00542B4D" w:rsidRPr="00757663">
        <w:rPr>
          <w:szCs w:val="18"/>
          <w:lang w:val="fr-FR"/>
        </w:rPr>
        <w:t xml:space="preserve">Nombre </w:t>
      </w:r>
      <w:r w:rsidR="00E73BD6" w:rsidRPr="00757663">
        <w:rPr>
          <w:szCs w:val="18"/>
          <w:lang w:val="fr-FR"/>
        </w:rPr>
        <w:t>de principes directeurs d</w:t>
      </w:r>
      <w:r w:rsidR="00C42499" w:rsidRPr="00757663">
        <w:rPr>
          <w:szCs w:val="18"/>
          <w:lang w:val="fr-FR"/>
        </w:rPr>
        <w:t>’</w:t>
      </w:r>
      <w:r w:rsidR="00E73BD6" w:rsidRPr="00757663">
        <w:rPr>
          <w:szCs w:val="18"/>
          <w:lang w:val="fr-FR"/>
        </w:rPr>
        <w:t>examen en cours d</w:t>
      </w:r>
      <w:r w:rsidR="00C42499" w:rsidRPr="00757663">
        <w:rPr>
          <w:szCs w:val="18"/>
          <w:lang w:val="fr-FR"/>
        </w:rPr>
        <w:t>’</w:t>
      </w:r>
      <w:r w:rsidR="00E73BD6" w:rsidRPr="00757663">
        <w:rPr>
          <w:szCs w:val="18"/>
          <w:lang w:val="fr-FR"/>
        </w:rPr>
        <w:t>élaboration dans les groupes de travail techniques</w:t>
      </w:r>
      <w:bookmarkEnd w:id="81"/>
    </w:p>
    <w:p w:rsidR="006004A6" w:rsidRPr="00757663" w:rsidRDefault="006004A6" w:rsidP="008549A3">
      <w:pPr>
        <w:pStyle w:val="result"/>
        <w:rPr>
          <w:szCs w:val="18"/>
          <w:lang w:val="fr-FR"/>
        </w:rPr>
      </w:pPr>
    </w:p>
    <w:p w:rsidR="006004A6" w:rsidRPr="00757663" w:rsidRDefault="00360862" w:rsidP="00E73BD6">
      <w:pPr>
        <w:pStyle w:val="result"/>
        <w:rPr>
          <w:szCs w:val="18"/>
          <w:lang w:val="fr-FR"/>
        </w:rPr>
      </w:pPr>
      <w:r>
        <w:rPr>
          <w:szCs w:val="18"/>
          <w:lang w:val="fr-FR"/>
        </w:rPr>
        <w:t>54</w:t>
      </w:r>
      <w:r w:rsidR="00E73BD6" w:rsidRPr="00757663">
        <w:rPr>
          <w:szCs w:val="18"/>
          <w:lang w:val="fr-FR"/>
        </w:rPr>
        <w:t> projets de principes directeurs d</w:t>
      </w:r>
      <w:r w:rsidR="00C42499" w:rsidRPr="00757663">
        <w:rPr>
          <w:szCs w:val="18"/>
          <w:lang w:val="fr-FR"/>
        </w:rPr>
        <w:t>’</w:t>
      </w:r>
      <w:r w:rsidR="00E73BD6" w:rsidRPr="00757663">
        <w:rPr>
          <w:szCs w:val="18"/>
          <w:lang w:val="fr-FR"/>
        </w:rPr>
        <w:t xml:space="preserve">examen ont progressé au sein des groupes de travail techniques, </w:t>
      </w:r>
      <w:r w:rsidR="004F63C7" w:rsidRPr="00757663">
        <w:rPr>
          <w:szCs w:val="18"/>
          <w:lang w:val="fr-FR"/>
        </w:rPr>
        <w:t>dont</w:t>
      </w:r>
      <w:r w:rsidR="00C42499" w:rsidRPr="00757663">
        <w:rPr>
          <w:szCs w:val="18"/>
          <w:lang w:val="fr-FR"/>
        </w:rPr>
        <w:t> :</w:t>
      </w:r>
    </w:p>
    <w:p w:rsidR="006004A6" w:rsidRPr="00757663" w:rsidRDefault="006004A6" w:rsidP="008549A3">
      <w:pPr>
        <w:pStyle w:val="result"/>
        <w:rPr>
          <w:szCs w:val="18"/>
          <w:lang w:val="fr-FR"/>
        </w:rPr>
      </w:pPr>
    </w:p>
    <w:p w:rsidR="006004A6" w:rsidRPr="00757663" w:rsidRDefault="004F63C7" w:rsidP="00E73BD6">
      <w:pPr>
        <w:spacing w:after="60"/>
        <w:ind w:left="743" w:hanging="386"/>
        <w:jc w:val="left"/>
        <w:rPr>
          <w:sz w:val="18"/>
          <w:szCs w:val="18"/>
          <w:lang w:val="fr-FR"/>
        </w:rPr>
      </w:pPr>
      <w:r w:rsidRPr="00757663">
        <w:rPr>
          <w:sz w:val="18"/>
          <w:szCs w:val="18"/>
          <w:lang w:val="fr-FR"/>
        </w:rPr>
        <w:t>–</w:t>
      </w:r>
      <w:r w:rsidR="00E73BD6" w:rsidRPr="00757663">
        <w:rPr>
          <w:sz w:val="18"/>
          <w:szCs w:val="18"/>
          <w:lang w:val="fr-FR"/>
        </w:rPr>
        <w:tab/>
      </w:r>
      <w:r w:rsidRPr="00757663">
        <w:rPr>
          <w:sz w:val="18"/>
          <w:szCs w:val="18"/>
          <w:lang w:val="fr-FR"/>
        </w:rPr>
        <w:t>2</w:t>
      </w:r>
      <w:r w:rsidR="00360862">
        <w:rPr>
          <w:sz w:val="18"/>
          <w:szCs w:val="18"/>
          <w:lang w:val="fr-FR"/>
        </w:rPr>
        <w:t>3</w:t>
      </w:r>
      <w:r w:rsidRPr="00757663">
        <w:rPr>
          <w:sz w:val="18"/>
          <w:szCs w:val="18"/>
          <w:lang w:val="fr-FR"/>
        </w:rPr>
        <w:t xml:space="preserve"> nouveaux principes dir</w:t>
      </w:r>
      <w:r w:rsidR="00E73BD6" w:rsidRPr="00757663">
        <w:rPr>
          <w:sz w:val="18"/>
          <w:szCs w:val="18"/>
          <w:lang w:val="fr-FR"/>
        </w:rPr>
        <w:t>ecteurs d</w:t>
      </w:r>
      <w:r w:rsidR="00C42499" w:rsidRPr="00757663">
        <w:rPr>
          <w:sz w:val="18"/>
          <w:szCs w:val="18"/>
          <w:lang w:val="fr-FR"/>
        </w:rPr>
        <w:t>’</w:t>
      </w:r>
      <w:r w:rsidR="00E73BD6" w:rsidRPr="00757663">
        <w:rPr>
          <w:sz w:val="18"/>
          <w:szCs w:val="18"/>
          <w:lang w:val="fr-FR"/>
        </w:rPr>
        <w:t>examen</w:t>
      </w:r>
      <w:r w:rsidR="00C42499" w:rsidRPr="00757663">
        <w:rPr>
          <w:sz w:val="18"/>
          <w:szCs w:val="18"/>
          <w:lang w:val="fr-FR"/>
        </w:rPr>
        <w:t> :</w:t>
      </w:r>
      <w:r w:rsidR="00E73BD6" w:rsidRPr="00757663">
        <w:rPr>
          <w:sz w:val="18"/>
          <w:szCs w:val="18"/>
          <w:lang w:val="fr-FR"/>
        </w:rPr>
        <w:t xml:space="preserve"> TWA (</w:t>
      </w:r>
      <w:r w:rsidR="00360862">
        <w:rPr>
          <w:sz w:val="18"/>
          <w:szCs w:val="18"/>
          <w:lang w:val="fr-FR"/>
        </w:rPr>
        <w:t>7</w:t>
      </w:r>
      <w:r w:rsidR="00E73BD6" w:rsidRPr="00757663">
        <w:rPr>
          <w:sz w:val="18"/>
          <w:szCs w:val="18"/>
          <w:lang w:val="fr-FR"/>
        </w:rPr>
        <w:t>), TWF (4), TWO (9), TWV (3)</w:t>
      </w:r>
    </w:p>
    <w:p w:rsidR="006004A6" w:rsidRPr="00BF7D17" w:rsidRDefault="004F63C7" w:rsidP="00E73BD6">
      <w:pPr>
        <w:spacing w:after="60"/>
        <w:ind w:left="743" w:hanging="386"/>
        <w:jc w:val="left"/>
        <w:rPr>
          <w:sz w:val="18"/>
          <w:szCs w:val="18"/>
        </w:rPr>
      </w:pPr>
      <w:r w:rsidRPr="00BF7D17">
        <w:rPr>
          <w:sz w:val="18"/>
          <w:szCs w:val="18"/>
        </w:rPr>
        <w:t>–</w:t>
      </w:r>
      <w:r w:rsidR="00E73BD6" w:rsidRPr="00BF7D17">
        <w:rPr>
          <w:sz w:val="18"/>
          <w:szCs w:val="18"/>
        </w:rPr>
        <w:tab/>
      </w:r>
      <w:r w:rsidR="00360862">
        <w:rPr>
          <w:sz w:val="18"/>
          <w:szCs w:val="18"/>
        </w:rPr>
        <w:t>2</w:t>
      </w:r>
      <w:r w:rsidR="00E73BD6" w:rsidRPr="00BF7D17">
        <w:rPr>
          <w:sz w:val="18"/>
          <w:szCs w:val="18"/>
        </w:rPr>
        <w:t>1 révisions</w:t>
      </w:r>
      <w:r w:rsidR="00C42499" w:rsidRPr="00BF7D17">
        <w:rPr>
          <w:sz w:val="18"/>
          <w:szCs w:val="18"/>
        </w:rPr>
        <w:t> :</w:t>
      </w:r>
      <w:r w:rsidR="00E73BD6" w:rsidRPr="00BF7D17">
        <w:rPr>
          <w:sz w:val="18"/>
          <w:szCs w:val="18"/>
        </w:rPr>
        <w:t xml:space="preserve"> TWA (</w:t>
      </w:r>
      <w:r w:rsidR="00360862">
        <w:rPr>
          <w:sz w:val="18"/>
          <w:szCs w:val="18"/>
        </w:rPr>
        <w:t>8</w:t>
      </w:r>
      <w:r w:rsidR="00E73BD6" w:rsidRPr="00BF7D17">
        <w:rPr>
          <w:sz w:val="18"/>
          <w:szCs w:val="18"/>
        </w:rPr>
        <w:t>), TWF (</w:t>
      </w:r>
      <w:r w:rsidR="00360862">
        <w:rPr>
          <w:sz w:val="18"/>
          <w:szCs w:val="18"/>
        </w:rPr>
        <w:t>4</w:t>
      </w:r>
      <w:r w:rsidR="00E73BD6" w:rsidRPr="00BF7D17">
        <w:rPr>
          <w:sz w:val="18"/>
          <w:szCs w:val="18"/>
        </w:rPr>
        <w:t>), TWO (</w:t>
      </w:r>
      <w:r w:rsidR="00360862">
        <w:rPr>
          <w:sz w:val="18"/>
          <w:szCs w:val="18"/>
        </w:rPr>
        <w:t>5</w:t>
      </w:r>
      <w:r w:rsidR="00E73BD6" w:rsidRPr="00BF7D17">
        <w:rPr>
          <w:sz w:val="18"/>
          <w:szCs w:val="18"/>
        </w:rPr>
        <w:t>), TWV (4)</w:t>
      </w:r>
    </w:p>
    <w:p w:rsidR="006004A6" w:rsidRPr="00757663" w:rsidRDefault="00E73BD6" w:rsidP="00E73BD6">
      <w:pPr>
        <w:spacing w:after="60"/>
        <w:ind w:left="743" w:hanging="386"/>
        <w:jc w:val="left"/>
        <w:rPr>
          <w:sz w:val="18"/>
          <w:szCs w:val="18"/>
          <w:lang w:val="fr-FR"/>
        </w:rPr>
      </w:pPr>
      <w:r w:rsidRPr="00757663">
        <w:rPr>
          <w:sz w:val="18"/>
          <w:szCs w:val="18"/>
          <w:lang w:val="fr-FR"/>
        </w:rPr>
        <w:t>–</w:t>
      </w:r>
      <w:r w:rsidRPr="00757663">
        <w:rPr>
          <w:sz w:val="18"/>
          <w:szCs w:val="18"/>
          <w:lang w:val="fr-FR"/>
        </w:rPr>
        <w:tab/>
      </w:r>
      <w:r w:rsidR="00360862">
        <w:rPr>
          <w:sz w:val="18"/>
          <w:szCs w:val="18"/>
          <w:lang w:val="fr-FR"/>
        </w:rPr>
        <w:t>10</w:t>
      </w:r>
      <w:r w:rsidRPr="00757663">
        <w:rPr>
          <w:sz w:val="18"/>
          <w:szCs w:val="18"/>
          <w:lang w:val="fr-FR"/>
        </w:rPr>
        <w:t xml:space="preserve"> révisions partielles</w:t>
      </w:r>
      <w:r w:rsidR="00C42499" w:rsidRPr="00757663">
        <w:rPr>
          <w:sz w:val="18"/>
          <w:szCs w:val="18"/>
          <w:lang w:val="fr-FR"/>
        </w:rPr>
        <w:t> :</w:t>
      </w:r>
      <w:r w:rsidRPr="00757663">
        <w:rPr>
          <w:sz w:val="18"/>
          <w:szCs w:val="18"/>
          <w:lang w:val="fr-FR"/>
        </w:rPr>
        <w:t xml:space="preserve"> TWF (1), TWO (2), TWV (</w:t>
      </w:r>
      <w:r w:rsidR="00360862">
        <w:rPr>
          <w:sz w:val="18"/>
          <w:szCs w:val="18"/>
          <w:lang w:val="fr-FR"/>
        </w:rPr>
        <w:t>7</w:t>
      </w:r>
      <w:r w:rsidRPr="00757663">
        <w:rPr>
          <w:sz w:val="18"/>
          <w:szCs w:val="18"/>
          <w:lang w:val="fr-FR"/>
        </w:rPr>
        <w:t>)</w:t>
      </w:r>
    </w:p>
    <w:p w:rsidR="006004A6" w:rsidRPr="00757663" w:rsidRDefault="006004A6" w:rsidP="005A1195">
      <w:pPr>
        <w:rPr>
          <w:sz w:val="18"/>
          <w:szCs w:val="18"/>
          <w:lang w:val="fr-FR"/>
        </w:rPr>
      </w:pPr>
    </w:p>
    <w:p w:rsidR="00C42499" w:rsidRPr="00757663" w:rsidRDefault="004F63C7" w:rsidP="00E73BD6">
      <w:pPr>
        <w:pStyle w:val="Heading8"/>
        <w:rPr>
          <w:szCs w:val="18"/>
          <w:lang w:val="fr-FR"/>
        </w:rPr>
      </w:pPr>
      <w:bookmarkStart w:id="82" w:name="_Toc525141483"/>
      <w:r w:rsidRPr="00757663">
        <w:rPr>
          <w:szCs w:val="18"/>
          <w:lang w:val="fr-FR"/>
        </w:rPr>
        <w:t xml:space="preserve">e) </w:t>
      </w:r>
      <w:r w:rsidR="00542B4D" w:rsidRPr="00757663">
        <w:rPr>
          <w:szCs w:val="18"/>
          <w:lang w:val="fr-FR"/>
        </w:rPr>
        <w:t xml:space="preserve">Participation </w:t>
      </w:r>
      <w:r w:rsidR="00E73BD6" w:rsidRPr="00757663">
        <w:rPr>
          <w:szCs w:val="18"/>
          <w:lang w:val="fr-FR"/>
        </w:rPr>
        <w:t>à l</w:t>
      </w:r>
      <w:r w:rsidR="00C42499" w:rsidRPr="00757663">
        <w:rPr>
          <w:szCs w:val="18"/>
          <w:lang w:val="fr-FR"/>
        </w:rPr>
        <w:t>’</w:t>
      </w:r>
      <w:r w:rsidR="00E73BD6" w:rsidRPr="00757663">
        <w:rPr>
          <w:szCs w:val="18"/>
          <w:lang w:val="fr-FR"/>
        </w:rPr>
        <w:t>élaboration de principes directeurs d</w:t>
      </w:r>
      <w:r w:rsidR="00C42499" w:rsidRPr="00757663">
        <w:rPr>
          <w:szCs w:val="18"/>
          <w:lang w:val="fr-FR"/>
        </w:rPr>
        <w:t>’</w:t>
      </w:r>
      <w:r w:rsidR="00E73BD6" w:rsidRPr="00757663">
        <w:rPr>
          <w:szCs w:val="18"/>
          <w:lang w:val="fr-FR"/>
        </w:rPr>
        <w:t>examen</w:t>
      </w:r>
      <w:bookmarkEnd w:id="82"/>
    </w:p>
    <w:p w:rsidR="006004A6" w:rsidRPr="00757663" w:rsidRDefault="006004A6" w:rsidP="00761467">
      <w:pPr>
        <w:rPr>
          <w:i/>
          <w:sz w:val="18"/>
          <w:szCs w:val="18"/>
          <w:lang w:val="fr-FR"/>
        </w:rPr>
      </w:pPr>
    </w:p>
    <w:p w:rsidR="006004A6" w:rsidRPr="00757663" w:rsidRDefault="00E73BD6" w:rsidP="00E73BD6">
      <w:pPr>
        <w:rPr>
          <w:i/>
          <w:sz w:val="18"/>
          <w:szCs w:val="18"/>
          <w:lang w:val="fr-FR"/>
        </w:rPr>
      </w:pPr>
      <w:r w:rsidRPr="00757663">
        <w:rPr>
          <w:i/>
          <w:sz w:val="18"/>
          <w:szCs w:val="18"/>
          <w:lang w:val="fr-FR"/>
        </w:rPr>
        <w:t>Principes directeurs d</w:t>
      </w:r>
      <w:r w:rsidR="00C42499" w:rsidRPr="00757663">
        <w:rPr>
          <w:i/>
          <w:sz w:val="18"/>
          <w:szCs w:val="18"/>
          <w:lang w:val="fr-FR"/>
        </w:rPr>
        <w:t>’</w:t>
      </w:r>
      <w:r w:rsidRPr="00757663">
        <w:rPr>
          <w:i/>
          <w:sz w:val="18"/>
          <w:szCs w:val="18"/>
          <w:lang w:val="fr-FR"/>
        </w:rPr>
        <w:t xml:space="preserve">examen adoptés </w:t>
      </w:r>
      <w:r w:rsidR="00C42499" w:rsidRPr="00757663">
        <w:rPr>
          <w:i/>
          <w:sz w:val="18"/>
          <w:szCs w:val="18"/>
          <w:lang w:val="fr-FR"/>
        </w:rPr>
        <w:t>en 2017 :</w:t>
      </w:r>
    </w:p>
    <w:p w:rsidR="006004A6" w:rsidRPr="00757663" w:rsidRDefault="006004A6" w:rsidP="00761467">
      <w:pPr>
        <w:keepNext/>
        <w:keepLines/>
        <w:tabs>
          <w:tab w:val="left" w:pos="601"/>
        </w:tabs>
        <w:rPr>
          <w:sz w:val="18"/>
          <w:szCs w:val="18"/>
          <w:lang w:val="fr-FR"/>
        </w:rPr>
      </w:pPr>
    </w:p>
    <w:p w:rsidR="00C42499" w:rsidRPr="00757663" w:rsidRDefault="00E73BD6" w:rsidP="00E73BD6">
      <w:pPr>
        <w:spacing w:after="120"/>
        <w:ind w:left="743" w:hanging="386"/>
        <w:jc w:val="left"/>
        <w:rPr>
          <w:sz w:val="18"/>
          <w:szCs w:val="18"/>
          <w:lang w:val="fr-FR"/>
        </w:rPr>
      </w:pPr>
      <w:r w:rsidRPr="00757663">
        <w:rPr>
          <w:i/>
          <w:sz w:val="18"/>
          <w:szCs w:val="18"/>
          <w:lang w:val="fr-FR"/>
        </w:rPr>
        <w:t>–</w:t>
      </w:r>
      <w:r w:rsidRPr="00757663">
        <w:rPr>
          <w:i/>
          <w:sz w:val="18"/>
          <w:szCs w:val="18"/>
          <w:lang w:val="fr-FR"/>
        </w:rPr>
        <w:tab/>
      </w:r>
      <w:r w:rsidRPr="00757663">
        <w:rPr>
          <w:sz w:val="18"/>
          <w:szCs w:val="18"/>
          <w:lang w:val="fr-FR"/>
        </w:rPr>
        <w:t>5 nouveaux principes directeurs d</w:t>
      </w:r>
      <w:r w:rsidR="00C42499" w:rsidRPr="00757663">
        <w:rPr>
          <w:sz w:val="18"/>
          <w:szCs w:val="18"/>
          <w:lang w:val="fr-FR"/>
        </w:rPr>
        <w:t>’</w:t>
      </w:r>
      <w:r w:rsidRPr="00757663">
        <w:rPr>
          <w:sz w:val="18"/>
          <w:szCs w:val="18"/>
          <w:lang w:val="fr-FR"/>
        </w:rPr>
        <w:t>examen</w:t>
      </w:r>
      <w:r w:rsidR="00C42499" w:rsidRPr="00757663">
        <w:rPr>
          <w:sz w:val="18"/>
          <w:szCs w:val="18"/>
          <w:lang w:val="fr-FR"/>
        </w:rPr>
        <w:t> :</w:t>
      </w:r>
      <w:r w:rsidRPr="00757663">
        <w:rPr>
          <w:sz w:val="18"/>
          <w:szCs w:val="18"/>
          <w:lang w:val="fr-FR"/>
        </w:rPr>
        <w:t xml:space="preserve"> TWA (2,5), TWO (3), TWV (0,5) élaborés par des experts principaux </w:t>
      </w:r>
      <w:r w:rsidR="004F63C7" w:rsidRPr="00757663">
        <w:rPr>
          <w:sz w:val="18"/>
          <w:szCs w:val="18"/>
          <w:lang w:val="fr-FR"/>
        </w:rPr>
        <w:t>des régions suivantes</w:t>
      </w:r>
      <w:r w:rsidR="00C42499" w:rsidRPr="00757663">
        <w:rPr>
          <w:sz w:val="18"/>
          <w:szCs w:val="18"/>
          <w:lang w:val="fr-FR"/>
        </w:rPr>
        <w:t> :</w:t>
      </w:r>
    </w:p>
    <w:p w:rsidR="006004A6" w:rsidRPr="00757663" w:rsidRDefault="00762BF4" w:rsidP="00761467">
      <w:pPr>
        <w:keepNext/>
        <w:keepLines/>
        <w:ind w:left="2869" w:hanging="1702"/>
        <w:rPr>
          <w:sz w:val="18"/>
          <w:szCs w:val="18"/>
          <w:lang w:val="fr-FR"/>
        </w:rPr>
      </w:pPr>
      <w:r w:rsidRPr="00757663">
        <w:rPr>
          <w:sz w:val="18"/>
          <w:szCs w:val="18"/>
          <w:lang w:val="fr-FR"/>
        </w:rPr>
        <w:t>Afrique</w:t>
      </w:r>
      <w:r w:rsidR="00C42499" w:rsidRPr="00757663">
        <w:rPr>
          <w:sz w:val="18"/>
          <w:szCs w:val="18"/>
          <w:lang w:val="fr-FR"/>
        </w:rPr>
        <w:t> :</w:t>
      </w:r>
      <w:r w:rsidRPr="00757663">
        <w:rPr>
          <w:sz w:val="18"/>
          <w:szCs w:val="18"/>
          <w:lang w:val="fr-FR"/>
        </w:rPr>
        <w:t xml:space="preserve"> </w:t>
      </w:r>
      <w:r w:rsidRPr="00757663">
        <w:rPr>
          <w:sz w:val="18"/>
          <w:szCs w:val="18"/>
          <w:lang w:val="fr-FR"/>
        </w:rPr>
        <w:tab/>
        <w:t>KE (0,</w:t>
      </w:r>
      <w:r w:rsidR="0058025D" w:rsidRPr="00757663">
        <w:rPr>
          <w:sz w:val="18"/>
          <w:szCs w:val="18"/>
          <w:lang w:val="fr-FR"/>
        </w:rPr>
        <w:t>5)</w:t>
      </w:r>
    </w:p>
    <w:p w:rsidR="006004A6" w:rsidRPr="00757663" w:rsidRDefault="00762BF4" w:rsidP="00761467">
      <w:pPr>
        <w:keepNext/>
        <w:keepLines/>
        <w:ind w:left="2869" w:hanging="1702"/>
        <w:rPr>
          <w:sz w:val="18"/>
          <w:szCs w:val="18"/>
          <w:lang w:val="fr-FR"/>
        </w:rPr>
      </w:pPr>
      <w:r w:rsidRPr="00757663">
        <w:rPr>
          <w:sz w:val="18"/>
          <w:szCs w:val="18"/>
          <w:lang w:val="fr-FR"/>
        </w:rPr>
        <w:t>Amérique</w:t>
      </w:r>
      <w:r w:rsidR="0058025D" w:rsidRPr="00757663">
        <w:rPr>
          <w:sz w:val="18"/>
          <w:szCs w:val="18"/>
          <w:lang w:val="fr-FR"/>
        </w:rPr>
        <w:t>s</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t>BR (1.5)</w:t>
      </w:r>
    </w:p>
    <w:p w:rsidR="006004A6" w:rsidRPr="00757663" w:rsidRDefault="004F63C7" w:rsidP="00761467">
      <w:pPr>
        <w:keepNext/>
        <w:keepLines/>
        <w:ind w:left="2869" w:hanging="1702"/>
        <w:rPr>
          <w:sz w:val="18"/>
          <w:szCs w:val="18"/>
          <w:lang w:val="fr-FR"/>
        </w:rPr>
      </w:pPr>
      <w:r w:rsidRPr="00757663">
        <w:rPr>
          <w:sz w:val="18"/>
          <w:szCs w:val="18"/>
          <w:lang w:val="fr-FR"/>
        </w:rPr>
        <w:t>Asie</w:t>
      </w:r>
      <w:r w:rsidR="00C42499" w:rsidRPr="00757663">
        <w:rPr>
          <w:sz w:val="18"/>
          <w:szCs w:val="18"/>
          <w:lang w:val="fr-FR"/>
        </w:rPr>
        <w:t>-</w:t>
      </w:r>
      <w:r w:rsidR="00762BF4" w:rsidRPr="00757663">
        <w:rPr>
          <w:sz w:val="18"/>
          <w:szCs w:val="18"/>
          <w:lang w:val="fr-FR"/>
        </w:rPr>
        <w:t>Pacifique</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t>JP (1)</w:t>
      </w:r>
    </w:p>
    <w:p w:rsidR="006004A6" w:rsidRPr="00757663" w:rsidRDefault="0058025D" w:rsidP="00761467">
      <w:pPr>
        <w:keepNext/>
        <w:keepLines/>
        <w:ind w:left="2869" w:hanging="1702"/>
        <w:rPr>
          <w:sz w:val="18"/>
          <w:szCs w:val="18"/>
          <w:lang w:val="fr-FR"/>
        </w:rPr>
      </w:pPr>
      <w:r w:rsidRPr="00757663">
        <w:rPr>
          <w:sz w:val="18"/>
          <w:szCs w:val="18"/>
          <w:lang w:val="fr-FR"/>
        </w:rPr>
        <w:t>Europe</w:t>
      </w:r>
      <w:r w:rsidR="00C42499" w:rsidRPr="00757663">
        <w:rPr>
          <w:sz w:val="18"/>
          <w:szCs w:val="18"/>
          <w:lang w:val="fr-FR"/>
        </w:rPr>
        <w:t> :</w:t>
      </w:r>
      <w:r w:rsidRPr="00757663">
        <w:rPr>
          <w:sz w:val="18"/>
          <w:szCs w:val="18"/>
          <w:lang w:val="fr-FR"/>
        </w:rPr>
        <w:t xml:space="preserve"> </w:t>
      </w:r>
      <w:r w:rsidRPr="00757663">
        <w:rPr>
          <w:sz w:val="18"/>
          <w:szCs w:val="18"/>
          <w:lang w:val="fr-FR"/>
        </w:rPr>
        <w:tab/>
        <w:t>FR (1), PL (1)</w:t>
      </w:r>
    </w:p>
    <w:p w:rsidR="006004A6" w:rsidRPr="00757663" w:rsidRDefault="006004A6" w:rsidP="00761467">
      <w:pPr>
        <w:keepNext/>
        <w:keepLines/>
        <w:tabs>
          <w:tab w:val="left" w:pos="601"/>
        </w:tabs>
        <w:rPr>
          <w:sz w:val="18"/>
          <w:szCs w:val="18"/>
          <w:lang w:val="fr-FR"/>
        </w:rPr>
      </w:pPr>
    </w:p>
    <w:p w:rsidR="006004A6" w:rsidRPr="00757663" w:rsidRDefault="00C42499" w:rsidP="00E73BD6">
      <w:pPr>
        <w:spacing w:after="120"/>
        <w:ind w:left="743" w:hanging="386"/>
        <w:rPr>
          <w:sz w:val="18"/>
          <w:szCs w:val="18"/>
          <w:lang w:val="fr-FR"/>
        </w:rPr>
      </w:pPr>
      <w:r w:rsidRPr="00757663">
        <w:rPr>
          <w:sz w:val="18"/>
          <w:szCs w:val="18"/>
          <w:lang w:val="fr-FR"/>
        </w:rPr>
        <w:t>-</w:t>
      </w:r>
      <w:r w:rsidR="00E73BD6" w:rsidRPr="00757663">
        <w:rPr>
          <w:sz w:val="18"/>
          <w:szCs w:val="18"/>
          <w:lang w:val="fr-FR"/>
        </w:rPr>
        <w:tab/>
        <w:t>9</w:t>
      </w:r>
      <w:r w:rsidR="00762BF4" w:rsidRPr="00757663">
        <w:rPr>
          <w:sz w:val="18"/>
          <w:szCs w:val="18"/>
          <w:lang w:val="fr-FR"/>
        </w:rPr>
        <w:t xml:space="preserve"> </w:t>
      </w:r>
      <w:r w:rsidR="00E73BD6" w:rsidRPr="00757663">
        <w:rPr>
          <w:sz w:val="18"/>
          <w:szCs w:val="18"/>
          <w:lang w:val="fr-FR"/>
        </w:rPr>
        <w:t>principes directeurs d</w:t>
      </w:r>
      <w:r w:rsidRPr="00757663">
        <w:rPr>
          <w:sz w:val="18"/>
          <w:szCs w:val="18"/>
          <w:lang w:val="fr-FR"/>
        </w:rPr>
        <w:t>’</w:t>
      </w:r>
      <w:r w:rsidR="00E73BD6" w:rsidRPr="00757663">
        <w:rPr>
          <w:sz w:val="18"/>
          <w:szCs w:val="18"/>
          <w:lang w:val="fr-FR"/>
        </w:rPr>
        <w:t>examen révisés</w:t>
      </w:r>
      <w:r w:rsidRPr="00757663">
        <w:rPr>
          <w:sz w:val="18"/>
          <w:szCs w:val="18"/>
          <w:lang w:val="fr-FR"/>
        </w:rPr>
        <w:t> :</w:t>
      </w:r>
      <w:r w:rsidR="00E73BD6" w:rsidRPr="00757663">
        <w:rPr>
          <w:sz w:val="18"/>
          <w:szCs w:val="18"/>
          <w:lang w:val="fr-FR"/>
        </w:rPr>
        <w:t xml:space="preserve"> TWA (</w:t>
      </w:r>
      <w:r w:rsidR="0098522F">
        <w:rPr>
          <w:sz w:val="18"/>
          <w:szCs w:val="18"/>
          <w:lang w:val="fr-FR"/>
        </w:rPr>
        <w:t>1</w:t>
      </w:r>
      <w:r w:rsidR="00E73BD6" w:rsidRPr="00757663">
        <w:rPr>
          <w:sz w:val="18"/>
          <w:szCs w:val="18"/>
          <w:lang w:val="fr-FR"/>
        </w:rPr>
        <w:t>), TWF (3), TWO (2), TWV (3)</w:t>
      </w:r>
    </w:p>
    <w:p w:rsidR="006004A6" w:rsidRPr="00757663" w:rsidRDefault="00762BF4" w:rsidP="00761467">
      <w:pPr>
        <w:keepNext/>
        <w:keepLines/>
        <w:ind w:left="2869" w:hanging="1702"/>
        <w:rPr>
          <w:sz w:val="18"/>
          <w:szCs w:val="18"/>
          <w:lang w:val="fr-FR"/>
        </w:rPr>
      </w:pPr>
      <w:r w:rsidRPr="00757663">
        <w:rPr>
          <w:sz w:val="18"/>
          <w:szCs w:val="18"/>
          <w:lang w:val="fr-FR"/>
        </w:rPr>
        <w:t>Amériques</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t>MX (1)</w:t>
      </w:r>
    </w:p>
    <w:p w:rsidR="006004A6" w:rsidRPr="00757663" w:rsidRDefault="004F63C7" w:rsidP="00761467">
      <w:pPr>
        <w:keepNext/>
        <w:keepLines/>
        <w:ind w:left="2869" w:hanging="1702"/>
        <w:rPr>
          <w:sz w:val="18"/>
          <w:szCs w:val="18"/>
          <w:lang w:val="fr-FR"/>
        </w:rPr>
      </w:pPr>
      <w:r w:rsidRPr="00757663">
        <w:rPr>
          <w:sz w:val="18"/>
          <w:szCs w:val="18"/>
          <w:lang w:val="fr-FR"/>
        </w:rPr>
        <w:t>Asie</w:t>
      </w:r>
      <w:r w:rsidR="00C42499" w:rsidRPr="00757663">
        <w:rPr>
          <w:sz w:val="18"/>
          <w:szCs w:val="18"/>
          <w:lang w:val="fr-FR"/>
        </w:rPr>
        <w:t>-</w:t>
      </w:r>
      <w:r w:rsidR="00762BF4" w:rsidRPr="00757663">
        <w:rPr>
          <w:sz w:val="18"/>
          <w:szCs w:val="18"/>
          <w:lang w:val="fr-FR"/>
        </w:rPr>
        <w:t>Pacifique</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t>CN (1), JP (1)</w:t>
      </w:r>
    </w:p>
    <w:p w:rsidR="006004A6" w:rsidRPr="00757663" w:rsidRDefault="0058025D" w:rsidP="00761467">
      <w:pPr>
        <w:keepNext/>
        <w:keepLines/>
        <w:ind w:left="2869" w:hanging="1702"/>
        <w:rPr>
          <w:sz w:val="18"/>
          <w:szCs w:val="18"/>
          <w:lang w:val="fr-FR"/>
        </w:rPr>
      </w:pPr>
      <w:r w:rsidRPr="00757663">
        <w:rPr>
          <w:sz w:val="18"/>
          <w:szCs w:val="18"/>
          <w:lang w:val="fr-FR"/>
        </w:rPr>
        <w:t>Europe</w:t>
      </w:r>
      <w:r w:rsidR="00C42499" w:rsidRPr="00757663">
        <w:rPr>
          <w:sz w:val="18"/>
          <w:szCs w:val="18"/>
          <w:lang w:val="fr-FR"/>
        </w:rPr>
        <w:t> :</w:t>
      </w:r>
      <w:r w:rsidRPr="00757663">
        <w:rPr>
          <w:sz w:val="18"/>
          <w:szCs w:val="18"/>
          <w:lang w:val="fr-FR"/>
        </w:rPr>
        <w:t xml:space="preserve"> </w:t>
      </w:r>
      <w:r w:rsidRPr="00757663">
        <w:rPr>
          <w:sz w:val="18"/>
          <w:szCs w:val="18"/>
          <w:lang w:val="fr-FR"/>
        </w:rPr>
        <w:tab/>
        <w:t>DE (1), FR (2), IT (1), NL (2)</w:t>
      </w:r>
    </w:p>
    <w:p w:rsidR="006004A6" w:rsidRPr="00757663" w:rsidRDefault="006004A6" w:rsidP="00761467">
      <w:pPr>
        <w:keepNext/>
        <w:keepLines/>
        <w:tabs>
          <w:tab w:val="left" w:pos="601"/>
        </w:tabs>
        <w:rPr>
          <w:sz w:val="18"/>
          <w:szCs w:val="18"/>
          <w:lang w:val="fr-FR"/>
        </w:rPr>
      </w:pPr>
    </w:p>
    <w:p w:rsidR="006004A6" w:rsidRPr="00757663" w:rsidRDefault="00C42499" w:rsidP="00D81138">
      <w:pPr>
        <w:spacing w:after="120"/>
        <w:ind w:left="743" w:hanging="386"/>
        <w:rPr>
          <w:sz w:val="18"/>
          <w:szCs w:val="18"/>
          <w:lang w:val="fr-FR"/>
        </w:rPr>
      </w:pPr>
      <w:r w:rsidRPr="00757663">
        <w:rPr>
          <w:sz w:val="18"/>
          <w:szCs w:val="18"/>
          <w:lang w:val="fr-FR"/>
        </w:rPr>
        <w:t>-</w:t>
      </w:r>
      <w:r w:rsidR="00D81138" w:rsidRPr="00757663">
        <w:rPr>
          <w:sz w:val="18"/>
          <w:szCs w:val="18"/>
          <w:lang w:val="fr-FR"/>
        </w:rPr>
        <w:tab/>
        <w:t>4 principes directeurs d</w:t>
      </w:r>
      <w:r w:rsidRPr="00757663">
        <w:rPr>
          <w:sz w:val="18"/>
          <w:szCs w:val="18"/>
          <w:lang w:val="fr-FR"/>
        </w:rPr>
        <w:t>’</w:t>
      </w:r>
      <w:r w:rsidR="00D81138" w:rsidRPr="00757663">
        <w:rPr>
          <w:sz w:val="18"/>
          <w:szCs w:val="18"/>
          <w:lang w:val="fr-FR"/>
        </w:rPr>
        <w:t>examen partiellement révisés</w:t>
      </w:r>
      <w:r w:rsidR="00346E7E" w:rsidRPr="00757663">
        <w:rPr>
          <w:sz w:val="18"/>
          <w:szCs w:val="18"/>
          <w:lang w:val="fr-FR"/>
        </w:rPr>
        <w:t> </w:t>
      </w:r>
      <w:r w:rsidR="00D81138" w:rsidRPr="00757663">
        <w:rPr>
          <w:sz w:val="18"/>
          <w:szCs w:val="18"/>
          <w:lang w:val="fr-FR"/>
        </w:rPr>
        <w:t>: TWO (2), TWV (2)</w:t>
      </w:r>
    </w:p>
    <w:p w:rsidR="006004A6" w:rsidRPr="00757663" w:rsidRDefault="00D81138" w:rsidP="00D81138">
      <w:pPr>
        <w:keepNext/>
        <w:keepLines/>
        <w:ind w:left="2869" w:hanging="1702"/>
        <w:rPr>
          <w:sz w:val="18"/>
          <w:szCs w:val="18"/>
          <w:lang w:val="fr-FR"/>
        </w:rPr>
      </w:pPr>
      <w:r w:rsidRPr="00757663">
        <w:rPr>
          <w:sz w:val="18"/>
          <w:szCs w:val="18"/>
          <w:lang w:val="fr-FR"/>
        </w:rPr>
        <w:t>Asie</w:t>
      </w:r>
      <w:r w:rsidR="00C42499" w:rsidRPr="00757663">
        <w:rPr>
          <w:sz w:val="18"/>
          <w:szCs w:val="18"/>
          <w:lang w:val="fr-FR"/>
        </w:rPr>
        <w:t>-</w:t>
      </w:r>
      <w:r w:rsidRPr="00757663">
        <w:rPr>
          <w:sz w:val="18"/>
          <w:szCs w:val="18"/>
          <w:lang w:val="fr-FR"/>
        </w:rPr>
        <w:t>Pacifique</w:t>
      </w:r>
      <w:r w:rsidR="00C42499" w:rsidRPr="00757663">
        <w:rPr>
          <w:sz w:val="18"/>
          <w:szCs w:val="18"/>
          <w:lang w:val="fr-FR"/>
        </w:rPr>
        <w:t> :</w:t>
      </w:r>
      <w:r w:rsidRPr="00757663">
        <w:rPr>
          <w:sz w:val="18"/>
          <w:szCs w:val="18"/>
          <w:lang w:val="fr-FR"/>
        </w:rPr>
        <w:t xml:space="preserve"> </w:t>
      </w:r>
      <w:r w:rsidRPr="00757663">
        <w:rPr>
          <w:sz w:val="18"/>
          <w:szCs w:val="18"/>
          <w:lang w:val="fr-FR"/>
        </w:rPr>
        <w:tab/>
        <w:t>AU (1)</w:t>
      </w:r>
    </w:p>
    <w:p w:rsidR="006004A6" w:rsidRPr="00757663" w:rsidRDefault="0058025D" w:rsidP="00761467">
      <w:pPr>
        <w:keepNext/>
        <w:keepLines/>
        <w:ind w:left="2869" w:hanging="1702"/>
        <w:rPr>
          <w:sz w:val="18"/>
          <w:szCs w:val="18"/>
          <w:lang w:val="fr-FR"/>
        </w:rPr>
      </w:pPr>
      <w:r w:rsidRPr="00757663">
        <w:rPr>
          <w:sz w:val="18"/>
          <w:szCs w:val="18"/>
          <w:lang w:val="fr-FR"/>
        </w:rPr>
        <w:t>Europe</w:t>
      </w:r>
      <w:r w:rsidR="00C42499" w:rsidRPr="00757663">
        <w:rPr>
          <w:sz w:val="18"/>
          <w:szCs w:val="18"/>
          <w:lang w:val="fr-FR"/>
        </w:rPr>
        <w:t> :</w:t>
      </w:r>
      <w:r w:rsidRPr="00757663">
        <w:rPr>
          <w:sz w:val="18"/>
          <w:szCs w:val="18"/>
          <w:lang w:val="fr-FR"/>
        </w:rPr>
        <w:t xml:space="preserve"> </w:t>
      </w:r>
      <w:r w:rsidRPr="00757663">
        <w:rPr>
          <w:sz w:val="18"/>
          <w:szCs w:val="18"/>
          <w:lang w:val="fr-FR"/>
        </w:rPr>
        <w:tab/>
        <w:t>ES (1), FR (1), QZ (1)</w:t>
      </w:r>
    </w:p>
    <w:p w:rsidR="006004A6" w:rsidRPr="00757663" w:rsidRDefault="006004A6" w:rsidP="00761467">
      <w:pPr>
        <w:rPr>
          <w:sz w:val="18"/>
          <w:szCs w:val="18"/>
          <w:lang w:val="fr-FR"/>
        </w:rPr>
      </w:pPr>
    </w:p>
    <w:p w:rsidR="006004A6" w:rsidRPr="00757663" w:rsidRDefault="008A7BA7">
      <w:pPr>
        <w:jc w:val="left"/>
        <w:rPr>
          <w:i/>
          <w:sz w:val="18"/>
          <w:szCs w:val="18"/>
          <w:lang w:val="fr-FR"/>
        </w:rPr>
      </w:pPr>
      <w:r w:rsidRPr="00757663">
        <w:rPr>
          <w:i/>
          <w:sz w:val="18"/>
          <w:szCs w:val="18"/>
          <w:lang w:val="fr-FR"/>
        </w:rPr>
        <w:br w:type="page"/>
      </w:r>
    </w:p>
    <w:p w:rsidR="006004A6" w:rsidRPr="00757663" w:rsidRDefault="00D81138" w:rsidP="00D81138">
      <w:pPr>
        <w:keepNext/>
        <w:rPr>
          <w:i/>
          <w:sz w:val="18"/>
          <w:szCs w:val="18"/>
          <w:lang w:val="fr-FR"/>
        </w:rPr>
      </w:pPr>
      <w:r w:rsidRPr="00757663">
        <w:rPr>
          <w:i/>
          <w:sz w:val="18"/>
          <w:szCs w:val="18"/>
          <w:lang w:val="fr-FR"/>
        </w:rPr>
        <w:lastRenderedPageBreak/>
        <w:t>Principes directeurs d</w:t>
      </w:r>
      <w:r w:rsidR="00C42499" w:rsidRPr="00757663">
        <w:rPr>
          <w:i/>
          <w:sz w:val="18"/>
          <w:szCs w:val="18"/>
          <w:lang w:val="fr-FR"/>
        </w:rPr>
        <w:t>’</w:t>
      </w:r>
      <w:r w:rsidRPr="00757663">
        <w:rPr>
          <w:i/>
          <w:sz w:val="18"/>
          <w:szCs w:val="18"/>
          <w:lang w:val="fr-FR"/>
        </w:rPr>
        <w:t>examen en cours d</w:t>
      </w:r>
      <w:r w:rsidR="00C42499" w:rsidRPr="00757663">
        <w:rPr>
          <w:i/>
          <w:sz w:val="18"/>
          <w:szCs w:val="18"/>
          <w:lang w:val="fr-FR"/>
        </w:rPr>
        <w:t>’</w:t>
      </w:r>
      <w:r w:rsidRPr="00757663">
        <w:rPr>
          <w:i/>
          <w:sz w:val="18"/>
          <w:szCs w:val="18"/>
          <w:lang w:val="fr-FR"/>
        </w:rPr>
        <w:t xml:space="preserve">élaboration </w:t>
      </w:r>
      <w:r w:rsidR="00C42499" w:rsidRPr="00757663">
        <w:rPr>
          <w:i/>
          <w:sz w:val="18"/>
          <w:szCs w:val="18"/>
          <w:lang w:val="fr-FR"/>
        </w:rPr>
        <w:t>en 2017 :</w:t>
      </w:r>
    </w:p>
    <w:p w:rsidR="006004A6" w:rsidRPr="00757663" w:rsidRDefault="006004A6" w:rsidP="003F610D">
      <w:pPr>
        <w:keepNext/>
        <w:rPr>
          <w:sz w:val="18"/>
          <w:szCs w:val="18"/>
          <w:lang w:val="fr-FR"/>
        </w:rPr>
      </w:pPr>
    </w:p>
    <w:p w:rsidR="006004A6" w:rsidRPr="00757663" w:rsidRDefault="00D81138" w:rsidP="00D81138">
      <w:pPr>
        <w:spacing w:after="60"/>
        <w:ind w:left="743" w:hanging="386"/>
        <w:jc w:val="left"/>
        <w:rPr>
          <w:sz w:val="18"/>
          <w:szCs w:val="18"/>
          <w:lang w:val="fr-FR"/>
        </w:rPr>
      </w:pPr>
      <w:r w:rsidRPr="00757663">
        <w:rPr>
          <w:sz w:val="18"/>
          <w:szCs w:val="18"/>
          <w:lang w:val="fr-FR"/>
        </w:rPr>
        <w:t>2</w:t>
      </w:r>
      <w:r w:rsidR="007202CC">
        <w:rPr>
          <w:sz w:val="18"/>
          <w:szCs w:val="18"/>
          <w:lang w:val="fr-FR"/>
        </w:rPr>
        <w:t>3</w:t>
      </w:r>
      <w:r w:rsidRPr="00757663">
        <w:rPr>
          <w:sz w:val="18"/>
          <w:szCs w:val="18"/>
          <w:lang w:val="fr-FR"/>
        </w:rPr>
        <w:t xml:space="preserve"> nouveaux principes directeurs d</w:t>
      </w:r>
      <w:r w:rsidR="00C42499" w:rsidRPr="00757663">
        <w:rPr>
          <w:sz w:val="18"/>
          <w:szCs w:val="18"/>
          <w:lang w:val="fr-FR"/>
        </w:rPr>
        <w:t>’</w:t>
      </w:r>
      <w:r w:rsidRPr="00757663">
        <w:rPr>
          <w:sz w:val="18"/>
          <w:szCs w:val="18"/>
          <w:lang w:val="fr-FR"/>
        </w:rPr>
        <w:t>examen</w:t>
      </w:r>
      <w:r w:rsidR="00C42499" w:rsidRPr="00757663">
        <w:rPr>
          <w:sz w:val="18"/>
          <w:szCs w:val="18"/>
          <w:lang w:val="fr-FR"/>
        </w:rPr>
        <w:t> :</w:t>
      </w:r>
      <w:r w:rsidRPr="00757663">
        <w:rPr>
          <w:sz w:val="18"/>
          <w:szCs w:val="18"/>
          <w:lang w:val="fr-FR"/>
        </w:rPr>
        <w:t xml:space="preserve"> TWA (</w:t>
      </w:r>
      <w:r w:rsidR="007202CC">
        <w:rPr>
          <w:sz w:val="18"/>
          <w:szCs w:val="18"/>
          <w:lang w:val="fr-FR"/>
        </w:rPr>
        <w:t>7</w:t>
      </w:r>
      <w:r w:rsidRPr="00757663">
        <w:rPr>
          <w:sz w:val="18"/>
          <w:szCs w:val="18"/>
          <w:lang w:val="fr-FR"/>
        </w:rPr>
        <w:t>), TWF (4), TWO (9), TWV (3) élaborés par des experts p</w:t>
      </w:r>
      <w:r w:rsidR="004F63C7" w:rsidRPr="00757663">
        <w:rPr>
          <w:sz w:val="18"/>
          <w:szCs w:val="18"/>
          <w:lang w:val="fr-FR"/>
        </w:rPr>
        <w:t>rincipaux des régions suivantes</w:t>
      </w:r>
      <w:r w:rsidR="00C42499" w:rsidRPr="00757663">
        <w:rPr>
          <w:sz w:val="18"/>
          <w:szCs w:val="18"/>
          <w:lang w:val="fr-FR"/>
        </w:rPr>
        <w:t> :</w:t>
      </w:r>
    </w:p>
    <w:p w:rsidR="006004A6" w:rsidRPr="00757663" w:rsidRDefault="00762BF4" w:rsidP="00761467">
      <w:pPr>
        <w:keepNext/>
        <w:keepLines/>
        <w:ind w:left="2869" w:hanging="1702"/>
        <w:rPr>
          <w:sz w:val="18"/>
          <w:szCs w:val="18"/>
          <w:lang w:val="fr-FR"/>
        </w:rPr>
      </w:pPr>
      <w:r w:rsidRPr="00757663">
        <w:rPr>
          <w:sz w:val="18"/>
          <w:szCs w:val="18"/>
          <w:lang w:val="fr-FR"/>
        </w:rPr>
        <w:t>Afrique</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r>
      <w:r w:rsidR="007202CC">
        <w:rPr>
          <w:sz w:val="18"/>
          <w:szCs w:val="18"/>
          <w:lang w:val="fr-FR"/>
        </w:rPr>
        <w:t xml:space="preserve">KE (0,5), </w:t>
      </w:r>
      <w:r w:rsidR="0058025D" w:rsidRPr="00757663">
        <w:rPr>
          <w:sz w:val="18"/>
          <w:szCs w:val="18"/>
          <w:lang w:val="fr-FR"/>
        </w:rPr>
        <w:t>MA (1), ZA (</w:t>
      </w:r>
      <w:r w:rsidR="007202CC">
        <w:rPr>
          <w:sz w:val="18"/>
          <w:szCs w:val="18"/>
          <w:lang w:val="fr-FR"/>
        </w:rPr>
        <w:t>2</w:t>
      </w:r>
      <w:r w:rsidR="0058025D" w:rsidRPr="00757663">
        <w:rPr>
          <w:sz w:val="18"/>
          <w:szCs w:val="18"/>
          <w:lang w:val="fr-FR"/>
        </w:rPr>
        <w:t>)</w:t>
      </w:r>
    </w:p>
    <w:p w:rsidR="006004A6" w:rsidRPr="00757663" w:rsidRDefault="00D81138" w:rsidP="00D81138">
      <w:pPr>
        <w:keepNext/>
        <w:keepLines/>
        <w:ind w:left="2869" w:hanging="1702"/>
        <w:rPr>
          <w:sz w:val="18"/>
          <w:szCs w:val="18"/>
          <w:lang w:val="fr-FR"/>
        </w:rPr>
      </w:pPr>
      <w:r w:rsidRPr="00757663">
        <w:rPr>
          <w:sz w:val="18"/>
          <w:szCs w:val="18"/>
          <w:lang w:val="fr-FR"/>
        </w:rPr>
        <w:t>Amériques</w:t>
      </w:r>
      <w:r w:rsidR="00C42499" w:rsidRPr="00757663">
        <w:rPr>
          <w:sz w:val="18"/>
          <w:szCs w:val="18"/>
          <w:lang w:val="fr-FR"/>
        </w:rPr>
        <w:t> :</w:t>
      </w:r>
      <w:r w:rsidR="00346E7E" w:rsidRPr="00757663">
        <w:rPr>
          <w:sz w:val="18"/>
          <w:szCs w:val="18"/>
          <w:lang w:val="fr-FR"/>
        </w:rPr>
        <w:t xml:space="preserve"> </w:t>
      </w:r>
      <w:r w:rsidRPr="00757663">
        <w:rPr>
          <w:sz w:val="18"/>
          <w:szCs w:val="18"/>
          <w:lang w:val="fr-FR"/>
        </w:rPr>
        <w:tab/>
        <w:t xml:space="preserve">AR (1), </w:t>
      </w:r>
      <w:r w:rsidR="007202CC">
        <w:rPr>
          <w:sz w:val="18"/>
          <w:szCs w:val="18"/>
          <w:lang w:val="fr-FR"/>
        </w:rPr>
        <w:t>BR (1,5), MX (2</w:t>
      </w:r>
      <w:r w:rsidRPr="00757663">
        <w:rPr>
          <w:sz w:val="18"/>
          <w:szCs w:val="18"/>
          <w:lang w:val="fr-FR"/>
        </w:rPr>
        <w:t>)</w:t>
      </w:r>
    </w:p>
    <w:p w:rsidR="006004A6" w:rsidRPr="00757663" w:rsidRDefault="004F63C7" w:rsidP="00761467">
      <w:pPr>
        <w:keepNext/>
        <w:keepLines/>
        <w:ind w:left="2869" w:hanging="1702"/>
        <w:rPr>
          <w:sz w:val="18"/>
          <w:szCs w:val="18"/>
          <w:lang w:val="fr-FR"/>
        </w:rPr>
      </w:pPr>
      <w:r w:rsidRPr="00757663">
        <w:rPr>
          <w:sz w:val="18"/>
          <w:szCs w:val="18"/>
          <w:lang w:val="fr-FR"/>
        </w:rPr>
        <w:t>Asie</w:t>
      </w:r>
      <w:r w:rsidR="00C42499" w:rsidRPr="00757663">
        <w:rPr>
          <w:sz w:val="18"/>
          <w:szCs w:val="18"/>
          <w:lang w:val="fr-FR"/>
        </w:rPr>
        <w:t>-</w:t>
      </w:r>
      <w:r w:rsidR="00762BF4" w:rsidRPr="00757663">
        <w:rPr>
          <w:sz w:val="18"/>
          <w:szCs w:val="18"/>
          <w:lang w:val="fr-FR"/>
        </w:rPr>
        <w:t>Pacifique</w:t>
      </w:r>
      <w:r w:rsidR="00C42499" w:rsidRPr="00757663">
        <w:rPr>
          <w:sz w:val="18"/>
          <w:szCs w:val="18"/>
          <w:lang w:val="fr-FR"/>
        </w:rPr>
        <w:t> :</w:t>
      </w:r>
      <w:r w:rsidR="0058025D" w:rsidRPr="00757663">
        <w:rPr>
          <w:sz w:val="18"/>
          <w:szCs w:val="18"/>
          <w:lang w:val="fr-FR"/>
        </w:rPr>
        <w:t xml:space="preserve"> </w:t>
      </w:r>
      <w:r w:rsidR="0058025D" w:rsidRPr="00757663">
        <w:rPr>
          <w:sz w:val="18"/>
          <w:szCs w:val="18"/>
          <w:lang w:val="fr-FR"/>
        </w:rPr>
        <w:tab/>
        <w:t>AU (</w:t>
      </w:r>
      <w:r w:rsidR="007202CC">
        <w:rPr>
          <w:sz w:val="18"/>
          <w:szCs w:val="18"/>
          <w:lang w:val="fr-FR"/>
        </w:rPr>
        <w:t>1</w:t>
      </w:r>
      <w:r w:rsidR="0058025D" w:rsidRPr="00757663">
        <w:rPr>
          <w:sz w:val="18"/>
          <w:szCs w:val="18"/>
          <w:lang w:val="fr-FR"/>
        </w:rPr>
        <w:t>), JP (5)</w:t>
      </w:r>
    </w:p>
    <w:p w:rsidR="006004A6" w:rsidRPr="00757663" w:rsidRDefault="0058025D" w:rsidP="00761467">
      <w:pPr>
        <w:keepNext/>
        <w:keepLines/>
        <w:ind w:left="2869" w:hanging="1702"/>
        <w:rPr>
          <w:sz w:val="18"/>
          <w:szCs w:val="18"/>
          <w:lang w:val="fr-FR"/>
        </w:rPr>
      </w:pPr>
      <w:r w:rsidRPr="00757663">
        <w:rPr>
          <w:sz w:val="18"/>
          <w:szCs w:val="18"/>
          <w:lang w:val="fr-FR"/>
        </w:rPr>
        <w:t>Europe</w:t>
      </w:r>
      <w:r w:rsidR="00C42499" w:rsidRPr="00757663">
        <w:rPr>
          <w:sz w:val="18"/>
          <w:szCs w:val="18"/>
          <w:lang w:val="fr-FR"/>
        </w:rPr>
        <w:t> :</w:t>
      </w:r>
      <w:r w:rsidRPr="00757663">
        <w:rPr>
          <w:sz w:val="18"/>
          <w:szCs w:val="18"/>
          <w:lang w:val="fr-FR"/>
        </w:rPr>
        <w:t xml:space="preserve"> </w:t>
      </w:r>
      <w:r w:rsidRPr="00757663">
        <w:rPr>
          <w:sz w:val="18"/>
          <w:szCs w:val="18"/>
          <w:lang w:val="fr-FR"/>
        </w:rPr>
        <w:tab/>
        <w:t>DE (1), DK (1), ES (1), FR (</w:t>
      </w:r>
      <w:r w:rsidR="007202CC">
        <w:rPr>
          <w:sz w:val="18"/>
          <w:szCs w:val="18"/>
          <w:lang w:val="fr-FR"/>
        </w:rPr>
        <w:t>1</w:t>
      </w:r>
      <w:r w:rsidRPr="00757663">
        <w:rPr>
          <w:sz w:val="18"/>
          <w:szCs w:val="18"/>
          <w:lang w:val="fr-FR"/>
        </w:rPr>
        <w:t xml:space="preserve">), GB (3), </w:t>
      </w:r>
      <w:r w:rsidR="007202CC">
        <w:rPr>
          <w:sz w:val="18"/>
          <w:szCs w:val="18"/>
          <w:lang w:val="fr-FR"/>
        </w:rPr>
        <w:t xml:space="preserve">PL (1), </w:t>
      </w:r>
      <w:r w:rsidRPr="00757663">
        <w:rPr>
          <w:sz w:val="18"/>
          <w:szCs w:val="18"/>
          <w:lang w:val="fr-FR"/>
        </w:rPr>
        <w:t>QZ (1)</w:t>
      </w:r>
    </w:p>
    <w:p w:rsidR="006004A6" w:rsidRPr="00757663" w:rsidRDefault="006004A6" w:rsidP="00761467">
      <w:pPr>
        <w:spacing w:after="60"/>
        <w:ind w:left="743" w:hanging="386"/>
        <w:jc w:val="left"/>
        <w:rPr>
          <w:sz w:val="18"/>
          <w:szCs w:val="18"/>
          <w:lang w:val="fr-FR"/>
        </w:rPr>
      </w:pPr>
    </w:p>
    <w:p w:rsidR="006004A6" w:rsidRPr="009E493C" w:rsidRDefault="0058025D" w:rsidP="00D81138">
      <w:pPr>
        <w:keepNext/>
        <w:spacing w:after="60"/>
        <w:ind w:left="743" w:hanging="386"/>
        <w:jc w:val="left"/>
        <w:rPr>
          <w:sz w:val="18"/>
          <w:szCs w:val="18"/>
        </w:rPr>
      </w:pPr>
      <w:r w:rsidRPr="009E493C">
        <w:rPr>
          <w:sz w:val="18"/>
          <w:szCs w:val="18"/>
        </w:rPr>
        <w:t>–</w:t>
      </w:r>
      <w:r w:rsidRPr="009E493C">
        <w:rPr>
          <w:sz w:val="18"/>
          <w:szCs w:val="18"/>
        </w:rPr>
        <w:tab/>
      </w:r>
      <w:r w:rsidR="007202CC" w:rsidRPr="009E493C">
        <w:rPr>
          <w:sz w:val="18"/>
          <w:szCs w:val="18"/>
        </w:rPr>
        <w:t>2</w:t>
      </w:r>
      <w:r w:rsidR="00D81138" w:rsidRPr="009E493C">
        <w:rPr>
          <w:sz w:val="18"/>
          <w:szCs w:val="18"/>
        </w:rPr>
        <w:t>1 révisions</w:t>
      </w:r>
      <w:r w:rsidR="00C42499" w:rsidRPr="009E493C">
        <w:rPr>
          <w:sz w:val="18"/>
          <w:szCs w:val="18"/>
        </w:rPr>
        <w:t> :</w:t>
      </w:r>
      <w:r w:rsidR="00D81138" w:rsidRPr="009E493C">
        <w:rPr>
          <w:sz w:val="18"/>
          <w:szCs w:val="18"/>
        </w:rPr>
        <w:t xml:space="preserve"> TWA (</w:t>
      </w:r>
      <w:r w:rsidR="007202CC" w:rsidRPr="009E493C">
        <w:rPr>
          <w:sz w:val="18"/>
          <w:szCs w:val="18"/>
        </w:rPr>
        <w:t>8</w:t>
      </w:r>
      <w:r w:rsidR="00D81138" w:rsidRPr="009E493C">
        <w:rPr>
          <w:sz w:val="18"/>
          <w:szCs w:val="18"/>
        </w:rPr>
        <w:t>), TWF (</w:t>
      </w:r>
      <w:r w:rsidR="007202CC" w:rsidRPr="009E493C">
        <w:rPr>
          <w:sz w:val="18"/>
          <w:szCs w:val="18"/>
        </w:rPr>
        <w:t>4</w:t>
      </w:r>
      <w:r w:rsidR="00D81138" w:rsidRPr="009E493C">
        <w:rPr>
          <w:sz w:val="18"/>
          <w:szCs w:val="18"/>
        </w:rPr>
        <w:t>), TWO (</w:t>
      </w:r>
      <w:r w:rsidR="007202CC" w:rsidRPr="009E493C">
        <w:rPr>
          <w:sz w:val="18"/>
          <w:szCs w:val="18"/>
        </w:rPr>
        <w:t>5</w:t>
      </w:r>
      <w:r w:rsidR="00D81138" w:rsidRPr="009E493C">
        <w:rPr>
          <w:sz w:val="18"/>
          <w:szCs w:val="18"/>
        </w:rPr>
        <w:t>), TWV (4)</w:t>
      </w:r>
    </w:p>
    <w:p w:rsidR="007202CC" w:rsidRDefault="007202CC" w:rsidP="00D81138">
      <w:pPr>
        <w:keepNext/>
        <w:keepLines/>
        <w:ind w:left="2869" w:hanging="1702"/>
        <w:rPr>
          <w:sz w:val="18"/>
          <w:szCs w:val="18"/>
          <w:lang w:val="fr-FR"/>
        </w:rPr>
      </w:pPr>
      <w:r>
        <w:rPr>
          <w:sz w:val="18"/>
          <w:szCs w:val="18"/>
          <w:lang w:val="fr-FR"/>
        </w:rPr>
        <w:t>Afrique :</w:t>
      </w:r>
      <w:r>
        <w:rPr>
          <w:sz w:val="18"/>
          <w:szCs w:val="18"/>
          <w:lang w:val="fr-FR"/>
        </w:rPr>
        <w:tab/>
        <w:t>ZA (3)</w:t>
      </w:r>
    </w:p>
    <w:p w:rsidR="00C42499" w:rsidRPr="00757663" w:rsidRDefault="00D81138" w:rsidP="00D81138">
      <w:pPr>
        <w:keepNext/>
        <w:keepLines/>
        <w:ind w:left="2869" w:hanging="1702"/>
        <w:rPr>
          <w:sz w:val="18"/>
          <w:szCs w:val="18"/>
          <w:lang w:val="fr-FR"/>
        </w:rPr>
      </w:pPr>
      <w:r w:rsidRPr="00757663">
        <w:rPr>
          <w:sz w:val="18"/>
          <w:szCs w:val="18"/>
          <w:lang w:val="fr-FR"/>
        </w:rPr>
        <w:t>Amériques</w:t>
      </w:r>
      <w:r w:rsidR="00C42499" w:rsidRPr="00757663">
        <w:rPr>
          <w:sz w:val="18"/>
          <w:szCs w:val="18"/>
          <w:lang w:val="fr-FR"/>
        </w:rPr>
        <w:t> :</w:t>
      </w:r>
      <w:r w:rsidRPr="00757663">
        <w:rPr>
          <w:sz w:val="18"/>
          <w:szCs w:val="18"/>
          <w:lang w:val="fr-FR"/>
        </w:rPr>
        <w:t xml:space="preserve"> </w:t>
      </w:r>
      <w:r w:rsidRPr="00757663">
        <w:rPr>
          <w:sz w:val="18"/>
          <w:szCs w:val="18"/>
          <w:lang w:val="fr-FR"/>
        </w:rPr>
        <w:tab/>
        <w:t>AR (1),</w:t>
      </w:r>
    </w:p>
    <w:p w:rsidR="006004A6" w:rsidRPr="00757663" w:rsidRDefault="00762BF4" w:rsidP="00761467">
      <w:pPr>
        <w:keepNext/>
        <w:keepLines/>
        <w:ind w:left="2869" w:hanging="1702"/>
        <w:rPr>
          <w:sz w:val="18"/>
          <w:szCs w:val="18"/>
          <w:lang w:val="fr-FR"/>
        </w:rPr>
      </w:pPr>
      <w:r w:rsidRPr="00757663">
        <w:rPr>
          <w:sz w:val="18"/>
          <w:szCs w:val="18"/>
          <w:lang w:val="fr-FR"/>
        </w:rPr>
        <w:t>Asie</w:t>
      </w:r>
      <w:r w:rsidR="00C42499" w:rsidRPr="00757663">
        <w:rPr>
          <w:sz w:val="18"/>
          <w:szCs w:val="18"/>
          <w:lang w:val="fr-FR"/>
        </w:rPr>
        <w:t>-</w:t>
      </w:r>
      <w:r w:rsidRPr="00757663">
        <w:rPr>
          <w:sz w:val="18"/>
          <w:szCs w:val="18"/>
          <w:lang w:val="fr-FR"/>
        </w:rPr>
        <w:t>Pacifique</w:t>
      </w:r>
      <w:r w:rsidR="00C42499" w:rsidRPr="00757663">
        <w:rPr>
          <w:sz w:val="18"/>
          <w:szCs w:val="18"/>
          <w:lang w:val="fr-FR"/>
        </w:rPr>
        <w:t> :</w:t>
      </w:r>
      <w:r w:rsidR="007202CC">
        <w:rPr>
          <w:sz w:val="18"/>
          <w:szCs w:val="18"/>
          <w:lang w:val="fr-FR"/>
        </w:rPr>
        <w:t xml:space="preserve"> </w:t>
      </w:r>
      <w:r w:rsidR="007202CC">
        <w:rPr>
          <w:sz w:val="18"/>
          <w:szCs w:val="18"/>
          <w:lang w:val="fr-FR"/>
        </w:rPr>
        <w:tab/>
        <w:t>AU (3</w:t>
      </w:r>
      <w:r w:rsidR="0058025D" w:rsidRPr="00757663">
        <w:rPr>
          <w:sz w:val="18"/>
          <w:szCs w:val="18"/>
          <w:lang w:val="fr-FR"/>
        </w:rPr>
        <w:t>),</w:t>
      </w:r>
      <w:r w:rsidR="007202CC">
        <w:rPr>
          <w:sz w:val="18"/>
          <w:szCs w:val="18"/>
          <w:lang w:val="fr-FR"/>
        </w:rPr>
        <w:t xml:space="preserve"> JP (1),</w:t>
      </w:r>
      <w:r w:rsidR="0058025D" w:rsidRPr="00757663">
        <w:rPr>
          <w:sz w:val="18"/>
          <w:szCs w:val="18"/>
          <w:lang w:val="fr-FR"/>
        </w:rPr>
        <w:t xml:space="preserve"> KR (1)</w:t>
      </w:r>
    </w:p>
    <w:p w:rsidR="006004A6" w:rsidRPr="00BF7D17" w:rsidRDefault="00D81138" w:rsidP="00D81138">
      <w:pPr>
        <w:keepNext/>
        <w:keepLines/>
        <w:ind w:left="2869" w:hanging="1702"/>
        <w:rPr>
          <w:sz w:val="18"/>
          <w:szCs w:val="18"/>
          <w:lang w:val="es-ES_tradnl"/>
        </w:rPr>
      </w:pPr>
      <w:r w:rsidRPr="00BF7D17">
        <w:rPr>
          <w:sz w:val="18"/>
          <w:szCs w:val="18"/>
          <w:lang w:val="es-ES_tradnl"/>
        </w:rPr>
        <w:t>Europe</w:t>
      </w:r>
      <w:r w:rsidR="00C42499" w:rsidRPr="00BF7D17">
        <w:rPr>
          <w:sz w:val="18"/>
          <w:szCs w:val="18"/>
          <w:lang w:val="es-ES_tradnl"/>
        </w:rPr>
        <w:t> :</w:t>
      </w:r>
      <w:r w:rsidRPr="00BF7D17">
        <w:rPr>
          <w:sz w:val="18"/>
          <w:szCs w:val="18"/>
          <w:lang w:val="es-ES_tradnl"/>
        </w:rPr>
        <w:t xml:space="preserve"> </w:t>
      </w:r>
      <w:r w:rsidRPr="00BF7D17">
        <w:rPr>
          <w:sz w:val="18"/>
          <w:szCs w:val="18"/>
          <w:lang w:val="es-ES_tradnl"/>
        </w:rPr>
        <w:tab/>
        <w:t>DE (1), ES (2), FR (</w:t>
      </w:r>
      <w:r w:rsidR="007202CC">
        <w:rPr>
          <w:sz w:val="18"/>
          <w:szCs w:val="18"/>
          <w:lang w:val="es-ES_tradnl"/>
        </w:rPr>
        <w:t>4</w:t>
      </w:r>
      <w:r w:rsidRPr="00BF7D17">
        <w:rPr>
          <w:sz w:val="18"/>
          <w:szCs w:val="18"/>
          <w:lang w:val="es-ES_tradnl"/>
        </w:rPr>
        <w:t>), GB (1), NL (3), QZ (1)</w:t>
      </w:r>
    </w:p>
    <w:p w:rsidR="006004A6" w:rsidRPr="00BF7D17" w:rsidRDefault="006004A6" w:rsidP="00761467">
      <w:pPr>
        <w:spacing w:after="60"/>
        <w:ind w:left="743" w:hanging="386"/>
        <w:jc w:val="left"/>
        <w:rPr>
          <w:sz w:val="18"/>
          <w:szCs w:val="18"/>
          <w:lang w:val="es-ES_tradnl"/>
        </w:rPr>
      </w:pPr>
    </w:p>
    <w:p w:rsidR="00C42499" w:rsidRPr="00757663" w:rsidRDefault="00D81138" w:rsidP="00D81138">
      <w:pPr>
        <w:spacing w:after="60"/>
        <w:ind w:left="743" w:hanging="386"/>
        <w:jc w:val="left"/>
        <w:rPr>
          <w:sz w:val="18"/>
          <w:szCs w:val="18"/>
          <w:lang w:val="fr-FR"/>
        </w:rPr>
      </w:pPr>
      <w:r w:rsidRPr="00757663">
        <w:rPr>
          <w:sz w:val="18"/>
          <w:szCs w:val="18"/>
          <w:lang w:val="fr-FR"/>
        </w:rPr>
        <w:t>–</w:t>
      </w:r>
      <w:r w:rsidR="004F63C7" w:rsidRPr="00757663">
        <w:rPr>
          <w:sz w:val="18"/>
          <w:szCs w:val="18"/>
          <w:lang w:val="fr-FR"/>
        </w:rPr>
        <w:tab/>
      </w:r>
      <w:r w:rsidR="007202CC">
        <w:rPr>
          <w:sz w:val="18"/>
          <w:szCs w:val="18"/>
          <w:lang w:val="fr-FR"/>
        </w:rPr>
        <w:t>10</w:t>
      </w:r>
      <w:r w:rsidRPr="00757663">
        <w:rPr>
          <w:sz w:val="18"/>
          <w:szCs w:val="18"/>
          <w:lang w:val="fr-FR"/>
        </w:rPr>
        <w:t xml:space="preserve"> révisions partielles</w:t>
      </w:r>
      <w:r w:rsidR="00C42499" w:rsidRPr="00757663">
        <w:rPr>
          <w:sz w:val="18"/>
          <w:szCs w:val="18"/>
          <w:lang w:val="fr-FR"/>
        </w:rPr>
        <w:t> :</w:t>
      </w:r>
      <w:r w:rsidRPr="00757663">
        <w:rPr>
          <w:sz w:val="18"/>
          <w:szCs w:val="18"/>
          <w:lang w:val="fr-FR"/>
        </w:rPr>
        <w:t xml:space="preserve"> TWF (1), TWO (2), TWV (</w:t>
      </w:r>
      <w:r w:rsidR="007202CC">
        <w:rPr>
          <w:sz w:val="18"/>
          <w:szCs w:val="18"/>
          <w:lang w:val="fr-FR"/>
        </w:rPr>
        <w:t>7</w:t>
      </w:r>
      <w:r w:rsidRPr="00757663">
        <w:rPr>
          <w:sz w:val="18"/>
          <w:szCs w:val="18"/>
          <w:lang w:val="fr-FR"/>
        </w:rPr>
        <w:t>)</w:t>
      </w:r>
    </w:p>
    <w:p w:rsidR="006004A6" w:rsidRPr="00757663" w:rsidRDefault="00D81138" w:rsidP="00D81138">
      <w:pPr>
        <w:keepNext/>
        <w:keepLines/>
        <w:ind w:left="2869" w:hanging="1702"/>
        <w:rPr>
          <w:sz w:val="18"/>
          <w:szCs w:val="18"/>
          <w:lang w:val="fr-FR"/>
        </w:rPr>
      </w:pPr>
      <w:r w:rsidRPr="00757663">
        <w:rPr>
          <w:sz w:val="18"/>
          <w:szCs w:val="18"/>
          <w:lang w:val="fr-FR"/>
        </w:rPr>
        <w:t>Asie</w:t>
      </w:r>
      <w:r w:rsidR="00C42499" w:rsidRPr="00757663">
        <w:rPr>
          <w:sz w:val="18"/>
          <w:szCs w:val="18"/>
          <w:lang w:val="fr-FR"/>
        </w:rPr>
        <w:t>-</w:t>
      </w:r>
      <w:r w:rsidRPr="00757663">
        <w:rPr>
          <w:sz w:val="18"/>
          <w:szCs w:val="18"/>
          <w:lang w:val="fr-FR"/>
        </w:rPr>
        <w:t>Pacifique</w:t>
      </w:r>
      <w:r w:rsidR="00C42499" w:rsidRPr="00757663">
        <w:rPr>
          <w:sz w:val="18"/>
          <w:szCs w:val="18"/>
          <w:lang w:val="fr-FR"/>
        </w:rPr>
        <w:t> :</w:t>
      </w:r>
      <w:r w:rsidR="007202CC">
        <w:rPr>
          <w:sz w:val="18"/>
          <w:szCs w:val="18"/>
          <w:lang w:val="fr-FR"/>
        </w:rPr>
        <w:t xml:space="preserve"> </w:t>
      </w:r>
      <w:r w:rsidR="007202CC">
        <w:rPr>
          <w:sz w:val="18"/>
          <w:szCs w:val="18"/>
          <w:lang w:val="fr-FR"/>
        </w:rPr>
        <w:tab/>
        <w:t>JP (1</w:t>
      </w:r>
      <w:r w:rsidRPr="00757663">
        <w:rPr>
          <w:sz w:val="18"/>
          <w:szCs w:val="18"/>
          <w:lang w:val="fr-FR"/>
        </w:rPr>
        <w:t>)</w:t>
      </w:r>
    </w:p>
    <w:p w:rsidR="006004A6" w:rsidRPr="00757663" w:rsidRDefault="00D81138" w:rsidP="00D81138">
      <w:pPr>
        <w:keepNext/>
        <w:keepLines/>
        <w:ind w:left="2869" w:hanging="1702"/>
        <w:rPr>
          <w:sz w:val="18"/>
          <w:szCs w:val="18"/>
          <w:lang w:val="fr-FR"/>
        </w:rPr>
      </w:pPr>
      <w:r w:rsidRPr="00757663">
        <w:rPr>
          <w:sz w:val="18"/>
          <w:szCs w:val="18"/>
          <w:lang w:val="fr-FR"/>
        </w:rPr>
        <w:t>Europe</w:t>
      </w:r>
      <w:r w:rsidR="00C42499" w:rsidRPr="00757663">
        <w:rPr>
          <w:sz w:val="18"/>
          <w:szCs w:val="18"/>
          <w:lang w:val="fr-FR"/>
        </w:rPr>
        <w:t> :</w:t>
      </w:r>
      <w:r w:rsidR="00346E7E" w:rsidRPr="00757663">
        <w:rPr>
          <w:sz w:val="18"/>
          <w:szCs w:val="18"/>
          <w:lang w:val="fr-FR"/>
        </w:rPr>
        <w:t xml:space="preserve"> </w:t>
      </w:r>
      <w:r w:rsidRPr="00757663">
        <w:rPr>
          <w:sz w:val="18"/>
          <w:lang w:val="fr-FR"/>
        </w:rPr>
        <w:tab/>
      </w:r>
      <w:r w:rsidRPr="00757663">
        <w:rPr>
          <w:sz w:val="18"/>
          <w:szCs w:val="18"/>
          <w:lang w:val="fr-FR"/>
        </w:rPr>
        <w:t xml:space="preserve">ES (1);  FR (1);  </w:t>
      </w:r>
      <w:r w:rsidR="007202CC">
        <w:rPr>
          <w:sz w:val="18"/>
          <w:szCs w:val="18"/>
          <w:lang w:val="fr-FR"/>
        </w:rPr>
        <w:t>NL (4);  QZ (3</w:t>
      </w:r>
      <w:r w:rsidRPr="00757663">
        <w:rPr>
          <w:sz w:val="18"/>
          <w:szCs w:val="18"/>
          <w:lang w:val="fr-FR"/>
        </w:rPr>
        <w:t>)</w:t>
      </w:r>
    </w:p>
    <w:p w:rsidR="006004A6" w:rsidRPr="00757663" w:rsidRDefault="006004A6" w:rsidP="00761467">
      <w:pPr>
        <w:keepNext/>
        <w:keepLines/>
        <w:ind w:left="3861" w:hanging="2694"/>
        <w:rPr>
          <w:sz w:val="18"/>
          <w:szCs w:val="18"/>
          <w:lang w:val="fr-FR"/>
        </w:rPr>
      </w:pPr>
    </w:p>
    <w:p w:rsidR="006004A6" w:rsidRPr="00757663" w:rsidRDefault="000D6BAC" w:rsidP="00761467">
      <w:pPr>
        <w:keepNext/>
        <w:rPr>
          <w:sz w:val="18"/>
          <w:szCs w:val="18"/>
          <w:lang w:val="fr-FR"/>
        </w:rPr>
      </w:pPr>
      <w:r w:rsidRPr="00757663">
        <w:rPr>
          <w:sz w:val="18"/>
          <w:szCs w:val="18"/>
          <w:lang w:val="fr-FR"/>
        </w:rPr>
        <w:t>Au t</w:t>
      </w:r>
      <w:r w:rsidR="0058025D" w:rsidRPr="00757663">
        <w:rPr>
          <w:sz w:val="18"/>
          <w:szCs w:val="18"/>
          <w:lang w:val="fr-FR"/>
        </w:rPr>
        <w:t>otal</w:t>
      </w:r>
      <w:r w:rsidRPr="00757663">
        <w:rPr>
          <w:sz w:val="18"/>
          <w:szCs w:val="18"/>
          <w:lang w:val="fr-FR"/>
        </w:rPr>
        <w:t>, 1</w:t>
      </w:r>
      <w:r w:rsidR="007202CC">
        <w:rPr>
          <w:sz w:val="18"/>
          <w:szCs w:val="18"/>
          <w:lang w:val="fr-FR"/>
        </w:rPr>
        <w:t>7</w:t>
      </w:r>
      <w:r w:rsidRPr="00757663">
        <w:rPr>
          <w:sz w:val="18"/>
          <w:szCs w:val="18"/>
          <w:lang w:val="fr-FR"/>
        </w:rPr>
        <w:t xml:space="preserve"> memb</w:t>
      </w:r>
      <w:r w:rsidR="0058025D" w:rsidRPr="00757663">
        <w:rPr>
          <w:sz w:val="18"/>
          <w:szCs w:val="18"/>
          <w:lang w:val="fr-FR"/>
        </w:rPr>
        <w:t>r</w:t>
      </w:r>
      <w:r w:rsidRPr="00757663">
        <w:rPr>
          <w:sz w:val="18"/>
          <w:szCs w:val="18"/>
          <w:lang w:val="fr-FR"/>
        </w:rPr>
        <w:t>e</w:t>
      </w:r>
      <w:r w:rsidR="0058025D" w:rsidRPr="00757663">
        <w:rPr>
          <w:sz w:val="18"/>
          <w:szCs w:val="18"/>
          <w:lang w:val="fr-FR"/>
        </w:rPr>
        <w:t xml:space="preserve">s </w:t>
      </w:r>
      <w:r w:rsidRPr="00757663">
        <w:rPr>
          <w:sz w:val="18"/>
          <w:szCs w:val="18"/>
          <w:lang w:val="fr-FR"/>
        </w:rPr>
        <w:t>de l</w:t>
      </w:r>
      <w:r w:rsidR="00C42499" w:rsidRPr="00757663">
        <w:rPr>
          <w:sz w:val="18"/>
          <w:szCs w:val="18"/>
          <w:lang w:val="fr-FR"/>
        </w:rPr>
        <w:t>’</w:t>
      </w:r>
      <w:r w:rsidR="0058025D" w:rsidRPr="00757663">
        <w:rPr>
          <w:sz w:val="18"/>
          <w:szCs w:val="18"/>
          <w:lang w:val="fr-FR"/>
        </w:rPr>
        <w:t xml:space="preserve">Union </w:t>
      </w:r>
      <w:r w:rsidRPr="00757663">
        <w:rPr>
          <w:sz w:val="18"/>
          <w:szCs w:val="18"/>
          <w:lang w:val="fr-FR"/>
        </w:rPr>
        <w:t>ont participé à l</w:t>
      </w:r>
      <w:r w:rsidR="00C42499" w:rsidRPr="00757663">
        <w:rPr>
          <w:sz w:val="18"/>
          <w:szCs w:val="18"/>
          <w:lang w:val="fr-FR"/>
        </w:rPr>
        <w:t>’</w:t>
      </w:r>
      <w:r w:rsidRPr="00757663">
        <w:rPr>
          <w:sz w:val="18"/>
          <w:szCs w:val="18"/>
          <w:lang w:val="fr-FR"/>
        </w:rPr>
        <w:t>élaboration de principes directeurs d</w:t>
      </w:r>
      <w:r w:rsidR="00C42499" w:rsidRPr="00757663">
        <w:rPr>
          <w:sz w:val="18"/>
          <w:szCs w:val="18"/>
          <w:lang w:val="fr-FR"/>
        </w:rPr>
        <w:t>’</w:t>
      </w:r>
      <w:r w:rsidRPr="00757663">
        <w:rPr>
          <w:sz w:val="18"/>
          <w:szCs w:val="18"/>
          <w:lang w:val="fr-FR"/>
        </w:rPr>
        <w:t>examen</w:t>
      </w:r>
      <w:r w:rsidR="0058025D" w:rsidRPr="00757663">
        <w:rPr>
          <w:sz w:val="18"/>
          <w:szCs w:val="18"/>
          <w:lang w:val="fr-FR"/>
        </w:rPr>
        <w:t xml:space="preserve"> (AR, AU, </w:t>
      </w:r>
      <w:r w:rsidR="007202CC">
        <w:rPr>
          <w:sz w:val="18"/>
          <w:szCs w:val="18"/>
          <w:lang w:val="fr-FR"/>
        </w:rPr>
        <w:t xml:space="preserve">BR, </w:t>
      </w:r>
      <w:r w:rsidR="0058025D" w:rsidRPr="00757663">
        <w:rPr>
          <w:sz w:val="18"/>
          <w:szCs w:val="18"/>
          <w:lang w:val="fr-FR"/>
        </w:rPr>
        <w:t xml:space="preserve">DE, DK, ES, FR, GB, JP, </w:t>
      </w:r>
      <w:r w:rsidR="007202CC">
        <w:rPr>
          <w:sz w:val="18"/>
          <w:szCs w:val="18"/>
          <w:lang w:val="fr-FR"/>
        </w:rPr>
        <w:t xml:space="preserve">KE, </w:t>
      </w:r>
      <w:r w:rsidR="0058025D" w:rsidRPr="00757663">
        <w:rPr>
          <w:sz w:val="18"/>
          <w:szCs w:val="18"/>
          <w:lang w:val="fr-FR"/>
        </w:rPr>
        <w:t xml:space="preserve">KR, MA, MX, NL, </w:t>
      </w:r>
      <w:r w:rsidR="007202CC">
        <w:rPr>
          <w:sz w:val="18"/>
          <w:szCs w:val="18"/>
          <w:lang w:val="fr-FR"/>
        </w:rPr>
        <w:t xml:space="preserve">PL, </w:t>
      </w:r>
      <w:r w:rsidR="0058025D" w:rsidRPr="00757663">
        <w:rPr>
          <w:sz w:val="18"/>
          <w:szCs w:val="18"/>
          <w:lang w:val="fr-FR"/>
        </w:rPr>
        <w:t>QZ, ZA).</w:t>
      </w:r>
    </w:p>
    <w:p w:rsidR="006004A6" w:rsidRPr="00757663" w:rsidRDefault="006004A6" w:rsidP="00B31481">
      <w:pPr>
        <w:rPr>
          <w:sz w:val="18"/>
          <w:szCs w:val="18"/>
          <w:lang w:val="fr-FR"/>
        </w:rPr>
      </w:pPr>
    </w:p>
    <w:p w:rsidR="006004A6" w:rsidRPr="00757663" w:rsidRDefault="004F63C7" w:rsidP="00D81138">
      <w:pPr>
        <w:pStyle w:val="Heading8"/>
        <w:rPr>
          <w:szCs w:val="18"/>
          <w:lang w:val="fr-FR"/>
        </w:rPr>
      </w:pPr>
      <w:bookmarkStart w:id="83" w:name="_Toc525141484"/>
      <w:r w:rsidRPr="00757663">
        <w:rPr>
          <w:szCs w:val="18"/>
          <w:lang w:val="fr-FR"/>
        </w:rPr>
        <w:t xml:space="preserve">f) </w:t>
      </w:r>
      <w:r w:rsidR="00542B4D" w:rsidRPr="00757663">
        <w:rPr>
          <w:szCs w:val="18"/>
          <w:lang w:val="fr-FR"/>
        </w:rPr>
        <w:t xml:space="preserve">Elaboration </w:t>
      </w:r>
      <w:r w:rsidR="00D81138" w:rsidRPr="00757663">
        <w:rPr>
          <w:szCs w:val="18"/>
          <w:lang w:val="fr-FR"/>
        </w:rPr>
        <w:t>d</w:t>
      </w:r>
      <w:r w:rsidR="00C42499" w:rsidRPr="00757663">
        <w:rPr>
          <w:szCs w:val="18"/>
          <w:lang w:val="fr-FR"/>
        </w:rPr>
        <w:t>’</w:t>
      </w:r>
      <w:r w:rsidR="00D81138" w:rsidRPr="00757663">
        <w:rPr>
          <w:szCs w:val="18"/>
          <w:lang w:val="fr-FR"/>
        </w:rPr>
        <w:t>un modèle de principes directeurs d</w:t>
      </w:r>
      <w:r w:rsidR="00C42499" w:rsidRPr="00757663">
        <w:rPr>
          <w:szCs w:val="18"/>
          <w:lang w:val="fr-FR"/>
        </w:rPr>
        <w:t>’</w:t>
      </w:r>
      <w:r w:rsidR="00D81138" w:rsidRPr="00757663">
        <w:rPr>
          <w:szCs w:val="18"/>
          <w:lang w:val="fr-FR"/>
        </w:rPr>
        <w:t>examen fondé sur le Web (modèle TG)</w:t>
      </w:r>
      <w:bookmarkEnd w:id="83"/>
    </w:p>
    <w:p w:rsidR="006004A6" w:rsidRPr="00757663" w:rsidRDefault="006004A6" w:rsidP="00B31481">
      <w:pPr>
        <w:rPr>
          <w:sz w:val="18"/>
          <w:szCs w:val="18"/>
          <w:lang w:val="fr-FR"/>
        </w:rPr>
      </w:pPr>
    </w:p>
    <w:p w:rsidR="00C42499" w:rsidRPr="00757663" w:rsidRDefault="00FE4B96" w:rsidP="00360862">
      <w:pPr>
        <w:pStyle w:val="Heading9"/>
      </w:pPr>
      <w:bookmarkStart w:id="84" w:name="_Toc525141485"/>
      <w:r w:rsidRPr="00757663">
        <w:t>1.</w:t>
      </w:r>
      <w:r w:rsidR="00346E7E" w:rsidRPr="00757663">
        <w:t xml:space="preserve">  </w:t>
      </w:r>
      <w:r w:rsidRPr="00757663">
        <w:t>Traduc</w:t>
      </w:r>
      <w:r w:rsidR="009D5663" w:rsidRPr="00757663">
        <w:t>tion</w:t>
      </w:r>
      <w:r w:rsidR="009D753A" w:rsidRPr="00757663">
        <w:t xml:space="preserve"> </w:t>
      </w:r>
      <w:r w:rsidRPr="00757663">
        <w:t>dans les langues de l</w:t>
      </w:r>
      <w:r w:rsidR="00C42499" w:rsidRPr="00757663">
        <w:t>’</w:t>
      </w:r>
      <w:r w:rsidR="009D753A" w:rsidRPr="00757663">
        <w:t>UPOV</w:t>
      </w:r>
      <w:bookmarkEnd w:id="84"/>
    </w:p>
    <w:p w:rsidR="006004A6" w:rsidRPr="00757663" w:rsidRDefault="006004A6" w:rsidP="00B31481">
      <w:pPr>
        <w:rPr>
          <w:sz w:val="18"/>
          <w:szCs w:val="18"/>
          <w:lang w:val="fr-FR"/>
        </w:rPr>
      </w:pPr>
    </w:p>
    <w:p w:rsidR="006004A6" w:rsidRPr="00757663" w:rsidRDefault="00C42499" w:rsidP="00074A8F">
      <w:pPr>
        <w:rPr>
          <w:sz w:val="18"/>
          <w:szCs w:val="18"/>
          <w:lang w:val="fr-FR"/>
        </w:rPr>
      </w:pPr>
      <w:r w:rsidRPr="00757663">
        <w:rPr>
          <w:sz w:val="18"/>
          <w:szCs w:val="18"/>
          <w:lang w:val="fr-FR"/>
        </w:rPr>
        <w:t>En 2017</w:t>
      </w:r>
      <w:r w:rsidR="00074A8F" w:rsidRPr="00757663">
        <w:rPr>
          <w:sz w:val="18"/>
          <w:szCs w:val="18"/>
          <w:lang w:val="fr-FR"/>
        </w:rPr>
        <w:t xml:space="preserve">, </w:t>
      </w:r>
      <w:r w:rsidR="00FE4B96" w:rsidRPr="00757663">
        <w:rPr>
          <w:sz w:val="18"/>
          <w:szCs w:val="18"/>
          <w:lang w:val="fr-FR"/>
        </w:rPr>
        <w:t>une interface de traduction a été mise au point aux fins de l</w:t>
      </w:r>
      <w:r w:rsidRPr="00757663">
        <w:rPr>
          <w:sz w:val="18"/>
          <w:szCs w:val="18"/>
          <w:lang w:val="fr-FR"/>
        </w:rPr>
        <w:t>’</w:t>
      </w:r>
      <w:r w:rsidR="00FE4B96" w:rsidRPr="00757663">
        <w:rPr>
          <w:sz w:val="18"/>
          <w:szCs w:val="18"/>
          <w:lang w:val="fr-FR"/>
        </w:rPr>
        <w:t>exportation et de l</w:t>
      </w:r>
      <w:r w:rsidRPr="00757663">
        <w:rPr>
          <w:sz w:val="18"/>
          <w:szCs w:val="18"/>
          <w:lang w:val="fr-FR"/>
        </w:rPr>
        <w:t>’</w:t>
      </w:r>
      <w:r w:rsidR="00FE4B96" w:rsidRPr="00757663">
        <w:rPr>
          <w:sz w:val="18"/>
          <w:szCs w:val="18"/>
          <w:lang w:val="fr-FR"/>
        </w:rPr>
        <w:t>importation des contenus traduits en format</w:t>
      </w:r>
      <w:r w:rsidR="00074A8F" w:rsidRPr="00757663">
        <w:rPr>
          <w:sz w:val="18"/>
          <w:szCs w:val="18"/>
          <w:lang w:val="fr-FR"/>
        </w:rPr>
        <w:t xml:space="preserve"> Exc</w:t>
      </w:r>
      <w:r w:rsidR="00982545" w:rsidRPr="00757663">
        <w:rPr>
          <w:sz w:val="18"/>
          <w:szCs w:val="18"/>
          <w:lang w:val="fr-FR"/>
        </w:rPr>
        <w:t>el.  Ce</w:t>
      </w:r>
      <w:r w:rsidR="00FE4B96" w:rsidRPr="00757663">
        <w:rPr>
          <w:sz w:val="18"/>
          <w:szCs w:val="18"/>
          <w:lang w:val="fr-FR"/>
        </w:rPr>
        <w:t>tte</w:t>
      </w:r>
      <w:r w:rsidR="00074A8F" w:rsidRPr="00757663">
        <w:rPr>
          <w:sz w:val="18"/>
          <w:szCs w:val="18"/>
          <w:lang w:val="fr-FR"/>
        </w:rPr>
        <w:t xml:space="preserve"> interface </w:t>
      </w:r>
      <w:r w:rsidR="00FE4B96" w:rsidRPr="00757663">
        <w:rPr>
          <w:sz w:val="18"/>
          <w:szCs w:val="18"/>
          <w:lang w:val="fr-FR"/>
        </w:rPr>
        <w:t>a également servi à intégrer les cara</w:t>
      </w:r>
      <w:r w:rsidR="009D5663" w:rsidRPr="00757663">
        <w:rPr>
          <w:sz w:val="18"/>
          <w:szCs w:val="18"/>
          <w:lang w:val="fr-FR"/>
        </w:rPr>
        <w:t>ctères</w:t>
      </w:r>
      <w:r w:rsidR="00761BEA" w:rsidRPr="00757663">
        <w:rPr>
          <w:sz w:val="18"/>
          <w:szCs w:val="18"/>
          <w:lang w:val="fr-FR"/>
        </w:rPr>
        <w:t xml:space="preserve"> approuvés</w:t>
      </w:r>
      <w:r w:rsidR="009D5663" w:rsidRPr="00757663">
        <w:rPr>
          <w:sz w:val="18"/>
          <w:szCs w:val="18"/>
          <w:lang w:val="fr-FR"/>
        </w:rPr>
        <w:t xml:space="preserve"> figurant dans les principes directeurs d</w:t>
      </w:r>
      <w:r w:rsidRPr="00757663">
        <w:rPr>
          <w:sz w:val="18"/>
          <w:szCs w:val="18"/>
          <w:lang w:val="fr-FR"/>
        </w:rPr>
        <w:t>’</w:t>
      </w:r>
      <w:r w:rsidR="009D5663" w:rsidRPr="00757663">
        <w:rPr>
          <w:sz w:val="18"/>
          <w:szCs w:val="18"/>
          <w:lang w:val="fr-FR"/>
        </w:rPr>
        <w:t>examen et les niveaux d</w:t>
      </w:r>
      <w:r w:rsidRPr="00757663">
        <w:rPr>
          <w:sz w:val="18"/>
          <w:szCs w:val="18"/>
          <w:lang w:val="fr-FR"/>
        </w:rPr>
        <w:t>’</w:t>
      </w:r>
      <w:r w:rsidR="00074A8F" w:rsidRPr="00757663">
        <w:rPr>
          <w:sz w:val="18"/>
          <w:szCs w:val="18"/>
          <w:lang w:val="fr-FR"/>
        </w:rPr>
        <w:t xml:space="preserve">expression </w:t>
      </w:r>
      <w:r w:rsidR="009D5663" w:rsidRPr="00757663">
        <w:rPr>
          <w:sz w:val="18"/>
          <w:szCs w:val="18"/>
          <w:lang w:val="fr-FR"/>
        </w:rPr>
        <w:t>correspondants dans les langues de l</w:t>
      </w:r>
      <w:r w:rsidRPr="00757663">
        <w:rPr>
          <w:sz w:val="18"/>
          <w:szCs w:val="18"/>
          <w:lang w:val="fr-FR"/>
        </w:rPr>
        <w:t>’</w:t>
      </w:r>
      <w:r w:rsidR="00074A8F" w:rsidRPr="00757663">
        <w:rPr>
          <w:sz w:val="18"/>
          <w:szCs w:val="18"/>
          <w:lang w:val="fr-FR"/>
        </w:rPr>
        <w:t xml:space="preserve">UPOV </w:t>
      </w:r>
      <w:r w:rsidR="009D5663" w:rsidRPr="00757663">
        <w:rPr>
          <w:sz w:val="18"/>
          <w:szCs w:val="18"/>
          <w:lang w:val="fr-FR"/>
        </w:rPr>
        <w:t>ai</w:t>
      </w:r>
      <w:r w:rsidR="004F63C7" w:rsidRPr="00757663">
        <w:rPr>
          <w:sz w:val="18"/>
          <w:szCs w:val="18"/>
          <w:lang w:val="fr-FR"/>
        </w:rPr>
        <w:t>nsi qu</w:t>
      </w:r>
      <w:r w:rsidRPr="00757663">
        <w:rPr>
          <w:sz w:val="18"/>
          <w:szCs w:val="18"/>
          <w:lang w:val="fr-FR"/>
        </w:rPr>
        <w:t>’</w:t>
      </w:r>
      <w:r w:rsidR="004F63C7" w:rsidRPr="00757663">
        <w:rPr>
          <w:sz w:val="18"/>
          <w:szCs w:val="18"/>
          <w:lang w:val="fr-FR"/>
        </w:rPr>
        <w:t>en chinois, en géorgien,</w:t>
      </w:r>
      <w:r w:rsidR="00074A8F" w:rsidRPr="00757663">
        <w:rPr>
          <w:sz w:val="18"/>
          <w:szCs w:val="18"/>
          <w:lang w:val="fr-FR"/>
        </w:rPr>
        <w:t xml:space="preserve"> </w:t>
      </w:r>
      <w:r w:rsidR="009D5663" w:rsidRPr="00757663">
        <w:rPr>
          <w:sz w:val="18"/>
          <w:szCs w:val="18"/>
          <w:lang w:val="fr-FR"/>
        </w:rPr>
        <w:t>en japonais</w:t>
      </w:r>
      <w:r w:rsidR="009C5860" w:rsidRPr="00757663">
        <w:rPr>
          <w:sz w:val="18"/>
          <w:szCs w:val="18"/>
          <w:lang w:val="fr-FR"/>
        </w:rPr>
        <w:t xml:space="preserve">, </w:t>
      </w:r>
      <w:r w:rsidR="009D5663" w:rsidRPr="00757663">
        <w:rPr>
          <w:sz w:val="18"/>
          <w:szCs w:val="18"/>
          <w:lang w:val="fr-FR"/>
        </w:rPr>
        <w:t>en roumain et en turc</w:t>
      </w:r>
      <w:r w:rsidR="00074A8F" w:rsidRPr="00757663">
        <w:rPr>
          <w:sz w:val="18"/>
          <w:szCs w:val="18"/>
          <w:lang w:val="fr-FR"/>
        </w:rPr>
        <w:t>.</w:t>
      </w:r>
    </w:p>
    <w:p w:rsidR="006004A6" w:rsidRPr="00757663" w:rsidRDefault="006004A6" w:rsidP="00074A8F">
      <w:pPr>
        <w:rPr>
          <w:sz w:val="18"/>
          <w:szCs w:val="18"/>
          <w:lang w:val="fr-FR"/>
        </w:rPr>
      </w:pPr>
    </w:p>
    <w:p w:rsidR="006004A6" w:rsidRPr="00757663" w:rsidRDefault="00C27E9E" w:rsidP="00074A8F">
      <w:pPr>
        <w:rPr>
          <w:sz w:val="18"/>
          <w:szCs w:val="18"/>
          <w:lang w:val="fr-FR"/>
        </w:rPr>
      </w:pPr>
      <w:r w:rsidRPr="00757663">
        <w:rPr>
          <w:sz w:val="18"/>
          <w:szCs w:val="18"/>
          <w:lang w:val="fr-FR"/>
        </w:rPr>
        <w:t>L</w:t>
      </w:r>
      <w:r w:rsidR="00C42499" w:rsidRPr="00757663">
        <w:rPr>
          <w:sz w:val="18"/>
          <w:szCs w:val="18"/>
          <w:lang w:val="fr-FR"/>
        </w:rPr>
        <w:t>’</w:t>
      </w:r>
      <w:r w:rsidRPr="00757663">
        <w:rPr>
          <w:sz w:val="18"/>
          <w:szCs w:val="18"/>
          <w:lang w:val="fr-FR"/>
        </w:rPr>
        <w:t>outil de suivi a été augmenté pour y ajouter l</w:t>
      </w:r>
      <w:r w:rsidR="00C42499" w:rsidRPr="00757663">
        <w:rPr>
          <w:sz w:val="18"/>
          <w:szCs w:val="18"/>
          <w:lang w:val="fr-FR"/>
        </w:rPr>
        <w:t>’</w:t>
      </w:r>
      <w:r w:rsidRPr="00757663">
        <w:rPr>
          <w:sz w:val="18"/>
          <w:szCs w:val="18"/>
          <w:lang w:val="fr-FR"/>
        </w:rPr>
        <w:t xml:space="preserve">allemand, </w:t>
      </w:r>
      <w:r w:rsidR="00841258" w:rsidRPr="00757663">
        <w:rPr>
          <w:sz w:val="18"/>
          <w:szCs w:val="18"/>
          <w:lang w:val="fr-FR"/>
        </w:rPr>
        <w:t>l</w:t>
      </w:r>
      <w:r w:rsidR="00C42499" w:rsidRPr="00757663">
        <w:rPr>
          <w:sz w:val="18"/>
          <w:szCs w:val="18"/>
          <w:lang w:val="fr-FR"/>
        </w:rPr>
        <w:t>’</w:t>
      </w:r>
      <w:r w:rsidR="00841258" w:rsidRPr="00757663">
        <w:rPr>
          <w:sz w:val="18"/>
          <w:szCs w:val="18"/>
          <w:lang w:val="fr-FR"/>
        </w:rPr>
        <w:t xml:space="preserve">espagnol et </w:t>
      </w:r>
      <w:r w:rsidRPr="00757663">
        <w:rPr>
          <w:sz w:val="18"/>
          <w:szCs w:val="18"/>
          <w:lang w:val="fr-FR"/>
        </w:rPr>
        <w:t>le français</w:t>
      </w:r>
      <w:r w:rsidR="00841258" w:rsidRPr="00757663">
        <w:rPr>
          <w:sz w:val="18"/>
          <w:szCs w:val="18"/>
          <w:lang w:val="fr-FR"/>
        </w:rPr>
        <w:t xml:space="preserve"> aux fins de l</w:t>
      </w:r>
      <w:r w:rsidR="00C42499" w:rsidRPr="00757663">
        <w:rPr>
          <w:sz w:val="18"/>
          <w:szCs w:val="18"/>
          <w:lang w:val="fr-FR"/>
        </w:rPr>
        <w:t>’</w:t>
      </w:r>
      <w:r w:rsidR="00841258" w:rsidRPr="00757663">
        <w:rPr>
          <w:sz w:val="18"/>
          <w:szCs w:val="18"/>
          <w:lang w:val="fr-FR"/>
        </w:rPr>
        <w:t>élaboration de</w:t>
      </w:r>
      <w:r w:rsidR="00074A8F" w:rsidRPr="00757663">
        <w:rPr>
          <w:sz w:val="18"/>
          <w:szCs w:val="18"/>
          <w:lang w:val="fr-FR"/>
        </w:rPr>
        <w:t xml:space="preserve"> documents </w:t>
      </w:r>
      <w:r w:rsidR="00841258" w:rsidRPr="00757663">
        <w:rPr>
          <w:sz w:val="18"/>
          <w:szCs w:val="18"/>
          <w:lang w:val="fr-FR"/>
        </w:rPr>
        <w:t>relatifs aux principes directeurs d</w:t>
      </w:r>
      <w:r w:rsidR="00C42499" w:rsidRPr="00757663">
        <w:rPr>
          <w:sz w:val="18"/>
          <w:szCs w:val="18"/>
          <w:lang w:val="fr-FR"/>
        </w:rPr>
        <w:t>’</w:t>
      </w:r>
      <w:r w:rsidR="00841258" w:rsidRPr="00757663">
        <w:rPr>
          <w:sz w:val="18"/>
          <w:szCs w:val="18"/>
          <w:lang w:val="fr-FR"/>
        </w:rPr>
        <w:t>examen dans ces langues</w:t>
      </w:r>
      <w:r w:rsidR="00074A8F" w:rsidRPr="00757663">
        <w:rPr>
          <w:sz w:val="18"/>
          <w:szCs w:val="18"/>
          <w:lang w:val="fr-FR"/>
        </w:rPr>
        <w:t>.</w:t>
      </w:r>
    </w:p>
    <w:p w:rsidR="006004A6" w:rsidRPr="00757663" w:rsidRDefault="006004A6" w:rsidP="00B31481">
      <w:pPr>
        <w:rPr>
          <w:sz w:val="18"/>
          <w:szCs w:val="18"/>
          <w:lang w:val="fr-FR"/>
        </w:rPr>
      </w:pPr>
    </w:p>
    <w:p w:rsidR="006004A6" w:rsidRPr="00757663" w:rsidRDefault="00C27E9E" w:rsidP="00360862">
      <w:pPr>
        <w:pStyle w:val="Heading9"/>
      </w:pPr>
      <w:bookmarkStart w:id="85" w:name="_Toc525141486"/>
      <w:r w:rsidRPr="00757663">
        <w:t>2</w:t>
      </w:r>
      <w:r w:rsidR="00743553" w:rsidRPr="00757663">
        <w:t>.</w:t>
      </w:r>
      <w:r w:rsidR="00346E7E" w:rsidRPr="00757663">
        <w:t xml:space="preserve">  </w:t>
      </w:r>
      <w:r w:rsidRPr="00757663">
        <w:t>Utilisation</w:t>
      </w:r>
      <w:r w:rsidR="00D81138" w:rsidRPr="00757663">
        <w:t xml:space="preserve"> par les membres de l</w:t>
      </w:r>
      <w:r w:rsidR="00C42499" w:rsidRPr="00757663">
        <w:t>’</w:t>
      </w:r>
      <w:r w:rsidR="00D81138" w:rsidRPr="00757663">
        <w:t>Union aux fins de l</w:t>
      </w:r>
      <w:r w:rsidR="00C42499" w:rsidRPr="00757663">
        <w:t>’</w:t>
      </w:r>
      <w:r w:rsidR="00D81138" w:rsidRPr="00757663">
        <w:t>élaboration de principes directeurs d</w:t>
      </w:r>
      <w:r w:rsidR="00C42499" w:rsidRPr="00757663">
        <w:t>’</w:t>
      </w:r>
      <w:r w:rsidR="00D81138" w:rsidRPr="00757663">
        <w:t>examen propres aux différents services</w:t>
      </w:r>
      <w:bookmarkEnd w:id="85"/>
    </w:p>
    <w:p w:rsidR="006004A6" w:rsidRPr="00757663" w:rsidRDefault="006004A6" w:rsidP="00B31481">
      <w:pPr>
        <w:rPr>
          <w:sz w:val="18"/>
          <w:szCs w:val="18"/>
          <w:lang w:val="fr-FR"/>
        </w:rPr>
      </w:pPr>
    </w:p>
    <w:p w:rsidR="006004A6" w:rsidRPr="00757663" w:rsidRDefault="00D81138" w:rsidP="00D81138">
      <w:pPr>
        <w:rPr>
          <w:sz w:val="18"/>
          <w:szCs w:val="18"/>
          <w:lang w:val="fr-FR"/>
        </w:rPr>
      </w:pPr>
      <w:r w:rsidRPr="00757663">
        <w:rPr>
          <w:sz w:val="18"/>
          <w:szCs w:val="18"/>
          <w:lang w:val="fr-FR"/>
        </w:rPr>
        <w:t xml:space="preserve">Aucun fait nouveau </w:t>
      </w:r>
      <w:r w:rsidR="00C42499" w:rsidRPr="00757663">
        <w:rPr>
          <w:sz w:val="18"/>
          <w:szCs w:val="18"/>
          <w:lang w:val="fr-FR"/>
        </w:rPr>
        <w:t>en 2017</w:t>
      </w:r>
      <w:r w:rsidRPr="00757663">
        <w:rPr>
          <w:sz w:val="18"/>
          <w:szCs w:val="18"/>
          <w:lang w:val="fr-FR"/>
        </w:rPr>
        <w:t>.</w:t>
      </w:r>
    </w:p>
    <w:p w:rsidR="006004A6" w:rsidRPr="00757663" w:rsidRDefault="006004A6" w:rsidP="00B31481">
      <w:pPr>
        <w:rPr>
          <w:sz w:val="18"/>
          <w:szCs w:val="18"/>
          <w:lang w:val="fr-FR"/>
        </w:rPr>
      </w:pPr>
    </w:p>
    <w:p w:rsidR="006004A6" w:rsidRPr="00757663" w:rsidRDefault="006004A6" w:rsidP="005A1195">
      <w:pPr>
        <w:rPr>
          <w:sz w:val="18"/>
          <w:szCs w:val="18"/>
          <w:lang w:val="fr-FR"/>
        </w:rPr>
      </w:pPr>
    </w:p>
    <w:p w:rsidR="006004A6" w:rsidRPr="00757663" w:rsidRDefault="00855498" w:rsidP="00D81138">
      <w:pPr>
        <w:pStyle w:val="Heading6"/>
        <w:rPr>
          <w:szCs w:val="18"/>
          <w:lang w:val="fr-FR"/>
        </w:rPr>
      </w:pPr>
      <w:bookmarkStart w:id="86" w:name="_Toc525141487"/>
      <w:r w:rsidRPr="00757663">
        <w:rPr>
          <w:szCs w:val="18"/>
          <w:lang w:val="fr-FR"/>
        </w:rPr>
        <w:t xml:space="preserve">4. </w:t>
      </w:r>
      <w:r w:rsidR="00346E7E" w:rsidRPr="00757663">
        <w:rPr>
          <w:szCs w:val="18"/>
          <w:lang w:val="fr-FR"/>
        </w:rPr>
        <w:t xml:space="preserve"> </w:t>
      </w:r>
      <w:r w:rsidR="00D81138" w:rsidRPr="00757663">
        <w:rPr>
          <w:szCs w:val="18"/>
          <w:lang w:val="fr-FR"/>
        </w:rPr>
        <w:t>Coopération en matière d</w:t>
      </w:r>
      <w:r w:rsidR="00C42499" w:rsidRPr="00757663">
        <w:rPr>
          <w:szCs w:val="18"/>
          <w:lang w:val="fr-FR"/>
        </w:rPr>
        <w:t>’</w:t>
      </w:r>
      <w:r w:rsidR="00D81138" w:rsidRPr="00757663">
        <w:rPr>
          <w:szCs w:val="18"/>
          <w:lang w:val="fr-FR"/>
        </w:rPr>
        <w:t>examen</w:t>
      </w:r>
      <w:r w:rsidR="00346E7E" w:rsidRPr="00757663">
        <w:rPr>
          <w:szCs w:val="18"/>
          <w:lang w:val="fr-FR"/>
        </w:rPr>
        <w:t> </w:t>
      </w:r>
      <w:r w:rsidR="00D81138" w:rsidRPr="00757663">
        <w:rPr>
          <w:szCs w:val="18"/>
          <w:lang w:val="fr-FR"/>
        </w:rPr>
        <w:t>DHS</w:t>
      </w:r>
      <w:bookmarkEnd w:id="86"/>
    </w:p>
    <w:p w:rsidR="006004A6" w:rsidRPr="00757663" w:rsidRDefault="006004A6" w:rsidP="005A1195">
      <w:pPr>
        <w:rPr>
          <w:sz w:val="18"/>
          <w:szCs w:val="18"/>
          <w:lang w:val="fr-FR"/>
        </w:rPr>
      </w:pPr>
    </w:p>
    <w:p w:rsidR="006004A6" w:rsidRPr="00757663" w:rsidRDefault="00D81138" w:rsidP="00360862">
      <w:pPr>
        <w:pStyle w:val="Heading9"/>
      </w:pPr>
      <w:bookmarkStart w:id="87" w:name="_Toc525141488"/>
      <w:r w:rsidRPr="00757663">
        <w:t>Base de données GENIE</w:t>
      </w:r>
      <w:r w:rsidR="00C42499" w:rsidRPr="00757663">
        <w:t> :</w:t>
      </w:r>
      <w:r w:rsidRPr="00757663">
        <w:t xml:space="preserve"> consultations du site</w:t>
      </w:r>
      <w:r w:rsidR="00346E7E" w:rsidRPr="00757663">
        <w:t> </w:t>
      </w:r>
      <w:r w:rsidRPr="00757663">
        <w:t>Web de l</w:t>
      </w:r>
      <w:r w:rsidR="00C42499" w:rsidRPr="00757663">
        <w:t>’</w:t>
      </w:r>
      <w:r w:rsidRPr="00757663">
        <w:t xml:space="preserve">UPOV </w:t>
      </w:r>
      <w:r w:rsidR="00C42499" w:rsidRPr="00757663">
        <w:t>en 2017</w:t>
      </w:r>
      <w:bookmarkEnd w:id="87"/>
    </w:p>
    <w:p w:rsidR="008549A3" w:rsidRPr="00757663" w:rsidRDefault="008549A3" w:rsidP="005A1195">
      <w:pPr>
        <w:rPr>
          <w:sz w:val="18"/>
          <w:szCs w:val="18"/>
          <w:lang w:val="fr-FR"/>
        </w:rPr>
      </w:pPr>
    </w:p>
    <w:tbl>
      <w:tblPr>
        <w:tblW w:w="9889" w:type="dxa"/>
        <w:tblLayout w:type="fixed"/>
        <w:tblLook w:val="0000" w:firstRow="0" w:lastRow="0" w:firstColumn="0" w:lastColumn="0" w:noHBand="0" w:noVBand="0"/>
      </w:tblPr>
      <w:tblGrid>
        <w:gridCol w:w="5070"/>
        <w:gridCol w:w="4819"/>
      </w:tblGrid>
      <w:tr w:rsidR="002257F4" w:rsidRPr="00757663" w:rsidTr="002257F4">
        <w:tc>
          <w:tcPr>
            <w:tcW w:w="5070" w:type="dxa"/>
            <w:shd w:val="clear" w:color="auto" w:fill="auto"/>
          </w:tcPr>
          <w:tbl>
            <w:tblPr>
              <w:tblW w:w="48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89"/>
              <w:gridCol w:w="1063"/>
              <w:gridCol w:w="1063"/>
            </w:tblGrid>
            <w:tr w:rsidR="002257F4" w:rsidRPr="00757663" w:rsidTr="002257F4">
              <w:trPr>
                <w:trHeight w:val="148"/>
              </w:trPr>
              <w:tc>
                <w:tcPr>
                  <w:tcW w:w="2689" w:type="dxa"/>
                  <w:shd w:val="clear" w:color="auto" w:fill="FFFFFF" w:themeFill="background1"/>
                </w:tcPr>
                <w:p w:rsidR="002257F4" w:rsidRPr="00757663" w:rsidRDefault="002257F4" w:rsidP="002257F4">
                  <w:pPr>
                    <w:pStyle w:val="Default"/>
                    <w:ind w:firstLine="6"/>
                    <w:rPr>
                      <w:color w:val="auto"/>
                      <w:sz w:val="18"/>
                      <w:szCs w:val="18"/>
                      <w:lang w:val="fr-FR"/>
                    </w:rPr>
                  </w:pPr>
                </w:p>
              </w:tc>
              <w:tc>
                <w:tcPr>
                  <w:tcW w:w="1063" w:type="dxa"/>
                  <w:shd w:val="clear" w:color="auto" w:fill="FFFFFF" w:themeFill="background1"/>
                </w:tcPr>
                <w:p w:rsidR="002257F4" w:rsidRPr="00757663" w:rsidRDefault="002257F4" w:rsidP="002257F4">
                  <w:pPr>
                    <w:pStyle w:val="Default"/>
                    <w:spacing w:after="120"/>
                    <w:jc w:val="center"/>
                    <w:rPr>
                      <w:i/>
                      <w:color w:val="auto"/>
                      <w:sz w:val="18"/>
                      <w:szCs w:val="18"/>
                      <w:lang w:val="fr-FR"/>
                    </w:rPr>
                  </w:pPr>
                  <w:r w:rsidRPr="00757663">
                    <w:rPr>
                      <w:i/>
                      <w:color w:val="auto"/>
                      <w:sz w:val="18"/>
                      <w:szCs w:val="18"/>
                      <w:lang w:val="fr-FR"/>
                    </w:rPr>
                    <w:t>2017</w:t>
                  </w:r>
                </w:p>
              </w:tc>
              <w:tc>
                <w:tcPr>
                  <w:tcW w:w="1063" w:type="dxa"/>
                  <w:shd w:val="clear" w:color="auto" w:fill="FFFFFF" w:themeFill="background1"/>
                </w:tcPr>
                <w:p w:rsidR="002257F4" w:rsidRPr="00757663" w:rsidRDefault="002257F4" w:rsidP="002257F4">
                  <w:pPr>
                    <w:pStyle w:val="Default"/>
                    <w:spacing w:after="120"/>
                    <w:jc w:val="center"/>
                    <w:rPr>
                      <w:i/>
                      <w:color w:val="auto"/>
                      <w:sz w:val="18"/>
                      <w:szCs w:val="18"/>
                      <w:lang w:val="fr-FR"/>
                    </w:rPr>
                  </w:pPr>
                  <w:r w:rsidRPr="00757663">
                    <w:rPr>
                      <w:i/>
                      <w:color w:val="auto"/>
                      <w:sz w:val="18"/>
                      <w:szCs w:val="18"/>
                      <w:lang w:val="fr-FR"/>
                    </w:rPr>
                    <w:t>2016</w:t>
                  </w:r>
                </w:p>
              </w:tc>
            </w:tr>
            <w:tr w:rsidR="002257F4" w:rsidRPr="00757663" w:rsidTr="002257F4">
              <w:trPr>
                <w:trHeight w:val="148"/>
              </w:trPr>
              <w:tc>
                <w:tcPr>
                  <w:tcW w:w="2689" w:type="dxa"/>
                  <w:shd w:val="clear" w:color="auto" w:fill="FFFFFF" w:themeFill="background1"/>
                </w:tcPr>
                <w:p w:rsidR="002257F4" w:rsidRPr="00757663" w:rsidRDefault="002257F4" w:rsidP="002257F4">
                  <w:pPr>
                    <w:pStyle w:val="Default"/>
                    <w:ind w:firstLine="6"/>
                    <w:rPr>
                      <w:color w:val="auto"/>
                      <w:sz w:val="18"/>
                      <w:szCs w:val="18"/>
                      <w:lang w:val="fr-FR"/>
                    </w:rPr>
                  </w:pPr>
                  <w:r w:rsidRPr="00757663">
                    <w:rPr>
                      <w:color w:val="auto"/>
                      <w:sz w:val="18"/>
                      <w:szCs w:val="18"/>
                      <w:lang w:val="fr-FR"/>
                    </w:rPr>
                    <w:t xml:space="preserve">Sessions </w:t>
                  </w:r>
                </w:p>
              </w:tc>
              <w:tc>
                <w:tcPr>
                  <w:tcW w:w="1063" w:type="dxa"/>
                  <w:shd w:val="clear" w:color="auto" w:fill="FFFFFF" w:themeFill="background1"/>
                  <w:tcMar>
                    <w:left w:w="57" w:type="dxa"/>
                    <w:right w:w="57" w:type="dxa"/>
                  </w:tcMar>
                </w:tcPr>
                <w:p w:rsidR="002257F4" w:rsidRPr="00757663" w:rsidRDefault="002257F4" w:rsidP="002257F4">
                  <w:pPr>
                    <w:pStyle w:val="Default"/>
                    <w:ind w:right="57"/>
                    <w:jc w:val="right"/>
                    <w:rPr>
                      <w:color w:val="auto"/>
                      <w:sz w:val="18"/>
                      <w:szCs w:val="18"/>
                      <w:lang w:val="fr-FR"/>
                    </w:rPr>
                  </w:pPr>
                  <w:r w:rsidRPr="00757663">
                    <w:rPr>
                      <w:color w:val="auto"/>
                      <w:sz w:val="18"/>
                      <w:szCs w:val="18"/>
                      <w:lang w:val="fr-FR"/>
                    </w:rPr>
                    <w:t>14 861</w:t>
                  </w:r>
                </w:p>
              </w:tc>
              <w:tc>
                <w:tcPr>
                  <w:tcW w:w="1063" w:type="dxa"/>
                  <w:shd w:val="clear" w:color="auto" w:fill="FFFFFF" w:themeFill="background1"/>
                </w:tcPr>
                <w:p w:rsidR="002257F4" w:rsidRPr="00757663" w:rsidRDefault="002257F4" w:rsidP="002257F4">
                  <w:pPr>
                    <w:pStyle w:val="Default"/>
                    <w:ind w:right="57"/>
                    <w:jc w:val="right"/>
                    <w:rPr>
                      <w:color w:val="auto"/>
                      <w:sz w:val="18"/>
                      <w:szCs w:val="18"/>
                      <w:lang w:val="fr-FR"/>
                    </w:rPr>
                  </w:pPr>
                  <w:r w:rsidRPr="00757663">
                    <w:rPr>
                      <w:color w:val="auto"/>
                      <w:sz w:val="18"/>
                      <w:szCs w:val="18"/>
                      <w:lang w:val="fr-FR"/>
                    </w:rPr>
                    <w:t>16 930</w:t>
                  </w:r>
                </w:p>
              </w:tc>
            </w:tr>
            <w:tr w:rsidR="002257F4" w:rsidRPr="00757663" w:rsidTr="002257F4">
              <w:trPr>
                <w:trHeight w:val="148"/>
              </w:trPr>
              <w:tc>
                <w:tcPr>
                  <w:tcW w:w="2689" w:type="dxa"/>
                  <w:shd w:val="clear" w:color="auto" w:fill="FFFFFF" w:themeFill="background1"/>
                </w:tcPr>
                <w:p w:rsidR="002257F4" w:rsidRPr="00757663" w:rsidRDefault="002257F4" w:rsidP="002257F4">
                  <w:pPr>
                    <w:pStyle w:val="Default"/>
                    <w:ind w:firstLine="6"/>
                    <w:rPr>
                      <w:color w:val="auto"/>
                      <w:sz w:val="18"/>
                      <w:szCs w:val="18"/>
                      <w:lang w:val="fr-FR"/>
                    </w:rPr>
                  </w:pPr>
                  <w:r w:rsidRPr="00757663">
                    <w:rPr>
                      <w:color w:val="auto"/>
                      <w:sz w:val="18"/>
                      <w:szCs w:val="18"/>
                      <w:lang w:val="fr-FR"/>
                    </w:rPr>
                    <w:t xml:space="preserve">Utilisateurs </w:t>
                  </w:r>
                </w:p>
              </w:tc>
              <w:tc>
                <w:tcPr>
                  <w:tcW w:w="1063" w:type="dxa"/>
                  <w:shd w:val="clear" w:color="auto" w:fill="FFFFFF" w:themeFill="background1"/>
                  <w:tcMar>
                    <w:left w:w="57" w:type="dxa"/>
                    <w:right w:w="57" w:type="dxa"/>
                  </w:tcMar>
                </w:tcPr>
                <w:p w:rsidR="002257F4" w:rsidRPr="00757663" w:rsidRDefault="002257F4" w:rsidP="002257F4">
                  <w:pPr>
                    <w:pStyle w:val="Default"/>
                    <w:ind w:right="57"/>
                    <w:jc w:val="right"/>
                    <w:rPr>
                      <w:color w:val="auto"/>
                      <w:sz w:val="18"/>
                      <w:szCs w:val="18"/>
                      <w:lang w:val="fr-FR"/>
                    </w:rPr>
                  </w:pPr>
                  <w:r w:rsidRPr="00757663">
                    <w:rPr>
                      <w:color w:val="auto"/>
                      <w:sz w:val="18"/>
                      <w:szCs w:val="18"/>
                      <w:lang w:val="fr-FR"/>
                    </w:rPr>
                    <w:t>9 991</w:t>
                  </w:r>
                </w:p>
              </w:tc>
              <w:tc>
                <w:tcPr>
                  <w:tcW w:w="1063" w:type="dxa"/>
                  <w:shd w:val="clear" w:color="auto" w:fill="FFFFFF" w:themeFill="background1"/>
                </w:tcPr>
                <w:p w:rsidR="002257F4" w:rsidRPr="00757663" w:rsidRDefault="002257F4" w:rsidP="002257F4">
                  <w:pPr>
                    <w:pStyle w:val="Default"/>
                    <w:ind w:right="57"/>
                    <w:jc w:val="right"/>
                    <w:rPr>
                      <w:color w:val="auto"/>
                      <w:sz w:val="18"/>
                      <w:szCs w:val="18"/>
                      <w:lang w:val="fr-FR"/>
                    </w:rPr>
                  </w:pPr>
                  <w:r w:rsidRPr="00757663">
                    <w:rPr>
                      <w:color w:val="auto"/>
                      <w:sz w:val="18"/>
                      <w:szCs w:val="18"/>
                      <w:lang w:val="fr-FR"/>
                    </w:rPr>
                    <w:t>9 528</w:t>
                  </w:r>
                </w:p>
              </w:tc>
            </w:tr>
            <w:tr w:rsidR="002257F4" w:rsidRPr="00757663" w:rsidTr="002257F4">
              <w:trPr>
                <w:trHeight w:val="148"/>
              </w:trPr>
              <w:tc>
                <w:tcPr>
                  <w:tcW w:w="2689" w:type="dxa"/>
                  <w:shd w:val="clear" w:color="auto" w:fill="FFFFFF" w:themeFill="background1"/>
                </w:tcPr>
                <w:p w:rsidR="002257F4" w:rsidRPr="00757663" w:rsidRDefault="002257F4" w:rsidP="002257F4">
                  <w:pPr>
                    <w:pStyle w:val="Default"/>
                    <w:ind w:firstLine="6"/>
                    <w:rPr>
                      <w:color w:val="auto"/>
                      <w:sz w:val="18"/>
                      <w:szCs w:val="18"/>
                      <w:lang w:val="fr-FR"/>
                    </w:rPr>
                  </w:pPr>
                  <w:r w:rsidRPr="00757663">
                    <w:rPr>
                      <w:color w:val="auto"/>
                      <w:sz w:val="18"/>
                      <w:szCs w:val="18"/>
                      <w:lang w:val="fr-FR"/>
                    </w:rPr>
                    <w:t xml:space="preserve">Pages consultées </w:t>
                  </w:r>
                </w:p>
              </w:tc>
              <w:tc>
                <w:tcPr>
                  <w:tcW w:w="1063" w:type="dxa"/>
                  <w:shd w:val="clear" w:color="auto" w:fill="FFFFFF" w:themeFill="background1"/>
                  <w:tcMar>
                    <w:left w:w="57" w:type="dxa"/>
                    <w:right w:w="57" w:type="dxa"/>
                  </w:tcMar>
                </w:tcPr>
                <w:p w:rsidR="002257F4" w:rsidRPr="00757663" w:rsidRDefault="002257F4" w:rsidP="002257F4">
                  <w:pPr>
                    <w:pStyle w:val="Default"/>
                    <w:ind w:right="57"/>
                    <w:jc w:val="right"/>
                    <w:rPr>
                      <w:color w:val="auto"/>
                      <w:sz w:val="18"/>
                      <w:szCs w:val="18"/>
                      <w:lang w:val="fr-FR"/>
                    </w:rPr>
                  </w:pPr>
                  <w:r w:rsidRPr="00757663">
                    <w:rPr>
                      <w:color w:val="auto"/>
                      <w:sz w:val="18"/>
                      <w:szCs w:val="18"/>
                      <w:lang w:val="fr-FR"/>
                    </w:rPr>
                    <w:t>72 756</w:t>
                  </w:r>
                </w:p>
              </w:tc>
              <w:tc>
                <w:tcPr>
                  <w:tcW w:w="1063" w:type="dxa"/>
                  <w:shd w:val="clear" w:color="auto" w:fill="FFFFFF" w:themeFill="background1"/>
                </w:tcPr>
                <w:p w:rsidR="002257F4" w:rsidRPr="00757663" w:rsidRDefault="002257F4" w:rsidP="002257F4">
                  <w:pPr>
                    <w:pStyle w:val="Default"/>
                    <w:ind w:right="57"/>
                    <w:jc w:val="right"/>
                    <w:rPr>
                      <w:color w:val="auto"/>
                      <w:sz w:val="18"/>
                      <w:szCs w:val="18"/>
                      <w:lang w:val="fr-FR"/>
                    </w:rPr>
                  </w:pPr>
                  <w:r w:rsidRPr="00757663">
                    <w:rPr>
                      <w:color w:val="auto"/>
                      <w:sz w:val="18"/>
                      <w:szCs w:val="18"/>
                      <w:lang w:val="fr-FR"/>
                    </w:rPr>
                    <w:t>76 990</w:t>
                  </w:r>
                </w:p>
              </w:tc>
            </w:tr>
            <w:tr w:rsidR="002257F4" w:rsidRPr="00757663" w:rsidTr="002257F4">
              <w:trPr>
                <w:trHeight w:val="148"/>
              </w:trPr>
              <w:tc>
                <w:tcPr>
                  <w:tcW w:w="2689" w:type="dxa"/>
                  <w:shd w:val="clear" w:color="auto" w:fill="FFFFFF" w:themeFill="background1"/>
                </w:tcPr>
                <w:p w:rsidR="002257F4" w:rsidRPr="00757663" w:rsidRDefault="002257F4" w:rsidP="002257F4">
                  <w:pPr>
                    <w:pStyle w:val="Default"/>
                    <w:ind w:firstLine="6"/>
                    <w:rPr>
                      <w:color w:val="auto"/>
                      <w:sz w:val="18"/>
                      <w:szCs w:val="18"/>
                      <w:lang w:val="fr-FR"/>
                    </w:rPr>
                  </w:pPr>
                  <w:r w:rsidRPr="00757663">
                    <w:rPr>
                      <w:color w:val="auto"/>
                      <w:sz w:val="18"/>
                      <w:szCs w:val="18"/>
                      <w:lang w:val="fr-FR"/>
                    </w:rPr>
                    <w:t xml:space="preserve">Nouveaux utilisateurs </w:t>
                  </w:r>
                </w:p>
              </w:tc>
              <w:tc>
                <w:tcPr>
                  <w:tcW w:w="1063" w:type="dxa"/>
                  <w:shd w:val="clear" w:color="auto" w:fill="FFFFFF" w:themeFill="background1"/>
                  <w:tcMar>
                    <w:left w:w="57" w:type="dxa"/>
                    <w:right w:w="57" w:type="dxa"/>
                  </w:tcMar>
                </w:tcPr>
                <w:p w:rsidR="002257F4" w:rsidRPr="00757663" w:rsidRDefault="002257F4" w:rsidP="002257F4">
                  <w:pPr>
                    <w:pStyle w:val="Default"/>
                    <w:ind w:right="57" w:firstLine="276"/>
                    <w:jc w:val="right"/>
                    <w:rPr>
                      <w:color w:val="auto"/>
                      <w:sz w:val="18"/>
                      <w:szCs w:val="18"/>
                      <w:lang w:val="fr-FR"/>
                    </w:rPr>
                  </w:pPr>
                  <w:r w:rsidRPr="00757663">
                    <w:rPr>
                      <w:color w:val="auto"/>
                      <w:sz w:val="18"/>
                      <w:szCs w:val="18"/>
                      <w:lang w:val="fr-FR"/>
                    </w:rPr>
                    <w:t>69,8%</w:t>
                  </w:r>
                </w:p>
              </w:tc>
              <w:tc>
                <w:tcPr>
                  <w:tcW w:w="1063" w:type="dxa"/>
                  <w:shd w:val="clear" w:color="auto" w:fill="FFFFFF" w:themeFill="background1"/>
                </w:tcPr>
                <w:p w:rsidR="002257F4" w:rsidRPr="00757663" w:rsidRDefault="002257F4" w:rsidP="002257F4">
                  <w:pPr>
                    <w:pStyle w:val="Default"/>
                    <w:ind w:right="57" w:firstLine="276"/>
                    <w:jc w:val="right"/>
                    <w:rPr>
                      <w:color w:val="auto"/>
                      <w:sz w:val="18"/>
                      <w:szCs w:val="18"/>
                      <w:lang w:val="fr-FR"/>
                    </w:rPr>
                  </w:pPr>
                  <w:r w:rsidRPr="00757663">
                    <w:rPr>
                      <w:color w:val="auto"/>
                      <w:sz w:val="18"/>
                      <w:szCs w:val="18"/>
                      <w:lang w:val="fr-FR"/>
                    </w:rPr>
                    <w:t>46,6%</w:t>
                  </w:r>
                </w:p>
              </w:tc>
            </w:tr>
            <w:tr w:rsidR="002257F4" w:rsidRPr="00757663" w:rsidTr="002257F4">
              <w:trPr>
                <w:trHeight w:val="148"/>
              </w:trPr>
              <w:tc>
                <w:tcPr>
                  <w:tcW w:w="2689" w:type="dxa"/>
                  <w:shd w:val="clear" w:color="auto" w:fill="FFFFFF" w:themeFill="background1"/>
                </w:tcPr>
                <w:p w:rsidR="002257F4" w:rsidRPr="00757663" w:rsidRDefault="002257F4" w:rsidP="002257F4">
                  <w:pPr>
                    <w:ind w:firstLine="6"/>
                    <w:jc w:val="left"/>
                    <w:rPr>
                      <w:sz w:val="18"/>
                      <w:szCs w:val="18"/>
                      <w:lang w:val="fr-FR"/>
                    </w:rPr>
                  </w:pPr>
                  <w:r w:rsidRPr="00757663">
                    <w:rPr>
                      <w:sz w:val="18"/>
                      <w:szCs w:val="18"/>
                      <w:lang w:val="fr-FR"/>
                    </w:rPr>
                    <w:t xml:space="preserve">Utilisateurs ayant déjà consulté le site Web </w:t>
                  </w:r>
                </w:p>
              </w:tc>
              <w:tc>
                <w:tcPr>
                  <w:tcW w:w="1063" w:type="dxa"/>
                  <w:shd w:val="clear" w:color="auto" w:fill="FFFFFF" w:themeFill="background1"/>
                  <w:tcMar>
                    <w:left w:w="57" w:type="dxa"/>
                    <w:right w:w="57" w:type="dxa"/>
                  </w:tcMar>
                </w:tcPr>
                <w:p w:rsidR="002257F4" w:rsidRPr="00757663" w:rsidRDefault="002257F4" w:rsidP="002257F4">
                  <w:pPr>
                    <w:ind w:right="57" w:firstLine="276"/>
                    <w:jc w:val="right"/>
                    <w:rPr>
                      <w:sz w:val="18"/>
                      <w:szCs w:val="18"/>
                      <w:lang w:val="fr-FR"/>
                    </w:rPr>
                  </w:pPr>
                  <w:r w:rsidRPr="00757663">
                    <w:rPr>
                      <w:sz w:val="18"/>
                      <w:szCs w:val="18"/>
                      <w:lang w:val="fr-FR"/>
                    </w:rPr>
                    <w:t>30,2%</w:t>
                  </w:r>
                </w:p>
              </w:tc>
              <w:tc>
                <w:tcPr>
                  <w:tcW w:w="1063" w:type="dxa"/>
                  <w:shd w:val="clear" w:color="auto" w:fill="FFFFFF" w:themeFill="background1"/>
                </w:tcPr>
                <w:p w:rsidR="002257F4" w:rsidRPr="00757663" w:rsidRDefault="002257F4" w:rsidP="002257F4">
                  <w:pPr>
                    <w:ind w:right="57" w:firstLine="276"/>
                    <w:jc w:val="right"/>
                    <w:rPr>
                      <w:sz w:val="18"/>
                      <w:szCs w:val="18"/>
                      <w:lang w:val="fr-FR"/>
                    </w:rPr>
                  </w:pPr>
                  <w:r w:rsidRPr="00757663">
                    <w:rPr>
                      <w:sz w:val="18"/>
                      <w:szCs w:val="18"/>
                      <w:lang w:val="fr-FR"/>
                    </w:rPr>
                    <w:t>53,4%</w:t>
                  </w:r>
                </w:p>
              </w:tc>
            </w:tr>
          </w:tbl>
          <w:p w:rsidR="008549A3" w:rsidRPr="00757663" w:rsidRDefault="008549A3" w:rsidP="002257F4">
            <w:pPr>
              <w:keepNext/>
              <w:rPr>
                <w:sz w:val="18"/>
                <w:szCs w:val="18"/>
                <w:lang w:val="fr-FR"/>
              </w:rPr>
            </w:pPr>
          </w:p>
        </w:tc>
        <w:tc>
          <w:tcPr>
            <w:tcW w:w="4819" w:type="dxa"/>
            <w:shd w:val="clear" w:color="auto" w:fill="auto"/>
          </w:tcPr>
          <w:tbl>
            <w:tblPr>
              <w:tblW w:w="4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276"/>
              <w:gridCol w:w="1788"/>
            </w:tblGrid>
            <w:tr w:rsidR="002257F4" w:rsidRPr="00757663" w:rsidTr="002257F4">
              <w:trPr>
                <w:trHeight w:val="143"/>
              </w:trPr>
              <w:tc>
                <w:tcPr>
                  <w:tcW w:w="1134" w:type="dxa"/>
                  <w:shd w:val="clear" w:color="auto" w:fill="FFFFFF" w:themeFill="background1"/>
                </w:tcPr>
                <w:p w:rsidR="008549A3" w:rsidRPr="00757663" w:rsidRDefault="00D81138" w:rsidP="00D81138">
                  <w:pPr>
                    <w:autoSpaceDE w:val="0"/>
                    <w:autoSpaceDN w:val="0"/>
                    <w:adjustRightInd w:val="0"/>
                    <w:spacing w:after="120"/>
                    <w:jc w:val="left"/>
                    <w:rPr>
                      <w:rFonts w:cs="Arial"/>
                      <w:sz w:val="18"/>
                      <w:szCs w:val="18"/>
                      <w:lang w:val="fr-FR"/>
                    </w:rPr>
                  </w:pPr>
                  <w:r w:rsidRPr="00757663">
                    <w:rPr>
                      <w:rFonts w:cs="Arial"/>
                      <w:sz w:val="18"/>
                      <w:szCs w:val="18"/>
                      <w:lang w:val="fr-FR"/>
                    </w:rPr>
                    <w:t>Langue</w:t>
                  </w:r>
                </w:p>
              </w:tc>
              <w:tc>
                <w:tcPr>
                  <w:tcW w:w="1276" w:type="dxa"/>
                  <w:shd w:val="clear" w:color="auto" w:fill="FFFFFF" w:themeFill="background1"/>
                </w:tcPr>
                <w:p w:rsidR="008549A3" w:rsidRPr="00757663" w:rsidRDefault="00D81138" w:rsidP="00D81138">
                  <w:pPr>
                    <w:autoSpaceDE w:val="0"/>
                    <w:autoSpaceDN w:val="0"/>
                    <w:adjustRightInd w:val="0"/>
                    <w:spacing w:after="120"/>
                    <w:jc w:val="center"/>
                    <w:rPr>
                      <w:rFonts w:cs="Arial"/>
                      <w:sz w:val="18"/>
                      <w:szCs w:val="18"/>
                      <w:lang w:val="fr-FR"/>
                    </w:rPr>
                  </w:pPr>
                  <w:r w:rsidRPr="00757663">
                    <w:rPr>
                      <w:rFonts w:cs="Arial"/>
                      <w:sz w:val="18"/>
                      <w:szCs w:val="18"/>
                      <w:lang w:val="fr-FR"/>
                    </w:rPr>
                    <w:t>Pages consultées</w:t>
                  </w:r>
                </w:p>
              </w:tc>
              <w:tc>
                <w:tcPr>
                  <w:tcW w:w="1788" w:type="dxa"/>
                  <w:shd w:val="clear" w:color="auto" w:fill="FFFFFF" w:themeFill="background1"/>
                </w:tcPr>
                <w:p w:rsidR="008549A3" w:rsidRPr="00757663" w:rsidRDefault="00D81138" w:rsidP="00D81138">
                  <w:pPr>
                    <w:autoSpaceDE w:val="0"/>
                    <w:autoSpaceDN w:val="0"/>
                    <w:adjustRightInd w:val="0"/>
                    <w:spacing w:after="120"/>
                    <w:jc w:val="center"/>
                    <w:rPr>
                      <w:rFonts w:cs="Arial"/>
                      <w:sz w:val="18"/>
                      <w:szCs w:val="18"/>
                      <w:lang w:val="fr-FR"/>
                    </w:rPr>
                  </w:pPr>
                  <w:r w:rsidRPr="00757663">
                    <w:rPr>
                      <w:rFonts w:cs="Arial"/>
                      <w:sz w:val="18"/>
                      <w:szCs w:val="18"/>
                      <w:lang w:val="fr-FR"/>
                    </w:rPr>
                    <w:t>Consultations ponctuelles</w:t>
                  </w:r>
                </w:p>
              </w:tc>
            </w:tr>
            <w:tr w:rsidR="002257F4" w:rsidRPr="00757663" w:rsidTr="002257F4">
              <w:trPr>
                <w:trHeight w:val="148"/>
              </w:trPr>
              <w:tc>
                <w:tcPr>
                  <w:tcW w:w="1134" w:type="dxa"/>
                  <w:shd w:val="clear" w:color="auto" w:fill="FFFFFF" w:themeFill="background1"/>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Anglais</w:t>
                  </w:r>
                  <w:r w:rsidR="008549A3" w:rsidRPr="00757663">
                    <w:rPr>
                      <w:rFonts w:cs="Arial"/>
                      <w:sz w:val="18"/>
                      <w:szCs w:val="18"/>
                      <w:lang w:val="fr-FR"/>
                    </w:rPr>
                    <w:t xml:space="preserve"> </w:t>
                  </w:r>
                </w:p>
              </w:tc>
              <w:tc>
                <w:tcPr>
                  <w:tcW w:w="1276" w:type="dxa"/>
                  <w:shd w:val="clear" w:color="auto" w:fill="FFFFFF" w:themeFill="background1"/>
                </w:tcPr>
                <w:p w:rsidR="008549A3" w:rsidRPr="00757663" w:rsidRDefault="00D81138" w:rsidP="00CA44F1">
                  <w:pPr>
                    <w:pStyle w:val="Default"/>
                    <w:jc w:val="center"/>
                    <w:rPr>
                      <w:color w:val="auto"/>
                      <w:sz w:val="18"/>
                      <w:szCs w:val="18"/>
                      <w:lang w:val="fr-FR"/>
                    </w:rPr>
                  </w:pPr>
                  <w:r w:rsidRPr="00757663">
                    <w:rPr>
                      <w:color w:val="auto"/>
                      <w:sz w:val="18"/>
                      <w:szCs w:val="18"/>
                      <w:lang w:val="fr-FR"/>
                    </w:rPr>
                    <w:t>50 811</w:t>
                  </w:r>
                </w:p>
              </w:tc>
              <w:tc>
                <w:tcPr>
                  <w:tcW w:w="1788" w:type="dxa"/>
                  <w:shd w:val="clear" w:color="auto" w:fill="FFFFFF" w:themeFill="background1"/>
                </w:tcPr>
                <w:p w:rsidR="008549A3" w:rsidRPr="00757663" w:rsidRDefault="00D81138" w:rsidP="00CA44F1">
                  <w:pPr>
                    <w:pStyle w:val="Default"/>
                    <w:ind w:right="296"/>
                    <w:jc w:val="center"/>
                    <w:rPr>
                      <w:color w:val="auto"/>
                      <w:sz w:val="18"/>
                      <w:szCs w:val="18"/>
                      <w:lang w:val="fr-FR"/>
                    </w:rPr>
                  </w:pPr>
                  <w:r w:rsidRPr="00757663">
                    <w:rPr>
                      <w:color w:val="auto"/>
                      <w:sz w:val="18"/>
                      <w:szCs w:val="18"/>
                      <w:lang w:val="fr-FR"/>
                    </w:rPr>
                    <w:t>28 534</w:t>
                  </w:r>
                </w:p>
              </w:tc>
            </w:tr>
            <w:tr w:rsidR="002257F4" w:rsidRPr="00757663" w:rsidTr="002257F4">
              <w:trPr>
                <w:trHeight w:val="142"/>
              </w:trPr>
              <w:tc>
                <w:tcPr>
                  <w:tcW w:w="1134" w:type="dxa"/>
                  <w:shd w:val="clear" w:color="auto" w:fill="FFFFFF" w:themeFill="background1"/>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Espagnol</w:t>
                  </w:r>
                  <w:r w:rsidR="008549A3" w:rsidRPr="00757663">
                    <w:rPr>
                      <w:rFonts w:cs="Arial"/>
                      <w:sz w:val="18"/>
                      <w:szCs w:val="18"/>
                      <w:lang w:val="fr-FR"/>
                    </w:rPr>
                    <w:t xml:space="preserve"> </w:t>
                  </w:r>
                </w:p>
              </w:tc>
              <w:tc>
                <w:tcPr>
                  <w:tcW w:w="1276" w:type="dxa"/>
                  <w:shd w:val="clear" w:color="auto" w:fill="FFFFFF" w:themeFill="background1"/>
                </w:tcPr>
                <w:p w:rsidR="008549A3" w:rsidRPr="00757663" w:rsidRDefault="00D81138" w:rsidP="00CA44F1">
                  <w:pPr>
                    <w:pStyle w:val="Default"/>
                    <w:jc w:val="center"/>
                    <w:rPr>
                      <w:color w:val="auto"/>
                      <w:sz w:val="18"/>
                      <w:szCs w:val="18"/>
                      <w:lang w:val="fr-FR"/>
                    </w:rPr>
                  </w:pPr>
                  <w:r w:rsidRPr="00757663">
                    <w:rPr>
                      <w:color w:val="auto"/>
                      <w:sz w:val="18"/>
                      <w:szCs w:val="18"/>
                      <w:lang w:val="fr-FR"/>
                    </w:rPr>
                    <w:t>12 750</w:t>
                  </w:r>
                </w:p>
              </w:tc>
              <w:tc>
                <w:tcPr>
                  <w:tcW w:w="1788" w:type="dxa"/>
                  <w:shd w:val="clear" w:color="auto" w:fill="FFFFFF" w:themeFill="background1"/>
                </w:tcPr>
                <w:p w:rsidR="008549A3" w:rsidRPr="00757663" w:rsidRDefault="00D81138" w:rsidP="00CA44F1">
                  <w:pPr>
                    <w:pStyle w:val="Default"/>
                    <w:ind w:right="296"/>
                    <w:jc w:val="center"/>
                    <w:rPr>
                      <w:color w:val="auto"/>
                      <w:sz w:val="18"/>
                      <w:szCs w:val="18"/>
                      <w:lang w:val="fr-FR"/>
                    </w:rPr>
                  </w:pPr>
                  <w:r w:rsidRPr="00757663">
                    <w:rPr>
                      <w:color w:val="auto"/>
                      <w:sz w:val="18"/>
                      <w:szCs w:val="18"/>
                      <w:lang w:val="fr-FR"/>
                    </w:rPr>
                    <w:t>6 540</w:t>
                  </w:r>
                </w:p>
              </w:tc>
            </w:tr>
            <w:tr w:rsidR="002257F4" w:rsidRPr="00757663" w:rsidTr="002257F4">
              <w:trPr>
                <w:trHeight w:val="148"/>
              </w:trPr>
              <w:tc>
                <w:tcPr>
                  <w:tcW w:w="1134" w:type="dxa"/>
                  <w:shd w:val="clear" w:color="auto" w:fill="FFFFFF" w:themeFill="background1"/>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Français</w:t>
                  </w:r>
                  <w:r w:rsidR="008549A3" w:rsidRPr="00757663">
                    <w:rPr>
                      <w:rFonts w:cs="Arial"/>
                      <w:sz w:val="18"/>
                      <w:szCs w:val="18"/>
                      <w:lang w:val="fr-FR"/>
                    </w:rPr>
                    <w:t xml:space="preserve"> </w:t>
                  </w:r>
                </w:p>
              </w:tc>
              <w:tc>
                <w:tcPr>
                  <w:tcW w:w="1276" w:type="dxa"/>
                  <w:shd w:val="clear" w:color="auto" w:fill="FFFFFF" w:themeFill="background1"/>
                </w:tcPr>
                <w:p w:rsidR="008549A3" w:rsidRPr="00757663" w:rsidRDefault="00D81138" w:rsidP="00CA44F1">
                  <w:pPr>
                    <w:pStyle w:val="Default"/>
                    <w:jc w:val="center"/>
                    <w:rPr>
                      <w:color w:val="auto"/>
                      <w:sz w:val="18"/>
                      <w:szCs w:val="18"/>
                      <w:lang w:val="fr-FR"/>
                    </w:rPr>
                  </w:pPr>
                  <w:r w:rsidRPr="00757663">
                    <w:rPr>
                      <w:color w:val="auto"/>
                      <w:sz w:val="18"/>
                      <w:szCs w:val="18"/>
                      <w:lang w:val="fr-FR"/>
                    </w:rPr>
                    <w:t>4 910</w:t>
                  </w:r>
                </w:p>
              </w:tc>
              <w:tc>
                <w:tcPr>
                  <w:tcW w:w="1788" w:type="dxa"/>
                  <w:shd w:val="clear" w:color="auto" w:fill="FFFFFF" w:themeFill="background1"/>
                </w:tcPr>
                <w:p w:rsidR="008549A3" w:rsidRPr="00757663" w:rsidRDefault="00D81138" w:rsidP="00CA44F1">
                  <w:pPr>
                    <w:pStyle w:val="Default"/>
                    <w:ind w:right="296"/>
                    <w:jc w:val="center"/>
                    <w:rPr>
                      <w:color w:val="auto"/>
                      <w:sz w:val="18"/>
                      <w:szCs w:val="18"/>
                      <w:lang w:val="fr-FR"/>
                    </w:rPr>
                  </w:pPr>
                  <w:r w:rsidRPr="00757663">
                    <w:rPr>
                      <w:color w:val="auto"/>
                      <w:sz w:val="18"/>
                      <w:szCs w:val="18"/>
                      <w:lang w:val="fr-FR"/>
                    </w:rPr>
                    <w:t>3 024</w:t>
                  </w:r>
                </w:p>
              </w:tc>
            </w:tr>
            <w:tr w:rsidR="002257F4" w:rsidRPr="00757663" w:rsidTr="002257F4">
              <w:trPr>
                <w:trHeight w:val="142"/>
              </w:trPr>
              <w:tc>
                <w:tcPr>
                  <w:tcW w:w="1134" w:type="dxa"/>
                  <w:shd w:val="clear" w:color="auto" w:fill="FFFFFF" w:themeFill="background1"/>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Allemand</w:t>
                  </w:r>
                  <w:r w:rsidR="008549A3" w:rsidRPr="00757663">
                    <w:rPr>
                      <w:rFonts w:cs="Arial"/>
                      <w:sz w:val="18"/>
                      <w:szCs w:val="18"/>
                      <w:lang w:val="fr-FR"/>
                    </w:rPr>
                    <w:t xml:space="preserve"> </w:t>
                  </w:r>
                </w:p>
              </w:tc>
              <w:tc>
                <w:tcPr>
                  <w:tcW w:w="1276" w:type="dxa"/>
                  <w:shd w:val="clear" w:color="auto" w:fill="FFFFFF" w:themeFill="background1"/>
                </w:tcPr>
                <w:p w:rsidR="008549A3" w:rsidRPr="00757663" w:rsidRDefault="00D81138" w:rsidP="00CA44F1">
                  <w:pPr>
                    <w:pStyle w:val="Default"/>
                    <w:jc w:val="center"/>
                    <w:rPr>
                      <w:color w:val="auto"/>
                      <w:sz w:val="18"/>
                      <w:szCs w:val="18"/>
                      <w:lang w:val="fr-FR"/>
                    </w:rPr>
                  </w:pPr>
                  <w:r w:rsidRPr="00757663">
                    <w:rPr>
                      <w:color w:val="auto"/>
                      <w:sz w:val="18"/>
                      <w:szCs w:val="18"/>
                      <w:lang w:val="fr-FR"/>
                    </w:rPr>
                    <w:t>2 818</w:t>
                  </w:r>
                </w:p>
              </w:tc>
              <w:tc>
                <w:tcPr>
                  <w:tcW w:w="1788" w:type="dxa"/>
                  <w:shd w:val="clear" w:color="auto" w:fill="FFFFFF" w:themeFill="background1"/>
                </w:tcPr>
                <w:p w:rsidR="008549A3" w:rsidRPr="00757663" w:rsidRDefault="00D81138" w:rsidP="00CA44F1">
                  <w:pPr>
                    <w:pStyle w:val="Default"/>
                    <w:ind w:right="296"/>
                    <w:jc w:val="center"/>
                    <w:rPr>
                      <w:color w:val="auto"/>
                      <w:sz w:val="18"/>
                      <w:szCs w:val="18"/>
                      <w:lang w:val="fr-FR"/>
                    </w:rPr>
                  </w:pPr>
                  <w:r w:rsidRPr="00757663">
                    <w:rPr>
                      <w:color w:val="auto"/>
                      <w:sz w:val="18"/>
                      <w:szCs w:val="18"/>
                      <w:lang w:val="fr-FR"/>
                    </w:rPr>
                    <w:t>1 858</w:t>
                  </w:r>
                </w:p>
              </w:tc>
            </w:tr>
          </w:tbl>
          <w:p w:rsidR="008549A3" w:rsidRPr="00757663" w:rsidRDefault="008549A3" w:rsidP="000554F3">
            <w:pPr>
              <w:keepNext/>
              <w:rPr>
                <w:sz w:val="18"/>
                <w:szCs w:val="18"/>
                <w:lang w:val="fr-FR"/>
              </w:rPr>
            </w:pPr>
          </w:p>
        </w:tc>
      </w:tr>
      <w:tr w:rsidR="002257F4" w:rsidRPr="00757663" w:rsidTr="002257F4">
        <w:tc>
          <w:tcPr>
            <w:tcW w:w="9889" w:type="dxa"/>
            <w:gridSpan w:val="2"/>
            <w:shd w:val="clear" w:color="auto" w:fill="auto"/>
          </w:tcPr>
          <w:p w:rsidR="006004A6" w:rsidRPr="00757663" w:rsidRDefault="006004A6" w:rsidP="00B31481">
            <w:pPr>
              <w:rPr>
                <w:bCs/>
                <w:sz w:val="18"/>
                <w:szCs w:val="18"/>
                <w:lang w:val="fr-FR"/>
              </w:rPr>
            </w:pPr>
          </w:p>
          <w:p w:rsidR="006004A6" w:rsidRPr="00757663" w:rsidRDefault="00D81138" w:rsidP="00D81138">
            <w:pPr>
              <w:rPr>
                <w:bCs/>
                <w:sz w:val="18"/>
                <w:szCs w:val="18"/>
                <w:lang w:val="fr-FR"/>
              </w:rPr>
            </w:pPr>
            <w:r w:rsidRPr="00757663">
              <w:rPr>
                <w:bCs/>
                <w:sz w:val="18"/>
                <w:szCs w:val="18"/>
                <w:lang w:val="fr-FR"/>
              </w:rPr>
              <w:t xml:space="preserve">Dix pays ayant le plus consulté la base de données GENIE </w:t>
            </w:r>
            <w:r w:rsidR="00C42499" w:rsidRPr="00757663">
              <w:rPr>
                <w:bCs/>
                <w:sz w:val="18"/>
                <w:szCs w:val="18"/>
                <w:lang w:val="fr-FR"/>
              </w:rPr>
              <w:t>en 2017</w:t>
            </w:r>
          </w:p>
          <w:p w:rsidR="008549A3" w:rsidRPr="00757663" w:rsidRDefault="008549A3" w:rsidP="00072C7E">
            <w:pPr>
              <w:rPr>
                <w:bCs/>
                <w:sz w:val="18"/>
                <w:szCs w:val="18"/>
                <w:lang w:val="fr-FR"/>
              </w:rPr>
            </w:pPr>
          </w:p>
          <w:tbl>
            <w:tblPr>
              <w:tblW w:w="69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2327"/>
            </w:tblGrid>
            <w:tr w:rsidR="002257F4" w:rsidRPr="00757663" w:rsidTr="002257F4">
              <w:trPr>
                <w:trHeight w:val="143"/>
              </w:trPr>
              <w:tc>
                <w:tcPr>
                  <w:tcW w:w="3354" w:type="dxa"/>
                </w:tcPr>
                <w:p w:rsidR="008549A3" w:rsidRPr="00757663" w:rsidRDefault="00D81138" w:rsidP="00D81138">
                  <w:pPr>
                    <w:autoSpaceDE w:val="0"/>
                    <w:autoSpaceDN w:val="0"/>
                    <w:adjustRightInd w:val="0"/>
                    <w:jc w:val="left"/>
                    <w:rPr>
                      <w:rFonts w:cs="Arial"/>
                      <w:sz w:val="18"/>
                      <w:szCs w:val="18"/>
                      <w:lang w:val="fr-FR"/>
                    </w:rPr>
                  </w:pPr>
                  <w:r w:rsidRPr="00757663">
                    <w:rPr>
                      <w:rFonts w:cs="Arial"/>
                      <w:bCs/>
                      <w:sz w:val="18"/>
                      <w:szCs w:val="18"/>
                      <w:lang w:val="fr-FR"/>
                    </w:rPr>
                    <w:t>Pays/territoire</w:t>
                  </w:r>
                  <w:r w:rsidR="008549A3" w:rsidRPr="00757663">
                    <w:rPr>
                      <w:rFonts w:cs="Arial"/>
                      <w:bCs/>
                      <w:sz w:val="18"/>
                      <w:szCs w:val="18"/>
                      <w:lang w:val="fr-FR"/>
                    </w:rPr>
                    <w:t xml:space="preserve"> </w:t>
                  </w:r>
                </w:p>
              </w:tc>
              <w:tc>
                <w:tcPr>
                  <w:tcW w:w="1260" w:type="dxa"/>
                </w:tcPr>
                <w:p w:rsidR="008549A3" w:rsidRPr="00757663" w:rsidRDefault="00D81138" w:rsidP="00D81138">
                  <w:pPr>
                    <w:autoSpaceDE w:val="0"/>
                    <w:autoSpaceDN w:val="0"/>
                    <w:adjustRightInd w:val="0"/>
                    <w:jc w:val="left"/>
                    <w:rPr>
                      <w:rFonts w:cs="Arial"/>
                      <w:sz w:val="18"/>
                      <w:szCs w:val="18"/>
                      <w:lang w:val="fr-FR"/>
                    </w:rPr>
                  </w:pPr>
                  <w:r w:rsidRPr="00757663">
                    <w:rPr>
                      <w:rFonts w:cs="Arial"/>
                      <w:bCs/>
                      <w:sz w:val="18"/>
                      <w:szCs w:val="18"/>
                      <w:lang w:val="fr-FR"/>
                    </w:rPr>
                    <w:t>Sessions</w:t>
                  </w:r>
                  <w:r w:rsidR="008549A3" w:rsidRPr="00757663">
                    <w:rPr>
                      <w:rFonts w:cs="Arial"/>
                      <w:bCs/>
                      <w:sz w:val="18"/>
                      <w:szCs w:val="18"/>
                      <w:lang w:val="fr-FR"/>
                    </w:rPr>
                    <w:t xml:space="preserve"> </w:t>
                  </w:r>
                </w:p>
              </w:tc>
              <w:tc>
                <w:tcPr>
                  <w:tcW w:w="2327" w:type="dxa"/>
                </w:tcPr>
                <w:p w:rsidR="008549A3" w:rsidRPr="00757663" w:rsidRDefault="00D81138" w:rsidP="002257F4">
                  <w:pPr>
                    <w:autoSpaceDE w:val="0"/>
                    <w:autoSpaceDN w:val="0"/>
                    <w:adjustRightInd w:val="0"/>
                    <w:jc w:val="left"/>
                    <w:rPr>
                      <w:rFonts w:cs="Arial"/>
                      <w:sz w:val="18"/>
                      <w:szCs w:val="18"/>
                      <w:lang w:val="fr-FR"/>
                    </w:rPr>
                  </w:pPr>
                  <w:r w:rsidRPr="00757663">
                    <w:rPr>
                      <w:rFonts w:cs="Arial"/>
                      <w:bCs/>
                      <w:sz w:val="18"/>
                      <w:szCs w:val="18"/>
                      <w:lang w:val="fr-FR"/>
                    </w:rPr>
                    <w:t>Nouveaux utilisateurs</w:t>
                  </w:r>
                </w:p>
              </w:tc>
            </w:tr>
            <w:tr w:rsidR="002257F4" w:rsidRPr="00757663" w:rsidTr="002257F4">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bCs/>
                      <w:sz w:val="18"/>
                      <w:szCs w:val="18"/>
                      <w:lang w:val="fr-FR"/>
                    </w:rPr>
                  </w:pPr>
                  <w:r w:rsidRPr="00757663">
                    <w:rPr>
                      <w:rFonts w:cs="Arial"/>
                      <w:bCs/>
                      <w:sz w:val="18"/>
                      <w:szCs w:val="18"/>
                      <w:lang w:val="fr-FR"/>
                    </w:rPr>
                    <w:t>France</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ind w:right="101"/>
                    <w:jc w:val="right"/>
                    <w:rPr>
                      <w:rFonts w:cs="Arial"/>
                      <w:bCs/>
                      <w:sz w:val="18"/>
                      <w:szCs w:val="18"/>
                      <w:lang w:val="fr-FR"/>
                    </w:rPr>
                  </w:pPr>
                  <w:r w:rsidRPr="00757663">
                    <w:rPr>
                      <w:rFonts w:cs="Arial"/>
                      <w:bCs/>
                      <w:sz w:val="18"/>
                      <w:szCs w:val="18"/>
                      <w:lang w:val="fr-FR"/>
                    </w:rPr>
                    <w:t>1 027</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bCs/>
                      <w:sz w:val="18"/>
                      <w:szCs w:val="18"/>
                      <w:lang w:val="fr-FR"/>
                    </w:rPr>
                  </w:pPr>
                  <w:r w:rsidRPr="00757663">
                    <w:rPr>
                      <w:rFonts w:cs="Arial"/>
                      <w:bCs/>
                      <w:sz w:val="18"/>
                      <w:szCs w:val="18"/>
                      <w:lang w:val="fr-FR"/>
                    </w:rPr>
                    <w:t>439</w:t>
                  </w:r>
                </w:p>
              </w:tc>
            </w:tr>
            <w:tr w:rsidR="002257F4" w:rsidRPr="00757663" w:rsidTr="002257F4">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bCs/>
                      <w:sz w:val="18"/>
                      <w:szCs w:val="18"/>
                      <w:lang w:val="fr-FR"/>
                    </w:rPr>
                  </w:pPr>
                  <w:r w:rsidRPr="00757663">
                    <w:rPr>
                      <w:rFonts w:cs="Arial"/>
                      <w:bCs/>
                      <w:sz w:val="18"/>
                      <w:szCs w:val="18"/>
                      <w:lang w:val="fr-FR"/>
                    </w:rPr>
                    <w:t>Espagne</w:t>
                  </w:r>
                  <w:r w:rsidR="008549A3" w:rsidRPr="00757663">
                    <w:rPr>
                      <w:rFonts w:cs="Arial"/>
                      <w:bCs/>
                      <w:sz w:val="18"/>
                      <w:szCs w:val="18"/>
                      <w:lang w:val="fr-FR"/>
                    </w:rPr>
                    <w:t xml:space="preserve"> </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bCs/>
                      <w:sz w:val="18"/>
                      <w:szCs w:val="18"/>
                      <w:lang w:val="fr-FR"/>
                    </w:rPr>
                  </w:pPr>
                  <w:r w:rsidRPr="00757663">
                    <w:rPr>
                      <w:rFonts w:cs="Arial"/>
                      <w:bCs/>
                      <w:sz w:val="18"/>
                      <w:szCs w:val="18"/>
                      <w:lang w:val="fr-FR"/>
                    </w:rPr>
                    <w:t xml:space="preserve">986 </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bCs/>
                      <w:sz w:val="18"/>
                      <w:szCs w:val="18"/>
                      <w:lang w:val="fr-FR"/>
                    </w:rPr>
                  </w:pPr>
                  <w:r w:rsidRPr="00757663">
                    <w:rPr>
                      <w:rFonts w:cs="Arial"/>
                      <w:bCs/>
                      <w:sz w:val="18"/>
                      <w:szCs w:val="18"/>
                      <w:lang w:val="fr-FR"/>
                    </w:rPr>
                    <w:t>472</w:t>
                  </w:r>
                </w:p>
              </w:tc>
            </w:tr>
            <w:tr w:rsidR="002257F4" w:rsidRPr="00757663" w:rsidTr="002257F4">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bCs/>
                      <w:sz w:val="18"/>
                      <w:szCs w:val="18"/>
                      <w:lang w:val="fr-FR"/>
                    </w:rPr>
                  </w:pPr>
                  <w:r w:rsidRPr="00757663">
                    <w:rPr>
                      <w:rFonts w:cs="Arial"/>
                      <w:bCs/>
                      <w:sz w:val="18"/>
                      <w:szCs w:val="18"/>
                      <w:lang w:val="fr-FR"/>
                    </w:rPr>
                    <w:t>Japon</w:t>
                  </w:r>
                  <w:r w:rsidR="008549A3" w:rsidRPr="00757663">
                    <w:rPr>
                      <w:rFonts w:cs="Arial"/>
                      <w:bCs/>
                      <w:sz w:val="18"/>
                      <w:szCs w:val="18"/>
                      <w:lang w:val="fr-FR"/>
                    </w:rPr>
                    <w:t xml:space="preserve"> </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bCs/>
                      <w:sz w:val="18"/>
                      <w:szCs w:val="18"/>
                      <w:lang w:val="fr-FR"/>
                    </w:rPr>
                  </w:pPr>
                  <w:r w:rsidRPr="00757663">
                    <w:rPr>
                      <w:rFonts w:cs="Arial"/>
                      <w:bCs/>
                      <w:sz w:val="18"/>
                      <w:szCs w:val="18"/>
                      <w:lang w:val="fr-FR"/>
                    </w:rPr>
                    <w:t>813</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bCs/>
                      <w:sz w:val="18"/>
                      <w:szCs w:val="18"/>
                      <w:lang w:val="fr-FR"/>
                    </w:rPr>
                  </w:pPr>
                  <w:r w:rsidRPr="00757663">
                    <w:rPr>
                      <w:rFonts w:cs="Arial"/>
                      <w:bCs/>
                      <w:sz w:val="18"/>
                      <w:szCs w:val="18"/>
                      <w:lang w:val="fr-FR"/>
                    </w:rPr>
                    <w:t>195</w:t>
                  </w:r>
                </w:p>
              </w:tc>
            </w:tr>
            <w:tr w:rsidR="002257F4" w:rsidRPr="00757663" w:rsidTr="002257F4">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bCs/>
                      <w:sz w:val="18"/>
                      <w:szCs w:val="18"/>
                      <w:lang w:val="fr-FR"/>
                    </w:rPr>
                  </w:pPr>
                  <w:r w:rsidRPr="00757663">
                    <w:rPr>
                      <w:rFonts w:cs="Arial"/>
                      <w:bCs/>
                      <w:sz w:val="18"/>
                      <w:szCs w:val="18"/>
                      <w:lang w:val="fr-FR"/>
                    </w:rPr>
                    <w:t>Allemagne</w:t>
                  </w:r>
                  <w:r w:rsidR="008549A3" w:rsidRPr="00757663">
                    <w:rPr>
                      <w:rFonts w:cs="Arial"/>
                      <w:bCs/>
                      <w:sz w:val="18"/>
                      <w:szCs w:val="18"/>
                      <w:lang w:val="fr-FR"/>
                    </w:rPr>
                    <w:t xml:space="preserve"> </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bCs/>
                      <w:sz w:val="18"/>
                      <w:szCs w:val="18"/>
                      <w:lang w:val="fr-FR"/>
                    </w:rPr>
                  </w:pPr>
                  <w:r w:rsidRPr="00757663">
                    <w:rPr>
                      <w:rFonts w:cs="Arial"/>
                      <w:bCs/>
                      <w:sz w:val="18"/>
                      <w:szCs w:val="18"/>
                      <w:lang w:val="fr-FR"/>
                    </w:rPr>
                    <w:t>796</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bCs/>
                      <w:sz w:val="18"/>
                      <w:szCs w:val="18"/>
                      <w:lang w:val="fr-FR"/>
                    </w:rPr>
                  </w:pPr>
                  <w:r w:rsidRPr="00757663">
                    <w:rPr>
                      <w:rFonts w:cs="Arial"/>
                      <w:bCs/>
                      <w:sz w:val="18"/>
                      <w:szCs w:val="18"/>
                      <w:lang w:val="fr-FR"/>
                    </w:rPr>
                    <w:t>571</w:t>
                  </w:r>
                </w:p>
              </w:tc>
            </w:tr>
            <w:tr w:rsidR="002257F4" w:rsidRPr="00757663" w:rsidTr="002257F4">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bCs/>
                      <w:sz w:val="18"/>
                      <w:szCs w:val="18"/>
                      <w:lang w:val="fr-FR"/>
                    </w:rPr>
                  </w:pPr>
                  <w:r w:rsidRPr="00757663">
                    <w:rPr>
                      <w:rFonts w:cs="Arial"/>
                      <w:bCs/>
                      <w:sz w:val="18"/>
                      <w:szCs w:val="18"/>
                      <w:lang w:val="fr-FR"/>
                    </w:rPr>
                    <w:t>États</w:t>
                  </w:r>
                  <w:r w:rsidR="00C42499" w:rsidRPr="00757663">
                    <w:rPr>
                      <w:rFonts w:cs="Arial"/>
                      <w:bCs/>
                      <w:sz w:val="18"/>
                      <w:szCs w:val="18"/>
                      <w:lang w:val="fr-FR"/>
                    </w:rPr>
                    <w:t>-</w:t>
                  </w:r>
                  <w:r w:rsidRPr="00757663">
                    <w:rPr>
                      <w:rFonts w:cs="Arial"/>
                      <w:bCs/>
                      <w:sz w:val="18"/>
                      <w:szCs w:val="18"/>
                      <w:lang w:val="fr-FR"/>
                    </w:rPr>
                    <w:t>Unis d</w:t>
                  </w:r>
                  <w:r w:rsidR="00C42499" w:rsidRPr="00757663">
                    <w:rPr>
                      <w:rFonts w:cs="Arial"/>
                      <w:bCs/>
                      <w:sz w:val="18"/>
                      <w:szCs w:val="18"/>
                      <w:lang w:val="fr-FR"/>
                    </w:rPr>
                    <w:t>’</w:t>
                  </w:r>
                  <w:r w:rsidRPr="00757663">
                    <w:rPr>
                      <w:rFonts w:cs="Arial"/>
                      <w:bCs/>
                      <w:sz w:val="18"/>
                      <w:szCs w:val="18"/>
                      <w:lang w:val="fr-FR"/>
                    </w:rPr>
                    <w:t>Amérique</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bCs/>
                      <w:sz w:val="18"/>
                      <w:szCs w:val="18"/>
                      <w:lang w:val="fr-FR"/>
                    </w:rPr>
                  </w:pPr>
                  <w:r w:rsidRPr="00757663">
                    <w:rPr>
                      <w:rFonts w:cs="Arial"/>
                      <w:bCs/>
                      <w:sz w:val="18"/>
                      <w:szCs w:val="18"/>
                      <w:lang w:val="fr-FR"/>
                    </w:rPr>
                    <w:t>691</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bCs/>
                      <w:sz w:val="18"/>
                      <w:szCs w:val="18"/>
                      <w:lang w:val="fr-FR"/>
                    </w:rPr>
                  </w:pPr>
                  <w:r w:rsidRPr="00757663">
                    <w:rPr>
                      <w:rFonts w:cs="Arial"/>
                      <w:bCs/>
                      <w:sz w:val="18"/>
                      <w:szCs w:val="18"/>
                      <w:lang w:val="fr-FR"/>
                    </w:rPr>
                    <w:t>491</w:t>
                  </w:r>
                </w:p>
              </w:tc>
            </w:tr>
            <w:tr w:rsidR="002257F4" w:rsidRPr="00757663" w:rsidTr="002257F4">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bCs/>
                      <w:sz w:val="18"/>
                      <w:szCs w:val="18"/>
                      <w:lang w:val="fr-FR"/>
                    </w:rPr>
                  </w:pPr>
                  <w:r w:rsidRPr="00757663">
                    <w:rPr>
                      <w:rFonts w:cs="Arial"/>
                      <w:bCs/>
                      <w:sz w:val="18"/>
                      <w:szCs w:val="18"/>
                      <w:lang w:val="fr-FR"/>
                    </w:rPr>
                    <w:t>Inde</w:t>
                  </w:r>
                  <w:r w:rsidR="008549A3" w:rsidRPr="00757663">
                    <w:rPr>
                      <w:rFonts w:cs="Arial"/>
                      <w:bCs/>
                      <w:sz w:val="18"/>
                      <w:szCs w:val="18"/>
                      <w:lang w:val="fr-FR"/>
                    </w:rPr>
                    <w:t xml:space="preserve"> </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bCs/>
                      <w:sz w:val="18"/>
                      <w:szCs w:val="18"/>
                      <w:lang w:val="fr-FR"/>
                    </w:rPr>
                  </w:pPr>
                  <w:r w:rsidRPr="00757663">
                    <w:rPr>
                      <w:rFonts w:cs="Arial"/>
                      <w:bCs/>
                      <w:sz w:val="18"/>
                      <w:szCs w:val="18"/>
                      <w:lang w:val="fr-FR"/>
                    </w:rPr>
                    <w:t>603</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bCs/>
                      <w:sz w:val="18"/>
                      <w:szCs w:val="18"/>
                      <w:lang w:val="fr-FR"/>
                    </w:rPr>
                  </w:pPr>
                  <w:r w:rsidRPr="00757663">
                    <w:rPr>
                      <w:rFonts w:cs="Arial"/>
                      <w:bCs/>
                      <w:sz w:val="18"/>
                      <w:szCs w:val="18"/>
                      <w:lang w:val="fr-FR"/>
                    </w:rPr>
                    <w:t>447</w:t>
                  </w:r>
                </w:p>
              </w:tc>
            </w:tr>
            <w:tr w:rsidR="002257F4" w:rsidRPr="00757663" w:rsidTr="002257F4">
              <w:trPr>
                <w:trHeight w:val="148"/>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Mexique</w:t>
                  </w:r>
                  <w:r w:rsidR="008549A3" w:rsidRPr="00757663">
                    <w:rPr>
                      <w:rFonts w:cs="Arial"/>
                      <w:sz w:val="18"/>
                      <w:szCs w:val="18"/>
                      <w:lang w:val="fr-FR"/>
                    </w:rPr>
                    <w:t xml:space="preserve"> </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sz w:val="18"/>
                      <w:szCs w:val="18"/>
                      <w:lang w:val="fr-FR"/>
                    </w:rPr>
                  </w:pPr>
                  <w:r w:rsidRPr="00757663">
                    <w:rPr>
                      <w:rFonts w:cs="Arial"/>
                      <w:sz w:val="18"/>
                      <w:szCs w:val="18"/>
                      <w:lang w:val="fr-FR"/>
                    </w:rPr>
                    <w:t>589</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sz w:val="18"/>
                      <w:szCs w:val="18"/>
                      <w:lang w:val="fr-FR"/>
                    </w:rPr>
                  </w:pPr>
                  <w:r w:rsidRPr="00757663">
                    <w:rPr>
                      <w:rFonts w:cs="Arial"/>
                      <w:sz w:val="18"/>
                      <w:szCs w:val="18"/>
                      <w:lang w:val="fr-FR"/>
                    </w:rPr>
                    <w:t>307</w:t>
                  </w:r>
                </w:p>
              </w:tc>
            </w:tr>
            <w:tr w:rsidR="002257F4" w:rsidRPr="00757663" w:rsidTr="002257F4">
              <w:trPr>
                <w:trHeight w:val="148"/>
              </w:trPr>
              <w:tc>
                <w:tcPr>
                  <w:tcW w:w="3354" w:type="dxa"/>
                  <w:tcBorders>
                    <w:top w:val="dotted" w:sz="4" w:space="0" w:color="auto"/>
                    <w:left w:val="dotted" w:sz="4" w:space="0" w:color="auto"/>
                    <w:bottom w:val="dotted" w:sz="4" w:space="0" w:color="auto"/>
                    <w:right w:val="dotted" w:sz="4" w:space="0" w:color="auto"/>
                  </w:tcBorders>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Suisse</w:t>
                  </w:r>
                  <w:r w:rsidR="008549A3" w:rsidRPr="00757663">
                    <w:rPr>
                      <w:rFonts w:cs="Arial"/>
                      <w:sz w:val="18"/>
                      <w:szCs w:val="18"/>
                      <w:lang w:val="fr-FR"/>
                    </w:rPr>
                    <w:t xml:space="preserve"> </w:t>
                  </w:r>
                </w:p>
              </w:tc>
              <w:tc>
                <w:tcPr>
                  <w:tcW w:w="1260"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ind w:right="101"/>
                    <w:jc w:val="right"/>
                    <w:rPr>
                      <w:rFonts w:cs="Arial"/>
                      <w:sz w:val="18"/>
                      <w:szCs w:val="18"/>
                      <w:lang w:val="fr-FR"/>
                    </w:rPr>
                  </w:pPr>
                  <w:r w:rsidRPr="00757663">
                    <w:rPr>
                      <w:rFonts w:cs="Arial"/>
                      <w:sz w:val="18"/>
                      <w:szCs w:val="18"/>
                      <w:lang w:val="fr-FR"/>
                    </w:rPr>
                    <w:t>589</w:t>
                  </w:r>
                </w:p>
              </w:tc>
              <w:tc>
                <w:tcPr>
                  <w:tcW w:w="2327" w:type="dxa"/>
                  <w:tcBorders>
                    <w:top w:val="dotted" w:sz="4" w:space="0" w:color="auto"/>
                    <w:left w:val="dotted" w:sz="4" w:space="0" w:color="auto"/>
                    <w:bottom w:val="dotted" w:sz="4" w:space="0" w:color="auto"/>
                    <w:right w:val="dotted" w:sz="4" w:space="0" w:color="auto"/>
                  </w:tcBorders>
                </w:tcPr>
                <w:p w:rsidR="008549A3" w:rsidRPr="00757663" w:rsidRDefault="008549A3" w:rsidP="00081770">
                  <w:pPr>
                    <w:autoSpaceDE w:val="0"/>
                    <w:autoSpaceDN w:val="0"/>
                    <w:adjustRightInd w:val="0"/>
                    <w:jc w:val="center"/>
                    <w:rPr>
                      <w:rFonts w:cs="Arial"/>
                      <w:sz w:val="18"/>
                      <w:szCs w:val="18"/>
                      <w:lang w:val="fr-FR"/>
                    </w:rPr>
                  </w:pPr>
                  <w:r w:rsidRPr="00757663">
                    <w:rPr>
                      <w:rFonts w:cs="Arial"/>
                      <w:sz w:val="18"/>
                      <w:szCs w:val="18"/>
                      <w:lang w:val="fr-FR"/>
                    </w:rPr>
                    <w:t>318</w:t>
                  </w:r>
                </w:p>
              </w:tc>
            </w:tr>
            <w:tr w:rsidR="002257F4" w:rsidRPr="00757663" w:rsidTr="002257F4">
              <w:trPr>
                <w:trHeight w:val="142"/>
              </w:trPr>
              <w:tc>
                <w:tcPr>
                  <w:tcW w:w="3354" w:type="dxa"/>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Australie</w:t>
                  </w:r>
                </w:p>
              </w:tc>
              <w:tc>
                <w:tcPr>
                  <w:tcW w:w="1260" w:type="dxa"/>
                </w:tcPr>
                <w:p w:rsidR="008549A3" w:rsidRPr="00757663" w:rsidRDefault="008549A3" w:rsidP="00081770">
                  <w:pPr>
                    <w:autoSpaceDE w:val="0"/>
                    <w:autoSpaceDN w:val="0"/>
                    <w:adjustRightInd w:val="0"/>
                    <w:ind w:right="101"/>
                    <w:jc w:val="right"/>
                    <w:rPr>
                      <w:rFonts w:cs="Arial"/>
                      <w:sz w:val="18"/>
                      <w:szCs w:val="18"/>
                      <w:lang w:val="fr-FR"/>
                    </w:rPr>
                  </w:pPr>
                  <w:r w:rsidRPr="00757663">
                    <w:rPr>
                      <w:rFonts w:cs="Arial"/>
                      <w:sz w:val="18"/>
                      <w:szCs w:val="18"/>
                      <w:lang w:val="fr-FR"/>
                    </w:rPr>
                    <w:t>503</w:t>
                  </w:r>
                </w:p>
              </w:tc>
              <w:tc>
                <w:tcPr>
                  <w:tcW w:w="2327" w:type="dxa"/>
                </w:tcPr>
                <w:p w:rsidR="008549A3" w:rsidRPr="00757663" w:rsidRDefault="008549A3" w:rsidP="00081770">
                  <w:pPr>
                    <w:autoSpaceDE w:val="0"/>
                    <w:autoSpaceDN w:val="0"/>
                    <w:adjustRightInd w:val="0"/>
                    <w:jc w:val="center"/>
                    <w:rPr>
                      <w:rFonts w:cs="Arial"/>
                      <w:sz w:val="18"/>
                      <w:szCs w:val="18"/>
                      <w:lang w:val="fr-FR"/>
                    </w:rPr>
                  </w:pPr>
                  <w:r w:rsidRPr="00757663">
                    <w:rPr>
                      <w:rFonts w:cs="Arial"/>
                      <w:sz w:val="18"/>
                      <w:szCs w:val="18"/>
                      <w:lang w:val="fr-FR"/>
                    </w:rPr>
                    <w:t>127</w:t>
                  </w:r>
                </w:p>
              </w:tc>
            </w:tr>
            <w:tr w:rsidR="002257F4" w:rsidRPr="00757663" w:rsidTr="002257F4">
              <w:trPr>
                <w:trHeight w:val="148"/>
              </w:trPr>
              <w:tc>
                <w:tcPr>
                  <w:tcW w:w="3354" w:type="dxa"/>
                </w:tcPr>
                <w:p w:rsidR="008549A3"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Turquie</w:t>
                  </w:r>
                </w:p>
              </w:tc>
              <w:tc>
                <w:tcPr>
                  <w:tcW w:w="1260" w:type="dxa"/>
                </w:tcPr>
                <w:p w:rsidR="008549A3" w:rsidRPr="00757663" w:rsidRDefault="008549A3" w:rsidP="00081770">
                  <w:pPr>
                    <w:autoSpaceDE w:val="0"/>
                    <w:autoSpaceDN w:val="0"/>
                    <w:adjustRightInd w:val="0"/>
                    <w:ind w:right="101"/>
                    <w:jc w:val="right"/>
                    <w:rPr>
                      <w:rFonts w:cs="Arial"/>
                      <w:sz w:val="18"/>
                      <w:szCs w:val="18"/>
                      <w:lang w:val="fr-FR"/>
                    </w:rPr>
                  </w:pPr>
                  <w:r w:rsidRPr="00757663">
                    <w:rPr>
                      <w:rFonts w:cs="Arial"/>
                      <w:sz w:val="18"/>
                      <w:szCs w:val="18"/>
                      <w:lang w:val="fr-FR"/>
                    </w:rPr>
                    <w:t>463</w:t>
                  </w:r>
                </w:p>
              </w:tc>
              <w:tc>
                <w:tcPr>
                  <w:tcW w:w="2327" w:type="dxa"/>
                </w:tcPr>
                <w:p w:rsidR="008549A3" w:rsidRPr="00757663" w:rsidRDefault="008549A3" w:rsidP="00081770">
                  <w:pPr>
                    <w:autoSpaceDE w:val="0"/>
                    <w:autoSpaceDN w:val="0"/>
                    <w:adjustRightInd w:val="0"/>
                    <w:jc w:val="center"/>
                    <w:rPr>
                      <w:rFonts w:cs="Arial"/>
                      <w:sz w:val="18"/>
                      <w:szCs w:val="18"/>
                      <w:lang w:val="fr-FR"/>
                    </w:rPr>
                  </w:pPr>
                  <w:r w:rsidRPr="00757663">
                    <w:rPr>
                      <w:rFonts w:cs="Arial"/>
                      <w:sz w:val="18"/>
                      <w:szCs w:val="18"/>
                      <w:lang w:val="fr-FR"/>
                    </w:rPr>
                    <w:t>261</w:t>
                  </w:r>
                </w:p>
              </w:tc>
            </w:tr>
          </w:tbl>
          <w:p w:rsidR="008549A3" w:rsidRPr="00757663" w:rsidRDefault="008549A3" w:rsidP="00B31481">
            <w:pPr>
              <w:rPr>
                <w:sz w:val="18"/>
                <w:szCs w:val="18"/>
                <w:lang w:val="fr-FR"/>
              </w:rPr>
            </w:pPr>
          </w:p>
        </w:tc>
      </w:tr>
    </w:tbl>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D81138" w:rsidP="00D81138">
      <w:pPr>
        <w:pStyle w:val="Heading8"/>
        <w:keepNext/>
        <w:rPr>
          <w:szCs w:val="18"/>
          <w:lang w:val="fr-FR"/>
        </w:rPr>
      </w:pPr>
      <w:bookmarkStart w:id="88" w:name="_Toc525141489"/>
      <w:r w:rsidRPr="00757663">
        <w:rPr>
          <w:szCs w:val="18"/>
          <w:lang w:val="fr-FR"/>
        </w:rPr>
        <w:lastRenderedPageBreak/>
        <w:t xml:space="preserve">a) </w:t>
      </w:r>
      <w:r w:rsidR="00542B4D" w:rsidRPr="00757663">
        <w:rPr>
          <w:szCs w:val="18"/>
          <w:lang w:val="fr-FR"/>
        </w:rPr>
        <w:t xml:space="preserve">Genres </w:t>
      </w:r>
      <w:r w:rsidRPr="00757663">
        <w:rPr>
          <w:szCs w:val="18"/>
          <w:lang w:val="fr-FR"/>
        </w:rPr>
        <w:t>et espèces végétaux pour lesquels les membres de l</w:t>
      </w:r>
      <w:r w:rsidR="00C42499" w:rsidRPr="00757663">
        <w:rPr>
          <w:szCs w:val="18"/>
          <w:lang w:val="fr-FR"/>
        </w:rPr>
        <w:t>’</w:t>
      </w:r>
      <w:r w:rsidRPr="00757663">
        <w:rPr>
          <w:szCs w:val="18"/>
          <w:lang w:val="fr-FR"/>
        </w:rPr>
        <w:t>Union ont une expérience pratique</w:t>
      </w:r>
      <w:bookmarkEnd w:id="88"/>
    </w:p>
    <w:p w:rsidR="006004A6" w:rsidRPr="00757663" w:rsidRDefault="006004A6" w:rsidP="003F610D">
      <w:pPr>
        <w:pStyle w:val="result"/>
        <w:keepNext/>
        <w:rPr>
          <w:szCs w:val="18"/>
          <w:lang w:val="fr-FR"/>
        </w:rPr>
      </w:pPr>
    </w:p>
    <w:p w:rsidR="00C42499" w:rsidRPr="00757663" w:rsidRDefault="009F7A6D" w:rsidP="008549A3">
      <w:pPr>
        <w:pStyle w:val="result"/>
        <w:rPr>
          <w:szCs w:val="18"/>
          <w:lang w:val="fr-FR"/>
        </w:rPr>
      </w:pPr>
      <w:r w:rsidRPr="00757663">
        <w:rPr>
          <w:szCs w:val="18"/>
          <w:lang w:val="fr-FR"/>
        </w:rPr>
        <w:t>Le 2</w:t>
      </w:r>
      <w:r w:rsidR="00C42499" w:rsidRPr="00757663">
        <w:rPr>
          <w:szCs w:val="18"/>
          <w:lang w:val="fr-FR"/>
        </w:rPr>
        <w:t>8 mars</w:t>
      </w:r>
      <w:r w:rsidRPr="00757663">
        <w:rPr>
          <w:szCs w:val="18"/>
          <w:lang w:val="fr-FR"/>
        </w:rPr>
        <w:t> </w:t>
      </w:r>
      <w:r w:rsidR="00735252" w:rsidRPr="00757663">
        <w:rPr>
          <w:szCs w:val="18"/>
          <w:lang w:val="fr-FR"/>
        </w:rPr>
        <w:t xml:space="preserve">2017, </w:t>
      </w:r>
      <w:r w:rsidRPr="00757663">
        <w:rPr>
          <w:szCs w:val="18"/>
          <w:lang w:val="fr-FR"/>
        </w:rPr>
        <w:t xml:space="preserve">on comptait </w:t>
      </w:r>
      <w:r w:rsidR="00346E7E" w:rsidRPr="00757663">
        <w:rPr>
          <w:szCs w:val="18"/>
          <w:lang w:val="fr-FR"/>
        </w:rPr>
        <w:t>3416</w:t>
      </w:r>
      <w:r w:rsidR="00735252" w:rsidRPr="00757663">
        <w:rPr>
          <w:szCs w:val="18"/>
          <w:lang w:val="fr-FR"/>
        </w:rPr>
        <w:t xml:space="preserve"> </w:t>
      </w:r>
      <w:r w:rsidRPr="00757663">
        <w:rPr>
          <w:szCs w:val="18"/>
          <w:lang w:val="fr-FR"/>
        </w:rPr>
        <w:t xml:space="preserve">genres et espèces (3561 taxons, </w:t>
      </w:r>
      <w:r w:rsidR="00C42499" w:rsidRPr="00757663">
        <w:rPr>
          <w:szCs w:val="18"/>
          <w:lang w:val="fr-FR"/>
        </w:rPr>
        <w:t>y compris</w:t>
      </w:r>
      <w:r w:rsidRPr="00757663">
        <w:rPr>
          <w:szCs w:val="18"/>
          <w:lang w:val="fr-FR"/>
        </w:rPr>
        <w:t xml:space="preserve"> les sous</w:t>
      </w:r>
      <w:r w:rsidR="00C42499" w:rsidRPr="00757663">
        <w:rPr>
          <w:szCs w:val="18"/>
          <w:lang w:val="fr-FR"/>
        </w:rPr>
        <w:t>-</w:t>
      </w:r>
      <w:r w:rsidRPr="00757663">
        <w:rPr>
          <w:szCs w:val="18"/>
          <w:lang w:val="fr-FR"/>
        </w:rPr>
        <w:t>espèces</w:t>
      </w:r>
      <w:r w:rsidR="00735252" w:rsidRPr="00757663">
        <w:rPr>
          <w:szCs w:val="18"/>
          <w:lang w:val="fr-FR"/>
        </w:rPr>
        <w:t xml:space="preserve">) </w:t>
      </w:r>
      <w:r w:rsidRPr="00757663">
        <w:rPr>
          <w:szCs w:val="18"/>
          <w:lang w:val="fr-FR"/>
        </w:rPr>
        <w:t>pour lesquels les membres de l</w:t>
      </w:r>
      <w:r w:rsidR="00C42499" w:rsidRPr="00757663">
        <w:rPr>
          <w:szCs w:val="18"/>
          <w:lang w:val="fr-FR"/>
        </w:rPr>
        <w:t>’</w:t>
      </w:r>
      <w:r w:rsidR="00735252" w:rsidRPr="00757663">
        <w:rPr>
          <w:szCs w:val="18"/>
          <w:lang w:val="fr-FR"/>
        </w:rPr>
        <w:t xml:space="preserve">Union </w:t>
      </w:r>
      <w:r w:rsidR="00855498" w:rsidRPr="00757663">
        <w:rPr>
          <w:szCs w:val="18"/>
          <w:lang w:val="fr-FR"/>
        </w:rPr>
        <w:t>avaie</w:t>
      </w:r>
      <w:r w:rsidRPr="00757663">
        <w:rPr>
          <w:szCs w:val="18"/>
          <w:lang w:val="fr-FR"/>
        </w:rPr>
        <w:t>nt une expérience pratique en matière d</w:t>
      </w:r>
      <w:r w:rsidR="00C42499" w:rsidRPr="00757663">
        <w:rPr>
          <w:szCs w:val="18"/>
          <w:lang w:val="fr-FR"/>
        </w:rPr>
        <w:t>’</w:t>
      </w:r>
      <w:r w:rsidRPr="00757663">
        <w:rPr>
          <w:szCs w:val="18"/>
          <w:lang w:val="fr-FR"/>
        </w:rPr>
        <w:t>examen</w:t>
      </w:r>
      <w:r w:rsidR="00346E7E" w:rsidRPr="00757663">
        <w:rPr>
          <w:szCs w:val="18"/>
          <w:lang w:val="fr-FR"/>
        </w:rPr>
        <w:t> </w:t>
      </w:r>
      <w:r w:rsidRPr="00757663">
        <w:rPr>
          <w:szCs w:val="18"/>
          <w:lang w:val="fr-FR"/>
        </w:rPr>
        <w:t>DHS (voir le</w:t>
      </w:r>
      <w:r w:rsidR="00735252" w:rsidRPr="00757663">
        <w:rPr>
          <w:szCs w:val="18"/>
          <w:lang w:val="fr-FR"/>
        </w:rPr>
        <w:t xml:space="preserve"> </w:t>
      </w:r>
      <w:r w:rsidR="00C42499" w:rsidRPr="00757663">
        <w:rPr>
          <w:szCs w:val="18"/>
          <w:lang w:val="fr-FR"/>
        </w:rPr>
        <w:t>document TC</w:t>
      </w:r>
      <w:r w:rsidR="00735252" w:rsidRPr="00757663">
        <w:rPr>
          <w:szCs w:val="18"/>
          <w:lang w:val="fr-FR"/>
        </w:rPr>
        <w:t>/53/4).</w:t>
      </w:r>
    </w:p>
    <w:p w:rsidR="006004A6" w:rsidRPr="00757663" w:rsidRDefault="002706C9" w:rsidP="008549A3">
      <w:pPr>
        <w:pStyle w:val="result"/>
        <w:rPr>
          <w:szCs w:val="18"/>
          <w:lang w:val="fr-FR"/>
        </w:rPr>
      </w:pPr>
      <w:r w:rsidRPr="00757663">
        <w:rPr>
          <w:szCs w:val="18"/>
          <w:lang w:val="fr-FR"/>
        </w:rPr>
        <w:t>O</w:t>
      </w:r>
      <w:r w:rsidR="009F7A6D" w:rsidRPr="00757663">
        <w:rPr>
          <w:szCs w:val="18"/>
          <w:lang w:val="fr-FR"/>
        </w:rPr>
        <w:t xml:space="preserve">n comptait </w:t>
      </w:r>
      <w:r w:rsidR="00346E7E" w:rsidRPr="00757663">
        <w:rPr>
          <w:szCs w:val="18"/>
          <w:lang w:val="fr-FR"/>
        </w:rPr>
        <w:t>3326</w:t>
      </w:r>
      <w:r w:rsidR="00735252" w:rsidRPr="00757663">
        <w:rPr>
          <w:szCs w:val="18"/>
          <w:lang w:val="fr-FR"/>
        </w:rPr>
        <w:t xml:space="preserve"> </w:t>
      </w:r>
      <w:r w:rsidR="009F7A6D" w:rsidRPr="00757663">
        <w:rPr>
          <w:szCs w:val="18"/>
          <w:lang w:val="fr-FR"/>
        </w:rPr>
        <w:t>genres et espèces</w:t>
      </w:r>
      <w:r w:rsidR="00735252" w:rsidRPr="00757663">
        <w:rPr>
          <w:szCs w:val="18"/>
          <w:lang w:val="fr-FR"/>
        </w:rPr>
        <w:t xml:space="preserve"> </w:t>
      </w:r>
      <w:r w:rsidR="00C42499" w:rsidRPr="00757663">
        <w:rPr>
          <w:szCs w:val="18"/>
          <w:lang w:val="fr-FR"/>
        </w:rPr>
        <w:t>en 2016</w:t>
      </w:r>
      <w:r w:rsidRPr="00757663">
        <w:rPr>
          <w:szCs w:val="18"/>
          <w:lang w:val="fr-FR"/>
        </w:rPr>
        <w:t xml:space="preserve"> </w:t>
      </w:r>
      <w:r w:rsidR="008260B1" w:rsidRPr="00757663">
        <w:rPr>
          <w:szCs w:val="18"/>
          <w:lang w:val="fr-FR"/>
        </w:rPr>
        <w:t>(3</w:t>
      </w:r>
      <w:r w:rsidR="009F7A6D" w:rsidRPr="00757663">
        <w:rPr>
          <w:szCs w:val="18"/>
          <w:lang w:val="fr-FR"/>
        </w:rPr>
        <w:t xml:space="preserve">461 taxons, </w:t>
      </w:r>
      <w:r w:rsidR="00C42499" w:rsidRPr="00757663">
        <w:rPr>
          <w:szCs w:val="18"/>
          <w:lang w:val="fr-FR"/>
        </w:rPr>
        <w:t>y compris</w:t>
      </w:r>
      <w:r w:rsidR="009F7A6D" w:rsidRPr="00757663">
        <w:rPr>
          <w:szCs w:val="18"/>
          <w:lang w:val="fr-FR"/>
        </w:rPr>
        <w:t xml:space="preserve"> les sous</w:t>
      </w:r>
      <w:r w:rsidR="00C42499" w:rsidRPr="00757663">
        <w:rPr>
          <w:szCs w:val="18"/>
          <w:lang w:val="fr-FR"/>
        </w:rPr>
        <w:t>-</w:t>
      </w:r>
      <w:r w:rsidR="009F7A6D" w:rsidRPr="00757663">
        <w:rPr>
          <w:szCs w:val="18"/>
          <w:lang w:val="fr-FR"/>
        </w:rPr>
        <w:t>espèces</w:t>
      </w:r>
      <w:r w:rsidR="00735252" w:rsidRPr="00757663">
        <w:rPr>
          <w:szCs w:val="18"/>
          <w:lang w:val="fr-FR"/>
        </w:rPr>
        <w:t xml:space="preserve">) </w:t>
      </w:r>
      <w:r w:rsidR="00743553" w:rsidRPr="00757663">
        <w:rPr>
          <w:szCs w:val="18"/>
          <w:lang w:val="fr-FR"/>
        </w:rPr>
        <w:t>et</w:t>
      </w:r>
      <w:r w:rsidR="009F7A6D" w:rsidRPr="00757663">
        <w:rPr>
          <w:szCs w:val="18"/>
          <w:lang w:val="fr-FR"/>
        </w:rPr>
        <w:t xml:space="preserve"> </w:t>
      </w:r>
      <w:r w:rsidR="00346E7E" w:rsidRPr="00757663">
        <w:rPr>
          <w:szCs w:val="18"/>
          <w:lang w:val="fr-FR"/>
        </w:rPr>
        <w:t>3255</w:t>
      </w:r>
      <w:r w:rsidR="00735252" w:rsidRPr="00757663">
        <w:rPr>
          <w:szCs w:val="18"/>
          <w:lang w:val="fr-FR"/>
        </w:rPr>
        <w:t xml:space="preserve"> </w:t>
      </w:r>
      <w:r w:rsidR="009F7A6D" w:rsidRPr="00757663">
        <w:rPr>
          <w:szCs w:val="18"/>
          <w:lang w:val="fr-FR"/>
        </w:rPr>
        <w:t>genres et espèces</w:t>
      </w:r>
      <w:r w:rsidR="00735252" w:rsidRPr="00757663">
        <w:rPr>
          <w:szCs w:val="18"/>
          <w:lang w:val="fr-FR"/>
        </w:rPr>
        <w:t xml:space="preserve"> </w:t>
      </w:r>
      <w:r w:rsidR="00C42499" w:rsidRPr="00757663">
        <w:rPr>
          <w:szCs w:val="18"/>
          <w:lang w:val="fr-FR"/>
        </w:rPr>
        <w:t>en 2015</w:t>
      </w:r>
      <w:r w:rsidR="00A26E07">
        <w:rPr>
          <w:szCs w:val="18"/>
          <w:lang w:val="fr-FR"/>
        </w:rPr>
        <w:t xml:space="preserve"> (3</w:t>
      </w:r>
      <w:r w:rsidR="009F7A6D" w:rsidRPr="00757663">
        <w:rPr>
          <w:szCs w:val="18"/>
          <w:lang w:val="fr-FR"/>
        </w:rPr>
        <w:t xml:space="preserve">382 taxons, </w:t>
      </w:r>
      <w:r w:rsidR="00C42499" w:rsidRPr="00757663">
        <w:rPr>
          <w:szCs w:val="18"/>
          <w:lang w:val="fr-FR"/>
        </w:rPr>
        <w:t>y compris</w:t>
      </w:r>
      <w:r w:rsidR="009F7A6D" w:rsidRPr="00757663">
        <w:rPr>
          <w:szCs w:val="18"/>
          <w:lang w:val="fr-FR"/>
        </w:rPr>
        <w:t xml:space="preserve"> les sous</w:t>
      </w:r>
      <w:r w:rsidR="00C42499" w:rsidRPr="00757663">
        <w:rPr>
          <w:szCs w:val="18"/>
          <w:lang w:val="fr-FR"/>
        </w:rPr>
        <w:t>-</w:t>
      </w:r>
      <w:r w:rsidR="009F7A6D" w:rsidRPr="00757663">
        <w:rPr>
          <w:szCs w:val="18"/>
          <w:lang w:val="fr-FR"/>
        </w:rPr>
        <w:t>espèces</w:t>
      </w:r>
      <w:r w:rsidR="00735252" w:rsidRPr="00757663">
        <w:rPr>
          <w:szCs w:val="18"/>
          <w:lang w:val="fr-FR"/>
        </w:rPr>
        <w:t>).</w:t>
      </w:r>
    </w:p>
    <w:p w:rsidR="006004A6" w:rsidRPr="00757663" w:rsidRDefault="006004A6" w:rsidP="008549A3">
      <w:pPr>
        <w:pStyle w:val="result"/>
        <w:rPr>
          <w:szCs w:val="18"/>
          <w:lang w:val="fr-FR"/>
        </w:rPr>
      </w:pPr>
    </w:p>
    <w:p w:rsidR="006004A6" w:rsidRPr="00757663" w:rsidRDefault="00855498" w:rsidP="00D81138">
      <w:pPr>
        <w:pStyle w:val="Heading8"/>
        <w:keepNext/>
        <w:rPr>
          <w:szCs w:val="18"/>
          <w:lang w:val="fr-FR"/>
        </w:rPr>
      </w:pPr>
      <w:bookmarkStart w:id="89" w:name="_Toc525141490"/>
      <w:r w:rsidRPr="00757663">
        <w:rPr>
          <w:szCs w:val="18"/>
          <w:lang w:val="fr-FR"/>
        </w:rPr>
        <w:t xml:space="preserve">b) </w:t>
      </w:r>
      <w:r w:rsidR="00542B4D" w:rsidRPr="00757663">
        <w:rPr>
          <w:szCs w:val="18"/>
          <w:lang w:val="fr-FR"/>
        </w:rPr>
        <w:t xml:space="preserve">Genres </w:t>
      </w:r>
      <w:r w:rsidR="00D81138" w:rsidRPr="00757663">
        <w:rPr>
          <w:szCs w:val="18"/>
          <w:lang w:val="fr-FR"/>
        </w:rPr>
        <w:t>et espèces végétaux au sujet desquels les membres de l</w:t>
      </w:r>
      <w:r w:rsidR="00C42499" w:rsidRPr="00757663">
        <w:rPr>
          <w:szCs w:val="18"/>
          <w:lang w:val="fr-FR"/>
        </w:rPr>
        <w:t>’</w:t>
      </w:r>
      <w:r w:rsidR="00D81138" w:rsidRPr="00757663">
        <w:rPr>
          <w:szCs w:val="18"/>
          <w:lang w:val="fr-FR"/>
        </w:rPr>
        <w:t>Union coopèrent en matière d</w:t>
      </w:r>
      <w:r w:rsidR="00C42499" w:rsidRPr="00757663">
        <w:rPr>
          <w:szCs w:val="18"/>
          <w:lang w:val="fr-FR"/>
        </w:rPr>
        <w:t>’</w:t>
      </w:r>
      <w:r w:rsidR="00D81138" w:rsidRPr="00757663">
        <w:rPr>
          <w:szCs w:val="18"/>
          <w:lang w:val="fr-FR"/>
        </w:rPr>
        <w:t>examen</w:t>
      </w:r>
      <w:r w:rsidR="00346E7E" w:rsidRPr="00757663">
        <w:rPr>
          <w:szCs w:val="18"/>
          <w:lang w:val="fr-FR"/>
        </w:rPr>
        <w:t> </w:t>
      </w:r>
      <w:r w:rsidR="00D81138" w:rsidRPr="00757663">
        <w:rPr>
          <w:szCs w:val="18"/>
          <w:lang w:val="fr-FR"/>
        </w:rPr>
        <w:t>DHS, comme indiqué dans la base de données GENIE</w:t>
      </w:r>
      <w:bookmarkEnd w:id="89"/>
    </w:p>
    <w:p w:rsidR="006004A6" w:rsidRPr="00757663" w:rsidRDefault="006004A6" w:rsidP="00E21721">
      <w:pPr>
        <w:pStyle w:val="result"/>
        <w:keepNext/>
        <w:rPr>
          <w:szCs w:val="18"/>
          <w:lang w:val="fr-FR"/>
        </w:rPr>
      </w:pPr>
    </w:p>
    <w:p w:rsidR="006004A6" w:rsidRPr="00757663" w:rsidRDefault="009F7A6D" w:rsidP="008549A3">
      <w:pPr>
        <w:pStyle w:val="result"/>
        <w:rPr>
          <w:lang w:val="fr-FR"/>
        </w:rPr>
      </w:pPr>
      <w:r w:rsidRPr="00757663">
        <w:rPr>
          <w:lang w:val="fr-FR"/>
        </w:rPr>
        <w:t>Le 25 octobre </w:t>
      </w:r>
      <w:r w:rsidR="00735252" w:rsidRPr="00757663">
        <w:rPr>
          <w:lang w:val="fr-FR"/>
        </w:rPr>
        <w:t xml:space="preserve">2017, </w:t>
      </w:r>
      <w:r w:rsidRPr="00757663">
        <w:rPr>
          <w:lang w:val="fr-FR"/>
        </w:rPr>
        <w:t xml:space="preserve">on comptait </w:t>
      </w:r>
      <w:r w:rsidR="00346E7E" w:rsidRPr="00757663">
        <w:rPr>
          <w:lang w:val="fr-FR"/>
        </w:rPr>
        <w:t>1974</w:t>
      </w:r>
      <w:r w:rsidR="00735252" w:rsidRPr="00757663">
        <w:rPr>
          <w:lang w:val="fr-FR"/>
        </w:rPr>
        <w:t xml:space="preserve"> </w:t>
      </w:r>
      <w:r w:rsidRPr="00757663">
        <w:rPr>
          <w:lang w:val="fr-FR"/>
        </w:rPr>
        <w:t xml:space="preserve">genres et espèces (2 038 taxons, </w:t>
      </w:r>
      <w:r w:rsidR="00C42499" w:rsidRPr="00757663">
        <w:rPr>
          <w:lang w:val="fr-FR"/>
        </w:rPr>
        <w:t>y compris</w:t>
      </w:r>
      <w:r w:rsidRPr="00757663">
        <w:rPr>
          <w:lang w:val="fr-FR"/>
        </w:rPr>
        <w:t xml:space="preserve"> les sous</w:t>
      </w:r>
      <w:r w:rsidR="00C42499" w:rsidRPr="00757663">
        <w:rPr>
          <w:lang w:val="fr-FR"/>
        </w:rPr>
        <w:t>-</w:t>
      </w:r>
      <w:r w:rsidRPr="00757663">
        <w:rPr>
          <w:lang w:val="fr-FR"/>
        </w:rPr>
        <w:t>espèces</w:t>
      </w:r>
      <w:r w:rsidR="00735252" w:rsidRPr="00757663">
        <w:rPr>
          <w:lang w:val="fr-FR"/>
        </w:rPr>
        <w:t xml:space="preserve">) </w:t>
      </w:r>
      <w:r w:rsidRPr="00757663">
        <w:rPr>
          <w:lang w:val="fr-FR"/>
        </w:rPr>
        <w:t>pour lesquels des accords exist</w:t>
      </w:r>
      <w:r w:rsidR="003310F1" w:rsidRPr="00757663">
        <w:rPr>
          <w:lang w:val="fr-FR"/>
        </w:rPr>
        <w:t>ai</w:t>
      </w:r>
      <w:r w:rsidRPr="00757663">
        <w:rPr>
          <w:lang w:val="fr-FR"/>
        </w:rPr>
        <w:t>ent entre les membres de</w:t>
      </w:r>
      <w:r w:rsidR="00735252" w:rsidRPr="00757663">
        <w:rPr>
          <w:lang w:val="fr-FR"/>
        </w:rPr>
        <w:t xml:space="preserve"> </w:t>
      </w:r>
      <w:r w:rsidRPr="00757663">
        <w:rPr>
          <w:lang w:val="fr-FR"/>
        </w:rPr>
        <w:t>l</w:t>
      </w:r>
      <w:r w:rsidR="00C42499" w:rsidRPr="00757663">
        <w:rPr>
          <w:lang w:val="fr-FR"/>
        </w:rPr>
        <w:t>’</w:t>
      </w:r>
      <w:r w:rsidRPr="00757663">
        <w:rPr>
          <w:lang w:val="fr-FR"/>
        </w:rPr>
        <w:t xml:space="preserve">Union </w:t>
      </w:r>
      <w:r w:rsidR="00B91060" w:rsidRPr="00757663">
        <w:rPr>
          <w:lang w:val="fr-FR"/>
        </w:rPr>
        <w:t>aux fins de la coopé</w:t>
      </w:r>
      <w:r w:rsidR="00735252" w:rsidRPr="00757663">
        <w:rPr>
          <w:lang w:val="fr-FR"/>
        </w:rPr>
        <w:t xml:space="preserve">ration </w:t>
      </w:r>
      <w:r w:rsidR="00B91060" w:rsidRPr="00757663">
        <w:rPr>
          <w:lang w:val="fr-FR"/>
        </w:rPr>
        <w:t>en matière d</w:t>
      </w:r>
      <w:r w:rsidR="00C42499" w:rsidRPr="00757663">
        <w:rPr>
          <w:lang w:val="fr-FR"/>
        </w:rPr>
        <w:t>’</w:t>
      </w:r>
      <w:r w:rsidR="00B91060" w:rsidRPr="00757663">
        <w:rPr>
          <w:lang w:val="fr-FR"/>
        </w:rPr>
        <w:t>examen</w:t>
      </w:r>
      <w:r w:rsidR="00346E7E" w:rsidRPr="00757663">
        <w:rPr>
          <w:lang w:val="fr-FR"/>
        </w:rPr>
        <w:t> </w:t>
      </w:r>
      <w:r w:rsidR="00B91060" w:rsidRPr="00757663">
        <w:rPr>
          <w:lang w:val="fr-FR"/>
        </w:rPr>
        <w:t>DHS</w:t>
      </w:r>
      <w:r w:rsidR="00735252" w:rsidRPr="00757663">
        <w:rPr>
          <w:lang w:val="fr-FR"/>
        </w:rPr>
        <w:t xml:space="preserve"> (</w:t>
      </w:r>
      <w:r w:rsidR="00B91060" w:rsidRPr="00757663">
        <w:rPr>
          <w:lang w:val="fr-FR"/>
        </w:rPr>
        <w:t>voir le</w:t>
      </w:r>
      <w:r w:rsidR="00CA44F1">
        <w:rPr>
          <w:lang w:val="fr-FR"/>
        </w:rPr>
        <w:t xml:space="preserve"> document </w:t>
      </w:r>
      <w:r w:rsidR="00735252" w:rsidRPr="00757663">
        <w:rPr>
          <w:lang w:val="fr-FR"/>
        </w:rPr>
        <w:t>C/51/5).</w:t>
      </w:r>
    </w:p>
    <w:p w:rsidR="006004A6" w:rsidRPr="00757663" w:rsidRDefault="002706C9" w:rsidP="008549A3">
      <w:pPr>
        <w:pStyle w:val="result"/>
        <w:rPr>
          <w:szCs w:val="18"/>
          <w:lang w:val="fr-FR"/>
        </w:rPr>
      </w:pPr>
      <w:r w:rsidRPr="00757663">
        <w:rPr>
          <w:lang w:val="fr-FR"/>
        </w:rPr>
        <w:t xml:space="preserve">On comptait </w:t>
      </w:r>
      <w:r w:rsidR="00346E7E" w:rsidRPr="00757663">
        <w:rPr>
          <w:lang w:val="fr-FR"/>
        </w:rPr>
        <w:t>1968</w:t>
      </w:r>
      <w:r w:rsidRPr="00757663">
        <w:rPr>
          <w:lang w:val="fr-FR"/>
        </w:rPr>
        <w:t xml:space="preserve"> genres et espèces</w:t>
      </w:r>
      <w:r w:rsidR="00735252" w:rsidRPr="00757663">
        <w:rPr>
          <w:lang w:val="fr-FR"/>
        </w:rPr>
        <w:t xml:space="preserve"> </w:t>
      </w:r>
      <w:r w:rsidR="00C42499" w:rsidRPr="00757663">
        <w:rPr>
          <w:lang w:val="fr-FR"/>
        </w:rPr>
        <w:t>en 2016</w:t>
      </w:r>
      <w:r w:rsidRPr="00757663">
        <w:rPr>
          <w:lang w:val="fr-FR"/>
        </w:rPr>
        <w:t xml:space="preserve"> (2 </w:t>
      </w:r>
      <w:r w:rsidR="00735252" w:rsidRPr="00757663">
        <w:rPr>
          <w:lang w:val="fr-FR"/>
        </w:rPr>
        <w:t>0</w:t>
      </w:r>
      <w:r w:rsidRPr="00757663">
        <w:rPr>
          <w:lang w:val="fr-FR"/>
        </w:rPr>
        <w:t xml:space="preserve">31 </w:t>
      </w:r>
      <w:r w:rsidRPr="00757663">
        <w:rPr>
          <w:szCs w:val="18"/>
          <w:lang w:val="fr-FR"/>
        </w:rPr>
        <w:t xml:space="preserve">taxons, </w:t>
      </w:r>
      <w:r w:rsidR="00C42499" w:rsidRPr="00757663">
        <w:rPr>
          <w:szCs w:val="18"/>
          <w:lang w:val="fr-FR"/>
        </w:rPr>
        <w:t>y compris</w:t>
      </w:r>
      <w:r w:rsidRPr="00757663">
        <w:rPr>
          <w:szCs w:val="18"/>
          <w:lang w:val="fr-FR"/>
        </w:rPr>
        <w:t xml:space="preserve"> les sous</w:t>
      </w:r>
      <w:r w:rsidR="00C42499" w:rsidRPr="00757663">
        <w:rPr>
          <w:szCs w:val="18"/>
          <w:lang w:val="fr-FR"/>
        </w:rPr>
        <w:t>-</w:t>
      </w:r>
      <w:r w:rsidRPr="00757663">
        <w:rPr>
          <w:szCs w:val="18"/>
          <w:lang w:val="fr-FR"/>
        </w:rPr>
        <w:t>espèces</w:t>
      </w:r>
      <w:r w:rsidRPr="00757663">
        <w:rPr>
          <w:lang w:val="fr-FR"/>
        </w:rPr>
        <w:t xml:space="preserve">) </w:t>
      </w:r>
      <w:r w:rsidR="00743553" w:rsidRPr="00757663">
        <w:rPr>
          <w:lang w:val="fr-FR"/>
        </w:rPr>
        <w:t>et</w:t>
      </w:r>
      <w:r w:rsidRPr="00757663">
        <w:rPr>
          <w:lang w:val="fr-FR"/>
        </w:rPr>
        <w:t xml:space="preserve"> </w:t>
      </w:r>
      <w:r w:rsidR="00346E7E" w:rsidRPr="00757663">
        <w:rPr>
          <w:lang w:val="fr-FR"/>
        </w:rPr>
        <w:t>2002</w:t>
      </w:r>
      <w:r w:rsidR="00735252" w:rsidRPr="00757663">
        <w:rPr>
          <w:lang w:val="fr-FR"/>
        </w:rPr>
        <w:t xml:space="preserve"> </w:t>
      </w:r>
      <w:r w:rsidRPr="00757663">
        <w:rPr>
          <w:lang w:val="fr-FR"/>
        </w:rPr>
        <w:t xml:space="preserve">taxons, </w:t>
      </w:r>
      <w:r w:rsidR="00C42499" w:rsidRPr="00757663">
        <w:rPr>
          <w:lang w:val="fr-FR"/>
        </w:rPr>
        <w:t>y compris</w:t>
      </w:r>
      <w:r w:rsidRPr="00757663">
        <w:rPr>
          <w:lang w:val="fr-FR"/>
        </w:rPr>
        <w:t xml:space="preserve"> les sous</w:t>
      </w:r>
      <w:r w:rsidR="00C42499" w:rsidRPr="00757663">
        <w:rPr>
          <w:lang w:val="fr-FR"/>
        </w:rPr>
        <w:t>-</w:t>
      </w:r>
      <w:r w:rsidRPr="00757663">
        <w:rPr>
          <w:lang w:val="fr-FR"/>
        </w:rPr>
        <w:t>espèces, e</w:t>
      </w:r>
      <w:r w:rsidR="00735252" w:rsidRPr="00757663">
        <w:rPr>
          <w:lang w:val="fr-FR"/>
        </w:rPr>
        <w:t>n 2015.</w:t>
      </w:r>
    </w:p>
    <w:p w:rsidR="006004A6" w:rsidRPr="00757663" w:rsidRDefault="006004A6" w:rsidP="008549A3">
      <w:pPr>
        <w:pStyle w:val="result"/>
        <w:rPr>
          <w:szCs w:val="18"/>
          <w:lang w:val="fr-FR"/>
        </w:rPr>
      </w:pPr>
    </w:p>
    <w:p w:rsidR="006004A6" w:rsidRPr="00757663" w:rsidRDefault="006004A6" w:rsidP="008549A3">
      <w:pPr>
        <w:pStyle w:val="result"/>
        <w:rPr>
          <w:szCs w:val="18"/>
          <w:lang w:val="fr-FR"/>
        </w:rPr>
      </w:pPr>
    </w:p>
    <w:p w:rsidR="006004A6" w:rsidRPr="00757663" w:rsidRDefault="00855498" w:rsidP="00D81138">
      <w:pPr>
        <w:pStyle w:val="Heading6"/>
        <w:keepNext/>
        <w:rPr>
          <w:szCs w:val="18"/>
          <w:lang w:val="fr-FR"/>
        </w:rPr>
      </w:pPr>
      <w:bookmarkStart w:id="90" w:name="_Toc525141491"/>
      <w:r w:rsidRPr="00757663">
        <w:rPr>
          <w:szCs w:val="18"/>
          <w:lang w:val="fr-FR"/>
        </w:rPr>
        <w:t>5.</w:t>
      </w:r>
      <w:r w:rsidR="00346E7E" w:rsidRPr="00757663">
        <w:rPr>
          <w:szCs w:val="18"/>
          <w:lang w:val="fr-FR"/>
        </w:rPr>
        <w:t xml:space="preserve"> </w:t>
      </w:r>
      <w:r w:rsidRPr="00757663">
        <w:rPr>
          <w:szCs w:val="18"/>
          <w:lang w:val="fr-FR"/>
        </w:rPr>
        <w:t xml:space="preserve"> </w:t>
      </w:r>
      <w:r w:rsidR="00D81138" w:rsidRPr="00757663">
        <w:rPr>
          <w:szCs w:val="18"/>
          <w:lang w:val="fr-FR"/>
        </w:rPr>
        <w:t>Coopération en matière d</w:t>
      </w:r>
      <w:r w:rsidR="00C42499" w:rsidRPr="00757663">
        <w:rPr>
          <w:szCs w:val="18"/>
          <w:lang w:val="fr-FR"/>
        </w:rPr>
        <w:t>’</w:t>
      </w:r>
      <w:r w:rsidR="00D81138" w:rsidRPr="00757663">
        <w:rPr>
          <w:szCs w:val="18"/>
          <w:lang w:val="fr-FR"/>
        </w:rPr>
        <w:t>examen des dénominations variétales</w:t>
      </w:r>
      <w:bookmarkEnd w:id="90"/>
    </w:p>
    <w:p w:rsidR="006004A6" w:rsidRPr="00757663" w:rsidRDefault="006004A6" w:rsidP="007D6D7B">
      <w:pPr>
        <w:pStyle w:val="result"/>
        <w:keepNext/>
        <w:rPr>
          <w:szCs w:val="18"/>
          <w:lang w:val="fr-FR"/>
        </w:rPr>
      </w:pPr>
    </w:p>
    <w:p w:rsidR="006004A6" w:rsidRPr="00757663" w:rsidRDefault="00D81138" w:rsidP="00360862">
      <w:pPr>
        <w:pStyle w:val="Heading9"/>
      </w:pPr>
      <w:bookmarkStart w:id="91" w:name="_Toc525141492"/>
      <w:r w:rsidRPr="00757663">
        <w:t>Base de données PLUTO</w:t>
      </w:r>
      <w:r w:rsidR="00C42499" w:rsidRPr="00757663">
        <w:t> :</w:t>
      </w:r>
      <w:r w:rsidRPr="00757663">
        <w:t xml:space="preserve"> consultations du site</w:t>
      </w:r>
      <w:r w:rsidR="00346E7E" w:rsidRPr="00757663">
        <w:t> </w:t>
      </w:r>
      <w:r w:rsidRPr="00757663">
        <w:t>Web de l</w:t>
      </w:r>
      <w:r w:rsidR="00C42499" w:rsidRPr="00757663">
        <w:t>’</w:t>
      </w:r>
      <w:r w:rsidRPr="00757663">
        <w:t xml:space="preserve">UPOV </w:t>
      </w:r>
      <w:r w:rsidR="00C42499" w:rsidRPr="00757663">
        <w:t>en 2017</w:t>
      </w:r>
      <w:bookmarkEnd w:id="91"/>
    </w:p>
    <w:p w:rsidR="009B78F5" w:rsidRPr="00757663" w:rsidRDefault="009B78F5" w:rsidP="007D6D7B">
      <w:pPr>
        <w:pStyle w:val="result"/>
        <w:keepNext/>
        <w:rPr>
          <w:szCs w:val="18"/>
          <w:lang w:val="fr-FR"/>
        </w:rPr>
      </w:pPr>
    </w:p>
    <w:tbl>
      <w:tblPr>
        <w:tblW w:w="9039" w:type="dxa"/>
        <w:tblLayout w:type="fixed"/>
        <w:tblLook w:val="0000" w:firstRow="0" w:lastRow="0" w:firstColumn="0" w:lastColumn="0" w:noHBand="0" w:noVBand="0"/>
      </w:tblPr>
      <w:tblGrid>
        <w:gridCol w:w="3969"/>
        <w:gridCol w:w="5070"/>
      </w:tblGrid>
      <w:tr w:rsidR="009B78F5" w:rsidRPr="00757663" w:rsidTr="009B78F5">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9B78F5" w:rsidRPr="00757663" w:rsidTr="00B31481">
              <w:trPr>
                <w:trHeight w:val="148"/>
              </w:trPr>
              <w:tc>
                <w:tcPr>
                  <w:tcW w:w="1730" w:type="dxa"/>
                </w:tcPr>
                <w:p w:rsidR="009B78F5" w:rsidRPr="00757663" w:rsidRDefault="009B78F5" w:rsidP="00B31481">
                  <w:pPr>
                    <w:pStyle w:val="Default"/>
                    <w:ind w:firstLine="6"/>
                    <w:rPr>
                      <w:color w:val="auto"/>
                      <w:sz w:val="18"/>
                      <w:szCs w:val="18"/>
                      <w:lang w:val="fr-FR"/>
                    </w:rPr>
                  </w:pPr>
                </w:p>
              </w:tc>
              <w:tc>
                <w:tcPr>
                  <w:tcW w:w="992" w:type="dxa"/>
                </w:tcPr>
                <w:p w:rsidR="009B78F5" w:rsidRPr="00757663" w:rsidRDefault="009B78F5" w:rsidP="009B78F5">
                  <w:pPr>
                    <w:pStyle w:val="Default"/>
                    <w:spacing w:after="120"/>
                    <w:jc w:val="center"/>
                    <w:rPr>
                      <w:i/>
                      <w:color w:val="auto"/>
                      <w:sz w:val="18"/>
                      <w:szCs w:val="18"/>
                      <w:lang w:val="fr-FR"/>
                    </w:rPr>
                  </w:pPr>
                  <w:r w:rsidRPr="00757663">
                    <w:rPr>
                      <w:i/>
                      <w:color w:val="auto"/>
                      <w:sz w:val="18"/>
                      <w:szCs w:val="18"/>
                      <w:lang w:val="fr-FR"/>
                    </w:rPr>
                    <w:t>2017</w:t>
                  </w:r>
                </w:p>
              </w:tc>
              <w:tc>
                <w:tcPr>
                  <w:tcW w:w="992" w:type="dxa"/>
                </w:tcPr>
                <w:p w:rsidR="009B78F5" w:rsidRPr="00757663" w:rsidRDefault="009B78F5" w:rsidP="009B78F5">
                  <w:pPr>
                    <w:pStyle w:val="Default"/>
                    <w:spacing w:after="120"/>
                    <w:jc w:val="center"/>
                    <w:rPr>
                      <w:i/>
                      <w:color w:val="auto"/>
                      <w:sz w:val="18"/>
                      <w:szCs w:val="18"/>
                      <w:lang w:val="fr-FR"/>
                    </w:rPr>
                  </w:pPr>
                  <w:r w:rsidRPr="00757663">
                    <w:rPr>
                      <w:i/>
                      <w:color w:val="auto"/>
                      <w:sz w:val="18"/>
                      <w:szCs w:val="18"/>
                      <w:lang w:val="fr-FR"/>
                    </w:rPr>
                    <w:t>2016</w:t>
                  </w:r>
                </w:p>
              </w:tc>
            </w:tr>
            <w:tr w:rsidR="009B78F5" w:rsidRPr="00757663" w:rsidTr="00B31481">
              <w:trPr>
                <w:trHeight w:val="148"/>
              </w:trPr>
              <w:tc>
                <w:tcPr>
                  <w:tcW w:w="1730" w:type="dxa"/>
                </w:tcPr>
                <w:p w:rsidR="009B78F5" w:rsidRPr="00757663" w:rsidRDefault="00D81138" w:rsidP="00D81138">
                  <w:pPr>
                    <w:pStyle w:val="Default"/>
                    <w:ind w:firstLine="6"/>
                    <w:rPr>
                      <w:color w:val="auto"/>
                      <w:sz w:val="18"/>
                      <w:szCs w:val="18"/>
                      <w:lang w:val="fr-FR"/>
                    </w:rPr>
                  </w:pPr>
                  <w:r w:rsidRPr="00757663">
                    <w:rPr>
                      <w:color w:val="auto"/>
                      <w:sz w:val="18"/>
                      <w:szCs w:val="18"/>
                      <w:lang w:val="fr-FR"/>
                    </w:rPr>
                    <w:t>Sessions</w:t>
                  </w:r>
                  <w:r w:rsidR="009B78F5" w:rsidRPr="00757663">
                    <w:rPr>
                      <w:color w:val="auto"/>
                      <w:sz w:val="18"/>
                      <w:szCs w:val="18"/>
                      <w:lang w:val="fr-FR"/>
                    </w:rPr>
                    <w:t xml:space="preserve"> </w:t>
                  </w:r>
                </w:p>
              </w:tc>
              <w:tc>
                <w:tcPr>
                  <w:tcW w:w="992" w:type="dxa"/>
                </w:tcPr>
                <w:p w:rsidR="009B78F5" w:rsidRPr="00757663" w:rsidRDefault="00D81138" w:rsidP="00D81138">
                  <w:pPr>
                    <w:ind w:right="113"/>
                    <w:jc w:val="right"/>
                    <w:rPr>
                      <w:sz w:val="18"/>
                      <w:szCs w:val="18"/>
                      <w:lang w:val="fr-FR"/>
                    </w:rPr>
                  </w:pPr>
                  <w:r w:rsidRPr="00757663">
                    <w:rPr>
                      <w:sz w:val="18"/>
                      <w:szCs w:val="18"/>
                      <w:lang w:val="fr-FR"/>
                    </w:rPr>
                    <w:t>45 638</w:t>
                  </w:r>
                </w:p>
              </w:tc>
              <w:tc>
                <w:tcPr>
                  <w:tcW w:w="992" w:type="dxa"/>
                </w:tcPr>
                <w:p w:rsidR="009B78F5" w:rsidRPr="00757663" w:rsidRDefault="00D81138" w:rsidP="00D81138">
                  <w:pPr>
                    <w:ind w:right="113"/>
                    <w:jc w:val="center"/>
                    <w:rPr>
                      <w:sz w:val="18"/>
                      <w:szCs w:val="18"/>
                      <w:lang w:val="fr-FR"/>
                    </w:rPr>
                  </w:pPr>
                  <w:r w:rsidRPr="00757663">
                    <w:rPr>
                      <w:sz w:val="18"/>
                      <w:szCs w:val="18"/>
                      <w:lang w:val="fr-FR"/>
                    </w:rPr>
                    <w:t>58 673</w:t>
                  </w:r>
                </w:p>
              </w:tc>
            </w:tr>
            <w:tr w:rsidR="009B78F5" w:rsidRPr="00757663" w:rsidTr="00B31481">
              <w:trPr>
                <w:trHeight w:val="148"/>
              </w:trPr>
              <w:tc>
                <w:tcPr>
                  <w:tcW w:w="1730" w:type="dxa"/>
                </w:tcPr>
                <w:p w:rsidR="009B78F5" w:rsidRPr="00757663" w:rsidRDefault="00D81138" w:rsidP="00D81138">
                  <w:pPr>
                    <w:pStyle w:val="Default"/>
                    <w:ind w:firstLine="6"/>
                    <w:rPr>
                      <w:color w:val="auto"/>
                      <w:sz w:val="18"/>
                      <w:szCs w:val="18"/>
                      <w:lang w:val="fr-FR"/>
                    </w:rPr>
                  </w:pPr>
                  <w:r w:rsidRPr="00757663">
                    <w:rPr>
                      <w:color w:val="auto"/>
                      <w:sz w:val="18"/>
                      <w:szCs w:val="18"/>
                      <w:lang w:val="fr-FR"/>
                    </w:rPr>
                    <w:t>Utilisateurs</w:t>
                  </w:r>
                  <w:r w:rsidR="009B78F5" w:rsidRPr="00757663">
                    <w:rPr>
                      <w:color w:val="auto"/>
                      <w:sz w:val="18"/>
                      <w:szCs w:val="18"/>
                      <w:lang w:val="fr-FR"/>
                    </w:rPr>
                    <w:t xml:space="preserve"> </w:t>
                  </w:r>
                </w:p>
              </w:tc>
              <w:tc>
                <w:tcPr>
                  <w:tcW w:w="992" w:type="dxa"/>
                </w:tcPr>
                <w:p w:rsidR="009B78F5" w:rsidRPr="00757663" w:rsidRDefault="00D81138" w:rsidP="00D81138">
                  <w:pPr>
                    <w:ind w:right="113"/>
                    <w:jc w:val="right"/>
                    <w:rPr>
                      <w:sz w:val="18"/>
                      <w:szCs w:val="18"/>
                      <w:lang w:val="fr-FR"/>
                    </w:rPr>
                  </w:pPr>
                  <w:r w:rsidRPr="00757663">
                    <w:rPr>
                      <w:sz w:val="18"/>
                      <w:szCs w:val="18"/>
                      <w:lang w:val="fr-FR"/>
                    </w:rPr>
                    <w:t>15 875</w:t>
                  </w:r>
                </w:p>
              </w:tc>
              <w:tc>
                <w:tcPr>
                  <w:tcW w:w="992" w:type="dxa"/>
                </w:tcPr>
                <w:p w:rsidR="009B78F5" w:rsidRPr="00757663" w:rsidRDefault="00D81138" w:rsidP="00D81138">
                  <w:pPr>
                    <w:ind w:right="113"/>
                    <w:jc w:val="center"/>
                    <w:rPr>
                      <w:sz w:val="18"/>
                      <w:szCs w:val="18"/>
                      <w:lang w:val="fr-FR"/>
                    </w:rPr>
                  </w:pPr>
                  <w:r w:rsidRPr="00757663">
                    <w:rPr>
                      <w:sz w:val="18"/>
                      <w:szCs w:val="18"/>
                      <w:lang w:val="fr-FR"/>
                    </w:rPr>
                    <w:t>16 145</w:t>
                  </w:r>
                </w:p>
              </w:tc>
            </w:tr>
            <w:tr w:rsidR="009B78F5" w:rsidRPr="00757663" w:rsidTr="00B31481">
              <w:trPr>
                <w:trHeight w:val="148"/>
              </w:trPr>
              <w:tc>
                <w:tcPr>
                  <w:tcW w:w="1730" w:type="dxa"/>
                </w:tcPr>
                <w:p w:rsidR="009B78F5" w:rsidRPr="00757663" w:rsidRDefault="00D81138" w:rsidP="00D81138">
                  <w:pPr>
                    <w:pStyle w:val="Default"/>
                    <w:ind w:left="204" w:hanging="198"/>
                    <w:rPr>
                      <w:color w:val="auto"/>
                      <w:sz w:val="18"/>
                      <w:szCs w:val="18"/>
                      <w:lang w:val="fr-FR"/>
                    </w:rPr>
                  </w:pPr>
                  <w:r w:rsidRPr="00757663">
                    <w:rPr>
                      <w:color w:val="auto"/>
                      <w:sz w:val="18"/>
                      <w:szCs w:val="18"/>
                      <w:lang w:val="fr-FR"/>
                    </w:rPr>
                    <w:t>Pages consultées</w:t>
                  </w:r>
                  <w:r w:rsidR="009B78F5" w:rsidRPr="00757663">
                    <w:rPr>
                      <w:color w:val="auto"/>
                      <w:sz w:val="18"/>
                      <w:szCs w:val="18"/>
                      <w:lang w:val="fr-FR"/>
                    </w:rPr>
                    <w:t xml:space="preserve"> </w:t>
                  </w:r>
                </w:p>
              </w:tc>
              <w:tc>
                <w:tcPr>
                  <w:tcW w:w="992" w:type="dxa"/>
                </w:tcPr>
                <w:p w:rsidR="009B78F5" w:rsidRPr="00757663" w:rsidRDefault="00D81138" w:rsidP="00D81138">
                  <w:pPr>
                    <w:ind w:right="113"/>
                    <w:jc w:val="right"/>
                    <w:rPr>
                      <w:sz w:val="18"/>
                      <w:szCs w:val="18"/>
                      <w:lang w:val="fr-FR"/>
                    </w:rPr>
                  </w:pPr>
                  <w:r w:rsidRPr="00757663">
                    <w:rPr>
                      <w:sz w:val="18"/>
                      <w:szCs w:val="18"/>
                      <w:lang w:val="fr-FR"/>
                    </w:rPr>
                    <w:t>69 457</w:t>
                  </w:r>
                </w:p>
              </w:tc>
              <w:tc>
                <w:tcPr>
                  <w:tcW w:w="992" w:type="dxa"/>
                </w:tcPr>
                <w:p w:rsidR="009B78F5" w:rsidRPr="00757663" w:rsidRDefault="00D81138" w:rsidP="00D81138">
                  <w:pPr>
                    <w:ind w:right="113"/>
                    <w:jc w:val="center"/>
                    <w:rPr>
                      <w:sz w:val="18"/>
                      <w:szCs w:val="18"/>
                      <w:lang w:val="fr-FR"/>
                    </w:rPr>
                  </w:pPr>
                  <w:r w:rsidRPr="00757663">
                    <w:rPr>
                      <w:sz w:val="18"/>
                      <w:szCs w:val="18"/>
                      <w:lang w:val="fr-FR"/>
                    </w:rPr>
                    <w:t>90 630</w:t>
                  </w:r>
                </w:p>
              </w:tc>
            </w:tr>
            <w:tr w:rsidR="009B78F5" w:rsidRPr="00757663" w:rsidTr="00B31481">
              <w:trPr>
                <w:trHeight w:val="148"/>
              </w:trPr>
              <w:tc>
                <w:tcPr>
                  <w:tcW w:w="1730" w:type="dxa"/>
                </w:tcPr>
                <w:p w:rsidR="009B78F5" w:rsidRPr="00757663" w:rsidRDefault="00D81138" w:rsidP="00D81138">
                  <w:pPr>
                    <w:pStyle w:val="Default"/>
                    <w:ind w:firstLine="6"/>
                    <w:rPr>
                      <w:color w:val="auto"/>
                      <w:sz w:val="18"/>
                      <w:szCs w:val="18"/>
                      <w:lang w:val="fr-FR"/>
                    </w:rPr>
                  </w:pPr>
                  <w:r w:rsidRPr="00757663">
                    <w:rPr>
                      <w:color w:val="auto"/>
                      <w:sz w:val="18"/>
                      <w:szCs w:val="18"/>
                      <w:lang w:val="fr-FR"/>
                    </w:rPr>
                    <w:t>Nouveaux utilisateurs</w:t>
                  </w:r>
                  <w:r w:rsidR="009B78F5" w:rsidRPr="00757663">
                    <w:rPr>
                      <w:color w:val="auto"/>
                      <w:sz w:val="18"/>
                      <w:szCs w:val="18"/>
                      <w:lang w:val="fr-FR"/>
                    </w:rPr>
                    <w:t xml:space="preserve"> </w:t>
                  </w:r>
                </w:p>
              </w:tc>
              <w:tc>
                <w:tcPr>
                  <w:tcW w:w="992" w:type="dxa"/>
                </w:tcPr>
                <w:p w:rsidR="009B78F5" w:rsidRPr="00757663" w:rsidRDefault="00D81138" w:rsidP="00D81138">
                  <w:pPr>
                    <w:ind w:right="113"/>
                    <w:jc w:val="right"/>
                    <w:rPr>
                      <w:sz w:val="18"/>
                      <w:szCs w:val="18"/>
                      <w:lang w:val="fr-FR"/>
                    </w:rPr>
                  </w:pPr>
                  <w:r w:rsidRPr="00757663">
                    <w:rPr>
                      <w:sz w:val="18"/>
                      <w:szCs w:val="18"/>
                      <w:lang w:val="fr-FR"/>
                    </w:rPr>
                    <w:t>67,4%</w:t>
                  </w:r>
                </w:p>
              </w:tc>
              <w:tc>
                <w:tcPr>
                  <w:tcW w:w="992" w:type="dxa"/>
                </w:tcPr>
                <w:p w:rsidR="009B78F5" w:rsidRPr="00757663" w:rsidRDefault="00D81138" w:rsidP="00D81138">
                  <w:pPr>
                    <w:ind w:right="113"/>
                    <w:jc w:val="center"/>
                    <w:rPr>
                      <w:sz w:val="18"/>
                      <w:szCs w:val="18"/>
                      <w:lang w:val="fr-FR"/>
                    </w:rPr>
                  </w:pPr>
                  <w:r w:rsidRPr="00757663">
                    <w:rPr>
                      <w:sz w:val="18"/>
                      <w:szCs w:val="18"/>
                      <w:lang w:val="fr-FR"/>
                    </w:rPr>
                    <w:t>25,5%</w:t>
                  </w:r>
                </w:p>
              </w:tc>
            </w:tr>
            <w:tr w:rsidR="009B78F5" w:rsidRPr="00757663" w:rsidTr="00B31481">
              <w:trPr>
                <w:trHeight w:val="148"/>
              </w:trPr>
              <w:tc>
                <w:tcPr>
                  <w:tcW w:w="1730" w:type="dxa"/>
                </w:tcPr>
                <w:p w:rsidR="009B78F5" w:rsidRPr="00757663" w:rsidRDefault="00D81138" w:rsidP="00D81138">
                  <w:pPr>
                    <w:ind w:firstLine="6"/>
                    <w:jc w:val="left"/>
                    <w:rPr>
                      <w:sz w:val="18"/>
                      <w:szCs w:val="18"/>
                      <w:lang w:val="fr-FR"/>
                    </w:rPr>
                  </w:pPr>
                  <w:r w:rsidRPr="00757663">
                    <w:rPr>
                      <w:sz w:val="18"/>
                      <w:szCs w:val="18"/>
                      <w:lang w:val="fr-FR"/>
                    </w:rPr>
                    <w:t>Utilisateurs ayant déjà consulté le site</w:t>
                  </w:r>
                  <w:r w:rsidR="00346E7E" w:rsidRPr="00757663">
                    <w:rPr>
                      <w:sz w:val="18"/>
                      <w:szCs w:val="18"/>
                      <w:lang w:val="fr-FR"/>
                    </w:rPr>
                    <w:t> </w:t>
                  </w:r>
                  <w:r w:rsidRPr="00757663">
                    <w:rPr>
                      <w:sz w:val="18"/>
                      <w:szCs w:val="18"/>
                      <w:lang w:val="fr-FR"/>
                    </w:rPr>
                    <w:t>Web</w:t>
                  </w:r>
                  <w:r w:rsidR="009B78F5" w:rsidRPr="00757663">
                    <w:rPr>
                      <w:sz w:val="18"/>
                      <w:szCs w:val="18"/>
                      <w:lang w:val="fr-FR"/>
                    </w:rPr>
                    <w:t xml:space="preserve"> </w:t>
                  </w:r>
                </w:p>
              </w:tc>
              <w:tc>
                <w:tcPr>
                  <w:tcW w:w="992" w:type="dxa"/>
                </w:tcPr>
                <w:p w:rsidR="009B78F5" w:rsidRPr="00757663" w:rsidRDefault="00D81138" w:rsidP="00D81138">
                  <w:pPr>
                    <w:ind w:right="113"/>
                    <w:jc w:val="right"/>
                    <w:rPr>
                      <w:sz w:val="18"/>
                      <w:szCs w:val="18"/>
                      <w:lang w:val="fr-FR"/>
                    </w:rPr>
                  </w:pPr>
                  <w:r w:rsidRPr="00757663">
                    <w:rPr>
                      <w:sz w:val="18"/>
                      <w:szCs w:val="18"/>
                      <w:lang w:val="fr-FR"/>
                    </w:rPr>
                    <w:t>32,6%</w:t>
                  </w:r>
                </w:p>
              </w:tc>
              <w:tc>
                <w:tcPr>
                  <w:tcW w:w="992" w:type="dxa"/>
                </w:tcPr>
                <w:p w:rsidR="009B78F5" w:rsidRPr="00757663" w:rsidRDefault="00D81138" w:rsidP="00D81138">
                  <w:pPr>
                    <w:ind w:right="113"/>
                    <w:jc w:val="center"/>
                    <w:rPr>
                      <w:sz w:val="18"/>
                      <w:szCs w:val="18"/>
                      <w:lang w:val="fr-FR"/>
                    </w:rPr>
                  </w:pPr>
                  <w:r w:rsidRPr="00757663">
                    <w:rPr>
                      <w:sz w:val="18"/>
                      <w:szCs w:val="18"/>
                      <w:lang w:val="fr-FR"/>
                    </w:rPr>
                    <w:t>74,5%</w:t>
                  </w:r>
                </w:p>
              </w:tc>
            </w:tr>
          </w:tbl>
          <w:p w:rsidR="009B78F5" w:rsidRPr="00757663" w:rsidRDefault="009B78F5" w:rsidP="009B78F5">
            <w:pPr>
              <w:keepNext/>
              <w:rPr>
                <w:sz w:val="18"/>
                <w:szCs w:val="18"/>
                <w:lang w:val="fr-FR"/>
              </w:rPr>
            </w:pPr>
          </w:p>
        </w:tc>
        <w:tc>
          <w:tcPr>
            <w:tcW w:w="5070" w:type="dxa"/>
            <w:shd w:val="clear" w:color="auto" w:fill="auto"/>
          </w:tcPr>
          <w:tbl>
            <w:tblPr>
              <w:tblW w:w="4056"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788"/>
            </w:tblGrid>
            <w:tr w:rsidR="009B78F5" w:rsidRPr="00757663" w:rsidTr="009B78F5">
              <w:trPr>
                <w:trHeight w:val="143"/>
              </w:trPr>
              <w:tc>
                <w:tcPr>
                  <w:tcW w:w="1134" w:type="dxa"/>
                </w:tcPr>
                <w:p w:rsidR="009B78F5" w:rsidRPr="00757663" w:rsidRDefault="00D81138" w:rsidP="00D81138">
                  <w:pPr>
                    <w:autoSpaceDE w:val="0"/>
                    <w:autoSpaceDN w:val="0"/>
                    <w:adjustRightInd w:val="0"/>
                    <w:spacing w:after="120"/>
                    <w:jc w:val="center"/>
                    <w:rPr>
                      <w:rFonts w:cs="Arial"/>
                      <w:bCs/>
                      <w:sz w:val="18"/>
                      <w:szCs w:val="18"/>
                      <w:lang w:val="fr-FR"/>
                    </w:rPr>
                  </w:pPr>
                  <w:r w:rsidRPr="00757663">
                    <w:rPr>
                      <w:rFonts w:cs="Arial"/>
                      <w:bCs/>
                      <w:sz w:val="18"/>
                      <w:szCs w:val="18"/>
                      <w:lang w:val="fr-FR"/>
                    </w:rPr>
                    <w:t>Langue</w:t>
                  </w:r>
                </w:p>
              </w:tc>
              <w:tc>
                <w:tcPr>
                  <w:tcW w:w="1134" w:type="dxa"/>
                </w:tcPr>
                <w:p w:rsidR="009B78F5" w:rsidRPr="00757663" w:rsidRDefault="00D81138" w:rsidP="00D81138">
                  <w:pPr>
                    <w:autoSpaceDE w:val="0"/>
                    <w:autoSpaceDN w:val="0"/>
                    <w:adjustRightInd w:val="0"/>
                    <w:spacing w:after="120"/>
                    <w:jc w:val="center"/>
                    <w:rPr>
                      <w:rFonts w:cs="Arial"/>
                      <w:bCs/>
                      <w:sz w:val="18"/>
                      <w:szCs w:val="18"/>
                      <w:lang w:val="fr-FR"/>
                    </w:rPr>
                  </w:pPr>
                  <w:r w:rsidRPr="00757663">
                    <w:rPr>
                      <w:rFonts w:cs="Arial"/>
                      <w:bCs/>
                      <w:sz w:val="18"/>
                      <w:szCs w:val="18"/>
                      <w:lang w:val="fr-FR"/>
                    </w:rPr>
                    <w:t>Pages consultées</w:t>
                  </w:r>
                  <w:r w:rsidR="009B78F5" w:rsidRPr="00757663">
                    <w:rPr>
                      <w:rFonts w:cs="Arial"/>
                      <w:bCs/>
                      <w:sz w:val="18"/>
                      <w:szCs w:val="18"/>
                      <w:lang w:val="fr-FR"/>
                    </w:rPr>
                    <w:t xml:space="preserve"> </w:t>
                  </w:r>
                </w:p>
              </w:tc>
              <w:tc>
                <w:tcPr>
                  <w:tcW w:w="1788" w:type="dxa"/>
                </w:tcPr>
                <w:p w:rsidR="009B78F5" w:rsidRPr="00757663" w:rsidRDefault="00D81138" w:rsidP="00D81138">
                  <w:pPr>
                    <w:autoSpaceDE w:val="0"/>
                    <w:autoSpaceDN w:val="0"/>
                    <w:adjustRightInd w:val="0"/>
                    <w:spacing w:after="120"/>
                    <w:jc w:val="center"/>
                    <w:rPr>
                      <w:rFonts w:cs="Arial"/>
                      <w:bCs/>
                      <w:sz w:val="18"/>
                      <w:szCs w:val="18"/>
                      <w:lang w:val="fr-FR"/>
                    </w:rPr>
                  </w:pPr>
                  <w:r w:rsidRPr="00757663">
                    <w:rPr>
                      <w:rFonts w:cs="Arial"/>
                      <w:bCs/>
                      <w:sz w:val="18"/>
                      <w:szCs w:val="18"/>
                      <w:lang w:val="fr-FR"/>
                    </w:rPr>
                    <w:t>Consultations ponctuelles</w:t>
                  </w:r>
                </w:p>
              </w:tc>
            </w:tr>
            <w:tr w:rsidR="009B78F5" w:rsidRPr="00757663" w:rsidTr="009B78F5">
              <w:trPr>
                <w:trHeight w:val="148"/>
              </w:trPr>
              <w:tc>
                <w:tcPr>
                  <w:tcW w:w="1134" w:type="dxa"/>
                </w:tcPr>
                <w:p w:rsidR="009B78F5"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Anglais</w:t>
                  </w:r>
                  <w:r w:rsidR="009B78F5" w:rsidRPr="00757663">
                    <w:rPr>
                      <w:rFonts w:cs="Arial"/>
                      <w:sz w:val="18"/>
                      <w:szCs w:val="18"/>
                      <w:lang w:val="fr-FR"/>
                    </w:rPr>
                    <w:t xml:space="preserve"> </w:t>
                  </w:r>
                </w:p>
              </w:tc>
              <w:tc>
                <w:tcPr>
                  <w:tcW w:w="1134"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59 551</w:t>
                  </w:r>
                </w:p>
              </w:tc>
              <w:tc>
                <w:tcPr>
                  <w:tcW w:w="1788"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41 560</w:t>
                  </w:r>
                </w:p>
              </w:tc>
            </w:tr>
            <w:tr w:rsidR="009B78F5" w:rsidRPr="00757663" w:rsidTr="009B78F5">
              <w:trPr>
                <w:trHeight w:val="142"/>
              </w:trPr>
              <w:tc>
                <w:tcPr>
                  <w:tcW w:w="1134" w:type="dxa"/>
                </w:tcPr>
                <w:p w:rsidR="009B78F5"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Espagnol</w:t>
                  </w:r>
                  <w:r w:rsidR="009B78F5" w:rsidRPr="00757663">
                    <w:rPr>
                      <w:rFonts w:cs="Arial"/>
                      <w:sz w:val="18"/>
                      <w:szCs w:val="18"/>
                      <w:lang w:val="fr-FR"/>
                    </w:rPr>
                    <w:t xml:space="preserve"> </w:t>
                  </w:r>
                </w:p>
              </w:tc>
              <w:tc>
                <w:tcPr>
                  <w:tcW w:w="1134"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5 089</w:t>
                  </w:r>
                </w:p>
              </w:tc>
              <w:tc>
                <w:tcPr>
                  <w:tcW w:w="1788"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3 169</w:t>
                  </w:r>
                </w:p>
              </w:tc>
            </w:tr>
            <w:tr w:rsidR="009B78F5" w:rsidRPr="00757663" w:rsidTr="009B78F5">
              <w:trPr>
                <w:trHeight w:val="148"/>
              </w:trPr>
              <w:tc>
                <w:tcPr>
                  <w:tcW w:w="1134" w:type="dxa"/>
                </w:tcPr>
                <w:p w:rsidR="009B78F5"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Français</w:t>
                  </w:r>
                  <w:r w:rsidR="009B78F5" w:rsidRPr="00757663">
                    <w:rPr>
                      <w:rFonts w:cs="Arial"/>
                      <w:sz w:val="18"/>
                      <w:szCs w:val="18"/>
                      <w:lang w:val="fr-FR"/>
                    </w:rPr>
                    <w:t xml:space="preserve"> </w:t>
                  </w:r>
                </w:p>
              </w:tc>
              <w:tc>
                <w:tcPr>
                  <w:tcW w:w="1134"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3 529</w:t>
                  </w:r>
                </w:p>
              </w:tc>
              <w:tc>
                <w:tcPr>
                  <w:tcW w:w="1788"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2 525</w:t>
                  </w:r>
                </w:p>
              </w:tc>
            </w:tr>
            <w:tr w:rsidR="009B78F5" w:rsidRPr="00757663" w:rsidTr="009B78F5">
              <w:trPr>
                <w:trHeight w:val="142"/>
              </w:trPr>
              <w:tc>
                <w:tcPr>
                  <w:tcW w:w="1134" w:type="dxa"/>
                </w:tcPr>
                <w:p w:rsidR="009B78F5" w:rsidRPr="00757663" w:rsidRDefault="00D81138" w:rsidP="00D81138">
                  <w:pPr>
                    <w:autoSpaceDE w:val="0"/>
                    <w:autoSpaceDN w:val="0"/>
                    <w:adjustRightInd w:val="0"/>
                    <w:jc w:val="left"/>
                    <w:rPr>
                      <w:rFonts w:cs="Arial"/>
                      <w:sz w:val="18"/>
                      <w:szCs w:val="18"/>
                      <w:lang w:val="fr-FR"/>
                    </w:rPr>
                  </w:pPr>
                  <w:r w:rsidRPr="00757663">
                    <w:rPr>
                      <w:rFonts w:cs="Arial"/>
                      <w:sz w:val="18"/>
                      <w:szCs w:val="18"/>
                      <w:lang w:val="fr-FR"/>
                    </w:rPr>
                    <w:t>Allemand</w:t>
                  </w:r>
                  <w:r w:rsidR="009B78F5" w:rsidRPr="00757663">
                    <w:rPr>
                      <w:rFonts w:cs="Arial"/>
                      <w:sz w:val="18"/>
                      <w:szCs w:val="18"/>
                      <w:lang w:val="fr-FR"/>
                    </w:rPr>
                    <w:t xml:space="preserve"> </w:t>
                  </w:r>
                </w:p>
              </w:tc>
              <w:tc>
                <w:tcPr>
                  <w:tcW w:w="1134" w:type="dxa"/>
                </w:tcPr>
                <w:p w:rsidR="009B78F5" w:rsidRPr="00757663" w:rsidRDefault="00D81138" w:rsidP="00CA44F1">
                  <w:pPr>
                    <w:pStyle w:val="Default"/>
                    <w:ind w:right="113"/>
                    <w:jc w:val="center"/>
                    <w:rPr>
                      <w:color w:val="auto"/>
                      <w:sz w:val="18"/>
                      <w:szCs w:val="18"/>
                      <w:lang w:val="fr-FR"/>
                    </w:rPr>
                  </w:pPr>
                  <w:r w:rsidRPr="00757663">
                    <w:rPr>
                      <w:color w:val="auto"/>
                      <w:sz w:val="18"/>
                      <w:szCs w:val="18"/>
                      <w:lang w:val="fr-FR"/>
                    </w:rPr>
                    <w:t>1 288</w:t>
                  </w:r>
                </w:p>
              </w:tc>
              <w:tc>
                <w:tcPr>
                  <w:tcW w:w="1788" w:type="dxa"/>
                </w:tcPr>
                <w:p w:rsidR="009B78F5" w:rsidRPr="00757663" w:rsidRDefault="009B78F5" w:rsidP="00CA44F1">
                  <w:pPr>
                    <w:pStyle w:val="Default"/>
                    <w:ind w:right="113"/>
                    <w:jc w:val="center"/>
                    <w:rPr>
                      <w:color w:val="auto"/>
                      <w:sz w:val="18"/>
                      <w:szCs w:val="18"/>
                      <w:lang w:val="fr-FR"/>
                    </w:rPr>
                  </w:pPr>
                  <w:r w:rsidRPr="00757663">
                    <w:rPr>
                      <w:color w:val="auto"/>
                      <w:sz w:val="18"/>
                      <w:szCs w:val="18"/>
                      <w:lang w:val="fr-FR"/>
                    </w:rPr>
                    <w:t>854</w:t>
                  </w:r>
                </w:p>
              </w:tc>
            </w:tr>
          </w:tbl>
          <w:p w:rsidR="009B78F5" w:rsidRPr="00757663" w:rsidRDefault="009B78F5" w:rsidP="00B31481">
            <w:pPr>
              <w:keepNext/>
              <w:rPr>
                <w:sz w:val="18"/>
                <w:szCs w:val="18"/>
                <w:lang w:val="fr-FR"/>
              </w:rPr>
            </w:pPr>
          </w:p>
        </w:tc>
      </w:tr>
      <w:tr w:rsidR="009B78F5" w:rsidRPr="00757663" w:rsidTr="009B78F5">
        <w:tc>
          <w:tcPr>
            <w:tcW w:w="9039" w:type="dxa"/>
            <w:gridSpan w:val="2"/>
            <w:shd w:val="clear" w:color="auto" w:fill="auto"/>
          </w:tcPr>
          <w:p w:rsidR="006004A6" w:rsidRPr="00757663" w:rsidRDefault="006004A6" w:rsidP="009B78F5">
            <w:pPr>
              <w:pStyle w:val="result"/>
              <w:rPr>
                <w:szCs w:val="18"/>
                <w:lang w:val="fr-FR"/>
              </w:rPr>
            </w:pPr>
          </w:p>
          <w:p w:rsidR="006004A6" w:rsidRPr="00757663" w:rsidRDefault="00D81138" w:rsidP="00D81138">
            <w:pPr>
              <w:keepNext/>
              <w:rPr>
                <w:bCs/>
                <w:sz w:val="18"/>
                <w:szCs w:val="18"/>
                <w:lang w:val="fr-FR"/>
              </w:rPr>
            </w:pPr>
            <w:r w:rsidRPr="00757663">
              <w:rPr>
                <w:bCs/>
                <w:sz w:val="18"/>
                <w:szCs w:val="18"/>
                <w:lang w:val="fr-FR"/>
              </w:rPr>
              <w:t xml:space="preserve">Dix pays ayant le plus consulté la base de données PLUTO </w:t>
            </w:r>
            <w:r w:rsidR="00C42499" w:rsidRPr="00757663">
              <w:rPr>
                <w:bCs/>
                <w:sz w:val="18"/>
                <w:szCs w:val="18"/>
                <w:lang w:val="fr-FR"/>
              </w:rPr>
              <w:t>en 2017</w:t>
            </w:r>
          </w:p>
          <w:p w:rsidR="009B78F5" w:rsidRPr="00757663" w:rsidRDefault="009B78F5" w:rsidP="005244B9">
            <w:pPr>
              <w:keepNext/>
              <w:rPr>
                <w:b/>
                <w:bCs/>
                <w:sz w:val="18"/>
                <w:szCs w:val="18"/>
                <w:lang w:val="fr-FR"/>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9B78F5" w:rsidRPr="00757663" w:rsidTr="00081770">
              <w:trPr>
                <w:trHeight w:val="143"/>
              </w:trPr>
              <w:tc>
                <w:tcPr>
                  <w:tcW w:w="3354" w:type="dxa"/>
                  <w:shd w:val="clear" w:color="auto" w:fill="FFFFFF" w:themeFill="background1"/>
                  <w:vAlign w:val="bottom"/>
                </w:tcPr>
                <w:p w:rsidR="009B78F5" w:rsidRPr="00757663" w:rsidRDefault="00D81138" w:rsidP="00D81138">
                  <w:pPr>
                    <w:autoSpaceDE w:val="0"/>
                    <w:autoSpaceDN w:val="0"/>
                    <w:adjustRightInd w:val="0"/>
                    <w:jc w:val="left"/>
                    <w:rPr>
                      <w:rFonts w:cs="Arial"/>
                      <w:sz w:val="18"/>
                      <w:szCs w:val="18"/>
                      <w:lang w:val="fr-FR"/>
                    </w:rPr>
                  </w:pPr>
                  <w:r w:rsidRPr="00757663">
                    <w:rPr>
                      <w:rFonts w:cs="Arial"/>
                      <w:bCs/>
                      <w:sz w:val="18"/>
                      <w:szCs w:val="18"/>
                      <w:lang w:val="fr-FR"/>
                    </w:rPr>
                    <w:t>Pays/territoire</w:t>
                  </w:r>
                  <w:r w:rsidR="009B78F5" w:rsidRPr="00757663">
                    <w:rPr>
                      <w:rFonts w:cs="Arial"/>
                      <w:bCs/>
                      <w:sz w:val="18"/>
                      <w:szCs w:val="18"/>
                      <w:lang w:val="fr-FR"/>
                    </w:rPr>
                    <w:t xml:space="preserve"> </w:t>
                  </w:r>
                </w:p>
              </w:tc>
              <w:tc>
                <w:tcPr>
                  <w:tcW w:w="1211" w:type="dxa"/>
                  <w:shd w:val="clear" w:color="auto" w:fill="FFFFFF" w:themeFill="background1"/>
                  <w:vAlign w:val="bottom"/>
                </w:tcPr>
                <w:p w:rsidR="009B78F5" w:rsidRPr="00757663" w:rsidRDefault="00D81138" w:rsidP="00D81138">
                  <w:pPr>
                    <w:autoSpaceDE w:val="0"/>
                    <w:autoSpaceDN w:val="0"/>
                    <w:adjustRightInd w:val="0"/>
                    <w:jc w:val="center"/>
                    <w:rPr>
                      <w:rFonts w:cs="Arial"/>
                      <w:sz w:val="18"/>
                      <w:szCs w:val="18"/>
                      <w:lang w:val="fr-FR"/>
                    </w:rPr>
                  </w:pPr>
                  <w:r w:rsidRPr="00757663">
                    <w:rPr>
                      <w:rFonts w:cs="Arial"/>
                      <w:sz w:val="18"/>
                      <w:szCs w:val="18"/>
                      <w:lang w:val="fr-FR"/>
                    </w:rPr>
                    <w:t>Sessions</w:t>
                  </w:r>
                </w:p>
              </w:tc>
              <w:tc>
                <w:tcPr>
                  <w:tcW w:w="1152" w:type="dxa"/>
                  <w:shd w:val="clear" w:color="auto" w:fill="FFFFFF" w:themeFill="background1"/>
                  <w:vAlign w:val="bottom"/>
                </w:tcPr>
                <w:p w:rsidR="009B78F5" w:rsidRPr="00757663" w:rsidRDefault="00D81138" w:rsidP="00D81138">
                  <w:pPr>
                    <w:autoSpaceDE w:val="0"/>
                    <w:autoSpaceDN w:val="0"/>
                    <w:adjustRightInd w:val="0"/>
                    <w:jc w:val="center"/>
                    <w:rPr>
                      <w:rFonts w:cs="Arial"/>
                      <w:bCs/>
                      <w:sz w:val="18"/>
                      <w:szCs w:val="18"/>
                      <w:lang w:val="fr-FR"/>
                    </w:rPr>
                  </w:pPr>
                  <w:r w:rsidRPr="00757663">
                    <w:rPr>
                      <w:rFonts w:cs="Arial"/>
                      <w:bCs/>
                      <w:sz w:val="18"/>
                      <w:szCs w:val="18"/>
                      <w:lang w:val="fr-FR"/>
                    </w:rPr>
                    <w:t>Nouveaux utilisateurs</w:t>
                  </w:r>
                </w:p>
              </w:tc>
            </w:tr>
            <w:tr w:rsidR="009B78F5" w:rsidRPr="00757663" w:rsidTr="00081770">
              <w:trPr>
                <w:trHeight w:val="142"/>
              </w:trPr>
              <w:tc>
                <w:tcPr>
                  <w:tcW w:w="3354" w:type="dxa"/>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États</w:t>
                  </w:r>
                  <w:r w:rsidR="00C42499" w:rsidRPr="00757663">
                    <w:rPr>
                      <w:color w:val="auto"/>
                      <w:sz w:val="18"/>
                      <w:szCs w:val="18"/>
                      <w:lang w:val="fr-FR"/>
                    </w:rPr>
                    <w:t>-</w:t>
                  </w:r>
                  <w:r w:rsidRPr="00757663">
                    <w:rPr>
                      <w:color w:val="auto"/>
                      <w:sz w:val="18"/>
                      <w:szCs w:val="18"/>
                      <w:lang w:val="fr-FR"/>
                    </w:rPr>
                    <w:t>Unis d</w:t>
                  </w:r>
                  <w:r w:rsidR="00C42499" w:rsidRPr="00757663">
                    <w:rPr>
                      <w:color w:val="auto"/>
                      <w:sz w:val="18"/>
                      <w:szCs w:val="18"/>
                      <w:lang w:val="fr-FR"/>
                    </w:rPr>
                    <w:t>’</w:t>
                  </w:r>
                  <w:r w:rsidRPr="00757663">
                    <w:rPr>
                      <w:color w:val="auto"/>
                      <w:sz w:val="18"/>
                      <w:szCs w:val="18"/>
                      <w:lang w:val="fr-FR"/>
                    </w:rPr>
                    <w:t>Amérique</w:t>
                  </w:r>
                </w:p>
              </w:tc>
              <w:tc>
                <w:tcPr>
                  <w:tcW w:w="1211" w:type="dxa"/>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6 340</w:t>
                  </w:r>
                </w:p>
              </w:tc>
              <w:tc>
                <w:tcPr>
                  <w:tcW w:w="1152" w:type="dxa"/>
                  <w:shd w:val="clear" w:color="auto" w:fill="FFFFFF" w:themeFill="background1"/>
                </w:tcPr>
                <w:p w:rsidR="009B78F5" w:rsidRPr="00757663" w:rsidRDefault="00D81138" w:rsidP="00D81138">
                  <w:pPr>
                    <w:ind w:right="227"/>
                    <w:jc w:val="right"/>
                    <w:rPr>
                      <w:sz w:val="18"/>
                      <w:szCs w:val="18"/>
                      <w:lang w:val="fr-FR"/>
                    </w:rPr>
                  </w:pPr>
                  <w:r w:rsidRPr="00757663">
                    <w:rPr>
                      <w:sz w:val="18"/>
                      <w:szCs w:val="18"/>
                      <w:lang w:val="fr-FR"/>
                    </w:rPr>
                    <w:t>1 726</w:t>
                  </w:r>
                </w:p>
              </w:tc>
            </w:tr>
            <w:tr w:rsidR="009B78F5" w:rsidRPr="00757663" w:rsidTr="00081770">
              <w:trPr>
                <w:trHeight w:val="148"/>
              </w:trPr>
              <w:tc>
                <w:tcPr>
                  <w:tcW w:w="3354" w:type="dxa"/>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France</w:t>
                  </w:r>
                  <w:r w:rsidR="009B78F5" w:rsidRPr="00757663">
                    <w:rPr>
                      <w:color w:val="auto"/>
                      <w:sz w:val="18"/>
                      <w:szCs w:val="18"/>
                      <w:lang w:val="fr-FR"/>
                    </w:rPr>
                    <w:t xml:space="preserve"> </w:t>
                  </w:r>
                </w:p>
              </w:tc>
              <w:tc>
                <w:tcPr>
                  <w:tcW w:w="1211" w:type="dxa"/>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3 389</w:t>
                  </w:r>
                </w:p>
              </w:tc>
              <w:tc>
                <w:tcPr>
                  <w:tcW w:w="1152" w:type="dxa"/>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925</w:t>
                  </w:r>
                </w:p>
              </w:tc>
            </w:tr>
            <w:tr w:rsidR="009B78F5" w:rsidRPr="00757663" w:rsidTr="00081770">
              <w:trPr>
                <w:trHeight w:val="148"/>
              </w:trPr>
              <w:tc>
                <w:tcPr>
                  <w:tcW w:w="3354" w:type="dxa"/>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Pays</w:t>
                  </w:r>
                  <w:r w:rsidR="00C42499" w:rsidRPr="00757663">
                    <w:rPr>
                      <w:color w:val="auto"/>
                      <w:sz w:val="18"/>
                      <w:szCs w:val="18"/>
                      <w:lang w:val="fr-FR"/>
                    </w:rPr>
                    <w:t>-</w:t>
                  </w:r>
                  <w:r w:rsidRPr="00757663">
                    <w:rPr>
                      <w:color w:val="auto"/>
                      <w:sz w:val="18"/>
                      <w:szCs w:val="18"/>
                      <w:lang w:val="fr-FR"/>
                    </w:rPr>
                    <w:t>Bas</w:t>
                  </w:r>
                  <w:r w:rsidR="009B78F5" w:rsidRPr="00757663">
                    <w:rPr>
                      <w:color w:val="auto"/>
                      <w:sz w:val="18"/>
                      <w:szCs w:val="18"/>
                      <w:lang w:val="fr-FR"/>
                    </w:rPr>
                    <w:t xml:space="preserve"> </w:t>
                  </w:r>
                </w:p>
              </w:tc>
              <w:tc>
                <w:tcPr>
                  <w:tcW w:w="1211" w:type="dxa"/>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3 352</w:t>
                  </w:r>
                </w:p>
              </w:tc>
              <w:tc>
                <w:tcPr>
                  <w:tcW w:w="1152" w:type="dxa"/>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651</w:t>
                  </w:r>
                </w:p>
              </w:tc>
            </w:tr>
            <w:tr w:rsidR="009B78F5" w:rsidRPr="0075766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Brésil</w:t>
                  </w:r>
                  <w:r w:rsidR="009B78F5" w:rsidRPr="00757663">
                    <w:rPr>
                      <w:color w:val="auto"/>
                      <w:sz w:val="18"/>
                      <w:szCs w:val="18"/>
                      <w:lang w:val="fr-FR"/>
                    </w:rPr>
                    <w:t xml:space="preserve">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2 431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615</w:t>
                  </w:r>
                </w:p>
              </w:tc>
            </w:tr>
            <w:tr w:rsidR="009B78F5" w:rsidRPr="0075766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Ukraine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2 290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324</w:t>
                  </w:r>
                </w:p>
              </w:tc>
            </w:tr>
            <w:tr w:rsidR="009B78F5" w:rsidRPr="0075766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Australie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2 131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386</w:t>
                  </w:r>
                </w:p>
              </w:tc>
            </w:tr>
            <w:tr w:rsidR="009B78F5" w:rsidRPr="0075766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Japon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2 031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301</w:t>
                  </w:r>
                </w:p>
              </w:tc>
            </w:tr>
            <w:tr w:rsidR="009B78F5" w:rsidRPr="0075766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Allemagne</w:t>
                  </w:r>
                  <w:r w:rsidR="009B78F5" w:rsidRPr="00757663">
                    <w:rPr>
                      <w:color w:val="auto"/>
                      <w:sz w:val="18"/>
                      <w:szCs w:val="18"/>
                      <w:lang w:val="fr-FR"/>
                    </w:rPr>
                    <w:t xml:space="preserve">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1 863</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625</w:t>
                  </w:r>
                </w:p>
              </w:tc>
            </w:tr>
            <w:tr w:rsidR="009B78F5" w:rsidRPr="0075766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Royaume</w:t>
                  </w:r>
                  <w:r w:rsidR="00C42499" w:rsidRPr="00757663">
                    <w:rPr>
                      <w:color w:val="auto"/>
                      <w:sz w:val="18"/>
                      <w:szCs w:val="18"/>
                      <w:lang w:val="fr-FR"/>
                    </w:rPr>
                    <w:t>-</w:t>
                  </w:r>
                  <w:r w:rsidRPr="00757663">
                    <w:rPr>
                      <w:color w:val="auto"/>
                      <w:sz w:val="18"/>
                      <w:szCs w:val="18"/>
                      <w:lang w:val="fr-FR"/>
                    </w:rPr>
                    <w:t>Uni</w:t>
                  </w:r>
                  <w:r w:rsidR="009B78F5" w:rsidRPr="00757663">
                    <w:rPr>
                      <w:color w:val="auto"/>
                      <w:sz w:val="18"/>
                      <w:szCs w:val="18"/>
                      <w:lang w:val="fr-FR"/>
                    </w:rPr>
                    <w:t xml:space="preserve">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1 455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299</w:t>
                  </w:r>
                </w:p>
              </w:tc>
            </w:tr>
            <w:tr w:rsidR="009B78F5" w:rsidRPr="00757663" w:rsidTr="00081770">
              <w:trPr>
                <w:trHeight w:val="142"/>
              </w:trPr>
              <w:tc>
                <w:tcPr>
                  <w:tcW w:w="3354" w:type="dxa"/>
                  <w:shd w:val="clear" w:color="auto" w:fill="FFFFFF" w:themeFill="background1"/>
                </w:tcPr>
                <w:p w:rsidR="009B78F5" w:rsidRPr="00757663" w:rsidRDefault="00D81138" w:rsidP="00D81138">
                  <w:pPr>
                    <w:pStyle w:val="Default"/>
                    <w:rPr>
                      <w:color w:val="auto"/>
                      <w:sz w:val="18"/>
                      <w:szCs w:val="18"/>
                      <w:lang w:val="fr-FR"/>
                    </w:rPr>
                  </w:pPr>
                  <w:r w:rsidRPr="00757663">
                    <w:rPr>
                      <w:color w:val="auto"/>
                      <w:sz w:val="18"/>
                      <w:szCs w:val="18"/>
                      <w:lang w:val="fr-FR"/>
                    </w:rPr>
                    <w:t>Suisse</w:t>
                  </w:r>
                </w:p>
              </w:tc>
              <w:tc>
                <w:tcPr>
                  <w:tcW w:w="1211" w:type="dxa"/>
                  <w:shd w:val="clear" w:color="auto" w:fill="FFFFFF" w:themeFill="background1"/>
                </w:tcPr>
                <w:p w:rsidR="009B78F5" w:rsidRPr="00757663" w:rsidRDefault="00D81138" w:rsidP="00D81138">
                  <w:pPr>
                    <w:jc w:val="center"/>
                    <w:rPr>
                      <w:sz w:val="18"/>
                      <w:szCs w:val="18"/>
                      <w:lang w:val="fr-FR"/>
                    </w:rPr>
                  </w:pPr>
                  <w:r w:rsidRPr="00757663">
                    <w:rPr>
                      <w:sz w:val="18"/>
                      <w:szCs w:val="18"/>
                      <w:lang w:val="fr-FR"/>
                    </w:rPr>
                    <w:t>1 440</w:t>
                  </w:r>
                </w:p>
              </w:tc>
              <w:tc>
                <w:tcPr>
                  <w:tcW w:w="1152" w:type="dxa"/>
                  <w:shd w:val="clear" w:color="auto" w:fill="FFFFFF" w:themeFill="background1"/>
                </w:tcPr>
                <w:p w:rsidR="009B78F5" w:rsidRPr="00757663" w:rsidRDefault="009B78F5" w:rsidP="00081770">
                  <w:pPr>
                    <w:ind w:right="227"/>
                    <w:jc w:val="right"/>
                    <w:rPr>
                      <w:sz w:val="18"/>
                      <w:szCs w:val="18"/>
                      <w:lang w:val="fr-FR"/>
                    </w:rPr>
                  </w:pPr>
                  <w:r w:rsidRPr="00757663">
                    <w:rPr>
                      <w:sz w:val="18"/>
                      <w:szCs w:val="18"/>
                      <w:lang w:val="fr-FR"/>
                    </w:rPr>
                    <w:t>347</w:t>
                  </w:r>
                </w:p>
              </w:tc>
            </w:tr>
          </w:tbl>
          <w:p w:rsidR="006004A6" w:rsidRPr="00757663" w:rsidRDefault="006004A6" w:rsidP="009B78F5">
            <w:pPr>
              <w:pStyle w:val="result"/>
              <w:rPr>
                <w:szCs w:val="18"/>
                <w:lang w:val="fr-FR"/>
              </w:rPr>
            </w:pPr>
          </w:p>
          <w:p w:rsidR="009B78F5" w:rsidRPr="00757663" w:rsidRDefault="009B78F5" w:rsidP="009B78F5">
            <w:pPr>
              <w:pStyle w:val="result"/>
              <w:rPr>
                <w:szCs w:val="18"/>
                <w:lang w:val="fr-FR"/>
              </w:rPr>
            </w:pPr>
          </w:p>
        </w:tc>
      </w:tr>
    </w:tbl>
    <w:p w:rsidR="006004A6" w:rsidRPr="00757663" w:rsidRDefault="006004A6" w:rsidP="005A1195">
      <w:pPr>
        <w:rPr>
          <w:sz w:val="18"/>
          <w:szCs w:val="18"/>
          <w:lang w:val="fr-FR"/>
        </w:rPr>
      </w:pPr>
    </w:p>
    <w:p w:rsidR="006004A6" w:rsidRPr="00757663" w:rsidRDefault="00743553" w:rsidP="00D81138">
      <w:pPr>
        <w:pStyle w:val="Heading8"/>
        <w:rPr>
          <w:szCs w:val="18"/>
          <w:lang w:val="fr-FR"/>
        </w:rPr>
      </w:pPr>
      <w:bookmarkStart w:id="92" w:name="_Toc525141493"/>
      <w:r w:rsidRPr="00757663">
        <w:rPr>
          <w:szCs w:val="18"/>
          <w:lang w:val="fr-FR"/>
        </w:rPr>
        <w:t xml:space="preserve">a) </w:t>
      </w:r>
      <w:r w:rsidR="00542B4D" w:rsidRPr="00757663">
        <w:rPr>
          <w:szCs w:val="18"/>
          <w:lang w:val="fr-FR"/>
        </w:rPr>
        <w:t xml:space="preserve">Quantité </w:t>
      </w:r>
      <w:r w:rsidR="00D81138" w:rsidRPr="00757663">
        <w:rPr>
          <w:szCs w:val="18"/>
          <w:lang w:val="fr-FR"/>
        </w:rPr>
        <w:t>et qualité des données figurant dans la base de données PLUTO</w:t>
      </w:r>
      <w:bookmarkEnd w:id="92"/>
    </w:p>
    <w:p w:rsidR="006004A6" w:rsidRPr="00757663" w:rsidRDefault="006004A6" w:rsidP="009B78F5">
      <w:pPr>
        <w:pStyle w:val="result"/>
        <w:rPr>
          <w:szCs w:val="18"/>
          <w:lang w:val="fr-FR"/>
        </w:rPr>
      </w:pPr>
    </w:p>
    <w:p w:rsidR="006004A6" w:rsidRPr="00757663" w:rsidRDefault="00D81138" w:rsidP="00360862">
      <w:pPr>
        <w:pStyle w:val="Heading9"/>
      </w:pPr>
      <w:bookmarkStart w:id="93" w:name="_Toc525141494"/>
      <w:r w:rsidRPr="00757663">
        <w:t>1.</w:t>
      </w:r>
      <w:r w:rsidRPr="00757663">
        <w:tab/>
        <w:t>Nombre de contributeurs</w:t>
      </w:r>
      <w:bookmarkEnd w:id="93"/>
    </w:p>
    <w:p w:rsidR="006004A6" w:rsidRPr="00757663" w:rsidRDefault="006004A6" w:rsidP="009B78F5">
      <w:pPr>
        <w:pStyle w:val="result"/>
        <w:rPr>
          <w:szCs w:val="18"/>
          <w:lang w:val="fr-FR"/>
        </w:rPr>
      </w:pPr>
    </w:p>
    <w:p w:rsidR="006004A6" w:rsidRPr="00757663" w:rsidRDefault="00D81138" w:rsidP="00D81138">
      <w:pPr>
        <w:pStyle w:val="result"/>
        <w:ind w:left="851" w:hanging="284"/>
        <w:rPr>
          <w:szCs w:val="18"/>
          <w:lang w:val="fr-FR"/>
        </w:rPr>
      </w:pPr>
      <w:r w:rsidRPr="00757663">
        <w:rPr>
          <w:szCs w:val="18"/>
          <w:lang w:val="fr-FR"/>
        </w:rPr>
        <w:t>–</w:t>
      </w:r>
      <w:r w:rsidRPr="00757663">
        <w:rPr>
          <w:szCs w:val="18"/>
          <w:lang w:val="fr-FR"/>
        </w:rPr>
        <w:tab/>
        <w:t xml:space="preserve">Nombre de contributeurs figurant dans la base de données PLUTO à la fin </w:t>
      </w:r>
      <w:r w:rsidR="00C42499" w:rsidRPr="00757663">
        <w:rPr>
          <w:szCs w:val="18"/>
          <w:lang w:val="fr-FR"/>
        </w:rPr>
        <w:t>de 2017 :</w:t>
      </w:r>
      <w:r w:rsidRPr="00757663">
        <w:rPr>
          <w:szCs w:val="18"/>
          <w:lang w:val="fr-FR"/>
        </w:rPr>
        <w:t xml:space="preserve"> 62 (60 </w:t>
      </w:r>
      <w:r w:rsidR="00C42499" w:rsidRPr="00757663">
        <w:rPr>
          <w:szCs w:val="18"/>
          <w:lang w:val="fr-FR"/>
        </w:rPr>
        <w:t>en 2016</w:t>
      </w:r>
      <w:r w:rsidRPr="00757663">
        <w:rPr>
          <w:szCs w:val="18"/>
          <w:lang w:val="fr-FR"/>
        </w:rPr>
        <w:t>)</w:t>
      </w:r>
    </w:p>
    <w:p w:rsidR="006004A6" w:rsidRPr="00757663" w:rsidRDefault="00D81138" w:rsidP="00D81138">
      <w:pPr>
        <w:pStyle w:val="result"/>
        <w:ind w:left="851" w:hanging="284"/>
        <w:rPr>
          <w:szCs w:val="18"/>
          <w:lang w:val="fr-FR"/>
        </w:rPr>
      </w:pPr>
      <w:r w:rsidRPr="00757663">
        <w:rPr>
          <w:szCs w:val="18"/>
          <w:lang w:val="fr-FR"/>
        </w:rPr>
        <w:t xml:space="preserve">– </w:t>
      </w:r>
      <w:r w:rsidRPr="00757663">
        <w:rPr>
          <w:szCs w:val="18"/>
          <w:lang w:val="fr-FR"/>
        </w:rPr>
        <w:tab/>
        <w:t>Nombre de membres de l</w:t>
      </w:r>
      <w:r w:rsidR="00C42499" w:rsidRPr="00757663">
        <w:rPr>
          <w:szCs w:val="18"/>
          <w:lang w:val="fr-FR"/>
        </w:rPr>
        <w:t>’</w:t>
      </w:r>
      <w:r w:rsidRPr="00757663">
        <w:rPr>
          <w:szCs w:val="18"/>
          <w:lang w:val="fr-FR"/>
        </w:rPr>
        <w:t xml:space="preserve">Union qui ont fourni des données </w:t>
      </w:r>
      <w:r w:rsidR="00C42499" w:rsidRPr="00757663">
        <w:rPr>
          <w:szCs w:val="18"/>
          <w:lang w:val="fr-FR"/>
        </w:rPr>
        <w:t>en 2017 :</w:t>
      </w:r>
      <w:r w:rsidRPr="00757663">
        <w:rPr>
          <w:szCs w:val="18"/>
          <w:lang w:val="fr-FR"/>
        </w:rPr>
        <w:t xml:space="preserve"> 48 (48 </w:t>
      </w:r>
      <w:r w:rsidR="00C42499" w:rsidRPr="00757663">
        <w:rPr>
          <w:szCs w:val="18"/>
          <w:lang w:val="fr-FR"/>
        </w:rPr>
        <w:t>en 2016</w:t>
      </w:r>
      <w:r w:rsidRPr="00757663">
        <w:rPr>
          <w:szCs w:val="18"/>
          <w:lang w:val="fr-FR"/>
        </w:rPr>
        <w:t>)</w:t>
      </w:r>
    </w:p>
    <w:p w:rsidR="006004A6" w:rsidRPr="00757663" w:rsidRDefault="006004A6" w:rsidP="00E435B1">
      <w:pPr>
        <w:pStyle w:val="result"/>
        <w:ind w:left="567"/>
        <w:rPr>
          <w:szCs w:val="18"/>
          <w:lang w:val="fr-FR" w:eastAsia="ja-JP"/>
        </w:rPr>
      </w:pPr>
    </w:p>
    <w:p w:rsidR="00C42499" w:rsidRPr="00757663" w:rsidRDefault="00D81138" w:rsidP="00360862">
      <w:pPr>
        <w:pStyle w:val="Heading9"/>
      </w:pPr>
      <w:bookmarkStart w:id="94" w:name="_Toc525141495"/>
      <w:r w:rsidRPr="00757663">
        <w:t>2.</w:t>
      </w:r>
      <w:r w:rsidRPr="00757663">
        <w:tab/>
        <w:t>Nombre de nouvelles communications</w:t>
      </w:r>
      <w:bookmarkEnd w:id="94"/>
    </w:p>
    <w:p w:rsidR="006004A6" w:rsidRPr="00757663" w:rsidRDefault="006004A6" w:rsidP="009B78F5">
      <w:pPr>
        <w:pStyle w:val="result"/>
        <w:rPr>
          <w:szCs w:val="18"/>
          <w:lang w:val="fr-FR"/>
        </w:rPr>
      </w:pPr>
    </w:p>
    <w:p w:rsidR="006004A6" w:rsidRPr="00757663" w:rsidRDefault="00743553" w:rsidP="00E435B1">
      <w:pPr>
        <w:pStyle w:val="result"/>
        <w:ind w:left="851" w:hanging="284"/>
        <w:rPr>
          <w:szCs w:val="18"/>
          <w:lang w:val="fr-FR"/>
        </w:rPr>
      </w:pPr>
      <w:r w:rsidRPr="00757663">
        <w:rPr>
          <w:szCs w:val="18"/>
          <w:lang w:val="fr-FR"/>
        </w:rPr>
        <w:t>–</w:t>
      </w:r>
      <w:r w:rsidR="00A7180A" w:rsidRPr="00757663">
        <w:rPr>
          <w:szCs w:val="18"/>
          <w:lang w:val="fr-FR"/>
        </w:rPr>
        <w:t xml:space="preserve"> </w:t>
      </w:r>
      <w:r w:rsidR="00A7180A" w:rsidRPr="00757663">
        <w:rPr>
          <w:szCs w:val="18"/>
          <w:lang w:val="fr-FR"/>
        </w:rPr>
        <w:tab/>
        <w:t>Nombre de présentation</w:t>
      </w:r>
      <w:r w:rsidR="00757663" w:rsidRPr="00757663">
        <w:rPr>
          <w:szCs w:val="18"/>
          <w:lang w:val="fr-FR"/>
        </w:rPr>
        <w:t xml:space="preserve">s </w:t>
      </w:r>
      <w:r w:rsidR="00A7180A" w:rsidRPr="00757663">
        <w:rPr>
          <w:szCs w:val="18"/>
          <w:lang w:val="fr-FR"/>
        </w:rPr>
        <w:t>de nouvelles données</w:t>
      </w:r>
      <w:r w:rsidR="009B78F5" w:rsidRPr="00757663">
        <w:rPr>
          <w:szCs w:val="18"/>
          <w:lang w:val="fr-FR"/>
        </w:rPr>
        <w:t xml:space="preserve"> </w:t>
      </w:r>
      <w:r w:rsidR="00C42499" w:rsidRPr="00757663">
        <w:rPr>
          <w:szCs w:val="18"/>
          <w:lang w:val="fr-FR"/>
        </w:rPr>
        <w:t>en 2017 :</w:t>
      </w:r>
      <w:r w:rsidR="00E435B1" w:rsidRPr="00757663">
        <w:rPr>
          <w:szCs w:val="18"/>
          <w:lang w:val="fr-FR"/>
        </w:rPr>
        <w:t xml:space="preserve"> </w:t>
      </w:r>
      <w:r w:rsidR="00A7180A" w:rsidRPr="00757663">
        <w:rPr>
          <w:szCs w:val="18"/>
          <w:lang w:val="fr-FR"/>
        </w:rPr>
        <w:t xml:space="preserve">222 (255 </w:t>
      </w:r>
      <w:r w:rsidR="00C42499" w:rsidRPr="00757663">
        <w:rPr>
          <w:szCs w:val="18"/>
          <w:lang w:val="fr-FR"/>
        </w:rPr>
        <w:t>en 2016</w:t>
      </w:r>
      <w:r w:rsidR="009B78F5" w:rsidRPr="00757663">
        <w:rPr>
          <w:szCs w:val="18"/>
          <w:lang w:val="fr-FR"/>
        </w:rPr>
        <w:t>)</w:t>
      </w:r>
    </w:p>
    <w:p w:rsidR="006004A6" w:rsidRPr="00757663" w:rsidRDefault="00D81138" w:rsidP="00D81138">
      <w:pPr>
        <w:pStyle w:val="result"/>
        <w:ind w:left="851" w:hanging="284"/>
        <w:rPr>
          <w:szCs w:val="18"/>
          <w:lang w:val="fr-FR"/>
        </w:rPr>
      </w:pPr>
      <w:r w:rsidRPr="00757663">
        <w:rPr>
          <w:szCs w:val="18"/>
          <w:lang w:val="fr-FR"/>
        </w:rPr>
        <w:t xml:space="preserve">– </w:t>
      </w:r>
      <w:r w:rsidRPr="00757663">
        <w:rPr>
          <w:szCs w:val="18"/>
          <w:lang w:val="fr-FR"/>
        </w:rPr>
        <w:tab/>
        <w:t>Nombre de membres de l</w:t>
      </w:r>
      <w:r w:rsidR="00C42499" w:rsidRPr="00757663">
        <w:rPr>
          <w:szCs w:val="18"/>
          <w:lang w:val="fr-FR"/>
        </w:rPr>
        <w:t>’</w:t>
      </w:r>
      <w:r w:rsidRPr="00757663">
        <w:rPr>
          <w:szCs w:val="18"/>
          <w:lang w:val="fr-FR"/>
        </w:rPr>
        <w:t xml:space="preserve">Union qui ont fourni des données pour la première fois </w:t>
      </w:r>
      <w:r w:rsidR="00C42499" w:rsidRPr="00757663">
        <w:rPr>
          <w:szCs w:val="18"/>
          <w:lang w:val="fr-FR"/>
        </w:rPr>
        <w:t>en 2017 :</w:t>
      </w:r>
      <w:r w:rsidRPr="00757663">
        <w:rPr>
          <w:szCs w:val="18"/>
          <w:lang w:val="fr-FR"/>
        </w:rPr>
        <w:t xml:space="preserve"> 2 (2 </w:t>
      </w:r>
      <w:r w:rsidR="00C42499" w:rsidRPr="00757663">
        <w:rPr>
          <w:szCs w:val="18"/>
          <w:lang w:val="fr-FR"/>
        </w:rPr>
        <w:t>en 2016</w:t>
      </w:r>
      <w:r w:rsidRPr="00757663">
        <w:rPr>
          <w:szCs w:val="18"/>
          <w:lang w:val="fr-FR"/>
        </w:rPr>
        <w:t>)</w:t>
      </w:r>
    </w:p>
    <w:p w:rsidR="006004A6" w:rsidRPr="00757663" w:rsidRDefault="006004A6" w:rsidP="00E435B1">
      <w:pPr>
        <w:pStyle w:val="result"/>
        <w:ind w:left="567"/>
        <w:rPr>
          <w:szCs w:val="18"/>
          <w:lang w:val="fr-FR"/>
        </w:rPr>
      </w:pPr>
    </w:p>
    <w:p w:rsidR="006004A6" w:rsidRPr="00757663" w:rsidRDefault="00D81138" w:rsidP="00360862">
      <w:pPr>
        <w:pStyle w:val="Heading9"/>
      </w:pPr>
      <w:bookmarkStart w:id="95" w:name="_Toc525141496"/>
      <w:r w:rsidRPr="00757663">
        <w:t>3.</w:t>
      </w:r>
      <w:r w:rsidRPr="00757663">
        <w:tab/>
        <w:t>Nombre d</w:t>
      </w:r>
      <w:r w:rsidR="00C42499" w:rsidRPr="00757663">
        <w:t>’</w:t>
      </w:r>
      <w:r w:rsidRPr="00757663">
        <w:t>enregistrements</w:t>
      </w:r>
      <w:bookmarkEnd w:id="95"/>
    </w:p>
    <w:p w:rsidR="006004A6" w:rsidRPr="00757663" w:rsidRDefault="006004A6" w:rsidP="009B78F5">
      <w:pPr>
        <w:pStyle w:val="result"/>
        <w:rPr>
          <w:szCs w:val="18"/>
          <w:lang w:val="fr-FR"/>
        </w:rPr>
      </w:pPr>
    </w:p>
    <w:p w:rsidR="006004A6" w:rsidRPr="00757663" w:rsidRDefault="00D81138" w:rsidP="00D81138">
      <w:pPr>
        <w:pStyle w:val="result"/>
        <w:ind w:left="851" w:hanging="284"/>
        <w:rPr>
          <w:szCs w:val="18"/>
          <w:lang w:val="fr-FR"/>
        </w:rPr>
      </w:pPr>
      <w:r w:rsidRPr="00757663">
        <w:rPr>
          <w:szCs w:val="18"/>
          <w:lang w:val="fr-FR"/>
        </w:rPr>
        <w:t>–</w:t>
      </w:r>
      <w:r w:rsidRPr="00757663">
        <w:rPr>
          <w:szCs w:val="18"/>
          <w:lang w:val="fr-FR"/>
        </w:rPr>
        <w:tab/>
        <w:t xml:space="preserve">Nombre total de fichiers </w:t>
      </w:r>
      <w:r w:rsidR="00743553" w:rsidRPr="00757663">
        <w:rPr>
          <w:szCs w:val="18"/>
          <w:lang w:val="fr-FR"/>
        </w:rPr>
        <w:t>enregistrés</w:t>
      </w:r>
      <w:r w:rsidRPr="00757663">
        <w:rPr>
          <w:szCs w:val="18"/>
          <w:lang w:val="fr-FR"/>
        </w:rPr>
        <w:t xml:space="preserve"> dans la base de données PLUTO à la fin </w:t>
      </w:r>
      <w:r w:rsidR="00C42499" w:rsidRPr="00757663">
        <w:rPr>
          <w:szCs w:val="18"/>
          <w:lang w:val="fr-FR"/>
        </w:rPr>
        <w:t>de 2017 :</w:t>
      </w:r>
      <w:r w:rsidRPr="00757663">
        <w:rPr>
          <w:szCs w:val="18"/>
          <w:lang w:val="fr-FR"/>
        </w:rPr>
        <w:t xml:space="preserve"> 797</w:t>
      </w:r>
      <w:r w:rsidR="00346E7E" w:rsidRPr="00757663">
        <w:rPr>
          <w:szCs w:val="18"/>
          <w:lang w:val="fr-FR"/>
        </w:rPr>
        <w:t> </w:t>
      </w:r>
      <w:r w:rsidRPr="00757663">
        <w:rPr>
          <w:szCs w:val="18"/>
          <w:lang w:val="fr-FR"/>
        </w:rPr>
        <w:t xml:space="preserve">669 </w:t>
      </w:r>
      <w:r w:rsidR="00CA44F1">
        <w:rPr>
          <w:szCs w:val="18"/>
          <w:lang w:val="fr-FR"/>
        </w:rPr>
        <w:br/>
      </w:r>
      <w:r w:rsidRPr="00757663">
        <w:rPr>
          <w:szCs w:val="18"/>
          <w:lang w:val="fr-FR"/>
        </w:rPr>
        <w:t>(765</w:t>
      </w:r>
      <w:r w:rsidR="00346E7E" w:rsidRPr="00757663">
        <w:rPr>
          <w:szCs w:val="18"/>
          <w:lang w:val="fr-FR"/>
        </w:rPr>
        <w:t> </w:t>
      </w:r>
      <w:r w:rsidRPr="00757663">
        <w:rPr>
          <w:szCs w:val="18"/>
          <w:lang w:val="fr-FR"/>
        </w:rPr>
        <w:t xml:space="preserve">070 à la fin </w:t>
      </w:r>
      <w:r w:rsidR="00C42499" w:rsidRPr="00757663">
        <w:rPr>
          <w:szCs w:val="18"/>
          <w:lang w:val="fr-FR"/>
        </w:rPr>
        <w:t>de 2016</w:t>
      </w:r>
      <w:r w:rsidRPr="00757663">
        <w:rPr>
          <w:szCs w:val="18"/>
          <w:lang w:val="fr-FR"/>
        </w:rPr>
        <w:t>)</w:t>
      </w:r>
    </w:p>
    <w:p w:rsidR="006004A6" w:rsidRPr="00757663" w:rsidRDefault="006004A6" w:rsidP="00E435B1">
      <w:pPr>
        <w:pStyle w:val="result"/>
        <w:rPr>
          <w:szCs w:val="18"/>
          <w:lang w:val="fr-FR"/>
        </w:rPr>
      </w:pPr>
    </w:p>
    <w:p w:rsidR="006004A6" w:rsidRPr="00757663" w:rsidRDefault="00743553" w:rsidP="00D81138">
      <w:pPr>
        <w:pStyle w:val="Heading8"/>
        <w:keepNext/>
        <w:rPr>
          <w:szCs w:val="18"/>
          <w:lang w:val="fr-FR"/>
        </w:rPr>
      </w:pPr>
      <w:bookmarkStart w:id="96" w:name="_Toc525141497"/>
      <w:r w:rsidRPr="00757663">
        <w:rPr>
          <w:szCs w:val="18"/>
          <w:lang w:val="fr-FR"/>
        </w:rPr>
        <w:lastRenderedPageBreak/>
        <w:t xml:space="preserve">b) </w:t>
      </w:r>
      <w:r w:rsidR="00542B4D" w:rsidRPr="00757663">
        <w:rPr>
          <w:szCs w:val="18"/>
          <w:lang w:val="fr-FR"/>
        </w:rPr>
        <w:t xml:space="preserve">Elaboration </w:t>
      </w:r>
      <w:r w:rsidR="00D81138" w:rsidRPr="00757663">
        <w:rPr>
          <w:szCs w:val="18"/>
          <w:lang w:val="fr-FR"/>
        </w:rPr>
        <w:t>et approbation par le Conseil de l</w:t>
      </w:r>
      <w:r w:rsidR="00C42499" w:rsidRPr="00757663">
        <w:rPr>
          <w:szCs w:val="18"/>
          <w:lang w:val="fr-FR"/>
        </w:rPr>
        <w:t>’</w:t>
      </w:r>
      <w:r w:rsidR="00D81138" w:rsidRPr="00757663">
        <w:rPr>
          <w:szCs w:val="18"/>
          <w:lang w:val="fr-FR"/>
        </w:rPr>
        <w:t>UPOV d</w:t>
      </w:r>
      <w:r w:rsidR="00C42499" w:rsidRPr="00757663">
        <w:rPr>
          <w:szCs w:val="18"/>
          <w:lang w:val="fr-FR"/>
        </w:rPr>
        <w:t>’</w:t>
      </w:r>
      <w:r w:rsidR="00D81138" w:rsidRPr="00757663">
        <w:rPr>
          <w:szCs w:val="18"/>
          <w:lang w:val="fr-FR"/>
        </w:rPr>
        <w:t>un moteur de recherche des similitudes pour l</w:t>
      </w:r>
      <w:r w:rsidR="00C42499" w:rsidRPr="00757663">
        <w:rPr>
          <w:szCs w:val="18"/>
          <w:lang w:val="fr-FR"/>
        </w:rPr>
        <w:t>’</w:t>
      </w:r>
      <w:r w:rsidR="00D81138" w:rsidRPr="00757663">
        <w:rPr>
          <w:szCs w:val="18"/>
          <w:lang w:val="fr-FR"/>
        </w:rPr>
        <w:t>UPOV aux fins des dénominations variétales et inclusion dans la base de données PLUTO</w:t>
      </w:r>
      <w:bookmarkEnd w:id="96"/>
    </w:p>
    <w:p w:rsidR="006004A6" w:rsidRPr="00757663" w:rsidRDefault="006004A6" w:rsidP="00E21721">
      <w:pPr>
        <w:pStyle w:val="result"/>
        <w:keepNext/>
        <w:rPr>
          <w:szCs w:val="18"/>
          <w:lang w:val="fr-FR"/>
        </w:rPr>
      </w:pPr>
    </w:p>
    <w:p w:rsidR="006004A6" w:rsidRPr="00757663" w:rsidRDefault="00D81138" w:rsidP="00D81138">
      <w:pPr>
        <w:pStyle w:val="result"/>
        <w:rPr>
          <w:szCs w:val="18"/>
          <w:lang w:val="fr-FR"/>
        </w:rPr>
      </w:pPr>
      <w:r w:rsidRPr="00757663">
        <w:rPr>
          <w:szCs w:val="18"/>
          <w:lang w:val="fr-FR"/>
        </w:rPr>
        <w:t>En cours d</w:t>
      </w:r>
      <w:r w:rsidR="00C42499" w:rsidRPr="00757663">
        <w:rPr>
          <w:szCs w:val="18"/>
          <w:lang w:val="fr-FR"/>
        </w:rPr>
        <w:t>’</w:t>
      </w:r>
      <w:r w:rsidRPr="00757663">
        <w:rPr>
          <w:szCs w:val="18"/>
          <w:lang w:val="fr-FR"/>
        </w:rPr>
        <w:t>examen par le Groupe de travail sur les dénominations variétales (WG</w:t>
      </w:r>
      <w:r w:rsidR="00C42499" w:rsidRPr="00757663">
        <w:rPr>
          <w:szCs w:val="18"/>
          <w:lang w:val="fr-FR"/>
        </w:rPr>
        <w:t>-</w:t>
      </w:r>
      <w:r w:rsidRPr="00757663">
        <w:rPr>
          <w:szCs w:val="18"/>
          <w:lang w:val="fr-FR"/>
        </w:rPr>
        <w:t>DEN)</w:t>
      </w:r>
      <w:r w:rsidR="003310F1" w:rsidRPr="00757663">
        <w:rPr>
          <w:szCs w:val="18"/>
          <w:lang w:val="fr-FR"/>
        </w:rPr>
        <w:t>.</w:t>
      </w:r>
    </w:p>
    <w:p w:rsidR="006004A6" w:rsidRPr="00757663" w:rsidRDefault="006004A6" w:rsidP="00171867">
      <w:pPr>
        <w:pStyle w:val="result"/>
        <w:rPr>
          <w:szCs w:val="18"/>
          <w:lang w:val="fr-FR"/>
        </w:rPr>
      </w:pPr>
    </w:p>
    <w:p w:rsidR="006004A6" w:rsidRPr="00757663" w:rsidRDefault="006004A6" w:rsidP="00171867">
      <w:pPr>
        <w:pStyle w:val="result"/>
        <w:rPr>
          <w:rFonts w:eastAsiaTheme="minorEastAsia"/>
          <w:b/>
          <w:bCs/>
          <w:szCs w:val="18"/>
          <w:lang w:val="fr-FR"/>
        </w:rPr>
      </w:pPr>
    </w:p>
    <w:p w:rsidR="006004A6" w:rsidRPr="00757663" w:rsidRDefault="00D81138" w:rsidP="00D81138">
      <w:pPr>
        <w:pStyle w:val="Heading6"/>
        <w:keepNext/>
        <w:rPr>
          <w:szCs w:val="18"/>
          <w:lang w:val="fr-FR"/>
        </w:rPr>
      </w:pPr>
      <w:bookmarkStart w:id="97" w:name="_Toc525141498"/>
      <w:r w:rsidRPr="00757663">
        <w:rPr>
          <w:szCs w:val="18"/>
          <w:lang w:val="fr-FR"/>
        </w:rPr>
        <w:t xml:space="preserve">6. </w:t>
      </w:r>
      <w:r w:rsidR="00346E7E" w:rsidRPr="00757663">
        <w:rPr>
          <w:szCs w:val="18"/>
          <w:lang w:val="fr-FR"/>
        </w:rPr>
        <w:t xml:space="preserve"> </w:t>
      </w:r>
      <w:r w:rsidRPr="00757663">
        <w:rPr>
          <w:szCs w:val="18"/>
          <w:lang w:val="fr-FR"/>
        </w:rPr>
        <w:t>Facilitation du dépôt de demandes de droits d</w:t>
      </w:r>
      <w:r w:rsidR="00C42499" w:rsidRPr="00757663">
        <w:rPr>
          <w:szCs w:val="18"/>
          <w:lang w:val="fr-FR"/>
        </w:rPr>
        <w:t>’</w:t>
      </w:r>
      <w:r w:rsidRPr="00757663">
        <w:rPr>
          <w:szCs w:val="18"/>
          <w:lang w:val="fr-FR"/>
        </w:rPr>
        <w:t>obtenteur</w:t>
      </w:r>
      <w:bookmarkEnd w:id="97"/>
    </w:p>
    <w:p w:rsidR="006004A6" w:rsidRPr="00757663" w:rsidRDefault="006004A6" w:rsidP="00171867">
      <w:pPr>
        <w:keepNext/>
        <w:rPr>
          <w:sz w:val="18"/>
          <w:szCs w:val="18"/>
          <w:lang w:val="fr-FR"/>
        </w:rPr>
      </w:pPr>
    </w:p>
    <w:p w:rsidR="006004A6" w:rsidRPr="00757663" w:rsidRDefault="00F3586D" w:rsidP="00D81138">
      <w:pPr>
        <w:pStyle w:val="Heading8"/>
        <w:rPr>
          <w:szCs w:val="18"/>
          <w:lang w:val="fr-FR"/>
        </w:rPr>
      </w:pPr>
      <w:bookmarkStart w:id="98" w:name="_Toc525141499"/>
      <w:r w:rsidRPr="00757663">
        <w:rPr>
          <w:szCs w:val="18"/>
          <w:lang w:val="fr-FR"/>
        </w:rPr>
        <w:t xml:space="preserve">a) </w:t>
      </w:r>
      <w:r w:rsidR="00542B4D" w:rsidRPr="00757663">
        <w:rPr>
          <w:szCs w:val="18"/>
          <w:lang w:val="fr-FR"/>
        </w:rPr>
        <w:t xml:space="preserve">Elaboration </w:t>
      </w:r>
      <w:r w:rsidR="00D81138" w:rsidRPr="00757663">
        <w:rPr>
          <w:szCs w:val="18"/>
          <w:lang w:val="fr-FR"/>
        </w:rPr>
        <w:t>et approbation par le Conseil d</w:t>
      </w:r>
      <w:r w:rsidR="00C42499" w:rsidRPr="00757663">
        <w:rPr>
          <w:szCs w:val="18"/>
          <w:lang w:val="fr-FR"/>
        </w:rPr>
        <w:t>’</w:t>
      </w:r>
      <w:r w:rsidR="00D81138" w:rsidRPr="00757663">
        <w:rPr>
          <w:szCs w:val="18"/>
          <w:lang w:val="fr-FR"/>
        </w:rPr>
        <w:t>un système de dépôt électronique des demandes pour certaines espèces et langues, permettant aux obtenteurs de fournir des informations pour les demandes de droits d</w:t>
      </w:r>
      <w:r w:rsidR="00C42499" w:rsidRPr="00757663">
        <w:rPr>
          <w:szCs w:val="18"/>
          <w:lang w:val="fr-FR"/>
        </w:rPr>
        <w:t>’</w:t>
      </w:r>
      <w:r w:rsidR="00D81138" w:rsidRPr="00757663">
        <w:rPr>
          <w:szCs w:val="18"/>
          <w:lang w:val="fr-FR"/>
        </w:rPr>
        <w:t>obtenteur pour les membres participants de l</w:t>
      </w:r>
      <w:r w:rsidR="00C42499" w:rsidRPr="00757663">
        <w:rPr>
          <w:szCs w:val="18"/>
          <w:lang w:val="fr-FR"/>
        </w:rPr>
        <w:t>’</w:t>
      </w:r>
      <w:r w:rsidR="00D81138" w:rsidRPr="00757663">
        <w:rPr>
          <w:szCs w:val="18"/>
          <w:lang w:val="fr-FR"/>
        </w:rPr>
        <w:t>Union, via le site</w:t>
      </w:r>
      <w:r w:rsidR="00346E7E" w:rsidRPr="00757663">
        <w:rPr>
          <w:szCs w:val="18"/>
          <w:lang w:val="fr-FR"/>
        </w:rPr>
        <w:t> </w:t>
      </w:r>
      <w:r w:rsidR="00D81138" w:rsidRPr="00757663">
        <w:rPr>
          <w:szCs w:val="18"/>
          <w:lang w:val="fr-FR"/>
        </w:rPr>
        <w:t>Web de l</w:t>
      </w:r>
      <w:r w:rsidR="00C42499" w:rsidRPr="00757663">
        <w:rPr>
          <w:szCs w:val="18"/>
          <w:lang w:val="fr-FR"/>
        </w:rPr>
        <w:t>’</w:t>
      </w:r>
      <w:r w:rsidR="00D81138" w:rsidRPr="00757663">
        <w:rPr>
          <w:szCs w:val="18"/>
          <w:lang w:val="fr-FR"/>
        </w:rPr>
        <w:t>UPOV</w:t>
      </w:r>
      <w:bookmarkEnd w:id="98"/>
    </w:p>
    <w:p w:rsidR="006004A6" w:rsidRPr="00757663" w:rsidRDefault="006004A6" w:rsidP="00E21721">
      <w:pPr>
        <w:pStyle w:val="result"/>
        <w:rPr>
          <w:szCs w:val="18"/>
          <w:lang w:val="fr-FR"/>
        </w:rPr>
      </w:pPr>
    </w:p>
    <w:p w:rsidR="006004A6" w:rsidRPr="00757663" w:rsidRDefault="00D81138" w:rsidP="00D81138">
      <w:pPr>
        <w:pStyle w:val="result"/>
        <w:rPr>
          <w:szCs w:val="18"/>
          <w:lang w:val="fr-FR"/>
        </w:rPr>
      </w:pPr>
      <w:r w:rsidRPr="00757663">
        <w:rPr>
          <w:szCs w:val="18"/>
          <w:lang w:val="fr-FR"/>
        </w:rPr>
        <w:t>Voir le sous</w:t>
      </w:r>
      <w:r w:rsidR="00C42499" w:rsidRPr="00757663">
        <w:rPr>
          <w:szCs w:val="18"/>
          <w:lang w:val="fr-FR"/>
        </w:rPr>
        <w:t>-</w:t>
      </w:r>
      <w:r w:rsidRPr="00757663">
        <w:rPr>
          <w:szCs w:val="18"/>
          <w:lang w:val="fr-FR"/>
        </w:rPr>
        <w:t>programme UV.1, indicateur d</w:t>
      </w:r>
      <w:r w:rsidR="00C42499" w:rsidRPr="00757663">
        <w:rPr>
          <w:szCs w:val="18"/>
          <w:lang w:val="fr-FR"/>
        </w:rPr>
        <w:t>’</w:t>
      </w:r>
      <w:r w:rsidRPr="00757663">
        <w:rPr>
          <w:szCs w:val="18"/>
          <w:lang w:val="fr-FR"/>
        </w:rPr>
        <w:t>exécution 7. “Politique relative aux moyens de faciliter le dépôt des demandes grâce à la mise au point d</w:t>
      </w:r>
      <w:r w:rsidR="00C42499" w:rsidRPr="00757663">
        <w:rPr>
          <w:szCs w:val="18"/>
          <w:lang w:val="fr-FR"/>
        </w:rPr>
        <w:t>’</w:t>
      </w:r>
      <w:r w:rsidRPr="00757663">
        <w:rPr>
          <w:szCs w:val="18"/>
          <w:lang w:val="fr-FR"/>
        </w:rPr>
        <w:t>un système de dépôt électronique des demandes et à l</w:t>
      </w:r>
      <w:r w:rsidR="00C42499" w:rsidRPr="00757663">
        <w:rPr>
          <w:szCs w:val="18"/>
          <w:lang w:val="fr-FR"/>
        </w:rPr>
        <w:t>’</w:t>
      </w:r>
      <w:r w:rsidRPr="00757663">
        <w:rPr>
          <w:szCs w:val="18"/>
          <w:lang w:val="fr-FR"/>
        </w:rPr>
        <w:t>amélioration de la coopération en matière d</w:t>
      </w:r>
      <w:r w:rsidR="00C42499" w:rsidRPr="00757663">
        <w:rPr>
          <w:szCs w:val="18"/>
          <w:lang w:val="fr-FR"/>
        </w:rPr>
        <w:t>’</w:t>
      </w:r>
      <w:r w:rsidRPr="00757663">
        <w:rPr>
          <w:szCs w:val="18"/>
          <w:lang w:val="fr-FR"/>
        </w:rPr>
        <w:t xml:space="preserve">examen des variétés”, </w:t>
      </w:r>
      <w:r w:rsidR="00C42499" w:rsidRPr="00757663">
        <w:rPr>
          <w:szCs w:val="18"/>
          <w:lang w:val="fr-FR"/>
        </w:rPr>
        <w:t>section b)</w:t>
      </w:r>
    </w:p>
    <w:p w:rsidR="006004A6" w:rsidRPr="00757663" w:rsidRDefault="006004A6" w:rsidP="00B31481">
      <w:pPr>
        <w:tabs>
          <w:tab w:val="left" w:pos="2410"/>
          <w:tab w:val="left" w:pos="4536"/>
          <w:tab w:val="left" w:pos="9072"/>
        </w:tabs>
        <w:jc w:val="left"/>
        <w:rPr>
          <w:sz w:val="18"/>
          <w:szCs w:val="18"/>
          <w:lang w:val="fr-FR"/>
        </w:rPr>
      </w:pPr>
    </w:p>
    <w:p w:rsidR="00C42499" w:rsidRPr="00757663" w:rsidRDefault="00157DE2" w:rsidP="00360862">
      <w:pPr>
        <w:pStyle w:val="Heading9"/>
      </w:pPr>
      <w:bookmarkStart w:id="99" w:name="_Toc525141500"/>
      <w:r w:rsidRPr="00757663">
        <w:t xml:space="preserve">Introduction </w:t>
      </w:r>
      <w:r w:rsidR="005148C4" w:rsidRPr="00757663">
        <w:t>de l</w:t>
      </w:r>
      <w:r w:rsidR="00C42499" w:rsidRPr="00757663">
        <w:t>’</w:t>
      </w:r>
      <w:r w:rsidR="005148C4" w:rsidRPr="00757663">
        <w:t>outil de demande de droit d</w:t>
      </w:r>
      <w:r w:rsidR="00C42499" w:rsidRPr="00757663">
        <w:t>’</w:t>
      </w:r>
      <w:r w:rsidR="005148C4" w:rsidRPr="00757663">
        <w:t>obtenteur</w:t>
      </w:r>
      <w:r w:rsidRPr="00757663">
        <w:t xml:space="preserve"> </w:t>
      </w:r>
      <w:r w:rsidR="00BF7D17">
        <w:t>UPOV PRISMA</w:t>
      </w:r>
      <w:bookmarkEnd w:id="99"/>
    </w:p>
    <w:p w:rsidR="006004A6" w:rsidRPr="00757663" w:rsidRDefault="006004A6" w:rsidP="0081717D">
      <w:pPr>
        <w:rPr>
          <w:sz w:val="18"/>
          <w:szCs w:val="18"/>
          <w:lang w:val="fr-FR"/>
        </w:rPr>
      </w:pPr>
    </w:p>
    <w:p w:rsidR="006004A6" w:rsidRPr="00757663" w:rsidRDefault="00157DE2" w:rsidP="0081717D">
      <w:pPr>
        <w:ind w:left="567"/>
        <w:rPr>
          <w:sz w:val="18"/>
          <w:szCs w:val="18"/>
          <w:lang w:val="fr-FR"/>
        </w:rPr>
      </w:pPr>
      <w:r w:rsidRPr="00757663">
        <w:rPr>
          <w:sz w:val="18"/>
          <w:szCs w:val="18"/>
          <w:lang w:val="fr-FR"/>
        </w:rPr>
        <w:t>Ver</w:t>
      </w:r>
      <w:r w:rsidR="005148C4" w:rsidRPr="00757663">
        <w:rPr>
          <w:sz w:val="18"/>
          <w:szCs w:val="18"/>
          <w:lang w:val="fr-FR"/>
        </w:rPr>
        <w:t xml:space="preserve">sion 1.0 (lancée en </w:t>
      </w:r>
      <w:r w:rsidR="00C42499" w:rsidRPr="00757663">
        <w:rPr>
          <w:sz w:val="18"/>
          <w:szCs w:val="18"/>
          <w:lang w:val="fr-FR"/>
        </w:rPr>
        <w:t>janvier 20</w:t>
      </w:r>
      <w:r w:rsidRPr="00757663">
        <w:rPr>
          <w:sz w:val="18"/>
          <w:szCs w:val="18"/>
          <w:lang w:val="fr-FR"/>
        </w:rPr>
        <w:t>17)</w:t>
      </w:r>
    </w:p>
    <w:p w:rsidR="00157DE2" w:rsidRPr="00757663" w:rsidRDefault="00157DE2" w:rsidP="0081717D">
      <w:pPr>
        <w:ind w:left="567"/>
        <w:rPr>
          <w:sz w:val="18"/>
          <w:szCs w:val="18"/>
          <w:lang w:val="fr-FR"/>
        </w:rPr>
      </w:pPr>
    </w:p>
    <w:tbl>
      <w:tblPr>
        <w:tblStyle w:val="TableGrid"/>
        <w:tblW w:w="0" w:type="auto"/>
        <w:tblInd w:w="567" w:type="dxa"/>
        <w:tblLook w:val="04A0" w:firstRow="1" w:lastRow="0" w:firstColumn="1" w:lastColumn="0" w:noHBand="0" w:noVBand="1"/>
      </w:tblPr>
      <w:tblGrid>
        <w:gridCol w:w="3200"/>
        <w:gridCol w:w="5029"/>
        <w:gridCol w:w="717"/>
      </w:tblGrid>
      <w:tr w:rsidR="0081717D" w:rsidRPr="00757663" w:rsidTr="00CA44F1">
        <w:tc>
          <w:tcPr>
            <w:tcW w:w="3200" w:type="dxa"/>
            <w:tcBorders>
              <w:top w:val="nil"/>
              <w:left w:val="nil"/>
              <w:right w:val="nil"/>
            </w:tcBorders>
          </w:tcPr>
          <w:p w:rsidR="0081717D" w:rsidRPr="00757663" w:rsidRDefault="0081717D" w:rsidP="0081717D">
            <w:pPr>
              <w:spacing w:before="40" w:after="40"/>
              <w:rPr>
                <w:sz w:val="18"/>
                <w:szCs w:val="18"/>
                <w:lang w:val="fr-FR"/>
              </w:rPr>
            </w:pPr>
          </w:p>
        </w:tc>
        <w:tc>
          <w:tcPr>
            <w:tcW w:w="5029" w:type="dxa"/>
            <w:tcBorders>
              <w:top w:val="nil"/>
              <w:left w:val="nil"/>
            </w:tcBorders>
          </w:tcPr>
          <w:p w:rsidR="0081717D" w:rsidRPr="00757663" w:rsidRDefault="0081717D" w:rsidP="0081717D">
            <w:pPr>
              <w:spacing w:before="40" w:after="40"/>
              <w:jc w:val="left"/>
              <w:rPr>
                <w:sz w:val="18"/>
                <w:szCs w:val="18"/>
                <w:lang w:val="fr-FR"/>
              </w:rPr>
            </w:pPr>
          </w:p>
        </w:tc>
        <w:tc>
          <w:tcPr>
            <w:tcW w:w="717" w:type="dxa"/>
          </w:tcPr>
          <w:p w:rsidR="0081717D" w:rsidRPr="00757663" w:rsidRDefault="00D81138" w:rsidP="00D81138">
            <w:pPr>
              <w:spacing w:before="40" w:after="40"/>
              <w:jc w:val="center"/>
              <w:rPr>
                <w:sz w:val="18"/>
                <w:szCs w:val="18"/>
                <w:lang w:val="fr-FR"/>
              </w:rPr>
            </w:pPr>
            <w:r w:rsidRPr="00757663">
              <w:rPr>
                <w:sz w:val="18"/>
                <w:szCs w:val="18"/>
                <w:lang w:val="fr-FR"/>
              </w:rPr>
              <w:t>Total</w:t>
            </w:r>
          </w:p>
        </w:tc>
      </w:tr>
      <w:tr w:rsidR="0081717D" w:rsidRPr="00757663" w:rsidTr="00CA44F1">
        <w:tc>
          <w:tcPr>
            <w:tcW w:w="3200" w:type="dxa"/>
          </w:tcPr>
          <w:p w:rsidR="0081717D" w:rsidRPr="00757663" w:rsidRDefault="002D4F54" w:rsidP="002D4F54">
            <w:pPr>
              <w:spacing w:before="40" w:after="40"/>
              <w:rPr>
                <w:sz w:val="18"/>
                <w:szCs w:val="18"/>
                <w:lang w:val="fr-FR"/>
              </w:rPr>
            </w:pPr>
            <w:r w:rsidRPr="00757663">
              <w:rPr>
                <w:sz w:val="18"/>
                <w:szCs w:val="18"/>
                <w:lang w:val="fr-FR"/>
              </w:rPr>
              <w:t>Plantes</w:t>
            </w:r>
          </w:p>
        </w:tc>
        <w:tc>
          <w:tcPr>
            <w:tcW w:w="5029" w:type="dxa"/>
          </w:tcPr>
          <w:p w:rsidR="0081717D" w:rsidRPr="00757663" w:rsidRDefault="005148C4" w:rsidP="005148C4">
            <w:pPr>
              <w:spacing w:before="40" w:after="40"/>
              <w:jc w:val="left"/>
              <w:rPr>
                <w:sz w:val="18"/>
                <w:szCs w:val="18"/>
                <w:lang w:val="fr-FR"/>
              </w:rPr>
            </w:pPr>
            <w:r w:rsidRPr="00757663">
              <w:rPr>
                <w:sz w:val="18"/>
                <w:szCs w:val="18"/>
                <w:lang w:val="fr-FR"/>
              </w:rPr>
              <w:t>Soja</w:t>
            </w:r>
            <w:r w:rsidR="0081717D" w:rsidRPr="00757663">
              <w:rPr>
                <w:sz w:val="18"/>
                <w:szCs w:val="18"/>
                <w:lang w:val="fr-FR"/>
              </w:rPr>
              <w:t xml:space="preserve">, </w:t>
            </w:r>
            <w:r w:rsidRPr="00757663">
              <w:rPr>
                <w:sz w:val="18"/>
                <w:szCs w:val="18"/>
                <w:lang w:val="fr-FR"/>
              </w:rPr>
              <w:t>laitue</w:t>
            </w:r>
            <w:r w:rsidR="0081717D" w:rsidRPr="00757663">
              <w:rPr>
                <w:sz w:val="18"/>
                <w:szCs w:val="18"/>
                <w:lang w:val="fr-FR"/>
              </w:rPr>
              <w:t>,</w:t>
            </w:r>
            <w:r w:rsidRPr="00757663">
              <w:rPr>
                <w:sz w:val="18"/>
                <w:szCs w:val="18"/>
                <w:lang w:val="fr-FR"/>
              </w:rPr>
              <w:t xml:space="preserve"> variétés de pommes</w:t>
            </w:r>
            <w:r w:rsidR="0081717D" w:rsidRPr="00757663">
              <w:rPr>
                <w:sz w:val="18"/>
                <w:szCs w:val="18"/>
                <w:lang w:val="fr-FR"/>
              </w:rPr>
              <w:t xml:space="preserve">, </w:t>
            </w:r>
            <w:r w:rsidRPr="00757663">
              <w:rPr>
                <w:sz w:val="18"/>
                <w:szCs w:val="18"/>
                <w:lang w:val="fr-FR"/>
              </w:rPr>
              <w:t>rosier</w:t>
            </w:r>
            <w:r w:rsidR="0081717D" w:rsidRPr="00757663">
              <w:rPr>
                <w:sz w:val="18"/>
                <w:szCs w:val="18"/>
                <w:lang w:val="fr-FR"/>
              </w:rPr>
              <w:t xml:space="preserve">, </w:t>
            </w:r>
            <w:r w:rsidRPr="00757663">
              <w:rPr>
                <w:sz w:val="18"/>
                <w:szCs w:val="18"/>
                <w:lang w:val="fr-FR"/>
              </w:rPr>
              <w:t>pomme de terre</w:t>
            </w:r>
          </w:p>
        </w:tc>
        <w:tc>
          <w:tcPr>
            <w:tcW w:w="717" w:type="dxa"/>
          </w:tcPr>
          <w:p w:rsidR="0081717D" w:rsidRPr="00757663" w:rsidRDefault="0081717D" w:rsidP="0081717D">
            <w:pPr>
              <w:spacing w:before="40" w:after="40"/>
              <w:jc w:val="center"/>
              <w:rPr>
                <w:sz w:val="18"/>
                <w:szCs w:val="18"/>
                <w:lang w:val="fr-FR"/>
              </w:rPr>
            </w:pPr>
            <w:r w:rsidRPr="00757663">
              <w:rPr>
                <w:sz w:val="18"/>
                <w:szCs w:val="18"/>
                <w:lang w:val="fr-FR"/>
              </w:rPr>
              <w:t>5</w:t>
            </w:r>
          </w:p>
        </w:tc>
      </w:tr>
      <w:tr w:rsidR="0081717D" w:rsidRPr="00757663" w:rsidTr="00CA44F1">
        <w:tc>
          <w:tcPr>
            <w:tcW w:w="3200" w:type="dxa"/>
            <w:tcBorders>
              <w:bottom w:val="single" w:sz="4" w:space="0" w:color="auto"/>
            </w:tcBorders>
          </w:tcPr>
          <w:p w:rsidR="0081717D" w:rsidRPr="00757663" w:rsidRDefault="002D4F54" w:rsidP="002D4F54">
            <w:pPr>
              <w:spacing w:before="40" w:after="40"/>
              <w:rPr>
                <w:sz w:val="18"/>
                <w:szCs w:val="18"/>
                <w:lang w:val="fr-FR"/>
              </w:rPr>
            </w:pPr>
            <w:r w:rsidRPr="00757663">
              <w:rPr>
                <w:sz w:val="18"/>
                <w:szCs w:val="18"/>
                <w:lang w:val="fr-FR"/>
              </w:rPr>
              <w:t>Membres de l</w:t>
            </w:r>
            <w:r w:rsidR="00C42499" w:rsidRPr="00757663">
              <w:rPr>
                <w:sz w:val="18"/>
                <w:szCs w:val="18"/>
                <w:lang w:val="fr-FR"/>
              </w:rPr>
              <w:t>’</w:t>
            </w:r>
            <w:r w:rsidRPr="00757663">
              <w:rPr>
                <w:sz w:val="18"/>
                <w:szCs w:val="18"/>
                <w:lang w:val="fr-FR"/>
              </w:rPr>
              <w:t>Union</w:t>
            </w:r>
          </w:p>
        </w:tc>
        <w:tc>
          <w:tcPr>
            <w:tcW w:w="5029" w:type="dxa"/>
            <w:tcBorders>
              <w:bottom w:val="single" w:sz="4" w:space="0" w:color="auto"/>
            </w:tcBorders>
          </w:tcPr>
          <w:p w:rsidR="0081717D" w:rsidRPr="00757663" w:rsidRDefault="005148C4" w:rsidP="005148C4">
            <w:pPr>
              <w:spacing w:before="40" w:after="40"/>
              <w:jc w:val="left"/>
              <w:rPr>
                <w:sz w:val="18"/>
                <w:szCs w:val="18"/>
                <w:lang w:val="fr-FR"/>
              </w:rPr>
            </w:pPr>
            <w:r w:rsidRPr="00757663">
              <w:rPr>
                <w:sz w:val="18"/>
                <w:szCs w:val="18"/>
                <w:lang w:val="fr-FR"/>
              </w:rPr>
              <w:t>Argentine, Australie, Chili</w:t>
            </w:r>
            <w:r w:rsidR="0081717D" w:rsidRPr="00757663">
              <w:rPr>
                <w:sz w:val="18"/>
                <w:szCs w:val="18"/>
                <w:lang w:val="fr-FR"/>
              </w:rPr>
              <w:t xml:space="preserve">, </w:t>
            </w:r>
            <w:r w:rsidRPr="00757663">
              <w:rPr>
                <w:sz w:val="18"/>
                <w:szCs w:val="18"/>
                <w:lang w:val="fr-FR"/>
              </w:rPr>
              <w:t>États</w:t>
            </w:r>
            <w:r w:rsidR="00C42499" w:rsidRPr="00757663">
              <w:rPr>
                <w:sz w:val="18"/>
                <w:szCs w:val="18"/>
                <w:lang w:val="fr-FR"/>
              </w:rPr>
              <w:t>-</w:t>
            </w:r>
            <w:r w:rsidRPr="00757663">
              <w:rPr>
                <w:sz w:val="18"/>
                <w:szCs w:val="18"/>
                <w:lang w:val="fr-FR"/>
              </w:rPr>
              <w:t>Unis d</w:t>
            </w:r>
            <w:r w:rsidR="00C42499" w:rsidRPr="00757663">
              <w:rPr>
                <w:sz w:val="18"/>
                <w:szCs w:val="18"/>
                <w:lang w:val="fr-FR"/>
              </w:rPr>
              <w:t>’</w:t>
            </w:r>
            <w:r w:rsidRPr="00757663">
              <w:rPr>
                <w:sz w:val="18"/>
                <w:szCs w:val="18"/>
                <w:lang w:val="fr-FR"/>
              </w:rPr>
              <w:t xml:space="preserve">Amérique, </w:t>
            </w:r>
            <w:r w:rsidR="0081717D" w:rsidRPr="00757663">
              <w:rPr>
                <w:sz w:val="18"/>
                <w:szCs w:val="18"/>
                <w:lang w:val="fr-FR"/>
              </w:rPr>
              <w:t xml:space="preserve">France, Kenya, </w:t>
            </w:r>
            <w:r w:rsidRPr="00757663">
              <w:rPr>
                <w:sz w:val="18"/>
                <w:szCs w:val="18"/>
                <w:lang w:val="fr-FR"/>
              </w:rPr>
              <w:t>Norvège, Nouvelle</w:t>
            </w:r>
            <w:r w:rsidR="00C42499" w:rsidRPr="00757663">
              <w:rPr>
                <w:sz w:val="18"/>
                <w:szCs w:val="18"/>
                <w:lang w:val="fr-FR"/>
              </w:rPr>
              <w:t>-</w:t>
            </w:r>
            <w:r w:rsidRPr="00757663">
              <w:rPr>
                <w:sz w:val="18"/>
                <w:szCs w:val="18"/>
                <w:lang w:val="fr-FR"/>
              </w:rPr>
              <w:t>Zé</w:t>
            </w:r>
            <w:r w:rsidR="0081717D" w:rsidRPr="00757663">
              <w:rPr>
                <w:sz w:val="18"/>
                <w:szCs w:val="18"/>
                <w:lang w:val="fr-FR"/>
              </w:rPr>
              <w:t>land</w:t>
            </w:r>
            <w:r w:rsidRPr="00757663">
              <w:rPr>
                <w:sz w:val="18"/>
                <w:szCs w:val="18"/>
                <w:lang w:val="fr-FR"/>
              </w:rPr>
              <w:t>e, Pays</w:t>
            </w:r>
            <w:r w:rsidR="00C42499" w:rsidRPr="00757663">
              <w:rPr>
                <w:sz w:val="18"/>
                <w:szCs w:val="18"/>
                <w:lang w:val="fr-FR"/>
              </w:rPr>
              <w:t>-</w:t>
            </w:r>
            <w:r w:rsidRPr="00757663">
              <w:rPr>
                <w:sz w:val="18"/>
                <w:szCs w:val="18"/>
                <w:lang w:val="fr-FR"/>
              </w:rPr>
              <w:t xml:space="preserve">Bas, </w:t>
            </w:r>
            <w:r w:rsidR="0081717D" w:rsidRPr="00757663">
              <w:rPr>
                <w:sz w:val="18"/>
                <w:szCs w:val="18"/>
                <w:lang w:val="fr-FR"/>
              </w:rPr>
              <w:t>S</w:t>
            </w:r>
            <w:r w:rsidRPr="00757663">
              <w:rPr>
                <w:sz w:val="18"/>
                <w:szCs w:val="18"/>
                <w:lang w:val="fr-FR"/>
              </w:rPr>
              <w:t>uisse, Tunisie</w:t>
            </w:r>
            <w:r w:rsidR="0081717D" w:rsidRPr="00757663">
              <w:rPr>
                <w:sz w:val="18"/>
                <w:szCs w:val="18"/>
                <w:lang w:val="fr-FR"/>
              </w:rPr>
              <w:t>, Uruguay</w:t>
            </w:r>
          </w:p>
        </w:tc>
        <w:tc>
          <w:tcPr>
            <w:tcW w:w="717" w:type="dxa"/>
            <w:tcBorders>
              <w:bottom w:val="single" w:sz="4" w:space="0" w:color="auto"/>
            </w:tcBorders>
          </w:tcPr>
          <w:p w:rsidR="0081717D" w:rsidRPr="00757663" w:rsidRDefault="0081717D" w:rsidP="0081717D">
            <w:pPr>
              <w:spacing w:before="40" w:after="40"/>
              <w:jc w:val="center"/>
              <w:rPr>
                <w:sz w:val="18"/>
                <w:szCs w:val="18"/>
                <w:lang w:val="fr-FR"/>
              </w:rPr>
            </w:pPr>
            <w:r w:rsidRPr="00757663">
              <w:rPr>
                <w:sz w:val="18"/>
                <w:szCs w:val="18"/>
                <w:lang w:val="fr-FR"/>
              </w:rPr>
              <w:t>12</w:t>
            </w:r>
          </w:p>
        </w:tc>
      </w:tr>
      <w:tr w:rsidR="0081717D" w:rsidRPr="00757663" w:rsidTr="00CA44F1">
        <w:tc>
          <w:tcPr>
            <w:tcW w:w="3200" w:type="dxa"/>
            <w:tcBorders>
              <w:bottom w:val="dotted" w:sz="4" w:space="0" w:color="auto"/>
            </w:tcBorders>
          </w:tcPr>
          <w:p w:rsidR="006004A6" w:rsidRPr="00757663" w:rsidRDefault="002D4F54" w:rsidP="002D4F54">
            <w:pPr>
              <w:spacing w:before="40" w:after="40"/>
              <w:rPr>
                <w:sz w:val="18"/>
                <w:szCs w:val="18"/>
                <w:lang w:val="fr-FR"/>
              </w:rPr>
            </w:pPr>
            <w:r w:rsidRPr="00757663">
              <w:rPr>
                <w:sz w:val="18"/>
                <w:szCs w:val="18"/>
                <w:lang w:val="fr-FR"/>
              </w:rPr>
              <w:t>Langues</w:t>
            </w:r>
          </w:p>
          <w:p w:rsidR="0081717D" w:rsidRPr="00757663" w:rsidRDefault="00C42499" w:rsidP="005148C4">
            <w:pPr>
              <w:spacing w:before="40" w:after="40"/>
              <w:ind w:left="142"/>
              <w:rPr>
                <w:sz w:val="18"/>
                <w:szCs w:val="18"/>
                <w:lang w:val="fr-FR"/>
              </w:rPr>
            </w:pPr>
            <w:r w:rsidRPr="00757663">
              <w:rPr>
                <w:sz w:val="18"/>
                <w:szCs w:val="18"/>
                <w:lang w:val="fr-FR"/>
              </w:rPr>
              <w:t>-</w:t>
            </w:r>
            <w:r w:rsidR="0081717D" w:rsidRPr="00757663">
              <w:rPr>
                <w:sz w:val="18"/>
                <w:szCs w:val="18"/>
                <w:lang w:val="fr-FR"/>
              </w:rPr>
              <w:t xml:space="preserve"> </w:t>
            </w:r>
            <w:r w:rsidR="005148C4" w:rsidRPr="00757663">
              <w:rPr>
                <w:sz w:val="18"/>
                <w:szCs w:val="18"/>
                <w:lang w:val="fr-FR"/>
              </w:rPr>
              <w:t>Langues de navigation</w:t>
            </w:r>
            <w:r w:rsidRPr="00757663">
              <w:rPr>
                <w:sz w:val="18"/>
                <w:szCs w:val="18"/>
                <w:lang w:val="fr-FR"/>
              </w:rPr>
              <w:t> :</w:t>
            </w:r>
          </w:p>
        </w:tc>
        <w:tc>
          <w:tcPr>
            <w:tcW w:w="5029" w:type="dxa"/>
            <w:tcBorders>
              <w:bottom w:val="dotted" w:sz="4" w:space="0" w:color="auto"/>
            </w:tcBorders>
          </w:tcPr>
          <w:p w:rsidR="006004A6" w:rsidRPr="00757663" w:rsidRDefault="006004A6" w:rsidP="0081717D">
            <w:pPr>
              <w:spacing w:before="40" w:after="40"/>
              <w:jc w:val="left"/>
              <w:rPr>
                <w:sz w:val="18"/>
                <w:szCs w:val="18"/>
                <w:lang w:val="fr-FR"/>
              </w:rPr>
            </w:pPr>
          </w:p>
          <w:p w:rsidR="0081717D" w:rsidRPr="00757663" w:rsidRDefault="005148C4" w:rsidP="005148C4">
            <w:pPr>
              <w:spacing w:before="40" w:after="40"/>
              <w:jc w:val="left"/>
              <w:rPr>
                <w:sz w:val="18"/>
                <w:szCs w:val="18"/>
                <w:lang w:val="fr-FR"/>
              </w:rPr>
            </w:pPr>
            <w:r w:rsidRPr="00757663">
              <w:rPr>
                <w:sz w:val="18"/>
                <w:szCs w:val="18"/>
                <w:lang w:val="fr-FR"/>
              </w:rPr>
              <w:t>Anglais, français, allemand, espagnol</w:t>
            </w:r>
          </w:p>
        </w:tc>
        <w:tc>
          <w:tcPr>
            <w:tcW w:w="717" w:type="dxa"/>
            <w:tcBorders>
              <w:bottom w:val="dotted" w:sz="4" w:space="0" w:color="auto"/>
            </w:tcBorders>
          </w:tcPr>
          <w:p w:rsidR="006004A6" w:rsidRPr="00757663" w:rsidRDefault="006004A6" w:rsidP="0081717D">
            <w:pPr>
              <w:spacing w:before="40" w:after="40"/>
              <w:jc w:val="center"/>
              <w:rPr>
                <w:sz w:val="18"/>
                <w:szCs w:val="18"/>
                <w:lang w:val="fr-FR"/>
              </w:rPr>
            </w:pPr>
          </w:p>
          <w:p w:rsidR="0081717D" w:rsidRPr="00757663" w:rsidRDefault="0081717D" w:rsidP="0081717D">
            <w:pPr>
              <w:spacing w:before="40" w:after="40"/>
              <w:jc w:val="center"/>
              <w:rPr>
                <w:sz w:val="18"/>
                <w:szCs w:val="18"/>
                <w:lang w:val="fr-FR"/>
              </w:rPr>
            </w:pPr>
            <w:r w:rsidRPr="00757663">
              <w:rPr>
                <w:sz w:val="18"/>
                <w:szCs w:val="18"/>
                <w:lang w:val="fr-FR"/>
              </w:rPr>
              <w:t>4</w:t>
            </w:r>
          </w:p>
        </w:tc>
      </w:tr>
      <w:tr w:rsidR="00BD7157" w:rsidRPr="00757663" w:rsidTr="00CA44F1">
        <w:tc>
          <w:tcPr>
            <w:tcW w:w="3200" w:type="dxa"/>
            <w:tcBorders>
              <w:top w:val="dotted" w:sz="4" w:space="0" w:color="auto"/>
            </w:tcBorders>
          </w:tcPr>
          <w:p w:rsidR="00BD7157" w:rsidRPr="00757663" w:rsidRDefault="00C42499" w:rsidP="005148C4">
            <w:pPr>
              <w:spacing w:before="40" w:after="40"/>
              <w:ind w:left="142"/>
              <w:rPr>
                <w:sz w:val="18"/>
                <w:szCs w:val="18"/>
                <w:lang w:val="fr-FR"/>
              </w:rPr>
            </w:pPr>
            <w:r w:rsidRPr="00757663">
              <w:rPr>
                <w:sz w:val="18"/>
                <w:szCs w:val="18"/>
                <w:lang w:val="fr-FR"/>
              </w:rPr>
              <w:t>-</w:t>
            </w:r>
            <w:r w:rsidR="00BD7157" w:rsidRPr="00757663">
              <w:rPr>
                <w:sz w:val="18"/>
                <w:szCs w:val="18"/>
                <w:lang w:val="fr-FR"/>
              </w:rPr>
              <w:t xml:space="preserve"> </w:t>
            </w:r>
            <w:r w:rsidR="005148C4" w:rsidRPr="00757663">
              <w:rPr>
                <w:sz w:val="18"/>
                <w:szCs w:val="18"/>
                <w:lang w:val="fr-FR"/>
              </w:rPr>
              <w:t>Langues du formulaire de sortie</w:t>
            </w:r>
            <w:r w:rsidRPr="00757663">
              <w:rPr>
                <w:sz w:val="18"/>
                <w:szCs w:val="18"/>
                <w:lang w:val="fr-FR"/>
              </w:rPr>
              <w:t> :</w:t>
            </w:r>
          </w:p>
        </w:tc>
        <w:tc>
          <w:tcPr>
            <w:tcW w:w="5029" w:type="dxa"/>
            <w:tcBorders>
              <w:top w:val="dotted" w:sz="4" w:space="0" w:color="auto"/>
            </w:tcBorders>
          </w:tcPr>
          <w:p w:rsidR="00BD7157" w:rsidRPr="00757663" w:rsidRDefault="005148C4" w:rsidP="0081717D">
            <w:pPr>
              <w:spacing w:before="40" w:after="40"/>
              <w:jc w:val="left"/>
              <w:rPr>
                <w:sz w:val="18"/>
                <w:szCs w:val="18"/>
                <w:lang w:val="fr-FR"/>
              </w:rPr>
            </w:pPr>
            <w:r w:rsidRPr="00757663">
              <w:rPr>
                <w:sz w:val="18"/>
                <w:szCs w:val="18"/>
                <w:lang w:val="fr-FR"/>
              </w:rPr>
              <w:t>Anglais, français, allemand, espagnol, norvégien</w:t>
            </w:r>
          </w:p>
        </w:tc>
        <w:tc>
          <w:tcPr>
            <w:tcW w:w="717" w:type="dxa"/>
            <w:tcBorders>
              <w:top w:val="dotted" w:sz="4" w:space="0" w:color="auto"/>
            </w:tcBorders>
          </w:tcPr>
          <w:p w:rsidR="00BD7157" w:rsidRPr="00757663" w:rsidRDefault="003F610D" w:rsidP="0081717D">
            <w:pPr>
              <w:spacing w:before="40" w:after="40"/>
              <w:jc w:val="center"/>
              <w:rPr>
                <w:sz w:val="18"/>
                <w:szCs w:val="18"/>
                <w:lang w:val="fr-FR"/>
              </w:rPr>
            </w:pPr>
            <w:r w:rsidRPr="00757663">
              <w:rPr>
                <w:sz w:val="18"/>
                <w:szCs w:val="18"/>
                <w:lang w:val="fr-FR"/>
              </w:rPr>
              <w:t>5</w:t>
            </w:r>
          </w:p>
        </w:tc>
      </w:tr>
    </w:tbl>
    <w:p w:rsidR="006004A6" w:rsidRPr="00757663" w:rsidRDefault="006004A6" w:rsidP="0081717D">
      <w:pPr>
        <w:ind w:left="567"/>
        <w:rPr>
          <w:sz w:val="18"/>
          <w:szCs w:val="18"/>
          <w:lang w:val="fr-FR"/>
        </w:rPr>
      </w:pPr>
    </w:p>
    <w:p w:rsidR="006004A6" w:rsidRPr="00757663" w:rsidRDefault="006004A6" w:rsidP="0081717D">
      <w:pPr>
        <w:ind w:left="567"/>
        <w:rPr>
          <w:sz w:val="18"/>
          <w:szCs w:val="18"/>
          <w:lang w:val="fr-FR"/>
        </w:rPr>
      </w:pPr>
    </w:p>
    <w:p w:rsidR="006004A6" w:rsidRPr="00757663" w:rsidRDefault="003E6E71" w:rsidP="0081717D">
      <w:pPr>
        <w:ind w:left="567"/>
        <w:rPr>
          <w:sz w:val="18"/>
          <w:szCs w:val="18"/>
          <w:lang w:val="fr-FR"/>
        </w:rPr>
      </w:pPr>
      <w:r w:rsidRPr="00757663">
        <w:rPr>
          <w:sz w:val="18"/>
          <w:szCs w:val="18"/>
          <w:lang w:val="fr-FR"/>
        </w:rPr>
        <w:t>Version 1.1 (lancée e</w:t>
      </w:r>
      <w:r w:rsidR="00BD7157" w:rsidRPr="00757663">
        <w:rPr>
          <w:sz w:val="18"/>
          <w:szCs w:val="18"/>
          <w:lang w:val="fr-FR"/>
        </w:rPr>
        <w:t>n</w:t>
      </w:r>
      <w:r w:rsidRPr="00757663">
        <w:rPr>
          <w:sz w:val="18"/>
          <w:szCs w:val="18"/>
          <w:lang w:val="fr-FR"/>
        </w:rPr>
        <w:t xml:space="preserve"> </w:t>
      </w:r>
      <w:r w:rsidR="00C42499" w:rsidRPr="00757663">
        <w:rPr>
          <w:sz w:val="18"/>
          <w:szCs w:val="18"/>
          <w:lang w:val="fr-FR"/>
        </w:rPr>
        <w:t>juillet 20</w:t>
      </w:r>
      <w:r w:rsidR="00BD7157" w:rsidRPr="00757663">
        <w:rPr>
          <w:sz w:val="18"/>
          <w:szCs w:val="18"/>
          <w:lang w:val="fr-FR"/>
        </w:rPr>
        <w:t>17)</w:t>
      </w:r>
    </w:p>
    <w:p w:rsidR="00BD7157" w:rsidRPr="00757663" w:rsidRDefault="00BD7157" w:rsidP="0081717D">
      <w:pPr>
        <w:ind w:left="567"/>
        <w:rPr>
          <w:sz w:val="18"/>
          <w:szCs w:val="18"/>
          <w:lang w:val="fr-FR"/>
        </w:rPr>
      </w:pPr>
    </w:p>
    <w:tbl>
      <w:tblPr>
        <w:tblStyle w:val="TableGrid"/>
        <w:tblW w:w="0" w:type="auto"/>
        <w:tblInd w:w="567" w:type="dxa"/>
        <w:tblLook w:val="04A0" w:firstRow="1" w:lastRow="0" w:firstColumn="1" w:lastColumn="0" w:noHBand="0" w:noVBand="1"/>
      </w:tblPr>
      <w:tblGrid>
        <w:gridCol w:w="3200"/>
        <w:gridCol w:w="5029"/>
        <w:gridCol w:w="717"/>
      </w:tblGrid>
      <w:tr w:rsidR="00E01502" w:rsidRPr="00757663" w:rsidTr="00CA44F1">
        <w:tc>
          <w:tcPr>
            <w:tcW w:w="3200" w:type="dxa"/>
            <w:tcBorders>
              <w:top w:val="nil"/>
              <w:left w:val="nil"/>
              <w:right w:val="nil"/>
            </w:tcBorders>
          </w:tcPr>
          <w:p w:rsidR="00E01502" w:rsidRPr="00757663" w:rsidRDefault="00E01502" w:rsidP="00C60EEF">
            <w:pPr>
              <w:spacing w:before="40" w:after="40"/>
              <w:rPr>
                <w:sz w:val="18"/>
                <w:szCs w:val="18"/>
                <w:lang w:val="fr-FR"/>
              </w:rPr>
            </w:pPr>
          </w:p>
        </w:tc>
        <w:tc>
          <w:tcPr>
            <w:tcW w:w="5029" w:type="dxa"/>
            <w:tcBorders>
              <w:top w:val="nil"/>
              <w:left w:val="nil"/>
            </w:tcBorders>
          </w:tcPr>
          <w:p w:rsidR="00E01502" w:rsidRPr="00757663" w:rsidRDefault="00E01502" w:rsidP="00C60EEF">
            <w:pPr>
              <w:spacing w:before="40" w:after="40"/>
              <w:jc w:val="left"/>
              <w:rPr>
                <w:sz w:val="18"/>
                <w:szCs w:val="18"/>
                <w:lang w:val="fr-FR"/>
              </w:rPr>
            </w:pPr>
          </w:p>
        </w:tc>
        <w:tc>
          <w:tcPr>
            <w:tcW w:w="717" w:type="dxa"/>
          </w:tcPr>
          <w:p w:rsidR="00E01502" w:rsidRPr="00757663" w:rsidRDefault="002D4F54" w:rsidP="002D4F54">
            <w:pPr>
              <w:spacing w:before="40" w:after="40"/>
              <w:jc w:val="center"/>
              <w:rPr>
                <w:sz w:val="18"/>
                <w:szCs w:val="18"/>
                <w:lang w:val="fr-FR"/>
              </w:rPr>
            </w:pPr>
            <w:r w:rsidRPr="00757663">
              <w:rPr>
                <w:sz w:val="18"/>
                <w:szCs w:val="18"/>
                <w:lang w:val="fr-FR"/>
              </w:rPr>
              <w:t>Total</w:t>
            </w:r>
          </w:p>
        </w:tc>
      </w:tr>
      <w:tr w:rsidR="00E01502" w:rsidRPr="00757663" w:rsidTr="00CA44F1">
        <w:tc>
          <w:tcPr>
            <w:tcW w:w="3200" w:type="dxa"/>
          </w:tcPr>
          <w:p w:rsidR="00E01502" w:rsidRPr="00757663" w:rsidRDefault="002D4F54" w:rsidP="002D4F54">
            <w:pPr>
              <w:spacing w:before="40" w:after="40"/>
              <w:rPr>
                <w:sz w:val="18"/>
                <w:szCs w:val="18"/>
                <w:lang w:val="fr-FR"/>
              </w:rPr>
            </w:pPr>
            <w:r w:rsidRPr="00757663">
              <w:rPr>
                <w:sz w:val="18"/>
                <w:szCs w:val="18"/>
                <w:lang w:val="fr-FR"/>
              </w:rPr>
              <w:t>Plantes</w:t>
            </w:r>
          </w:p>
        </w:tc>
        <w:tc>
          <w:tcPr>
            <w:tcW w:w="5029" w:type="dxa"/>
          </w:tcPr>
          <w:p w:rsidR="00E01502" w:rsidRPr="00757663" w:rsidRDefault="003E6E71" w:rsidP="00C60EEF">
            <w:pPr>
              <w:spacing w:before="40" w:after="40"/>
              <w:jc w:val="left"/>
              <w:rPr>
                <w:sz w:val="18"/>
                <w:szCs w:val="18"/>
                <w:lang w:val="fr-FR"/>
              </w:rPr>
            </w:pPr>
            <w:r w:rsidRPr="00757663">
              <w:rPr>
                <w:sz w:val="18"/>
                <w:szCs w:val="18"/>
                <w:lang w:val="fr-FR"/>
              </w:rPr>
              <w:t>Soja, laitue, variétés de pommes, rosier, pomme de terre</w:t>
            </w:r>
          </w:p>
        </w:tc>
        <w:tc>
          <w:tcPr>
            <w:tcW w:w="717" w:type="dxa"/>
          </w:tcPr>
          <w:p w:rsidR="00E01502" w:rsidRPr="00757663" w:rsidRDefault="00E01502" w:rsidP="00C60EEF">
            <w:pPr>
              <w:spacing w:before="40" w:after="40"/>
              <w:jc w:val="center"/>
              <w:rPr>
                <w:sz w:val="18"/>
                <w:szCs w:val="18"/>
                <w:lang w:val="fr-FR"/>
              </w:rPr>
            </w:pPr>
            <w:r w:rsidRPr="00757663">
              <w:rPr>
                <w:sz w:val="18"/>
                <w:szCs w:val="18"/>
                <w:lang w:val="fr-FR"/>
              </w:rPr>
              <w:t>5</w:t>
            </w:r>
          </w:p>
        </w:tc>
      </w:tr>
      <w:tr w:rsidR="00E01502" w:rsidRPr="00757663" w:rsidTr="00CA44F1">
        <w:tc>
          <w:tcPr>
            <w:tcW w:w="3200" w:type="dxa"/>
            <w:tcBorders>
              <w:bottom w:val="single" w:sz="4" w:space="0" w:color="auto"/>
            </w:tcBorders>
          </w:tcPr>
          <w:p w:rsidR="00E01502" w:rsidRPr="00757663" w:rsidRDefault="00603EA5" w:rsidP="002D4F54">
            <w:pPr>
              <w:spacing w:before="40" w:after="40"/>
              <w:rPr>
                <w:sz w:val="18"/>
                <w:szCs w:val="18"/>
                <w:lang w:val="fr-FR"/>
              </w:rPr>
            </w:pPr>
            <w:r w:rsidRPr="00757663">
              <w:rPr>
                <w:sz w:val="18"/>
                <w:szCs w:val="18"/>
                <w:lang w:val="fr-FR"/>
              </w:rPr>
              <w:t>Membres de l</w:t>
            </w:r>
            <w:r w:rsidR="00C42499" w:rsidRPr="00757663">
              <w:rPr>
                <w:sz w:val="18"/>
                <w:szCs w:val="18"/>
                <w:lang w:val="fr-FR"/>
              </w:rPr>
              <w:t>’</w:t>
            </w:r>
            <w:r w:rsidR="002D4F54" w:rsidRPr="00757663">
              <w:rPr>
                <w:sz w:val="18"/>
                <w:szCs w:val="18"/>
                <w:lang w:val="fr-FR"/>
              </w:rPr>
              <w:t>Union</w:t>
            </w:r>
          </w:p>
        </w:tc>
        <w:tc>
          <w:tcPr>
            <w:tcW w:w="5029" w:type="dxa"/>
            <w:tcBorders>
              <w:bottom w:val="single" w:sz="4" w:space="0" w:color="auto"/>
            </w:tcBorders>
          </w:tcPr>
          <w:p w:rsidR="00E01502" w:rsidRPr="00757663" w:rsidRDefault="003E6E71" w:rsidP="003E6E71">
            <w:pPr>
              <w:spacing w:before="40" w:after="40"/>
              <w:jc w:val="left"/>
              <w:rPr>
                <w:sz w:val="18"/>
                <w:szCs w:val="18"/>
                <w:lang w:val="fr-FR"/>
              </w:rPr>
            </w:pPr>
            <w:r w:rsidRPr="00757663">
              <w:rPr>
                <w:sz w:val="18"/>
                <w:szCs w:val="18"/>
                <w:lang w:val="fr-FR"/>
              </w:rPr>
              <w:t>Argentine, Australie, Chili</w:t>
            </w:r>
            <w:r w:rsidR="00E01502" w:rsidRPr="00757663">
              <w:rPr>
                <w:sz w:val="18"/>
                <w:szCs w:val="18"/>
                <w:lang w:val="fr-FR"/>
              </w:rPr>
              <w:t xml:space="preserve">, </w:t>
            </w:r>
            <w:r w:rsidRPr="00757663">
              <w:rPr>
                <w:sz w:val="18"/>
                <w:szCs w:val="18"/>
                <w:lang w:val="fr-FR"/>
              </w:rPr>
              <w:t>Chine, Colombie</w:t>
            </w:r>
            <w:r w:rsidR="00AF421C" w:rsidRPr="00757663">
              <w:rPr>
                <w:sz w:val="18"/>
                <w:szCs w:val="18"/>
                <w:lang w:val="fr-FR"/>
              </w:rPr>
              <w:t>,</w:t>
            </w:r>
            <w:r w:rsidRPr="00757663">
              <w:rPr>
                <w:sz w:val="18"/>
                <w:szCs w:val="18"/>
                <w:lang w:val="fr-FR"/>
              </w:rPr>
              <w:t xml:space="preserve"> États</w:t>
            </w:r>
            <w:r w:rsidR="00C42499" w:rsidRPr="00757663">
              <w:rPr>
                <w:sz w:val="18"/>
                <w:szCs w:val="18"/>
                <w:lang w:val="fr-FR"/>
              </w:rPr>
              <w:t>-</w:t>
            </w:r>
            <w:r w:rsidRPr="00757663">
              <w:rPr>
                <w:sz w:val="18"/>
                <w:szCs w:val="18"/>
                <w:lang w:val="fr-FR"/>
              </w:rPr>
              <w:t>Unis d</w:t>
            </w:r>
            <w:r w:rsidR="00C42499" w:rsidRPr="00757663">
              <w:rPr>
                <w:sz w:val="18"/>
                <w:szCs w:val="18"/>
                <w:lang w:val="fr-FR"/>
              </w:rPr>
              <w:t>’</w:t>
            </w:r>
            <w:r w:rsidRPr="00757663">
              <w:rPr>
                <w:sz w:val="18"/>
                <w:szCs w:val="18"/>
                <w:lang w:val="fr-FR"/>
              </w:rPr>
              <w:t>Amérique,</w:t>
            </w:r>
            <w:r w:rsidR="00AF421C" w:rsidRPr="00757663">
              <w:rPr>
                <w:sz w:val="18"/>
                <w:szCs w:val="18"/>
                <w:lang w:val="fr-FR"/>
              </w:rPr>
              <w:t xml:space="preserve"> </w:t>
            </w:r>
            <w:r w:rsidR="00E01502" w:rsidRPr="00757663">
              <w:rPr>
                <w:sz w:val="18"/>
                <w:szCs w:val="18"/>
                <w:lang w:val="fr-FR"/>
              </w:rPr>
              <w:t xml:space="preserve">France, Kenya, </w:t>
            </w:r>
            <w:r w:rsidRPr="00757663">
              <w:rPr>
                <w:sz w:val="18"/>
                <w:szCs w:val="18"/>
                <w:lang w:val="fr-FR"/>
              </w:rPr>
              <w:t>Norvège</w:t>
            </w:r>
            <w:r w:rsidR="00E01502" w:rsidRPr="00757663">
              <w:rPr>
                <w:sz w:val="18"/>
                <w:szCs w:val="18"/>
                <w:lang w:val="fr-FR"/>
              </w:rPr>
              <w:t>,</w:t>
            </w:r>
            <w:r w:rsidRPr="00757663">
              <w:rPr>
                <w:sz w:val="18"/>
                <w:szCs w:val="18"/>
                <w:lang w:val="fr-FR"/>
              </w:rPr>
              <w:t xml:space="preserve"> Nouvelle</w:t>
            </w:r>
            <w:r w:rsidR="00C42499" w:rsidRPr="00757663">
              <w:rPr>
                <w:sz w:val="18"/>
                <w:szCs w:val="18"/>
                <w:lang w:val="fr-FR"/>
              </w:rPr>
              <w:t>-</w:t>
            </w:r>
            <w:r w:rsidRPr="00757663">
              <w:rPr>
                <w:sz w:val="18"/>
                <w:szCs w:val="18"/>
                <w:lang w:val="fr-FR"/>
              </w:rPr>
              <w:t>Zélande,</w:t>
            </w:r>
            <w:r w:rsidR="00E01502" w:rsidRPr="00757663">
              <w:rPr>
                <w:sz w:val="18"/>
                <w:szCs w:val="18"/>
                <w:lang w:val="fr-FR"/>
              </w:rPr>
              <w:t xml:space="preserve"> </w:t>
            </w:r>
            <w:r w:rsidRPr="00757663">
              <w:rPr>
                <w:sz w:val="18"/>
                <w:szCs w:val="18"/>
                <w:lang w:val="fr-FR"/>
              </w:rPr>
              <w:t>Pays</w:t>
            </w:r>
            <w:r w:rsidR="00C42499" w:rsidRPr="00757663">
              <w:rPr>
                <w:sz w:val="18"/>
                <w:szCs w:val="18"/>
                <w:lang w:val="fr-FR"/>
              </w:rPr>
              <w:t>-</w:t>
            </w:r>
            <w:r w:rsidRPr="00757663">
              <w:rPr>
                <w:sz w:val="18"/>
                <w:szCs w:val="18"/>
                <w:lang w:val="fr-FR"/>
              </w:rPr>
              <w:t>Bas, République de</w:t>
            </w:r>
            <w:r w:rsidR="00AF421C" w:rsidRPr="00757663">
              <w:rPr>
                <w:sz w:val="18"/>
                <w:szCs w:val="18"/>
                <w:lang w:val="fr-FR"/>
              </w:rPr>
              <w:t xml:space="preserve"> Moldova, </w:t>
            </w:r>
            <w:r w:rsidR="00E01502" w:rsidRPr="00757663">
              <w:rPr>
                <w:sz w:val="18"/>
                <w:szCs w:val="18"/>
                <w:lang w:val="fr-FR"/>
              </w:rPr>
              <w:t>S</w:t>
            </w:r>
            <w:r w:rsidRPr="00757663">
              <w:rPr>
                <w:sz w:val="18"/>
                <w:szCs w:val="18"/>
                <w:lang w:val="fr-FR"/>
              </w:rPr>
              <w:t>uisse, Tunisie</w:t>
            </w:r>
            <w:r w:rsidR="00E01502" w:rsidRPr="00757663">
              <w:rPr>
                <w:sz w:val="18"/>
                <w:szCs w:val="18"/>
                <w:lang w:val="fr-FR"/>
              </w:rPr>
              <w:t xml:space="preserve">, </w:t>
            </w:r>
            <w:r w:rsidRPr="00757663">
              <w:rPr>
                <w:sz w:val="18"/>
                <w:szCs w:val="18"/>
                <w:lang w:val="fr-FR"/>
              </w:rPr>
              <w:t>Turquie</w:t>
            </w:r>
            <w:r w:rsidR="00E01502" w:rsidRPr="00757663">
              <w:rPr>
                <w:sz w:val="18"/>
                <w:szCs w:val="18"/>
                <w:lang w:val="fr-FR"/>
              </w:rPr>
              <w:t>, Uruguay</w:t>
            </w:r>
          </w:p>
        </w:tc>
        <w:tc>
          <w:tcPr>
            <w:tcW w:w="717" w:type="dxa"/>
            <w:tcBorders>
              <w:bottom w:val="single" w:sz="4" w:space="0" w:color="auto"/>
            </w:tcBorders>
          </w:tcPr>
          <w:p w:rsidR="00E01502" w:rsidRPr="00757663" w:rsidRDefault="00E01502" w:rsidP="00AF421C">
            <w:pPr>
              <w:spacing w:before="40" w:after="40"/>
              <w:jc w:val="center"/>
              <w:rPr>
                <w:sz w:val="18"/>
                <w:szCs w:val="18"/>
                <w:lang w:val="fr-FR"/>
              </w:rPr>
            </w:pPr>
            <w:r w:rsidRPr="00757663">
              <w:rPr>
                <w:sz w:val="18"/>
                <w:szCs w:val="18"/>
                <w:lang w:val="fr-FR"/>
              </w:rPr>
              <w:t>1</w:t>
            </w:r>
            <w:r w:rsidR="00AF421C" w:rsidRPr="00757663">
              <w:rPr>
                <w:sz w:val="18"/>
                <w:szCs w:val="18"/>
                <w:lang w:val="fr-FR"/>
              </w:rPr>
              <w:t>6</w:t>
            </w:r>
          </w:p>
        </w:tc>
      </w:tr>
      <w:tr w:rsidR="00E01502" w:rsidRPr="00757663" w:rsidTr="00CA44F1">
        <w:tc>
          <w:tcPr>
            <w:tcW w:w="3200" w:type="dxa"/>
            <w:tcBorders>
              <w:bottom w:val="dotted" w:sz="4" w:space="0" w:color="auto"/>
            </w:tcBorders>
          </w:tcPr>
          <w:p w:rsidR="006004A6" w:rsidRPr="00757663" w:rsidRDefault="002D4F54" w:rsidP="002D4F54">
            <w:pPr>
              <w:spacing w:before="40" w:after="40"/>
              <w:rPr>
                <w:sz w:val="18"/>
                <w:szCs w:val="18"/>
                <w:lang w:val="fr-FR"/>
              </w:rPr>
            </w:pPr>
            <w:r w:rsidRPr="00757663">
              <w:rPr>
                <w:sz w:val="18"/>
                <w:szCs w:val="18"/>
                <w:lang w:val="fr-FR"/>
              </w:rPr>
              <w:t>Langues</w:t>
            </w:r>
          </w:p>
          <w:p w:rsidR="00E01502" w:rsidRPr="00757663" w:rsidRDefault="00C42499" w:rsidP="00C60EEF">
            <w:pPr>
              <w:spacing w:before="40" w:after="40"/>
              <w:ind w:left="142"/>
              <w:rPr>
                <w:sz w:val="18"/>
                <w:szCs w:val="18"/>
                <w:lang w:val="fr-FR"/>
              </w:rPr>
            </w:pPr>
            <w:r w:rsidRPr="00757663">
              <w:rPr>
                <w:sz w:val="18"/>
                <w:szCs w:val="18"/>
                <w:lang w:val="fr-FR"/>
              </w:rPr>
              <w:t>-</w:t>
            </w:r>
            <w:r w:rsidR="00E01502" w:rsidRPr="00757663">
              <w:rPr>
                <w:sz w:val="18"/>
                <w:szCs w:val="18"/>
                <w:lang w:val="fr-FR"/>
              </w:rPr>
              <w:t xml:space="preserve"> </w:t>
            </w:r>
            <w:r w:rsidR="005148C4" w:rsidRPr="00757663">
              <w:rPr>
                <w:sz w:val="18"/>
                <w:szCs w:val="18"/>
                <w:lang w:val="fr-FR"/>
              </w:rPr>
              <w:t>Langues de navigation</w:t>
            </w:r>
            <w:r w:rsidRPr="00757663">
              <w:rPr>
                <w:sz w:val="18"/>
                <w:szCs w:val="18"/>
                <w:lang w:val="fr-FR"/>
              </w:rPr>
              <w:t> :</w:t>
            </w:r>
          </w:p>
        </w:tc>
        <w:tc>
          <w:tcPr>
            <w:tcW w:w="5029" w:type="dxa"/>
            <w:tcBorders>
              <w:bottom w:val="dotted" w:sz="4" w:space="0" w:color="auto"/>
            </w:tcBorders>
          </w:tcPr>
          <w:p w:rsidR="006004A6" w:rsidRPr="00757663" w:rsidRDefault="006004A6" w:rsidP="00C60EEF">
            <w:pPr>
              <w:spacing w:before="40" w:after="40"/>
              <w:jc w:val="left"/>
              <w:rPr>
                <w:sz w:val="18"/>
                <w:szCs w:val="18"/>
                <w:lang w:val="fr-FR"/>
              </w:rPr>
            </w:pPr>
          </w:p>
          <w:p w:rsidR="00E01502" w:rsidRPr="00757663" w:rsidRDefault="005148C4" w:rsidP="005148C4">
            <w:pPr>
              <w:spacing w:before="40" w:after="40"/>
              <w:jc w:val="left"/>
              <w:rPr>
                <w:sz w:val="18"/>
                <w:szCs w:val="18"/>
                <w:lang w:val="fr-FR"/>
              </w:rPr>
            </w:pPr>
            <w:r w:rsidRPr="00757663">
              <w:rPr>
                <w:sz w:val="18"/>
                <w:szCs w:val="18"/>
                <w:lang w:val="fr-FR"/>
              </w:rPr>
              <w:t>Anglais, français, allemand, espagnol</w:t>
            </w:r>
            <w:r w:rsidR="00E01502" w:rsidRPr="00757663">
              <w:rPr>
                <w:sz w:val="18"/>
                <w:szCs w:val="18"/>
                <w:lang w:val="fr-FR"/>
              </w:rPr>
              <w:t xml:space="preserve">, </w:t>
            </w:r>
            <w:r w:rsidRPr="00757663">
              <w:rPr>
                <w:sz w:val="18"/>
                <w:szCs w:val="18"/>
                <w:lang w:val="fr-FR"/>
              </w:rPr>
              <w:t>chinois</w:t>
            </w:r>
          </w:p>
        </w:tc>
        <w:tc>
          <w:tcPr>
            <w:tcW w:w="717" w:type="dxa"/>
            <w:tcBorders>
              <w:bottom w:val="dotted" w:sz="4" w:space="0" w:color="auto"/>
            </w:tcBorders>
          </w:tcPr>
          <w:p w:rsidR="006004A6" w:rsidRPr="00757663" w:rsidRDefault="006004A6" w:rsidP="00C60EEF">
            <w:pPr>
              <w:spacing w:before="40" w:after="40"/>
              <w:jc w:val="center"/>
              <w:rPr>
                <w:sz w:val="18"/>
                <w:szCs w:val="18"/>
                <w:lang w:val="fr-FR"/>
              </w:rPr>
            </w:pPr>
          </w:p>
          <w:p w:rsidR="00E01502" w:rsidRPr="00757663" w:rsidRDefault="00E01502" w:rsidP="00C60EEF">
            <w:pPr>
              <w:spacing w:before="40" w:after="40"/>
              <w:jc w:val="center"/>
              <w:rPr>
                <w:sz w:val="18"/>
                <w:szCs w:val="18"/>
                <w:lang w:val="fr-FR"/>
              </w:rPr>
            </w:pPr>
            <w:r w:rsidRPr="00757663">
              <w:rPr>
                <w:sz w:val="18"/>
                <w:szCs w:val="18"/>
                <w:lang w:val="fr-FR"/>
              </w:rPr>
              <w:t>5</w:t>
            </w:r>
          </w:p>
        </w:tc>
      </w:tr>
      <w:tr w:rsidR="00E01502" w:rsidRPr="00757663" w:rsidTr="00CA44F1">
        <w:tc>
          <w:tcPr>
            <w:tcW w:w="3200" w:type="dxa"/>
            <w:tcBorders>
              <w:top w:val="dotted" w:sz="4" w:space="0" w:color="auto"/>
            </w:tcBorders>
          </w:tcPr>
          <w:p w:rsidR="00E01502" w:rsidRPr="00757663" w:rsidRDefault="00C42499" w:rsidP="00C60EEF">
            <w:pPr>
              <w:spacing w:before="40" w:after="40"/>
              <w:ind w:left="142"/>
              <w:rPr>
                <w:sz w:val="18"/>
                <w:szCs w:val="18"/>
                <w:lang w:val="fr-FR"/>
              </w:rPr>
            </w:pPr>
            <w:r w:rsidRPr="00757663">
              <w:rPr>
                <w:sz w:val="18"/>
                <w:szCs w:val="18"/>
                <w:lang w:val="fr-FR"/>
              </w:rPr>
              <w:t>-</w:t>
            </w:r>
            <w:r w:rsidR="00E01502" w:rsidRPr="00757663">
              <w:rPr>
                <w:sz w:val="18"/>
                <w:szCs w:val="18"/>
                <w:lang w:val="fr-FR"/>
              </w:rPr>
              <w:t xml:space="preserve"> </w:t>
            </w:r>
            <w:r w:rsidR="005148C4" w:rsidRPr="00757663">
              <w:rPr>
                <w:sz w:val="18"/>
                <w:szCs w:val="18"/>
                <w:lang w:val="fr-FR"/>
              </w:rPr>
              <w:t>Langues du formulaire de sortie</w:t>
            </w:r>
            <w:r w:rsidRPr="00757663">
              <w:rPr>
                <w:sz w:val="18"/>
                <w:szCs w:val="18"/>
                <w:lang w:val="fr-FR"/>
              </w:rPr>
              <w:t> :</w:t>
            </w:r>
          </w:p>
        </w:tc>
        <w:tc>
          <w:tcPr>
            <w:tcW w:w="5029" w:type="dxa"/>
            <w:tcBorders>
              <w:top w:val="dotted" w:sz="4" w:space="0" w:color="auto"/>
            </w:tcBorders>
          </w:tcPr>
          <w:p w:rsidR="00E01502" w:rsidRPr="00757663" w:rsidRDefault="005148C4" w:rsidP="005148C4">
            <w:pPr>
              <w:spacing w:before="40" w:after="40"/>
              <w:jc w:val="left"/>
              <w:rPr>
                <w:sz w:val="18"/>
                <w:szCs w:val="18"/>
                <w:lang w:val="fr-FR"/>
              </w:rPr>
            </w:pPr>
            <w:r w:rsidRPr="00757663">
              <w:rPr>
                <w:sz w:val="18"/>
                <w:szCs w:val="18"/>
                <w:lang w:val="fr-FR"/>
              </w:rPr>
              <w:t>Anglais, français, allemand, espagnol</w:t>
            </w:r>
            <w:r w:rsidR="00E01502" w:rsidRPr="00757663">
              <w:rPr>
                <w:sz w:val="18"/>
                <w:szCs w:val="18"/>
                <w:lang w:val="fr-FR"/>
              </w:rPr>
              <w:t xml:space="preserve">, </w:t>
            </w:r>
            <w:r w:rsidRPr="00757663">
              <w:rPr>
                <w:sz w:val="18"/>
                <w:szCs w:val="18"/>
                <w:lang w:val="fr-FR"/>
              </w:rPr>
              <w:t>chinois, norvégien, roumain, turc.</w:t>
            </w:r>
          </w:p>
        </w:tc>
        <w:tc>
          <w:tcPr>
            <w:tcW w:w="717" w:type="dxa"/>
            <w:tcBorders>
              <w:top w:val="dotted" w:sz="4" w:space="0" w:color="auto"/>
            </w:tcBorders>
          </w:tcPr>
          <w:p w:rsidR="00E01502" w:rsidRPr="00757663" w:rsidRDefault="00E01502" w:rsidP="00C60EEF">
            <w:pPr>
              <w:spacing w:before="40" w:after="40"/>
              <w:jc w:val="center"/>
              <w:rPr>
                <w:sz w:val="18"/>
                <w:szCs w:val="18"/>
                <w:lang w:val="fr-FR"/>
              </w:rPr>
            </w:pPr>
            <w:r w:rsidRPr="00757663">
              <w:rPr>
                <w:sz w:val="18"/>
                <w:szCs w:val="18"/>
                <w:lang w:val="fr-FR"/>
              </w:rPr>
              <w:t>8</w:t>
            </w:r>
          </w:p>
        </w:tc>
      </w:tr>
    </w:tbl>
    <w:p w:rsidR="006004A6" w:rsidRPr="00757663" w:rsidRDefault="006004A6" w:rsidP="0081717D">
      <w:pPr>
        <w:ind w:left="567"/>
        <w:rPr>
          <w:sz w:val="18"/>
          <w:szCs w:val="18"/>
          <w:lang w:val="fr-FR"/>
        </w:rPr>
      </w:pPr>
    </w:p>
    <w:p w:rsidR="006004A6" w:rsidRPr="00757663" w:rsidRDefault="006004A6" w:rsidP="0081717D">
      <w:pPr>
        <w:rPr>
          <w:sz w:val="18"/>
          <w:szCs w:val="18"/>
          <w:lang w:val="fr-FR"/>
        </w:rPr>
      </w:pPr>
    </w:p>
    <w:p w:rsidR="006004A6" w:rsidRPr="00757663" w:rsidRDefault="003E6E71" w:rsidP="00360862">
      <w:pPr>
        <w:pStyle w:val="Heading9"/>
      </w:pPr>
      <w:bookmarkStart w:id="100" w:name="_Toc525141501"/>
      <w:r w:rsidRPr="00757663">
        <w:t>Utilisation d</w:t>
      </w:r>
      <w:r w:rsidR="00C42499" w:rsidRPr="00757663">
        <w:t>’</w:t>
      </w:r>
      <w:r w:rsidR="00BF7D17">
        <w:t>UPOV PRISMA</w:t>
      </w:r>
      <w:r w:rsidR="00157DE2" w:rsidRPr="00757663">
        <w:t xml:space="preserve"> </w:t>
      </w:r>
      <w:r w:rsidR="00C42499" w:rsidRPr="00757663">
        <w:t>en 2017</w:t>
      </w:r>
      <w:bookmarkEnd w:id="100"/>
    </w:p>
    <w:p w:rsidR="00E21721" w:rsidRPr="00757663" w:rsidRDefault="00E21721" w:rsidP="0081717D">
      <w:pPr>
        <w:rPr>
          <w:sz w:val="18"/>
          <w:szCs w:val="18"/>
          <w:lang w:val="fr-FR"/>
        </w:rPr>
      </w:pPr>
    </w:p>
    <w:tbl>
      <w:tblPr>
        <w:tblStyle w:val="TableGrid"/>
        <w:tblW w:w="0" w:type="auto"/>
        <w:tblInd w:w="534" w:type="dxa"/>
        <w:tblLook w:val="04A0" w:firstRow="1" w:lastRow="0" w:firstColumn="1" w:lastColumn="0" w:noHBand="0" w:noVBand="1"/>
      </w:tblPr>
      <w:tblGrid>
        <w:gridCol w:w="5103"/>
        <w:gridCol w:w="3118"/>
      </w:tblGrid>
      <w:tr w:rsidR="002257F4" w:rsidRPr="00757663" w:rsidTr="002257F4">
        <w:tc>
          <w:tcPr>
            <w:tcW w:w="5103" w:type="dxa"/>
          </w:tcPr>
          <w:p w:rsidR="00472DB8" w:rsidRPr="00757663" w:rsidRDefault="00472DB8" w:rsidP="003E6E71">
            <w:pPr>
              <w:spacing w:before="40" w:after="40"/>
              <w:rPr>
                <w:sz w:val="18"/>
                <w:szCs w:val="18"/>
                <w:lang w:val="fr-FR"/>
              </w:rPr>
            </w:pPr>
            <w:r w:rsidRPr="00757663">
              <w:rPr>
                <w:sz w:val="18"/>
                <w:szCs w:val="18"/>
                <w:lang w:val="fr-FR"/>
              </w:rPr>
              <w:t>N</w:t>
            </w:r>
            <w:r w:rsidR="003E6E71" w:rsidRPr="00757663">
              <w:rPr>
                <w:sz w:val="18"/>
                <w:szCs w:val="18"/>
                <w:lang w:val="fr-FR"/>
              </w:rPr>
              <w:t>ombre de demandes reçues</w:t>
            </w:r>
            <w:r w:rsidRPr="00757663">
              <w:rPr>
                <w:sz w:val="18"/>
                <w:szCs w:val="18"/>
                <w:lang w:val="fr-FR"/>
              </w:rPr>
              <w:t xml:space="preserve"> </w:t>
            </w:r>
            <w:r w:rsidR="00C42499" w:rsidRPr="00757663">
              <w:rPr>
                <w:sz w:val="18"/>
                <w:szCs w:val="18"/>
                <w:lang w:val="fr-FR"/>
              </w:rPr>
              <w:t>en 2017</w:t>
            </w:r>
          </w:p>
        </w:tc>
        <w:tc>
          <w:tcPr>
            <w:tcW w:w="3118" w:type="dxa"/>
          </w:tcPr>
          <w:p w:rsidR="00472DB8" w:rsidRPr="00757663" w:rsidRDefault="00472DB8" w:rsidP="00472DB8">
            <w:pPr>
              <w:spacing w:before="40" w:after="40"/>
              <w:rPr>
                <w:sz w:val="18"/>
                <w:szCs w:val="18"/>
                <w:lang w:val="fr-FR"/>
              </w:rPr>
            </w:pPr>
            <w:r w:rsidRPr="00757663">
              <w:rPr>
                <w:sz w:val="18"/>
                <w:szCs w:val="18"/>
                <w:lang w:val="fr-FR"/>
              </w:rPr>
              <w:t>14</w:t>
            </w:r>
          </w:p>
        </w:tc>
      </w:tr>
      <w:tr w:rsidR="002257F4" w:rsidRPr="00A0220B" w:rsidTr="002257F4">
        <w:tc>
          <w:tcPr>
            <w:tcW w:w="5103" w:type="dxa"/>
          </w:tcPr>
          <w:p w:rsidR="00472DB8" w:rsidRPr="00757663" w:rsidRDefault="003E6E71" w:rsidP="003E6E71">
            <w:pPr>
              <w:spacing w:before="40" w:after="40"/>
              <w:rPr>
                <w:sz w:val="18"/>
                <w:szCs w:val="18"/>
                <w:lang w:val="fr-FR"/>
              </w:rPr>
            </w:pPr>
            <w:r w:rsidRPr="00757663">
              <w:rPr>
                <w:sz w:val="18"/>
                <w:szCs w:val="18"/>
                <w:lang w:val="fr-FR"/>
              </w:rPr>
              <w:t>Nombre de pays dans lesquels une demande a été envoyée</w:t>
            </w:r>
          </w:p>
        </w:tc>
        <w:tc>
          <w:tcPr>
            <w:tcW w:w="3118" w:type="dxa"/>
          </w:tcPr>
          <w:p w:rsidR="00472DB8" w:rsidRPr="00757663" w:rsidRDefault="00472DB8" w:rsidP="00472DB8">
            <w:pPr>
              <w:spacing w:before="40" w:after="40"/>
              <w:rPr>
                <w:sz w:val="18"/>
                <w:szCs w:val="18"/>
                <w:lang w:val="fr-FR"/>
              </w:rPr>
            </w:pPr>
            <w:r w:rsidRPr="00757663">
              <w:rPr>
                <w:sz w:val="18"/>
                <w:szCs w:val="18"/>
                <w:lang w:val="fr-FR"/>
              </w:rPr>
              <w:t xml:space="preserve">  6 (AU, CH, CL, NO, NL, NZ)</w:t>
            </w:r>
          </w:p>
        </w:tc>
      </w:tr>
      <w:tr w:rsidR="002257F4" w:rsidRPr="00757663" w:rsidTr="002257F4">
        <w:tc>
          <w:tcPr>
            <w:tcW w:w="5103" w:type="dxa"/>
          </w:tcPr>
          <w:p w:rsidR="00472DB8" w:rsidRPr="00757663" w:rsidRDefault="003E6E71" w:rsidP="003E6E71">
            <w:pPr>
              <w:spacing w:before="40" w:after="40"/>
              <w:rPr>
                <w:sz w:val="18"/>
                <w:szCs w:val="18"/>
                <w:lang w:val="fr-FR"/>
              </w:rPr>
            </w:pPr>
            <w:r w:rsidRPr="00757663">
              <w:rPr>
                <w:sz w:val="18"/>
                <w:szCs w:val="18"/>
                <w:lang w:val="fr-FR"/>
              </w:rPr>
              <w:t>Nomb</w:t>
            </w:r>
            <w:r w:rsidR="00472DB8" w:rsidRPr="00757663">
              <w:rPr>
                <w:sz w:val="18"/>
                <w:szCs w:val="18"/>
                <w:lang w:val="fr-FR"/>
              </w:rPr>
              <w:t>r</w:t>
            </w:r>
            <w:r w:rsidRPr="00757663">
              <w:rPr>
                <w:sz w:val="18"/>
                <w:szCs w:val="18"/>
                <w:lang w:val="fr-FR"/>
              </w:rPr>
              <w:t>e de demandeurs</w:t>
            </w:r>
          </w:p>
        </w:tc>
        <w:tc>
          <w:tcPr>
            <w:tcW w:w="3118" w:type="dxa"/>
          </w:tcPr>
          <w:p w:rsidR="00472DB8" w:rsidRPr="00757663" w:rsidRDefault="00472DB8" w:rsidP="00472DB8">
            <w:pPr>
              <w:spacing w:before="40" w:after="40"/>
              <w:rPr>
                <w:sz w:val="18"/>
                <w:szCs w:val="18"/>
                <w:lang w:val="fr-FR"/>
              </w:rPr>
            </w:pPr>
            <w:r w:rsidRPr="00757663">
              <w:rPr>
                <w:sz w:val="18"/>
                <w:szCs w:val="18"/>
                <w:lang w:val="fr-FR"/>
              </w:rPr>
              <w:t xml:space="preserve">  4</w:t>
            </w:r>
          </w:p>
        </w:tc>
      </w:tr>
      <w:tr w:rsidR="002257F4" w:rsidRPr="00A0220B" w:rsidTr="002257F4">
        <w:tc>
          <w:tcPr>
            <w:tcW w:w="5103" w:type="dxa"/>
          </w:tcPr>
          <w:p w:rsidR="00472DB8" w:rsidRPr="00757663" w:rsidRDefault="002D4F54" w:rsidP="002D4F54">
            <w:pPr>
              <w:spacing w:before="40" w:after="40"/>
              <w:rPr>
                <w:sz w:val="18"/>
                <w:szCs w:val="18"/>
                <w:lang w:val="fr-FR"/>
              </w:rPr>
            </w:pPr>
            <w:r w:rsidRPr="00757663">
              <w:rPr>
                <w:sz w:val="18"/>
                <w:szCs w:val="18"/>
                <w:lang w:val="fr-FR"/>
              </w:rPr>
              <w:t>Nombre de plantes</w:t>
            </w:r>
          </w:p>
        </w:tc>
        <w:tc>
          <w:tcPr>
            <w:tcW w:w="3118" w:type="dxa"/>
          </w:tcPr>
          <w:p w:rsidR="00472DB8" w:rsidRPr="00757663" w:rsidRDefault="003E6E71" w:rsidP="003E6E71">
            <w:pPr>
              <w:spacing w:before="40" w:after="40"/>
              <w:rPr>
                <w:sz w:val="18"/>
                <w:szCs w:val="18"/>
                <w:lang w:val="fr-FR"/>
              </w:rPr>
            </w:pPr>
            <w:r w:rsidRPr="00757663">
              <w:rPr>
                <w:sz w:val="18"/>
                <w:szCs w:val="18"/>
                <w:lang w:val="fr-FR"/>
              </w:rPr>
              <w:t xml:space="preserve">  3 (pomme</w:t>
            </w:r>
            <w:r w:rsidR="00472DB8" w:rsidRPr="00757663">
              <w:rPr>
                <w:sz w:val="18"/>
                <w:szCs w:val="18"/>
                <w:lang w:val="fr-FR"/>
              </w:rPr>
              <w:t>, l</w:t>
            </w:r>
            <w:r w:rsidRPr="00757663">
              <w:rPr>
                <w:sz w:val="18"/>
                <w:szCs w:val="18"/>
                <w:lang w:val="fr-FR"/>
              </w:rPr>
              <w:t>aitue</w:t>
            </w:r>
            <w:r w:rsidR="00472DB8" w:rsidRPr="00757663">
              <w:rPr>
                <w:sz w:val="18"/>
                <w:szCs w:val="18"/>
                <w:lang w:val="fr-FR"/>
              </w:rPr>
              <w:t>, po</w:t>
            </w:r>
            <w:r w:rsidRPr="00757663">
              <w:rPr>
                <w:sz w:val="18"/>
                <w:szCs w:val="18"/>
                <w:lang w:val="fr-FR"/>
              </w:rPr>
              <w:t>mme de terre</w:t>
            </w:r>
            <w:r w:rsidR="00472DB8" w:rsidRPr="00757663">
              <w:rPr>
                <w:sz w:val="18"/>
                <w:szCs w:val="18"/>
                <w:lang w:val="fr-FR"/>
              </w:rPr>
              <w:t>)</w:t>
            </w:r>
          </w:p>
        </w:tc>
      </w:tr>
      <w:tr w:rsidR="002257F4" w:rsidRPr="00757663" w:rsidTr="002257F4">
        <w:tc>
          <w:tcPr>
            <w:tcW w:w="5103" w:type="dxa"/>
          </w:tcPr>
          <w:p w:rsidR="00472DB8" w:rsidRPr="00757663" w:rsidRDefault="00472DB8" w:rsidP="003E6E71">
            <w:pPr>
              <w:spacing w:before="40" w:after="40"/>
              <w:rPr>
                <w:sz w:val="18"/>
                <w:szCs w:val="18"/>
                <w:lang w:val="fr-FR"/>
              </w:rPr>
            </w:pPr>
            <w:r w:rsidRPr="00757663">
              <w:rPr>
                <w:sz w:val="18"/>
                <w:szCs w:val="18"/>
                <w:lang w:val="fr-FR"/>
              </w:rPr>
              <w:t>N</w:t>
            </w:r>
            <w:r w:rsidR="003E6E71" w:rsidRPr="00757663">
              <w:rPr>
                <w:sz w:val="18"/>
                <w:szCs w:val="18"/>
                <w:lang w:val="fr-FR"/>
              </w:rPr>
              <w:t>ombre</w:t>
            </w:r>
            <w:r w:rsidRPr="00757663">
              <w:rPr>
                <w:sz w:val="18"/>
                <w:szCs w:val="18"/>
                <w:lang w:val="fr-FR"/>
              </w:rPr>
              <w:t xml:space="preserve"> </w:t>
            </w:r>
            <w:r w:rsidR="003E6E71" w:rsidRPr="00757663">
              <w:rPr>
                <w:sz w:val="18"/>
                <w:szCs w:val="18"/>
                <w:lang w:val="fr-FR"/>
              </w:rPr>
              <w:t>d</w:t>
            </w:r>
            <w:r w:rsidR="00C42499" w:rsidRPr="00757663">
              <w:rPr>
                <w:sz w:val="18"/>
                <w:szCs w:val="18"/>
                <w:lang w:val="fr-FR"/>
              </w:rPr>
              <w:t>’</w:t>
            </w:r>
            <w:r w:rsidR="003E6E71" w:rsidRPr="00757663">
              <w:rPr>
                <w:sz w:val="18"/>
                <w:szCs w:val="18"/>
                <w:lang w:val="fr-FR"/>
              </w:rPr>
              <w:t>administrateu</w:t>
            </w:r>
            <w:r w:rsidRPr="00757663">
              <w:rPr>
                <w:sz w:val="18"/>
                <w:szCs w:val="18"/>
                <w:lang w:val="fr-FR"/>
              </w:rPr>
              <w:t xml:space="preserve">rs </w:t>
            </w:r>
            <w:r w:rsidR="003E6E71" w:rsidRPr="00757663">
              <w:rPr>
                <w:sz w:val="18"/>
                <w:szCs w:val="18"/>
                <w:lang w:val="fr-FR"/>
              </w:rPr>
              <w:t>d</w:t>
            </w:r>
            <w:r w:rsidR="00C42499" w:rsidRPr="00757663">
              <w:rPr>
                <w:sz w:val="18"/>
                <w:szCs w:val="18"/>
                <w:lang w:val="fr-FR"/>
              </w:rPr>
              <w:t>’</w:t>
            </w:r>
            <w:r w:rsidR="003E6E71" w:rsidRPr="00757663">
              <w:rPr>
                <w:sz w:val="18"/>
                <w:szCs w:val="18"/>
                <w:lang w:val="fr-FR"/>
              </w:rPr>
              <w:t>obtenteur enregistrés</w:t>
            </w:r>
          </w:p>
        </w:tc>
        <w:tc>
          <w:tcPr>
            <w:tcW w:w="3118" w:type="dxa"/>
          </w:tcPr>
          <w:p w:rsidR="00472DB8" w:rsidRPr="00757663" w:rsidRDefault="00472DB8" w:rsidP="00472DB8">
            <w:pPr>
              <w:spacing w:before="40" w:after="40"/>
              <w:rPr>
                <w:sz w:val="18"/>
                <w:szCs w:val="18"/>
                <w:lang w:val="fr-FR"/>
              </w:rPr>
            </w:pPr>
            <w:r w:rsidRPr="00757663">
              <w:rPr>
                <w:sz w:val="18"/>
                <w:szCs w:val="18"/>
                <w:lang w:val="fr-FR"/>
              </w:rPr>
              <w:t xml:space="preserve">  7 </w:t>
            </w:r>
          </w:p>
        </w:tc>
      </w:tr>
    </w:tbl>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603EA5" w:rsidP="002D4F54">
      <w:pPr>
        <w:pStyle w:val="Heading8"/>
        <w:rPr>
          <w:szCs w:val="18"/>
          <w:lang w:val="fr-FR"/>
        </w:rPr>
      </w:pPr>
      <w:bookmarkStart w:id="101" w:name="_Toc525141502"/>
      <w:r w:rsidRPr="00757663">
        <w:rPr>
          <w:szCs w:val="18"/>
          <w:lang w:val="fr-FR"/>
        </w:rPr>
        <w:t xml:space="preserve">b) </w:t>
      </w:r>
      <w:r w:rsidR="00542B4D" w:rsidRPr="00757663">
        <w:rPr>
          <w:szCs w:val="18"/>
          <w:lang w:val="fr-FR"/>
        </w:rPr>
        <w:t xml:space="preserve">Attribution </w:t>
      </w:r>
      <w:r w:rsidR="002D4F54" w:rsidRPr="00757663">
        <w:rPr>
          <w:szCs w:val="18"/>
          <w:lang w:val="fr-FR"/>
        </w:rPr>
        <w:t>de(s) type(s) de plante pour les codes UPOV et modification des bases de données GENIE et PLUTO pour permettre l</w:t>
      </w:r>
      <w:r w:rsidR="00C42499" w:rsidRPr="00757663">
        <w:rPr>
          <w:szCs w:val="18"/>
          <w:lang w:val="fr-FR"/>
        </w:rPr>
        <w:t>’</w:t>
      </w:r>
      <w:r w:rsidR="002D4F54" w:rsidRPr="00757663">
        <w:rPr>
          <w:szCs w:val="18"/>
          <w:lang w:val="fr-FR"/>
        </w:rPr>
        <w:t>établissement de statistiques par type de plante (plantes agricoles, fruitières, ornementales, potagères ou arbres forestiers)</w:t>
      </w:r>
      <w:bookmarkEnd w:id="101"/>
    </w:p>
    <w:p w:rsidR="006004A6" w:rsidRPr="00757663" w:rsidRDefault="006004A6" w:rsidP="00E21721">
      <w:pPr>
        <w:pStyle w:val="result"/>
        <w:rPr>
          <w:szCs w:val="18"/>
          <w:lang w:val="fr-FR"/>
        </w:rPr>
      </w:pPr>
    </w:p>
    <w:p w:rsidR="006004A6" w:rsidRPr="00757663" w:rsidRDefault="002D4F54" w:rsidP="002257F4">
      <w:pPr>
        <w:pStyle w:val="result"/>
        <w:rPr>
          <w:rFonts w:eastAsiaTheme="minorEastAsia"/>
          <w:b/>
          <w:caps/>
          <w:szCs w:val="18"/>
          <w:lang w:val="fr-FR"/>
        </w:rPr>
      </w:pPr>
      <w:r w:rsidRPr="00757663">
        <w:rPr>
          <w:szCs w:val="18"/>
          <w:lang w:val="fr-FR"/>
        </w:rPr>
        <w:t>Voir le sous</w:t>
      </w:r>
      <w:r w:rsidR="00C42499" w:rsidRPr="00757663">
        <w:rPr>
          <w:szCs w:val="18"/>
          <w:lang w:val="fr-FR"/>
        </w:rPr>
        <w:t>-</w:t>
      </w:r>
      <w:r w:rsidRPr="00757663">
        <w:rPr>
          <w:szCs w:val="18"/>
          <w:lang w:val="fr-FR"/>
        </w:rPr>
        <w:t>programme UV.1, indicateur d</w:t>
      </w:r>
      <w:r w:rsidR="00C42499" w:rsidRPr="00757663">
        <w:rPr>
          <w:szCs w:val="18"/>
          <w:lang w:val="fr-FR"/>
        </w:rPr>
        <w:t>’</w:t>
      </w:r>
      <w:r w:rsidRPr="00757663">
        <w:rPr>
          <w:szCs w:val="18"/>
          <w:lang w:val="fr-FR"/>
        </w:rPr>
        <w:t>exécution 6. “Examen des faits nouveaux concernant les demandes de droits d</w:t>
      </w:r>
      <w:r w:rsidR="00C42499" w:rsidRPr="00757663">
        <w:rPr>
          <w:szCs w:val="18"/>
          <w:lang w:val="fr-FR"/>
        </w:rPr>
        <w:t>’</w:t>
      </w:r>
      <w:r w:rsidRPr="00757663">
        <w:rPr>
          <w:szCs w:val="18"/>
          <w:lang w:val="fr-FR"/>
        </w:rPr>
        <w:t>obte</w:t>
      </w:r>
      <w:r w:rsidR="00603EA5" w:rsidRPr="00757663">
        <w:rPr>
          <w:szCs w:val="18"/>
          <w:lang w:val="fr-FR"/>
        </w:rPr>
        <w:t>nteur et les droits d</w:t>
      </w:r>
      <w:r w:rsidR="00C42499" w:rsidRPr="00757663">
        <w:rPr>
          <w:szCs w:val="18"/>
          <w:lang w:val="fr-FR"/>
        </w:rPr>
        <w:t>’</w:t>
      </w:r>
      <w:r w:rsidR="00603EA5" w:rsidRPr="00757663">
        <w:rPr>
          <w:szCs w:val="18"/>
          <w:lang w:val="fr-FR"/>
        </w:rPr>
        <w:t>obtenteur</w:t>
      </w:r>
      <w:r w:rsidRPr="00757663">
        <w:rPr>
          <w:szCs w:val="18"/>
          <w:lang w:val="fr-FR"/>
        </w:rPr>
        <w:t xml:space="preserve"> délivrés”, </w:t>
      </w:r>
      <w:r w:rsidR="00C42499" w:rsidRPr="00757663">
        <w:rPr>
          <w:szCs w:val="18"/>
          <w:lang w:val="fr-FR"/>
        </w:rPr>
        <w:t>section e)</w:t>
      </w:r>
      <w:r w:rsidR="003310F1" w:rsidRPr="00757663">
        <w:rPr>
          <w:szCs w:val="18"/>
          <w:lang w:val="fr-FR"/>
        </w:rPr>
        <w:t>.</w:t>
      </w:r>
      <w:bookmarkStart w:id="102" w:name="_Toc336339204"/>
      <w:r w:rsidR="005A1195" w:rsidRPr="00757663">
        <w:rPr>
          <w:szCs w:val="18"/>
          <w:lang w:val="fr-FR"/>
        </w:rPr>
        <w:br w:type="page"/>
      </w:r>
    </w:p>
    <w:p w:rsidR="006004A6" w:rsidRPr="00757663" w:rsidRDefault="002D4F54" w:rsidP="002D4F54">
      <w:pPr>
        <w:pStyle w:val="Heading3"/>
        <w:rPr>
          <w:szCs w:val="18"/>
          <w:lang w:val="fr-FR"/>
        </w:rPr>
      </w:pPr>
      <w:bookmarkStart w:id="103" w:name="_Toc525141503"/>
      <w:bookmarkEnd w:id="102"/>
      <w:r w:rsidRPr="00757663">
        <w:rPr>
          <w:szCs w:val="18"/>
          <w:lang w:val="fr-FR"/>
        </w:rPr>
        <w:lastRenderedPageBreak/>
        <w:t>Sous</w:t>
      </w:r>
      <w:r w:rsidR="00C42499" w:rsidRPr="00757663">
        <w:rPr>
          <w:szCs w:val="18"/>
          <w:lang w:val="fr-FR"/>
        </w:rPr>
        <w:t>-</w:t>
      </w:r>
      <w:r w:rsidRPr="00757663">
        <w:rPr>
          <w:szCs w:val="18"/>
          <w:lang w:val="fr-FR"/>
        </w:rPr>
        <w:t>programme UV.3</w:t>
      </w:r>
      <w:r w:rsidR="00C42499" w:rsidRPr="00757663">
        <w:rPr>
          <w:szCs w:val="18"/>
          <w:lang w:val="fr-FR"/>
        </w:rPr>
        <w:t> :</w:t>
      </w:r>
      <w:r w:rsidRPr="00757663">
        <w:rPr>
          <w:szCs w:val="18"/>
          <w:lang w:val="fr-FR"/>
        </w:rPr>
        <w:t xml:space="preserve"> Aide à la mise en place et à l</w:t>
      </w:r>
      <w:r w:rsidR="00C42499" w:rsidRPr="00757663">
        <w:rPr>
          <w:szCs w:val="18"/>
          <w:lang w:val="fr-FR"/>
        </w:rPr>
        <w:t>’</w:t>
      </w:r>
      <w:r w:rsidRPr="00757663">
        <w:rPr>
          <w:szCs w:val="18"/>
          <w:lang w:val="fr-FR"/>
        </w:rPr>
        <w:t>application du système de l</w:t>
      </w:r>
      <w:r w:rsidR="00C42499" w:rsidRPr="00757663">
        <w:rPr>
          <w:szCs w:val="18"/>
          <w:lang w:val="fr-FR"/>
        </w:rPr>
        <w:t>’</w:t>
      </w:r>
      <w:r w:rsidRPr="00757663">
        <w:rPr>
          <w:szCs w:val="18"/>
          <w:lang w:val="fr-FR"/>
        </w:rPr>
        <w:t>UPOV</w:t>
      </w:r>
      <w:bookmarkEnd w:id="103"/>
    </w:p>
    <w:p w:rsidR="006004A6" w:rsidRPr="00757663" w:rsidRDefault="006004A6" w:rsidP="005A1195">
      <w:pPr>
        <w:rPr>
          <w:sz w:val="18"/>
          <w:szCs w:val="18"/>
          <w:lang w:val="fr-FR"/>
        </w:rPr>
      </w:pPr>
    </w:p>
    <w:p w:rsidR="006004A6" w:rsidRPr="00757663" w:rsidRDefault="002D4F54" w:rsidP="002D4F54">
      <w:pPr>
        <w:autoSpaceDE w:val="0"/>
        <w:autoSpaceDN w:val="0"/>
        <w:adjustRightInd w:val="0"/>
        <w:rPr>
          <w:rFonts w:cs="Arial"/>
          <w:sz w:val="18"/>
          <w:szCs w:val="19"/>
          <w:lang w:val="fr-FR"/>
        </w:rPr>
      </w:pPr>
      <w:r w:rsidRPr="00757663">
        <w:rPr>
          <w:rFonts w:cs="Arial"/>
          <w:sz w:val="18"/>
          <w:szCs w:val="19"/>
          <w:lang w:val="fr-FR"/>
        </w:rPr>
        <w:t>Le présent sous</w:t>
      </w:r>
      <w:r w:rsidR="00C42499" w:rsidRPr="00757663">
        <w:rPr>
          <w:rFonts w:cs="Arial"/>
          <w:sz w:val="18"/>
          <w:szCs w:val="19"/>
          <w:lang w:val="fr-FR"/>
        </w:rPr>
        <w:t>-</w:t>
      </w:r>
      <w:r w:rsidRPr="00757663">
        <w:rPr>
          <w:rFonts w:cs="Arial"/>
          <w:sz w:val="18"/>
          <w:szCs w:val="19"/>
          <w:lang w:val="fr-FR"/>
        </w:rPr>
        <w:t>programme porte sur l</w:t>
      </w:r>
      <w:r w:rsidR="00C42499" w:rsidRPr="00757663">
        <w:rPr>
          <w:rFonts w:cs="Arial"/>
          <w:sz w:val="18"/>
          <w:szCs w:val="19"/>
          <w:lang w:val="fr-FR"/>
        </w:rPr>
        <w:t>’</w:t>
      </w:r>
      <w:r w:rsidRPr="00757663">
        <w:rPr>
          <w:rFonts w:cs="Arial"/>
          <w:sz w:val="18"/>
          <w:szCs w:val="19"/>
          <w:lang w:val="fr-FR"/>
        </w:rPr>
        <w:t>aide fournie en réponse aux demandes présentées par les membres et les membres potentiels de l</w:t>
      </w:r>
      <w:r w:rsidR="00C42499" w:rsidRPr="00757663">
        <w:rPr>
          <w:rFonts w:cs="Arial"/>
          <w:sz w:val="18"/>
          <w:szCs w:val="19"/>
          <w:lang w:val="fr-FR"/>
        </w:rPr>
        <w:t>’</w:t>
      </w:r>
      <w:r w:rsidRPr="00757663">
        <w:rPr>
          <w:rFonts w:cs="Arial"/>
          <w:sz w:val="18"/>
          <w:szCs w:val="19"/>
          <w:lang w:val="fr-FR"/>
        </w:rPr>
        <w:t>Uni</w:t>
      </w:r>
      <w:r w:rsidR="00982545" w:rsidRPr="00757663">
        <w:rPr>
          <w:rFonts w:cs="Arial"/>
          <w:sz w:val="18"/>
          <w:szCs w:val="19"/>
          <w:lang w:val="fr-FR"/>
        </w:rPr>
        <w:t>on.  Sa</w:t>
      </w:r>
      <w:r w:rsidRPr="00757663">
        <w:rPr>
          <w:rFonts w:cs="Arial"/>
          <w:sz w:val="18"/>
          <w:szCs w:val="19"/>
          <w:lang w:val="fr-FR"/>
        </w:rPr>
        <w:t>tisfaire la demande d</w:t>
      </w:r>
      <w:r w:rsidR="00C42499" w:rsidRPr="00757663">
        <w:rPr>
          <w:rFonts w:cs="Arial"/>
          <w:sz w:val="18"/>
          <w:szCs w:val="19"/>
          <w:lang w:val="fr-FR"/>
        </w:rPr>
        <w:t>’</w:t>
      </w:r>
      <w:r w:rsidRPr="00757663">
        <w:rPr>
          <w:rFonts w:cs="Arial"/>
          <w:sz w:val="18"/>
          <w:szCs w:val="19"/>
          <w:lang w:val="fr-FR"/>
        </w:rPr>
        <w:t>aide à la mise en place et à l</w:t>
      </w:r>
      <w:r w:rsidR="00C42499" w:rsidRPr="00757663">
        <w:rPr>
          <w:rFonts w:cs="Arial"/>
          <w:sz w:val="18"/>
          <w:szCs w:val="19"/>
          <w:lang w:val="fr-FR"/>
        </w:rPr>
        <w:t>’</w:t>
      </w:r>
      <w:r w:rsidRPr="00757663">
        <w:rPr>
          <w:rFonts w:cs="Arial"/>
          <w:sz w:val="18"/>
          <w:szCs w:val="19"/>
          <w:lang w:val="fr-FR"/>
        </w:rPr>
        <w:t>application du système de l</w:t>
      </w:r>
      <w:r w:rsidR="00C42499" w:rsidRPr="00757663">
        <w:rPr>
          <w:rFonts w:cs="Arial"/>
          <w:sz w:val="18"/>
          <w:szCs w:val="19"/>
          <w:lang w:val="fr-FR"/>
        </w:rPr>
        <w:t>’</w:t>
      </w:r>
      <w:r w:rsidRPr="00757663">
        <w:rPr>
          <w:rFonts w:cs="Arial"/>
          <w:sz w:val="18"/>
          <w:szCs w:val="19"/>
          <w:lang w:val="fr-FR"/>
        </w:rPr>
        <w:t>UPOV dans les limites des ressources disponibles passe par l</w:t>
      </w:r>
      <w:r w:rsidR="00C42499" w:rsidRPr="00757663">
        <w:rPr>
          <w:rFonts w:cs="Arial"/>
          <w:sz w:val="18"/>
          <w:szCs w:val="19"/>
          <w:lang w:val="fr-FR"/>
        </w:rPr>
        <w:t>’</w:t>
      </w:r>
      <w:r w:rsidRPr="00757663">
        <w:rPr>
          <w:rFonts w:cs="Arial"/>
          <w:sz w:val="18"/>
          <w:szCs w:val="19"/>
          <w:lang w:val="fr-FR"/>
        </w:rPr>
        <w:t>utilisation des cours d</w:t>
      </w:r>
      <w:r w:rsidR="00C42499" w:rsidRPr="00757663">
        <w:rPr>
          <w:rFonts w:cs="Arial"/>
          <w:sz w:val="18"/>
          <w:szCs w:val="19"/>
          <w:lang w:val="fr-FR"/>
        </w:rPr>
        <w:t>’</w:t>
      </w:r>
      <w:r w:rsidRPr="00757663">
        <w:rPr>
          <w:rFonts w:cs="Arial"/>
          <w:sz w:val="18"/>
          <w:szCs w:val="19"/>
          <w:lang w:val="fr-FR"/>
        </w:rPr>
        <w:t>enseignement à distance, la hiérarchisation de l</w:t>
      </w:r>
      <w:r w:rsidR="00C42499" w:rsidRPr="00757663">
        <w:rPr>
          <w:rFonts w:cs="Arial"/>
          <w:sz w:val="18"/>
          <w:szCs w:val="19"/>
          <w:lang w:val="fr-FR"/>
        </w:rPr>
        <w:t>’</w:t>
      </w:r>
      <w:r w:rsidRPr="00757663">
        <w:rPr>
          <w:rFonts w:cs="Arial"/>
          <w:sz w:val="18"/>
          <w:szCs w:val="19"/>
          <w:lang w:val="fr-FR"/>
        </w:rPr>
        <w:t>assistance fournie par le Bureau de l</w:t>
      </w:r>
      <w:r w:rsidR="00C42499" w:rsidRPr="00757663">
        <w:rPr>
          <w:rFonts w:cs="Arial"/>
          <w:sz w:val="18"/>
          <w:szCs w:val="19"/>
          <w:lang w:val="fr-FR"/>
        </w:rPr>
        <w:t>’</w:t>
      </w:r>
      <w:r w:rsidRPr="00757663">
        <w:rPr>
          <w:rFonts w:cs="Arial"/>
          <w:sz w:val="18"/>
          <w:szCs w:val="19"/>
          <w:lang w:val="fr-FR"/>
        </w:rPr>
        <w:t>Union et l</w:t>
      </w:r>
      <w:r w:rsidR="00C42499" w:rsidRPr="00757663">
        <w:rPr>
          <w:rFonts w:cs="Arial"/>
          <w:sz w:val="18"/>
          <w:szCs w:val="19"/>
          <w:lang w:val="fr-FR"/>
        </w:rPr>
        <w:t>’</w:t>
      </w:r>
      <w:r w:rsidRPr="00757663">
        <w:rPr>
          <w:rFonts w:cs="Arial"/>
          <w:sz w:val="18"/>
          <w:szCs w:val="19"/>
          <w:lang w:val="fr-FR"/>
        </w:rPr>
        <w:t>utilisation de ressources extérieures pour la formation et l</w:t>
      </w:r>
      <w:r w:rsidR="00C42499" w:rsidRPr="00757663">
        <w:rPr>
          <w:rFonts w:cs="Arial"/>
          <w:sz w:val="18"/>
          <w:szCs w:val="19"/>
          <w:lang w:val="fr-FR"/>
        </w:rPr>
        <w:t>’</w:t>
      </w:r>
      <w:r w:rsidRPr="00757663">
        <w:rPr>
          <w:rFonts w:cs="Arial"/>
          <w:sz w:val="18"/>
          <w:szCs w:val="19"/>
          <w:lang w:val="fr-FR"/>
        </w:rPr>
        <w:t>assistance en fonction des fonds disponibl</w:t>
      </w:r>
      <w:r w:rsidR="00982545" w:rsidRPr="00757663">
        <w:rPr>
          <w:rFonts w:cs="Arial"/>
          <w:sz w:val="18"/>
          <w:szCs w:val="19"/>
          <w:lang w:val="fr-FR"/>
        </w:rPr>
        <w:t>es.  Ce</w:t>
      </w:r>
      <w:r w:rsidRPr="00757663">
        <w:rPr>
          <w:rFonts w:cs="Arial"/>
          <w:sz w:val="18"/>
          <w:szCs w:val="19"/>
          <w:lang w:val="fr-FR"/>
        </w:rPr>
        <w:t xml:space="preserve"> sous</w:t>
      </w:r>
      <w:r w:rsidR="00C42499" w:rsidRPr="00757663">
        <w:rPr>
          <w:rFonts w:cs="Arial"/>
          <w:sz w:val="18"/>
          <w:szCs w:val="19"/>
          <w:lang w:val="fr-FR"/>
        </w:rPr>
        <w:t>-</w:t>
      </w:r>
      <w:r w:rsidRPr="00757663">
        <w:rPr>
          <w:rFonts w:cs="Arial"/>
          <w:sz w:val="18"/>
          <w:szCs w:val="19"/>
          <w:lang w:val="fr-FR"/>
        </w:rPr>
        <w:t>programme est financé sur le budget ordinaire, mais ce sont des fonds extrabudgétaires et une aide en nature qui constituent l</w:t>
      </w:r>
      <w:r w:rsidR="00C42499" w:rsidRPr="00757663">
        <w:rPr>
          <w:rFonts w:cs="Arial"/>
          <w:sz w:val="18"/>
          <w:szCs w:val="19"/>
          <w:lang w:val="fr-FR"/>
        </w:rPr>
        <w:t>’</w:t>
      </w:r>
      <w:r w:rsidRPr="00757663">
        <w:rPr>
          <w:rFonts w:cs="Arial"/>
          <w:sz w:val="18"/>
          <w:szCs w:val="19"/>
          <w:lang w:val="fr-FR"/>
        </w:rPr>
        <w:t>essentiel des ressources déployées à des fins d</w:t>
      </w:r>
      <w:r w:rsidR="00C42499" w:rsidRPr="00757663">
        <w:rPr>
          <w:rFonts w:cs="Arial"/>
          <w:sz w:val="18"/>
          <w:szCs w:val="19"/>
          <w:lang w:val="fr-FR"/>
        </w:rPr>
        <w:t>’</w:t>
      </w:r>
      <w:r w:rsidRPr="00757663">
        <w:rPr>
          <w:rFonts w:cs="Arial"/>
          <w:sz w:val="18"/>
          <w:szCs w:val="19"/>
          <w:lang w:val="fr-FR"/>
        </w:rPr>
        <w:t>assistan</w:t>
      </w:r>
      <w:r w:rsidR="00982545" w:rsidRPr="00757663">
        <w:rPr>
          <w:rFonts w:cs="Arial"/>
          <w:sz w:val="18"/>
          <w:szCs w:val="19"/>
          <w:lang w:val="fr-FR"/>
        </w:rPr>
        <w:t>ce.  Af</w:t>
      </w:r>
      <w:r w:rsidRPr="00757663">
        <w:rPr>
          <w:rFonts w:cs="Arial"/>
          <w:sz w:val="18"/>
          <w:szCs w:val="19"/>
          <w:lang w:val="fr-FR"/>
        </w:rPr>
        <w:t>in d</w:t>
      </w:r>
      <w:r w:rsidR="00C42499" w:rsidRPr="00757663">
        <w:rPr>
          <w:rFonts w:cs="Arial"/>
          <w:sz w:val="18"/>
          <w:szCs w:val="19"/>
          <w:lang w:val="fr-FR"/>
        </w:rPr>
        <w:t>’</w:t>
      </w:r>
      <w:r w:rsidRPr="00757663">
        <w:rPr>
          <w:rFonts w:cs="Arial"/>
          <w:sz w:val="18"/>
          <w:szCs w:val="19"/>
          <w:lang w:val="fr-FR"/>
        </w:rPr>
        <w:t>utiliser les ressources disponibles de la manière la plus efficace qui soit, le Bureau de l</w:t>
      </w:r>
      <w:r w:rsidR="00C42499" w:rsidRPr="00757663">
        <w:rPr>
          <w:rFonts w:cs="Arial"/>
          <w:sz w:val="18"/>
          <w:szCs w:val="19"/>
          <w:lang w:val="fr-FR"/>
        </w:rPr>
        <w:t>’</w:t>
      </w:r>
      <w:r w:rsidRPr="00757663">
        <w:rPr>
          <w:rFonts w:cs="Arial"/>
          <w:sz w:val="18"/>
          <w:szCs w:val="19"/>
          <w:lang w:val="fr-FR"/>
        </w:rPr>
        <w:t>Union continuera de donner la priorité à ses activités et d</w:t>
      </w:r>
      <w:r w:rsidR="00C42499" w:rsidRPr="00757663">
        <w:rPr>
          <w:rFonts w:cs="Arial"/>
          <w:sz w:val="18"/>
          <w:szCs w:val="19"/>
          <w:lang w:val="fr-FR"/>
        </w:rPr>
        <w:t>’</w:t>
      </w:r>
      <w:r w:rsidRPr="00757663">
        <w:rPr>
          <w:rFonts w:cs="Arial"/>
          <w:sz w:val="18"/>
          <w:szCs w:val="19"/>
          <w:lang w:val="fr-FR"/>
        </w:rPr>
        <w:t>étudier les synergies possibles avec les membres de l</w:t>
      </w:r>
      <w:r w:rsidR="00C42499" w:rsidRPr="00757663">
        <w:rPr>
          <w:rFonts w:cs="Arial"/>
          <w:sz w:val="18"/>
          <w:szCs w:val="19"/>
          <w:lang w:val="fr-FR"/>
        </w:rPr>
        <w:t>’</w:t>
      </w:r>
      <w:r w:rsidRPr="00757663">
        <w:rPr>
          <w:rFonts w:cs="Arial"/>
          <w:sz w:val="18"/>
          <w:szCs w:val="19"/>
          <w:lang w:val="fr-FR"/>
        </w:rPr>
        <w:t>Union et ses autres partenair</w:t>
      </w:r>
      <w:r w:rsidR="00982545" w:rsidRPr="00757663">
        <w:rPr>
          <w:rFonts w:cs="Arial"/>
          <w:sz w:val="18"/>
          <w:szCs w:val="19"/>
          <w:lang w:val="fr-FR"/>
        </w:rPr>
        <w:t>es.  La</w:t>
      </w:r>
      <w:r w:rsidR="003E6E71" w:rsidRPr="00757663">
        <w:rPr>
          <w:rFonts w:cs="Arial"/>
          <w:sz w:val="18"/>
          <w:szCs w:val="19"/>
          <w:lang w:val="fr-FR"/>
        </w:rPr>
        <w:t xml:space="preserve"> stratégie en matière de formation et d</w:t>
      </w:r>
      <w:r w:rsidR="00C42499" w:rsidRPr="00757663">
        <w:rPr>
          <w:rFonts w:cs="Arial"/>
          <w:sz w:val="18"/>
          <w:szCs w:val="19"/>
          <w:lang w:val="fr-FR"/>
        </w:rPr>
        <w:t>’</w:t>
      </w:r>
      <w:r w:rsidR="003E6E71" w:rsidRPr="00757663">
        <w:rPr>
          <w:rFonts w:cs="Arial"/>
          <w:sz w:val="18"/>
          <w:szCs w:val="19"/>
          <w:lang w:val="fr-FR"/>
        </w:rPr>
        <w:t>assistance</w:t>
      </w:r>
      <w:r w:rsidR="00171867" w:rsidRPr="00757663">
        <w:rPr>
          <w:rFonts w:cs="Arial"/>
          <w:sz w:val="18"/>
          <w:szCs w:val="19"/>
          <w:lang w:val="fr-FR"/>
        </w:rPr>
        <w:t xml:space="preserve"> </w:t>
      </w:r>
      <w:r w:rsidR="003E6E71" w:rsidRPr="00757663">
        <w:rPr>
          <w:rFonts w:cs="Arial"/>
          <w:sz w:val="18"/>
          <w:szCs w:val="19"/>
          <w:lang w:val="fr-FR"/>
        </w:rPr>
        <w:t>fournit les orientations et la base</w:t>
      </w:r>
      <w:r w:rsidR="008B5392" w:rsidRPr="00757663">
        <w:rPr>
          <w:rFonts w:cs="Arial"/>
          <w:sz w:val="18"/>
          <w:szCs w:val="19"/>
          <w:lang w:val="fr-FR"/>
        </w:rPr>
        <w:t xml:space="preserve"> de la </w:t>
      </w:r>
      <w:r w:rsidR="00171867" w:rsidRPr="00757663">
        <w:rPr>
          <w:rFonts w:cs="Arial"/>
          <w:sz w:val="18"/>
          <w:szCs w:val="19"/>
          <w:lang w:val="fr-FR"/>
        </w:rPr>
        <w:t xml:space="preserve">coordination </w:t>
      </w:r>
      <w:r w:rsidR="008B5392" w:rsidRPr="00757663">
        <w:rPr>
          <w:rFonts w:cs="Arial"/>
          <w:sz w:val="18"/>
          <w:szCs w:val="19"/>
          <w:lang w:val="fr-FR"/>
        </w:rPr>
        <w:t>globale des travaux</w:t>
      </w:r>
      <w:r w:rsidR="00171867" w:rsidRPr="00757663">
        <w:rPr>
          <w:rFonts w:cs="Arial"/>
          <w:sz w:val="18"/>
          <w:szCs w:val="19"/>
          <w:lang w:val="fr-FR"/>
        </w:rPr>
        <w:t>.</w:t>
      </w:r>
    </w:p>
    <w:p w:rsidR="006004A6" w:rsidRPr="00757663" w:rsidRDefault="006004A6" w:rsidP="00171867">
      <w:pPr>
        <w:autoSpaceDE w:val="0"/>
        <w:autoSpaceDN w:val="0"/>
        <w:adjustRightInd w:val="0"/>
        <w:rPr>
          <w:rFonts w:cs="Arial"/>
          <w:sz w:val="18"/>
          <w:szCs w:val="19"/>
          <w:lang w:val="fr-FR"/>
        </w:rPr>
      </w:pPr>
    </w:p>
    <w:p w:rsidR="006004A6" w:rsidRPr="00757663" w:rsidRDefault="00C42499" w:rsidP="001209A2">
      <w:pPr>
        <w:autoSpaceDE w:val="0"/>
        <w:autoSpaceDN w:val="0"/>
        <w:adjustRightInd w:val="0"/>
        <w:rPr>
          <w:rFonts w:cs="Arial"/>
          <w:spacing w:val="-2"/>
          <w:sz w:val="18"/>
          <w:szCs w:val="19"/>
          <w:lang w:val="fr-FR"/>
        </w:rPr>
      </w:pPr>
      <w:r w:rsidRPr="00757663">
        <w:rPr>
          <w:rFonts w:cs="Arial"/>
          <w:spacing w:val="-2"/>
          <w:sz w:val="18"/>
          <w:szCs w:val="19"/>
          <w:lang w:val="fr-FR"/>
        </w:rPr>
        <w:t>En 2017</w:t>
      </w:r>
      <w:r w:rsidR="008B5392" w:rsidRPr="00757663">
        <w:rPr>
          <w:rFonts w:cs="Arial"/>
          <w:spacing w:val="-2"/>
          <w:sz w:val="18"/>
          <w:szCs w:val="19"/>
          <w:lang w:val="fr-FR"/>
        </w:rPr>
        <w:t>, le Bureau de</w:t>
      </w:r>
      <w:r w:rsidR="001209A2" w:rsidRPr="00757663">
        <w:rPr>
          <w:rFonts w:cs="Arial"/>
          <w:spacing w:val="-2"/>
          <w:sz w:val="18"/>
          <w:szCs w:val="19"/>
          <w:lang w:val="fr-FR"/>
        </w:rPr>
        <w:t xml:space="preserve"> </w:t>
      </w:r>
      <w:r w:rsidR="008B5392" w:rsidRPr="00757663">
        <w:rPr>
          <w:rFonts w:cs="Arial"/>
          <w:spacing w:val="-2"/>
          <w:sz w:val="18"/>
          <w:szCs w:val="19"/>
          <w:lang w:val="fr-FR"/>
        </w:rPr>
        <w:t>l</w:t>
      </w:r>
      <w:r w:rsidRPr="00757663">
        <w:rPr>
          <w:rFonts w:cs="Arial"/>
          <w:spacing w:val="-2"/>
          <w:sz w:val="18"/>
          <w:szCs w:val="19"/>
          <w:lang w:val="fr-FR"/>
        </w:rPr>
        <w:t>’</w:t>
      </w:r>
      <w:r w:rsidR="001209A2" w:rsidRPr="00757663">
        <w:rPr>
          <w:rFonts w:cs="Arial"/>
          <w:spacing w:val="-2"/>
          <w:sz w:val="18"/>
          <w:szCs w:val="19"/>
          <w:lang w:val="fr-FR"/>
        </w:rPr>
        <w:t xml:space="preserve">Union </w:t>
      </w:r>
      <w:r w:rsidR="008B5392" w:rsidRPr="00757663">
        <w:rPr>
          <w:rFonts w:cs="Arial"/>
          <w:spacing w:val="-2"/>
          <w:sz w:val="18"/>
          <w:szCs w:val="19"/>
          <w:lang w:val="fr-FR"/>
        </w:rPr>
        <w:t xml:space="preserve">a organisé </w:t>
      </w:r>
      <w:r w:rsidR="00E45305" w:rsidRPr="00757663">
        <w:rPr>
          <w:rFonts w:cs="Arial"/>
          <w:spacing w:val="-2"/>
          <w:sz w:val="18"/>
          <w:szCs w:val="19"/>
          <w:lang w:val="fr-FR"/>
        </w:rPr>
        <w:t>105</w:t>
      </w:r>
      <w:r w:rsidR="008B5392" w:rsidRPr="00757663">
        <w:rPr>
          <w:rFonts w:cs="Arial"/>
          <w:spacing w:val="-2"/>
          <w:sz w:val="18"/>
          <w:szCs w:val="19"/>
          <w:lang w:val="fr-FR"/>
        </w:rPr>
        <w:t xml:space="preserve"> missions ou manifestations auxquelles il a également participé et où </w:t>
      </w:r>
      <w:r w:rsidR="00E45305" w:rsidRPr="00757663">
        <w:rPr>
          <w:rFonts w:cs="Arial"/>
          <w:spacing w:val="-2"/>
          <w:sz w:val="18"/>
          <w:szCs w:val="19"/>
          <w:lang w:val="fr-FR"/>
        </w:rPr>
        <w:t xml:space="preserve">111 </w:t>
      </w:r>
      <w:r w:rsidR="008B5392" w:rsidRPr="00757663">
        <w:rPr>
          <w:rFonts w:cs="Arial"/>
          <w:spacing w:val="-2"/>
          <w:sz w:val="18"/>
          <w:szCs w:val="19"/>
          <w:lang w:val="fr-FR"/>
        </w:rPr>
        <w:t xml:space="preserve">États et </w:t>
      </w:r>
      <w:r w:rsidR="00E45305" w:rsidRPr="00757663">
        <w:rPr>
          <w:rFonts w:cs="Arial"/>
          <w:spacing w:val="-2"/>
          <w:sz w:val="18"/>
          <w:szCs w:val="19"/>
          <w:lang w:val="fr-FR"/>
        </w:rPr>
        <w:t>14 </w:t>
      </w:r>
      <w:r w:rsidR="008B5392" w:rsidRPr="00757663">
        <w:rPr>
          <w:rFonts w:cs="Arial"/>
          <w:spacing w:val="-2"/>
          <w:sz w:val="18"/>
          <w:szCs w:val="19"/>
          <w:lang w:val="fr-FR"/>
        </w:rPr>
        <w:t>organis</w:t>
      </w:r>
      <w:r w:rsidR="001209A2" w:rsidRPr="00757663">
        <w:rPr>
          <w:rFonts w:cs="Arial"/>
          <w:spacing w:val="-2"/>
          <w:sz w:val="18"/>
          <w:szCs w:val="19"/>
          <w:lang w:val="fr-FR"/>
        </w:rPr>
        <w:t xml:space="preserve">ations </w:t>
      </w:r>
      <w:r w:rsidR="008B5392" w:rsidRPr="00757663">
        <w:rPr>
          <w:rFonts w:cs="Arial"/>
          <w:spacing w:val="-2"/>
          <w:sz w:val="18"/>
          <w:szCs w:val="19"/>
          <w:lang w:val="fr-FR"/>
        </w:rPr>
        <w:t>ont reçu des</w:t>
      </w:r>
      <w:r w:rsidR="001209A2" w:rsidRPr="00757663">
        <w:rPr>
          <w:rFonts w:cs="Arial"/>
          <w:spacing w:val="-2"/>
          <w:sz w:val="18"/>
          <w:szCs w:val="19"/>
          <w:lang w:val="fr-FR"/>
        </w:rPr>
        <w:t xml:space="preserve"> information</w:t>
      </w:r>
      <w:r w:rsidR="008B5392" w:rsidRPr="00757663">
        <w:rPr>
          <w:rFonts w:cs="Arial"/>
          <w:spacing w:val="-2"/>
          <w:sz w:val="18"/>
          <w:szCs w:val="19"/>
          <w:lang w:val="fr-FR"/>
        </w:rPr>
        <w:t>s sur le système de</w:t>
      </w:r>
      <w:r w:rsidR="001209A2" w:rsidRPr="00757663">
        <w:rPr>
          <w:rFonts w:cs="Arial"/>
          <w:spacing w:val="-2"/>
          <w:sz w:val="18"/>
          <w:szCs w:val="19"/>
          <w:lang w:val="fr-FR"/>
        </w:rPr>
        <w:t xml:space="preserve"> </w:t>
      </w:r>
      <w:r w:rsidR="008B5392" w:rsidRPr="00757663">
        <w:rPr>
          <w:rFonts w:cs="Arial"/>
          <w:spacing w:val="-2"/>
          <w:sz w:val="18"/>
          <w:szCs w:val="19"/>
          <w:lang w:val="fr-FR"/>
        </w:rPr>
        <w:t>l</w:t>
      </w:r>
      <w:r w:rsidRPr="00757663">
        <w:rPr>
          <w:rFonts w:cs="Arial"/>
          <w:spacing w:val="-2"/>
          <w:sz w:val="18"/>
          <w:szCs w:val="19"/>
          <w:lang w:val="fr-FR"/>
        </w:rPr>
        <w:t>’</w:t>
      </w:r>
      <w:r w:rsidR="001209A2" w:rsidRPr="00757663">
        <w:rPr>
          <w:rFonts w:cs="Arial"/>
          <w:spacing w:val="-2"/>
          <w:sz w:val="18"/>
          <w:szCs w:val="19"/>
          <w:lang w:val="fr-FR"/>
        </w:rPr>
        <w:t>U</w:t>
      </w:r>
      <w:r w:rsidR="00982545" w:rsidRPr="00757663">
        <w:rPr>
          <w:rFonts w:cs="Arial"/>
          <w:spacing w:val="-2"/>
          <w:sz w:val="18"/>
          <w:szCs w:val="19"/>
          <w:lang w:val="fr-FR"/>
        </w:rPr>
        <w:t>POV.  Se</w:t>
      </w:r>
      <w:r w:rsidR="00893E9C" w:rsidRPr="00757663">
        <w:rPr>
          <w:rFonts w:cs="Arial"/>
          <w:spacing w:val="-2"/>
          <w:sz w:val="18"/>
          <w:szCs w:val="19"/>
          <w:lang w:val="fr-FR"/>
        </w:rPr>
        <w:t>ize États et une organis</w:t>
      </w:r>
      <w:r w:rsidR="001209A2" w:rsidRPr="00757663">
        <w:rPr>
          <w:rFonts w:cs="Arial"/>
          <w:spacing w:val="-2"/>
          <w:sz w:val="18"/>
          <w:szCs w:val="19"/>
          <w:lang w:val="fr-FR"/>
        </w:rPr>
        <w:t xml:space="preserve">ation </w:t>
      </w:r>
      <w:r w:rsidR="00893E9C" w:rsidRPr="00757663">
        <w:rPr>
          <w:rFonts w:cs="Arial"/>
          <w:spacing w:val="-2"/>
          <w:sz w:val="18"/>
          <w:szCs w:val="19"/>
          <w:lang w:val="fr-FR"/>
        </w:rPr>
        <w:t>ont bénéficié d</w:t>
      </w:r>
      <w:r w:rsidRPr="00757663">
        <w:rPr>
          <w:rFonts w:cs="Arial"/>
          <w:spacing w:val="-2"/>
          <w:sz w:val="18"/>
          <w:szCs w:val="19"/>
          <w:lang w:val="fr-FR"/>
        </w:rPr>
        <w:t>’</w:t>
      </w:r>
      <w:r w:rsidR="00893E9C" w:rsidRPr="00757663">
        <w:rPr>
          <w:rFonts w:cs="Arial"/>
          <w:spacing w:val="-2"/>
          <w:sz w:val="18"/>
          <w:szCs w:val="19"/>
          <w:lang w:val="fr-FR"/>
        </w:rPr>
        <w:t>une</w:t>
      </w:r>
      <w:r w:rsidR="001209A2" w:rsidRPr="00757663">
        <w:rPr>
          <w:rFonts w:cs="Arial"/>
          <w:spacing w:val="-2"/>
          <w:sz w:val="18"/>
          <w:szCs w:val="19"/>
          <w:lang w:val="fr-FR"/>
        </w:rPr>
        <w:t xml:space="preserve"> </w:t>
      </w:r>
      <w:r w:rsidR="00893E9C" w:rsidRPr="00757663">
        <w:rPr>
          <w:rFonts w:cs="Arial"/>
          <w:spacing w:val="-2"/>
          <w:sz w:val="18"/>
          <w:szCs w:val="19"/>
          <w:lang w:val="fr-FR"/>
        </w:rPr>
        <w:t>assistance dans l</w:t>
      </w:r>
      <w:r w:rsidRPr="00757663">
        <w:rPr>
          <w:rFonts w:cs="Arial"/>
          <w:spacing w:val="-2"/>
          <w:sz w:val="18"/>
          <w:szCs w:val="19"/>
          <w:lang w:val="fr-FR"/>
        </w:rPr>
        <w:t>’</w:t>
      </w:r>
      <w:r w:rsidR="00893E9C" w:rsidRPr="00757663">
        <w:rPr>
          <w:rFonts w:cs="Arial"/>
          <w:spacing w:val="-2"/>
          <w:sz w:val="18"/>
          <w:szCs w:val="19"/>
          <w:lang w:val="fr-FR"/>
        </w:rPr>
        <w:t>élaboration de leur législation relative à la protection des obtentions végétales et trois</w:t>
      </w:r>
      <w:r w:rsidR="00346E7E" w:rsidRPr="00757663">
        <w:rPr>
          <w:rFonts w:cs="Arial"/>
          <w:spacing w:val="-2"/>
          <w:sz w:val="18"/>
          <w:szCs w:val="19"/>
          <w:lang w:val="fr-FR"/>
        </w:rPr>
        <w:t> </w:t>
      </w:r>
      <w:r w:rsidR="00893E9C" w:rsidRPr="00757663">
        <w:rPr>
          <w:rFonts w:cs="Arial"/>
          <w:spacing w:val="-2"/>
          <w:sz w:val="18"/>
          <w:szCs w:val="19"/>
          <w:lang w:val="fr-FR"/>
        </w:rPr>
        <w:t>États ont en</w:t>
      </w:r>
      <w:r w:rsidR="00CD59F0" w:rsidRPr="00757663">
        <w:rPr>
          <w:rFonts w:cs="Arial"/>
          <w:spacing w:val="-2"/>
          <w:sz w:val="18"/>
          <w:szCs w:val="19"/>
          <w:lang w:val="fr-FR"/>
        </w:rPr>
        <w:t>gag</w:t>
      </w:r>
      <w:r w:rsidR="00893E9C" w:rsidRPr="00757663">
        <w:rPr>
          <w:rFonts w:cs="Arial"/>
          <w:spacing w:val="-2"/>
          <w:sz w:val="18"/>
          <w:szCs w:val="19"/>
          <w:lang w:val="fr-FR"/>
        </w:rPr>
        <w:t>é la procédure</w:t>
      </w:r>
      <w:r w:rsidR="0042768F" w:rsidRPr="00757663">
        <w:rPr>
          <w:rFonts w:cs="Arial"/>
          <w:spacing w:val="-2"/>
          <w:sz w:val="18"/>
          <w:szCs w:val="19"/>
          <w:lang w:val="fr-FR"/>
        </w:rPr>
        <w:t xml:space="preserve"> </w:t>
      </w:r>
      <w:r w:rsidR="00893E9C" w:rsidRPr="00757663">
        <w:rPr>
          <w:rFonts w:cs="Arial"/>
          <w:spacing w:val="-2"/>
          <w:sz w:val="18"/>
          <w:szCs w:val="19"/>
          <w:lang w:val="fr-FR"/>
        </w:rPr>
        <w:t>d</w:t>
      </w:r>
      <w:r w:rsidRPr="00757663">
        <w:rPr>
          <w:rFonts w:cs="Arial"/>
          <w:spacing w:val="-2"/>
          <w:sz w:val="18"/>
          <w:szCs w:val="19"/>
          <w:lang w:val="fr-FR"/>
        </w:rPr>
        <w:t>’</w:t>
      </w:r>
      <w:r w:rsidR="00893E9C" w:rsidRPr="00757663">
        <w:rPr>
          <w:rFonts w:cs="Arial"/>
          <w:spacing w:val="-2"/>
          <w:sz w:val="18"/>
          <w:szCs w:val="19"/>
          <w:lang w:val="fr-FR"/>
        </w:rPr>
        <w:t>adhésion</w:t>
      </w:r>
      <w:r w:rsidR="0042768F" w:rsidRPr="00757663">
        <w:rPr>
          <w:rFonts w:cs="Arial"/>
          <w:spacing w:val="-2"/>
          <w:sz w:val="18"/>
          <w:szCs w:val="19"/>
          <w:lang w:val="fr-FR"/>
        </w:rPr>
        <w:t xml:space="preserve"> </w:t>
      </w:r>
      <w:r w:rsidR="00893E9C" w:rsidRPr="00757663">
        <w:rPr>
          <w:rFonts w:cs="Arial"/>
          <w:spacing w:val="-2"/>
          <w:sz w:val="18"/>
          <w:szCs w:val="19"/>
          <w:lang w:val="fr-FR"/>
        </w:rPr>
        <w:t>à</w:t>
      </w:r>
      <w:r w:rsidR="0042768F" w:rsidRPr="00757663">
        <w:rPr>
          <w:rFonts w:cs="Arial"/>
          <w:spacing w:val="-2"/>
          <w:sz w:val="18"/>
          <w:szCs w:val="19"/>
          <w:lang w:val="fr-FR"/>
        </w:rPr>
        <w:t> </w:t>
      </w:r>
      <w:r w:rsidR="00893E9C" w:rsidRPr="00757663">
        <w:rPr>
          <w:rFonts w:cs="Arial"/>
          <w:spacing w:val="-2"/>
          <w:sz w:val="18"/>
          <w:szCs w:val="19"/>
          <w:lang w:val="fr-FR"/>
        </w:rPr>
        <w:t>l</w:t>
      </w:r>
      <w:r w:rsidRPr="00757663">
        <w:rPr>
          <w:rFonts w:cs="Arial"/>
          <w:spacing w:val="-2"/>
          <w:sz w:val="18"/>
          <w:szCs w:val="19"/>
          <w:lang w:val="fr-FR"/>
        </w:rPr>
        <w:t>’</w:t>
      </w:r>
      <w:r w:rsidR="001209A2" w:rsidRPr="00757663">
        <w:rPr>
          <w:rFonts w:cs="Arial"/>
          <w:spacing w:val="-2"/>
          <w:sz w:val="18"/>
          <w:szCs w:val="19"/>
          <w:lang w:val="fr-FR"/>
        </w:rPr>
        <w:t>Uni</w:t>
      </w:r>
      <w:r w:rsidR="00982545" w:rsidRPr="00757663">
        <w:rPr>
          <w:rFonts w:cs="Arial"/>
          <w:spacing w:val="-2"/>
          <w:sz w:val="18"/>
          <w:szCs w:val="19"/>
          <w:lang w:val="fr-FR"/>
        </w:rPr>
        <w:t>on.  Le</w:t>
      </w:r>
      <w:r w:rsidR="00893E9C" w:rsidRPr="00757663">
        <w:rPr>
          <w:rFonts w:cs="Arial"/>
          <w:spacing w:val="-2"/>
          <w:sz w:val="18"/>
          <w:szCs w:val="19"/>
          <w:lang w:val="fr-FR"/>
        </w:rPr>
        <w:t>s cours d</w:t>
      </w:r>
      <w:r w:rsidRPr="00757663">
        <w:rPr>
          <w:rFonts w:cs="Arial"/>
          <w:spacing w:val="-2"/>
          <w:sz w:val="18"/>
          <w:szCs w:val="19"/>
          <w:lang w:val="fr-FR"/>
        </w:rPr>
        <w:t>’</w:t>
      </w:r>
      <w:r w:rsidR="00893E9C" w:rsidRPr="00757663">
        <w:rPr>
          <w:rFonts w:cs="Arial"/>
          <w:spacing w:val="-2"/>
          <w:sz w:val="18"/>
          <w:szCs w:val="19"/>
          <w:lang w:val="fr-FR"/>
        </w:rPr>
        <w:t>enseignement à distance de</w:t>
      </w:r>
      <w:r w:rsidR="00E45305" w:rsidRPr="00757663">
        <w:rPr>
          <w:rFonts w:cs="Arial"/>
          <w:spacing w:val="-2"/>
          <w:sz w:val="18"/>
          <w:szCs w:val="19"/>
          <w:lang w:val="fr-FR"/>
        </w:rPr>
        <w:t> </w:t>
      </w:r>
      <w:r w:rsidR="00893E9C" w:rsidRPr="00757663">
        <w:rPr>
          <w:rFonts w:cs="Arial"/>
          <w:spacing w:val="-2"/>
          <w:sz w:val="18"/>
          <w:szCs w:val="19"/>
          <w:lang w:val="fr-FR"/>
        </w:rPr>
        <w:t>l</w:t>
      </w:r>
      <w:r w:rsidRPr="00757663">
        <w:rPr>
          <w:rFonts w:cs="Arial"/>
          <w:spacing w:val="-2"/>
          <w:sz w:val="18"/>
          <w:szCs w:val="19"/>
          <w:lang w:val="fr-FR"/>
        </w:rPr>
        <w:t>’</w:t>
      </w:r>
      <w:r w:rsidR="001209A2" w:rsidRPr="00757663">
        <w:rPr>
          <w:rFonts w:cs="Arial"/>
          <w:spacing w:val="-2"/>
          <w:sz w:val="18"/>
          <w:szCs w:val="19"/>
          <w:lang w:val="fr-FR"/>
        </w:rPr>
        <w:t xml:space="preserve">UPOV </w:t>
      </w:r>
      <w:r w:rsidR="00893E9C" w:rsidRPr="00757663">
        <w:rPr>
          <w:rFonts w:cs="Arial"/>
          <w:spacing w:val="-2"/>
          <w:sz w:val="18"/>
          <w:szCs w:val="19"/>
          <w:lang w:val="fr-FR"/>
        </w:rPr>
        <w:t>ont été suivi</w:t>
      </w:r>
      <w:r w:rsidR="00CD59F0" w:rsidRPr="00757663">
        <w:rPr>
          <w:rFonts w:cs="Arial"/>
          <w:spacing w:val="-2"/>
          <w:sz w:val="18"/>
          <w:szCs w:val="19"/>
          <w:lang w:val="fr-FR"/>
        </w:rPr>
        <w:t>s</w:t>
      </w:r>
      <w:r w:rsidR="00893E9C" w:rsidRPr="00757663">
        <w:rPr>
          <w:rFonts w:cs="Arial"/>
          <w:spacing w:val="-2"/>
          <w:sz w:val="18"/>
          <w:szCs w:val="19"/>
          <w:lang w:val="fr-FR"/>
        </w:rPr>
        <w:t xml:space="preserve"> par des</w:t>
      </w:r>
      <w:r w:rsidR="001209A2" w:rsidRPr="00757663">
        <w:rPr>
          <w:rFonts w:cs="Arial"/>
          <w:spacing w:val="-2"/>
          <w:sz w:val="18"/>
          <w:szCs w:val="19"/>
          <w:lang w:val="fr-FR"/>
        </w:rPr>
        <w:t xml:space="preserve"> participants </w:t>
      </w:r>
      <w:r w:rsidR="00893E9C" w:rsidRPr="00757663">
        <w:rPr>
          <w:rFonts w:cs="Arial"/>
          <w:spacing w:val="-2"/>
          <w:sz w:val="18"/>
          <w:szCs w:val="19"/>
          <w:lang w:val="fr-FR"/>
        </w:rPr>
        <w:t xml:space="preserve">de </w:t>
      </w:r>
      <w:r w:rsidR="001209A2" w:rsidRPr="00757663">
        <w:rPr>
          <w:rFonts w:cs="Arial"/>
          <w:spacing w:val="-2"/>
          <w:sz w:val="18"/>
          <w:szCs w:val="19"/>
          <w:lang w:val="fr-FR"/>
        </w:rPr>
        <w:t>75</w:t>
      </w:r>
      <w:r w:rsidR="00603EA5" w:rsidRPr="00757663">
        <w:rPr>
          <w:rFonts w:cs="Arial"/>
          <w:spacing w:val="-2"/>
          <w:sz w:val="18"/>
          <w:szCs w:val="19"/>
          <w:lang w:val="fr-FR"/>
        </w:rPr>
        <w:t> </w:t>
      </w:r>
      <w:r w:rsidR="00893E9C" w:rsidRPr="00757663">
        <w:rPr>
          <w:rFonts w:cs="Arial"/>
          <w:spacing w:val="-2"/>
          <w:sz w:val="18"/>
          <w:szCs w:val="19"/>
          <w:lang w:val="fr-FR"/>
        </w:rPr>
        <w:t>États et cinq</w:t>
      </w:r>
      <w:r w:rsidR="00346E7E" w:rsidRPr="00757663">
        <w:rPr>
          <w:rFonts w:cs="Arial"/>
          <w:spacing w:val="-2"/>
          <w:sz w:val="18"/>
          <w:szCs w:val="19"/>
          <w:lang w:val="fr-FR"/>
        </w:rPr>
        <w:t> </w:t>
      </w:r>
      <w:r w:rsidR="00893E9C" w:rsidRPr="00757663">
        <w:rPr>
          <w:rFonts w:cs="Arial"/>
          <w:spacing w:val="-2"/>
          <w:sz w:val="18"/>
          <w:szCs w:val="19"/>
          <w:lang w:val="fr-FR"/>
        </w:rPr>
        <w:t>organis</w:t>
      </w:r>
      <w:r w:rsidR="001209A2" w:rsidRPr="00757663">
        <w:rPr>
          <w:rFonts w:cs="Arial"/>
          <w:spacing w:val="-2"/>
          <w:sz w:val="18"/>
          <w:szCs w:val="19"/>
          <w:lang w:val="fr-FR"/>
        </w:rPr>
        <w:t>ations.</w:t>
      </w:r>
    </w:p>
    <w:p w:rsidR="006004A6" w:rsidRPr="00757663" w:rsidRDefault="006004A6" w:rsidP="001209A2">
      <w:pPr>
        <w:autoSpaceDE w:val="0"/>
        <w:autoSpaceDN w:val="0"/>
        <w:adjustRightInd w:val="0"/>
        <w:rPr>
          <w:rFonts w:cs="Arial"/>
          <w:sz w:val="18"/>
          <w:szCs w:val="19"/>
          <w:lang w:val="fr-FR"/>
        </w:rPr>
      </w:pPr>
    </w:p>
    <w:p w:rsidR="006004A6" w:rsidRPr="00757663" w:rsidRDefault="002D4F54" w:rsidP="002D4F54">
      <w:pPr>
        <w:autoSpaceDE w:val="0"/>
        <w:autoSpaceDN w:val="0"/>
        <w:adjustRightInd w:val="0"/>
        <w:rPr>
          <w:rFonts w:cs="Arial"/>
          <w:sz w:val="18"/>
          <w:szCs w:val="19"/>
          <w:lang w:val="fr-FR"/>
        </w:rPr>
      </w:pPr>
      <w:r w:rsidRPr="00757663">
        <w:rPr>
          <w:rFonts w:cs="Arial"/>
          <w:sz w:val="18"/>
          <w:szCs w:val="19"/>
          <w:lang w:val="fr-FR"/>
        </w:rPr>
        <w:t>La priorité a été donnée par les membres de l</w:t>
      </w:r>
      <w:r w:rsidR="00C42499" w:rsidRPr="00757663">
        <w:rPr>
          <w:rFonts w:cs="Arial"/>
          <w:sz w:val="18"/>
          <w:szCs w:val="19"/>
          <w:lang w:val="fr-FR"/>
        </w:rPr>
        <w:t>’</w:t>
      </w:r>
      <w:r w:rsidRPr="00757663">
        <w:rPr>
          <w:rFonts w:cs="Arial"/>
          <w:sz w:val="18"/>
          <w:szCs w:val="19"/>
          <w:lang w:val="fr-FR"/>
        </w:rPr>
        <w:t>Union à la fourniture d</w:t>
      </w:r>
      <w:r w:rsidR="00C42499" w:rsidRPr="00757663">
        <w:rPr>
          <w:rFonts w:cs="Arial"/>
          <w:sz w:val="18"/>
          <w:szCs w:val="19"/>
          <w:lang w:val="fr-FR"/>
        </w:rPr>
        <w:t>’</w:t>
      </w:r>
      <w:r w:rsidRPr="00757663">
        <w:rPr>
          <w:rFonts w:cs="Arial"/>
          <w:sz w:val="18"/>
          <w:szCs w:val="19"/>
          <w:lang w:val="fr-FR"/>
        </w:rPr>
        <w:t>une assistance par le Bureau de l</w:t>
      </w:r>
      <w:r w:rsidR="00C42499" w:rsidRPr="00757663">
        <w:rPr>
          <w:rFonts w:cs="Arial"/>
          <w:sz w:val="18"/>
          <w:szCs w:val="19"/>
          <w:lang w:val="fr-FR"/>
        </w:rPr>
        <w:t>’</w:t>
      </w:r>
      <w:r w:rsidRPr="00757663">
        <w:rPr>
          <w:rFonts w:cs="Arial"/>
          <w:sz w:val="18"/>
          <w:szCs w:val="19"/>
          <w:lang w:val="fr-FR"/>
        </w:rPr>
        <w:t>Union dans l</w:t>
      </w:r>
      <w:r w:rsidR="00C42499" w:rsidRPr="00757663">
        <w:rPr>
          <w:rFonts w:cs="Arial"/>
          <w:sz w:val="18"/>
          <w:szCs w:val="19"/>
          <w:lang w:val="fr-FR"/>
        </w:rPr>
        <w:t>’</w:t>
      </w:r>
      <w:r w:rsidRPr="00757663">
        <w:rPr>
          <w:rFonts w:cs="Arial"/>
          <w:sz w:val="18"/>
          <w:szCs w:val="19"/>
          <w:lang w:val="fr-FR"/>
        </w:rPr>
        <w:t>ordre suivant</w:t>
      </w:r>
      <w:r w:rsidR="00C42499" w:rsidRPr="00757663">
        <w:rPr>
          <w:rFonts w:cs="Arial"/>
          <w:sz w:val="18"/>
          <w:szCs w:val="19"/>
          <w:lang w:val="fr-FR"/>
        </w:rPr>
        <w:t> :</w:t>
      </w:r>
    </w:p>
    <w:p w:rsidR="006004A6" w:rsidRPr="00757663" w:rsidRDefault="006004A6" w:rsidP="00171867">
      <w:pPr>
        <w:autoSpaceDE w:val="0"/>
        <w:autoSpaceDN w:val="0"/>
        <w:adjustRightInd w:val="0"/>
        <w:rPr>
          <w:rFonts w:cs="Arial"/>
          <w:sz w:val="18"/>
          <w:szCs w:val="19"/>
          <w:lang w:val="fr-FR"/>
        </w:rPr>
      </w:pPr>
    </w:p>
    <w:p w:rsidR="006004A6" w:rsidRPr="00757663" w:rsidRDefault="002D4F54" w:rsidP="002D4F54">
      <w:pPr>
        <w:autoSpaceDE w:val="0"/>
        <w:autoSpaceDN w:val="0"/>
        <w:adjustRightInd w:val="0"/>
        <w:ind w:left="993" w:hanging="426"/>
        <w:rPr>
          <w:rFonts w:cs="Arial"/>
          <w:sz w:val="18"/>
          <w:szCs w:val="19"/>
          <w:lang w:val="fr-FR"/>
        </w:rPr>
      </w:pPr>
      <w:r w:rsidRPr="00757663">
        <w:rPr>
          <w:rFonts w:cs="Arial"/>
          <w:sz w:val="18"/>
          <w:szCs w:val="19"/>
          <w:lang w:val="fr-FR"/>
        </w:rPr>
        <w:t>i)</w:t>
      </w:r>
      <w:r w:rsidRPr="00757663">
        <w:rPr>
          <w:rFonts w:cs="Arial"/>
          <w:sz w:val="18"/>
          <w:szCs w:val="19"/>
          <w:lang w:val="fr-FR"/>
        </w:rPr>
        <w:tab/>
        <w:t>assistance aux membres de l</w:t>
      </w:r>
      <w:r w:rsidR="00C42499" w:rsidRPr="00757663">
        <w:rPr>
          <w:rFonts w:cs="Arial"/>
          <w:sz w:val="18"/>
          <w:szCs w:val="19"/>
          <w:lang w:val="fr-FR"/>
        </w:rPr>
        <w:t>’</w:t>
      </w:r>
      <w:r w:rsidRPr="00757663">
        <w:rPr>
          <w:rFonts w:cs="Arial"/>
          <w:sz w:val="18"/>
          <w:szCs w:val="19"/>
          <w:lang w:val="fr-FR"/>
        </w:rPr>
        <w:t>Union;</w:t>
      </w:r>
    </w:p>
    <w:p w:rsidR="006004A6" w:rsidRPr="00757663" w:rsidRDefault="006004A6" w:rsidP="00171867">
      <w:pPr>
        <w:autoSpaceDE w:val="0"/>
        <w:autoSpaceDN w:val="0"/>
        <w:adjustRightInd w:val="0"/>
        <w:ind w:left="993" w:hanging="426"/>
        <w:rPr>
          <w:rFonts w:cs="Arial"/>
          <w:sz w:val="18"/>
          <w:szCs w:val="19"/>
          <w:lang w:val="fr-FR"/>
        </w:rPr>
      </w:pPr>
    </w:p>
    <w:p w:rsidR="006004A6" w:rsidRPr="00757663" w:rsidRDefault="002D4F54" w:rsidP="002D4F54">
      <w:pPr>
        <w:autoSpaceDE w:val="0"/>
        <w:autoSpaceDN w:val="0"/>
        <w:adjustRightInd w:val="0"/>
        <w:ind w:left="993" w:hanging="426"/>
        <w:rPr>
          <w:rFonts w:cs="Arial"/>
          <w:sz w:val="18"/>
          <w:szCs w:val="19"/>
          <w:lang w:val="fr-FR"/>
        </w:rPr>
      </w:pPr>
      <w:r w:rsidRPr="00757663">
        <w:rPr>
          <w:rFonts w:cs="Arial"/>
          <w:sz w:val="18"/>
          <w:szCs w:val="19"/>
          <w:lang w:val="fr-FR"/>
        </w:rPr>
        <w:t>ii)</w:t>
      </w:r>
      <w:r w:rsidRPr="00757663">
        <w:rPr>
          <w:rFonts w:cs="Arial"/>
          <w:sz w:val="18"/>
          <w:szCs w:val="19"/>
          <w:lang w:val="fr-FR"/>
        </w:rPr>
        <w:tab/>
        <w:t>assistance aux États et à certaines organisations qui ne sont pas membres de l</w:t>
      </w:r>
      <w:r w:rsidR="00C42499" w:rsidRPr="00757663">
        <w:rPr>
          <w:rFonts w:cs="Arial"/>
          <w:sz w:val="18"/>
          <w:szCs w:val="19"/>
          <w:lang w:val="fr-FR"/>
        </w:rPr>
        <w:t>’</w:t>
      </w:r>
      <w:r w:rsidRPr="00757663">
        <w:rPr>
          <w:rFonts w:cs="Arial"/>
          <w:sz w:val="18"/>
          <w:szCs w:val="19"/>
          <w:lang w:val="fr-FR"/>
        </w:rPr>
        <w:t>Union, notamment aux gouvernements de pays en développement et de pays en transition vers une économie de marché, aux fins de l</w:t>
      </w:r>
      <w:r w:rsidR="00C42499" w:rsidRPr="00757663">
        <w:rPr>
          <w:rFonts w:cs="Arial"/>
          <w:sz w:val="18"/>
          <w:szCs w:val="19"/>
          <w:lang w:val="fr-FR"/>
        </w:rPr>
        <w:t>’</w:t>
      </w:r>
      <w:r w:rsidRPr="00757663">
        <w:rPr>
          <w:rFonts w:cs="Arial"/>
          <w:sz w:val="18"/>
          <w:szCs w:val="19"/>
          <w:lang w:val="fr-FR"/>
        </w:rPr>
        <w:t>élaboration d</w:t>
      </w:r>
      <w:r w:rsidR="00C42499" w:rsidRPr="00757663">
        <w:rPr>
          <w:rFonts w:cs="Arial"/>
          <w:sz w:val="18"/>
          <w:szCs w:val="19"/>
          <w:lang w:val="fr-FR"/>
        </w:rPr>
        <w:t>’</w:t>
      </w:r>
      <w:r w:rsidRPr="00757663">
        <w:rPr>
          <w:rFonts w:cs="Arial"/>
          <w:sz w:val="18"/>
          <w:szCs w:val="19"/>
          <w:lang w:val="fr-FR"/>
        </w:rPr>
        <w:t>une législation conforme à l</w:t>
      </w:r>
      <w:r w:rsidR="00C42499" w:rsidRPr="00757663">
        <w:rPr>
          <w:rFonts w:cs="Arial"/>
          <w:sz w:val="18"/>
          <w:szCs w:val="19"/>
          <w:lang w:val="fr-FR"/>
        </w:rPr>
        <w:t>’</w:t>
      </w:r>
      <w:r w:rsidRPr="00757663">
        <w:rPr>
          <w:rFonts w:cs="Arial"/>
          <w:sz w:val="18"/>
          <w:szCs w:val="19"/>
          <w:lang w:val="fr-FR"/>
        </w:rPr>
        <w:t xml:space="preserve">Acte de 1991 de la </w:t>
      </w:r>
      <w:r w:rsidR="00C42499" w:rsidRPr="00757663">
        <w:rPr>
          <w:rFonts w:cs="Arial"/>
          <w:sz w:val="18"/>
          <w:szCs w:val="19"/>
          <w:lang w:val="fr-FR"/>
        </w:rPr>
        <w:t>Convention UPOV</w:t>
      </w:r>
      <w:r w:rsidRPr="00757663">
        <w:rPr>
          <w:rFonts w:cs="Arial"/>
          <w:sz w:val="18"/>
          <w:szCs w:val="19"/>
          <w:lang w:val="fr-FR"/>
        </w:rPr>
        <w:t xml:space="preserve"> et de leur adhésion à la </w:t>
      </w:r>
      <w:r w:rsidR="00C42499" w:rsidRPr="00757663">
        <w:rPr>
          <w:rFonts w:cs="Arial"/>
          <w:sz w:val="18"/>
          <w:szCs w:val="19"/>
          <w:lang w:val="fr-FR"/>
        </w:rPr>
        <w:t>Convention UPOV</w:t>
      </w:r>
      <w:r w:rsidRPr="00757663">
        <w:rPr>
          <w:rFonts w:cs="Arial"/>
          <w:sz w:val="18"/>
          <w:szCs w:val="19"/>
          <w:lang w:val="fr-FR"/>
        </w:rPr>
        <w:t>;  et</w:t>
      </w:r>
    </w:p>
    <w:p w:rsidR="006004A6" w:rsidRPr="00757663" w:rsidRDefault="006004A6" w:rsidP="00171867">
      <w:pPr>
        <w:autoSpaceDE w:val="0"/>
        <w:autoSpaceDN w:val="0"/>
        <w:adjustRightInd w:val="0"/>
        <w:ind w:left="993" w:hanging="426"/>
        <w:rPr>
          <w:rFonts w:cs="Arial"/>
          <w:sz w:val="18"/>
          <w:szCs w:val="19"/>
          <w:lang w:val="fr-FR"/>
        </w:rPr>
      </w:pPr>
    </w:p>
    <w:p w:rsidR="006004A6" w:rsidRPr="00757663" w:rsidRDefault="002D4F54" w:rsidP="002D4F54">
      <w:pPr>
        <w:autoSpaceDE w:val="0"/>
        <w:autoSpaceDN w:val="0"/>
        <w:adjustRightInd w:val="0"/>
        <w:ind w:left="993" w:hanging="426"/>
        <w:rPr>
          <w:rFonts w:cs="Arial"/>
          <w:sz w:val="18"/>
          <w:szCs w:val="19"/>
          <w:lang w:val="fr-FR"/>
        </w:rPr>
      </w:pPr>
      <w:r w:rsidRPr="00757663">
        <w:rPr>
          <w:rFonts w:cs="Arial"/>
          <w:sz w:val="18"/>
          <w:szCs w:val="19"/>
          <w:lang w:val="fr-FR"/>
        </w:rPr>
        <w:t>iii)</w:t>
      </w:r>
      <w:r w:rsidRPr="00757663">
        <w:rPr>
          <w:rFonts w:cs="Arial"/>
          <w:sz w:val="18"/>
          <w:szCs w:val="19"/>
          <w:lang w:val="fr-FR"/>
        </w:rPr>
        <w:tab/>
        <w:t>assistance aux États et à certaines organisations qui ne sont pas membres de l</w:t>
      </w:r>
      <w:r w:rsidR="00C42499" w:rsidRPr="00757663">
        <w:rPr>
          <w:rFonts w:cs="Arial"/>
          <w:sz w:val="18"/>
          <w:szCs w:val="19"/>
          <w:lang w:val="fr-FR"/>
        </w:rPr>
        <w:t>’</w:t>
      </w:r>
      <w:r w:rsidRPr="00757663">
        <w:rPr>
          <w:rFonts w:cs="Arial"/>
          <w:sz w:val="18"/>
          <w:szCs w:val="19"/>
          <w:lang w:val="fr-FR"/>
        </w:rPr>
        <w:t>Union, aux fins de l</w:t>
      </w:r>
      <w:r w:rsidR="00C42499" w:rsidRPr="00757663">
        <w:rPr>
          <w:rFonts w:cs="Arial"/>
          <w:sz w:val="18"/>
          <w:szCs w:val="19"/>
          <w:lang w:val="fr-FR"/>
        </w:rPr>
        <w:t>’</w:t>
      </w:r>
      <w:r w:rsidRPr="00757663">
        <w:rPr>
          <w:rFonts w:cs="Arial"/>
          <w:sz w:val="18"/>
          <w:szCs w:val="19"/>
          <w:lang w:val="fr-FR"/>
        </w:rPr>
        <w:t>application de la législation ayant fait l</w:t>
      </w:r>
      <w:r w:rsidR="00C42499" w:rsidRPr="00757663">
        <w:rPr>
          <w:rFonts w:cs="Arial"/>
          <w:sz w:val="18"/>
          <w:szCs w:val="19"/>
          <w:lang w:val="fr-FR"/>
        </w:rPr>
        <w:t>’</w:t>
      </w:r>
      <w:r w:rsidRPr="00757663">
        <w:rPr>
          <w:rFonts w:cs="Arial"/>
          <w:sz w:val="18"/>
          <w:szCs w:val="19"/>
          <w:lang w:val="fr-FR"/>
        </w:rPr>
        <w:t>objet d</w:t>
      </w:r>
      <w:r w:rsidR="00C42499" w:rsidRPr="00757663">
        <w:rPr>
          <w:rFonts w:cs="Arial"/>
          <w:sz w:val="18"/>
          <w:szCs w:val="19"/>
          <w:lang w:val="fr-FR"/>
        </w:rPr>
        <w:t>’</w:t>
      </w:r>
      <w:r w:rsidRPr="00757663">
        <w:rPr>
          <w:rFonts w:cs="Arial"/>
          <w:sz w:val="18"/>
          <w:szCs w:val="19"/>
          <w:lang w:val="fr-FR"/>
        </w:rPr>
        <w:t>une décision positive de la part du Conseil compte tenu de leur engagement d</w:t>
      </w:r>
      <w:r w:rsidR="00C42499" w:rsidRPr="00757663">
        <w:rPr>
          <w:rFonts w:cs="Arial"/>
          <w:sz w:val="18"/>
          <w:szCs w:val="19"/>
          <w:lang w:val="fr-FR"/>
        </w:rPr>
        <w:t>’</w:t>
      </w:r>
      <w:r w:rsidRPr="00757663">
        <w:rPr>
          <w:rFonts w:cs="Arial"/>
          <w:sz w:val="18"/>
          <w:szCs w:val="19"/>
          <w:lang w:val="fr-FR"/>
        </w:rPr>
        <w:t xml:space="preserve">adhérer à la </w:t>
      </w:r>
      <w:r w:rsidR="00C42499" w:rsidRPr="00757663">
        <w:rPr>
          <w:rFonts w:cs="Arial"/>
          <w:sz w:val="18"/>
          <w:szCs w:val="19"/>
          <w:lang w:val="fr-FR"/>
        </w:rPr>
        <w:t>Convention UPOV</w:t>
      </w:r>
      <w:r w:rsidRPr="00757663">
        <w:rPr>
          <w:rFonts w:cs="Arial"/>
          <w:sz w:val="18"/>
          <w:szCs w:val="19"/>
          <w:lang w:val="fr-FR"/>
        </w:rPr>
        <w:t>.</w:t>
      </w:r>
    </w:p>
    <w:p w:rsidR="006004A6" w:rsidRPr="00757663" w:rsidRDefault="006004A6" w:rsidP="00171867">
      <w:pPr>
        <w:rPr>
          <w:sz w:val="18"/>
          <w:szCs w:val="18"/>
          <w:lang w:val="fr-FR"/>
        </w:rPr>
      </w:pPr>
    </w:p>
    <w:p w:rsidR="005A1195" w:rsidRPr="00757663" w:rsidRDefault="005A1195" w:rsidP="005A1195">
      <w:pPr>
        <w:rPr>
          <w:sz w:val="18"/>
          <w:szCs w:val="18"/>
          <w:lang w:val="fr-FR"/>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5A1195" w:rsidRPr="00A0220B" w:rsidTr="000B68BB">
        <w:tc>
          <w:tcPr>
            <w:tcW w:w="1951" w:type="dxa"/>
          </w:tcPr>
          <w:p w:rsidR="005A1195" w:rsidRPr="00757663" w:rsidRDefault="002D4F54" w:rsidP="002D4F54">
            <w:pPr>
              <w:pStyle w:val="Heading5"/>
              <w:rPr>
                <w:szCs w:val="18"/>
                <w:lang w:val="fr-FR"/>
              </w:rPr>
            </w:pPr>
            <w:bookmarkStart w:id="104" w:name="_Toc525141504"/>
            <w:r w:rsidRPr="00757663">
              <w:rPr>
                <w:szCs w:val="18"/>
                <w:lang w:val="fr-FR"/>
              </w:rPr>
              <w:t>Objectifs</w:t>
            </w:r>
            <w:r w:rsidR="00C42499" w:rsidRPr="00757663">
              <w:rPr>
                <w:szCs w:val="18"/>
                <w:lang w:val="fr-FR"/>
              </w:rPr>
              <w:t> :</w:t>
            </w:r>
            <w:bookmarkEnd w:id="104"/>
          </w:p>
        </w:tc>
        <w:tc>
          <w:tcPr>
            <w:tcW w:w="7938" w:type="dxa"/>
          </w:tcPr>
          <w:p w:rsidR="006004A6" w:rsidRPr="00757663" w:rsidRDefault="002D4F54" w:rsidP="002D4F54">
            <w:pPr>
              <w:keepNext/>
              <w:keepLines/>
              <w:widowControl w:val="0"/>
              <w:numPr>
                <w:ilvl w:val="0"/>
                <w:numId w:val="2"/>
              </w:numPr>
              <w:jc w:val="left"/>
              <w:rPr>
                <w:spacing w:val="-1"/>
                <w:sz w:val="18"/>
                <w:szCs w:val="18"/>
                <w:lang w:val="fr-FR"/>
              </w:rPr>
            </w:pPr>
            <w:r w:rsidRPr="00757663">
              <w:rPr>
                <w:spacing w:val="-1"/>
                <w:sz w:val="18"/>
                <w:szCs w:val="18"/>
                <w:lang w:val="fr-FR"/>
              </w:rPr>
              <w:t>Faire mieux connaître l</w:t>
            </w:r>
            <w:r w:rsidR="00C42499" w:rsidRPr="00757663">
              <w:rPr>
                <w:spacing w:val="-1"/>
                <w:sz w:val="18"/>
                <w:szCs w:val="18"/>
                <w:lang w:val="fr-FR"/>
              </w:rPr>
              <w:t>’</w:t>
            </w:r>
            <w:r w:rsidRPr="00757663">
              <w:rPr>
                <w:spacing w:val="-1"/>
                <w:sz w:val="18"/>
                <w:szCs w:val="18"/>
                <w:lang w:val="fr-FR"/>
              </w:rPr>
              <w:t xml:space="preserve">importance de la protection des obtentions végétales conformément à la </w:t>
            </w:r>
            <w:r w:rsidR="00C42499" w:rsidRPr="00757663">
              <w:rPr>
                <w:spacing w:val="-1"/>
                <w:sz w:val="18"/>
                <w:szCs w:val="18"/>
                <w:lang w:val="fr-FR"/>
              </w:rPr>
              <w:t>Convention UPOV</w:t>
            </w:r>
            <w:r w:rsidRPr="00757663">
              <w:rPr>
                <w:spacing w:val="-1"/>
                <w:sz w:val="18"/>
                <w:szCs w:val="18"/>
                <w:lang w:val="fr-FR"/>
              </w:rPr>
              <w:t>.</w:t>
            </w:r>
          </w:p>
          <w:p w:rsidR="006004A6" w:rsidRPr="00757663" w:rsidRDefault="002D4F54" w:rsidP="002D4F54">
            <w:pPr>
              <w:keepNext/>
              <w:keepLines/>
              <w:widowControl w:val="0"/>
              <w:numPr>
                <w:ilvl w:val="0"/>
                <w:numId w:val="2"/>
              </w:numPr>
              <w:jc w:val="left"/>
              <w:rPr>
                <w:sz w:val="18"/>
                <w:szCs w:val="18"/>
                <w:lang w:val="fr-FR"/>
              </w:rPr>
            </w:pPr>
            <w:r w:rsidRPr="00757663">
              <w:rPr>
                <w:sz w:val="18"/>
                <w:szCs w:val="18"/>
                <w:lang w:val="fr-FR"/>
              </w:rPr>
              <w:t>Aider les États et les organisations, en particulier les gouvernements des pays en développement et des pays en transition vers l</w:t>
            </w:r>
            <w:r w:rsidR="00C42499" w:rsidRPr="00757663">
              <w:rPr>
                <w:sz w:val="18"/>
                <w:szCs w:val="18"/>
                <w:lang w:val="fr-FR"/>
              </w:rPr>
              <w:t>’</w:t>
            </w:r>
            <w:r w:rsidRPr="00757663">
              <w:rPr>
                <w:sz w:val="18"/>
                <w:szCs w:val="18"/>
                <w:lang w:val="fr-FR"/>
              </w:rPr>
              <w:t>économie de marché, à élaborer une législation conforme à l</w:t>
            </w:r>
            <w:r w:rsidR="00C42499" w:rsidRPr="00757663">
              <w:rPr>
                <w:sz w:val="18"/>
                <w:szCs w:val="18"/>
                <w:lang w:val="fr-FR"/>
              </w:rPr>
              <w:t>’</w:t>
            </w:r>
            <w:r w:rsidRPr="00757663">
              <w:rPr>
                <w:sz w:val="18"/>
                <w:szCs w:val="18"/>
                <w:lang w:val="fr-FR"/>
              </w:rPr>
              <w:t xml:space="preserve">Acte </w:t>
            </w:r>
            <w:r w:rsidR="00C42499" w:rsidRPr="00757663">
              <w:rPr>
                <w:sz w:val="18"/>
                <w:szCs w:val="18"/>
                <w:lang w:val="fr-FR"/>
              </w:rPr>
              <w:t>de 1991</w:t>
            </w:r>
            <w:r w:rsidRPr="00757663">
              <w:rPr>
                <w:sz w:val="18"/>
                <w:szCs w:val="18"/>
                <w:lang w:val="fr-FR"/>
              </w:rPr>
              <w:t xml:space="preserve"> de la </w:t>
            </w:r>
            <w:r w:rsidR="00C42499" w:rsidRPr="00757663">
              <w:rPr>
                <w:sz w:val="18"/>
                <w:szCs w:val="18"/>
                <w:lang w:val="fr-FR"/>
              </w:rPr>
              <w:t>Convention UPOV</w:t>
            </w:r>
            <w:r w:rsidRPr="00757663">
              <w:rPr>
                <w:sz w:val="18"/>
                <w:szCs w:val="18"/>
                <w:lang w:val="fr-FR"/>
              </w:rPr>
              <w:t>.</w:t>
            </w:r>
          </w:p>
          <w:p w:rsidR="006004A6" w:rsidRPr="00757663" w:rsidRDefault="002D4F54" w:rsidP="002D4F54">
            <w:pPr>
              <w:keepNext/>
              <w:keepLines/>
              <w:widowControl w:val="0"/>
              <w:numPr>
                <w:ilvl w:val="0"/>
                <w:numId w:val="2"/>
              </w:numPr>
              <w:jc w:val="left"/>
              <w:rPr>
                <w:sz w:val="18"/>
                <w:szCs w:val="18"/>
                <w:lang w:val="fr-FR"/>
              </w:rPr>
            </w:pPr>
            <w:r w:rsidRPr="00757663">
              <w:rPr>
                <w:sz w:val="18"/>
                <w:szCs w:val="18"/>
                <w:lang w:val="fr-FR"/>
              </w:rPr>
              <w:t>Aider les États et certaines organisations à adhérer à l</w:t>
            </w:r>
            <w:r w:rsidR="00C42499" w:rsidRPr="00757663">
              <w:rPr>
                <w:sz w:val="18"/>
                <w:szCs w:val="18"/>
                <w:lang w:val="fr-FR"/>
              </w:rPr>
              <w:t>’</w:t>
            </w:r>
            <w:r w:rsidRPr="00757663">
              <w:rPr>
                <w:sz w:val="18"/>
                <w:szCs w:val="18"/>
                <w:lang w:val="fr-FR"/>
              </w:rPr>
              <w:t xml:space="preserve">Acte de 1991 de la </w:t>
            </w:r>
            <w:r w:rsidR="00C42499" w:rsidRPr="00757663">
              <w:rPr>
                <w:sz w:val="18"/>
                <w:szCs w:val="18"/>
                <w:lang w:val="fr-FR"/>
              </w:rPr>
              <w:t>Convention UPOV</w:t>
            </w:r>
          </w:p>
          <w:p w:rsidR="005A1195" w:rsidRPr="00757663" w:rsidRDefault="002D4F54" w:rsidP="002D4F54">
            <w:pPr>
              <w:keepNext/>
              <w:keepLines/>
              <w:widowControl w:val="0"/>
              <w:numPr>
                <w:ilvl w:val="0"/>
                <w:numId w:val="2"/>
              </w:numPr>
              <w:jc w:val="left"/>
              <w:rPr>
                <w:sz w:val="18"/>
                <w:szCs w:val="18"/>
                <w:lang w:val="fr-FR"/>
              </w:rPr>
            </w:pPr>
            <w:r w:rsidRPr="00757663">
              <w:rPr>
                <w:sz w:val="18"/>
                <w:szCs w:val="18"/>
                <w:lang w:val="fr-FR"/>
              </w:rPr>
              <w:t>Aider les États et les organisations à mettre en œuvre un système efficace de protection des obtentions végétales conforme à l</w:t>
            </w:r>
            <w:r w:rsidR="00C42499" w:rsidRPr="00757663">
              <w:rPr>
                <w:sz w:val="18"/>
                <w:szCs w:val="18"/>
                <w:lang w:val="fr-FR"/>
              </w:rPr>
              <w:t>’</w:t>
            </w:r>
            <w:r w:rsidRPr="00757663">
              <w:rPr>
                <w:sz w:val="18"/>
                <w:szCs w:val="18"/>
                <w:lang w:val="fr-FR"/>
              </w:rPr>
              <w:t xml:space="preserve">Acte </w:t>
            </w:r>
            <w:r w:rsidR="00C42499" w:rsidRPr="00757663">
              <w:rPr>
                <w:sz w:val="18"/>
                <w:szCs w:val="18"/>
                <w:lang w:val="fr-FR"/>
              </w:rPr>
              <w:t>de 1991</w:t>
            </w:r>
            <w:r w:rsidRPr="00757663">
              <w:rPr>
                <w:sz w:val="18"/>
                <w:szCs w:val="18"/>
                <w:lang w:val="fr-FR"/>
              </w:rPr>
              <w:t xml:space="preserve"> de la </w:t>
            </w:r>
            <w:r w:rsidR="00C42499" w:rsidRPr="00757663">
              <w:rPr>
                <w:sz w:val="18"/>
                <w:szCs w:val="18"/>
                <w:lang w:val="fr-FR"/>
              </w:rPr>
              <w:t>Convention UPOV</w:t>
            </w:r>
            <w:r w:rsidRPr="00757663">
              <w:rPr>
                <w:sz w:val="18"/>
                <w:szCs w:val="18"/>
                <w:lang w:val="fr-FR"/>
              </w:rPr>
              <w:t>.</w:t>
            </w:r>
          </w:p>
        </w:tc>
      </w:tr>
    </w:tbl>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3310F1" w:rsidP="002D4F54">
      <w:pPr>
        <w:pStyle w:val="Heading6"/>
        <w:rPr>
          <w:szCs w:val="18"/>
          <w:lang w:val="fr-FR"/>
        </w:rPr>
      </w:pPr>
      <w:bookmarkStart w:id="105" w:name="_Toc525141505"/>
      <w:r w:rsidRPr="00757663">
        <w:rPr>
          <w:szCs w:val="18"/>
          <w:lang w:val="fr-FR"/>
        </w:rPr>
        <w:t>1.</w:t>
      </w:r>
      <w:r w:rsidR="002D4F54" w:rsidRPr="00757663">
        <w:rPr>
          <w:szCs w:val="18"/>
          <w:lang w:val="fr-FR"/>
        </w:rPr>
        <w:t xml:space="preserve"> </w:t>
      </w:r>
      <w:r w:rsidR="00346E7E" w:rsidRPr="00757663">
        <w:rPr>
          <w:szCs w:val="18"/>
          <w:lang w:val="fr-FR"/>
        </w:rPr>
        <w:t xml:space="preserve"> </w:t>
      </w:r>
      <w:r w:rsidR="00A377D3" w:rsidRPr="00757663">
        <w:rPr>
          <w:szCs w:val="18"/>
          <w:lang w:val="fr-FR"/>
        </w:rPr>
        <w:t>Faire mieux connaître l</w:t>
      </w:r>
      <w:r w:rsidR="00C42499" w:rsidRPr="00757663">
        <w:rPr>
          <w:szCs w:val="18"/>
          <w:lang w:val="fr-FR"/>
        </w:rPr>
        <w:t>’</w:t>
      </w:r>
      <w:r w:rsidR="00A377D3" w:rsidRPr="00757663">
        <w:rPr>
          <w:szCs w:val="18"/>
          <w:lang w:val="fr-FR"/>
        </w:rPr>
        <w:t>importance de</w:t>
      </w:r>
      <w:r w:rsidR="002D4F54" w:rsidRPr="00757663">
        <w:rPr>
          <w:szCs w:val="18"/>
          <w:lang w:val="fr-FR"/>
        </w:rPr>
        <w:t xml:space="preserve"> la protection des obtentions végétales conformément à la </w:t>
      </w:r>
      <w:r w:rsidR="00C42499" w:rsidRPr="00757663">
        <w:rPr>
          <w:szCs w:val="18"/>
          <w:lang w:val="fr-FR"/>
        </w:rPr>
        <w:t>Convention UPOV</w:t>
      </w:r>
      <w:bookmarkEnd w:id="105"/>
    </w:p>
    <w:p w:rsidR="006004A6" w:rsidRPr="00757663" w:rsidRDefault="006004A6" w:rsidP="005A1195">
      <w:pPr>
        <w:rPr>
          <w:sz w:val="18"/>
          <w:szCs w:val="18"/>
          <w:lang w:val="fr-FR"/>
        </w:rPr>
      </w:pPr>
    </w:p>
    <w:p w:rsidR="006004A6" w:rsidRPr="00757663" w:rsidRDefault="003310F1" w:rsidP="00FC03D9">
      <w:pPr>
        <w:pStyle w:val="Heading8"/>
        <w:rPr>
          <w:szCs w:val="18"/>
          <w:lang w:val="fr-FR"/>
        </w:rPr>
      </w:pPr>
      <w:bookmarkStart w:id="106" w:name="_Toc525141506"/>
      <w:r w:rsidRPr="00757663">
        <w:rPr>
          <w:szCs w:val="18"/>
          <w:lang w:val="fr-FR"/>
        </w:rPr>
        <w:t>a)</w:t>
      </w:r>
      <w:r w:rsidR="00E21721" w:rsidRPr="00757663">
        <w:rPr>
          <w:szCs w:val="18"/>
          <w:lang w:val="fr-FR"/>
        </w:rPr>
        <w:t xml:space="preserve"> </w:t>
      </w:r>
      <w:r w:rsidR="00542B4D" w:rsidRPr="00757663">
        <w:rPr>
          <w:szCs w:val="18"/>
          <w:lang w:val="fr-FR"/>
        </w:rPr>
        <w:t xml:space="preserve">Fourniture </w:t>
      </w:r>
      <w:r w:rsidR="00893E9C" w:rsidRPr="00757663">
        <w:rPr>
          <w:szCs w:val="18"/>
          <w:lang w:val="fr-FR"/>
        </w:rPr>
        <w:t>d</w:t>
      </w:r>
      <w:r w:rsidR="00C42499" w:rsidRPr="00757663">
        <w:rPr>
          <w:szCs w:val="18"/>
          <w:lang w:val="fr-FR"/>
        </w:rPr>
        <w:t>’</w:t>
      </w:r>
      <w:r w:rsidR="00893E9C" w:rsidRPr="00757663">
        <w:rPr>
          <w:szCs w:val="18"/>
          <w:lang w:val="fr-FR"/>
        </w:rPr>
        <w:t>informations aux États et organis</w:t>
      </w:r>
      <w:r w:rsidR="00E21721" w:rsidRPr="00757663">
        <w:rPr>
          <w:szCs w:val="18"/>
          <w:lang w:val="fr-FR"/>
        </w:rPr>
        <w:t>ations</w:t>
      </w:r>
      <w:bookmarkEnd w:id="106"/>
    </w:p>
    <w:p w:rsidR="006004A6" w:rsidRPr="00757663" w:rsidRDefault="006004A6" w:rsidP="00BC4DC3">
      <w:pPr>
        <w:rPr>
          <w:sz w:val="18"/>
          <w:szCs w:val="18"/>
          <w:lang w:val="fr-FR"/>
        </w:rPr>
      </w:pPr>
    </w:p>
    <w:p w:rsidR="006004A6" w:rsidRPr="00757663" w:rsidRDefault="00DE342E" w:rsidP="00BC4DC3">
      <w:pPr>
        <w:rPr>
          <w:spacing w:val="-2"/>
          <w:sz w:val="18"/>
          <w:szCs w:val="18"/>
          <w:lang w:val="fr-FR"/>
        </w:rPr>
      </w:pPr>
      <w:r w:rsidRPr="00757663">
        <w:rPr>
          <w:sz w:val="18"/>
          <w:szCs w:val="18"/>
          <w:lang w:val="fr-FR"/>
        </w:rPr>
        <w:t xml:space="preserve">Afrique du Sud, </w:t>
      </w:r>
      <w:r w:rsidR="00BB21C5" w:rsidRPr="00757663">
        <w:rPr>
          <w:sz w:val="18"/>
          <w:szCs w:val="18"/>
          <w:lang w:val="fr-FR"/>
        </w:rPr>
        <w:t xml:space="preserve">Allemagne, </w:t>
      </w:r>
      <w:r w:rsidR="00C42499" w:rsidRPr="00757663">
        <w:rPr>
          <w:sz w:val="18"/>
          <w:szCs w:val="18"/>
          <w:lang w:val="fr-FR"/>
        </w:rPr>
        <w:t>Arabie saoudite</w:t>
      </w:r>
      <w:r w:rsidRPr="00757663">
        <w:rPr>
          <w:sz w:val="18"/>
          <w:szCs w:val="18"/>
          <w:lang w:val="fr-FR"/>
        </w:rPr>
        <w:t xml:space="preserve">, </w:t>
      </w:r>
      <w:r w:rsidR="00893E9C" w:rsidRPr="00757663">
        <w:rPr>
          <w:sz w:val="18"/>
          <w:szCs w:val="18"/>
          <w:lang w:val="fr-FR"/>
        </w:rPr>
        <w:t>Argentine, Arménie, Australie, Autriche</w:t>
      </w:r>
      <w:r w:rsidR="003D1A5D" w:rsidRPr="00757663">
        <w:rPr>
          <w:sz w:val="18"/>
          <w:szCs w:val="18"/>
          <w:lang w:val="fr-FR"/>
        </w:rPr>
        <w:t xml:space="preserve">, </w:t>
      </w:r>
      <w:r w:rsidR="00893E9C" w:rsidRPr="00757663">
        <w:rPr>
          <w:sz w:val="18"/>
          <w:szCs w:val="18"/>
          <w:lang w:val="fr-FR"/>
        </w:rPr>
        <w:t>Bahreïn, Bangladesh, Barbade, Bé</w:t>
      </w:r>
      <w:r w:rsidR="003D1A5D" w:rsidRPr="00757663">
        <w:rPr>
          <w:sz w:val="18"/>
          <w:szCs w:val="18"/>
          <w:lang w:val="fr-FR"/>
        </w:rPr>
        <w:t>larus, Be</w:t>
      </w:r>
      <w:r w:rsidR="00893E9C" w:rsidRPr="00757663">
        <w:rPr>
          <w:sz w:val="18"/>
          <w:szCs w:val="18"/>
          <w:lang w:val="fr-FR"/>
        </w:rPr>
        <w:t>lgique, B</w:t>
      </w:r>
      <w:r w:rsidR="00BB21C5" w:rsidRPr="00757663">
        <w:rPr>
          <w:sz w:val="18"/>
          <w:szCs w:val="18"/>
          <w:lang w:val="fr-FR"/>
        </w:rPr>
        <w:t>e</w:t>
      </w:r>
      <w:r w:rsidR="00893E9C" w:rsidRPr="00757663">
        <w:rPr>
          <w:sz w:val="18"/>
          <w:szCs w:val="18"/>
          <w:lang w:val="fr-FR"/>
        </w:rPr>
        <w:t>lize, Bénin, Bolivie</w:t>
      </w:r>
      <w:r w:rsidR="003D1A5D" w:rsidRPr="00757663">
        <w:rPr>
          <w:sz w:val="18"/>
          <w:szCs w:val="18"/>
          <w:lang w:val="fr-FR"/>
        </w:rPr>
        <w:t xml:space="preserve"> (</w:t>
      </w:r>
      <w:r w:rsidR="00893E9C" w:rsidRPr="00757663">
        <w:rPr>
          <w:sz w:val="18"/>
          <w:szCs w:val="18"/>
          <w:lang w:val="fr-FR"/>
        </w:rPr>
        <w:t>État p</w:t>
      </w:r>
      <w:r w:rsidR="003D1A5D" w:rsidRPr="00757663">
        <w:rPr>
          <w:sz w:val="18"/>
          <w:szCs w:val="18"/>
          <w:lang w:val="fr-FR"/>
        </w:rPr>
        <w:t>lurinational</w:t>
      </w:r>
      <w:r w:rsidR="00893E9C" w:rsidRPr="00757663">
        <w:rPr>
          <w:sz w:val="18"/>
          <w:szCs w:val="18"/>
          <w:lang w:val="fr-FR"/>
        </w:rPr>
        <w:t xml:space="preserve"> de), Bosnie</w:t>
      </w:r>
      <w:r w:rsidR="00C42499" w:rsidRPr="00757663">
        <w:rPr>
          <w:sz w:val="18"/>
          <w:szCs w:val="18"/>
          <w:lang w:val="fr-FR"/>
        </w:rPr>
        <w:t>-</w:t>
      </w:r>
      <w:r w:rsidR="003D1A5D" w:rsidRPr="00757663">
        <w:rPr>
          <w:sz w:val="18"/>
          <w:szCs w:val="18"/>
          <w:lang w:val="fr-FR"/>
        </w:rPr>
        <w:t>Herz</w:t>
      </w:r>
      <w:r w:rsidR="00893E9C" w:rsidRPr="00757663">
        <w:rPr>
          <w:sz w:val="18"/>
          <w:szCs w:val="18"/>
          <w:lang w:val="fr-FR"/>
        </w:rPr>
        <w:t>égovine, Brésil, Bruné</w:t>
      </w:r>
      <w:r w:rsidR="003D1A5D" w:rsidRPr="00757663">
        <w:rPr>
          <w:sz w:val="18"/>
          <w:szCs w:val="18"/>
          <w:lang w:val="fr-FR"/>
        </w:rPr>
        <w:t>i Da</w:t>
      </w:r>
      <w:r w:rsidR="00CA44F1">
        <w:rPr>
          <w:sz w:val="18"/>
          <w:szCs w:val="18"/>
          <w:lang w:val="fr-FR"/>
        </w:rPr>
        <w:t>russalam, Burkina </w:t>
      </w:r>
      <w:r w:rsidR="00893E9C" w:rsidRPr="00757663">
        <w:rPr>
          <w:sz w:val="18"/>
          <w:szCs w:val="18"/>
          <w:lang w:val="fr-FR"/>
        </w:rPr>
        <w:t>Faso, Cambodge, Canada, Chili, Chine,</w:t>
      </w:r>
      <w:r w:rsidR="00BB21C5" w:rsidRPr="00757663">
        <w:rPr>
          <w:sz w:val="18"/>
          <w:szCs w:val="18"/>
          <w:lang w:val="fr-FR"/>
        </w:rPr>
        <w:t xml:space="preserve"> Chypre,</w:t>
      </w:r>
      <w:r w:rsidR="00893E9C" w:rsidRPr="00757663">
        <w:rPr>
          <w:sz w:val="18"/>
          <w:szCs w:val="18"/>
          <w:lang w:val="fr-FR"/>
        </w:rPr>
        <w:t xml:space="preserve"> Colombie</w:t>
      </w:r>
      <w:r w:rsidR="003D1A5D" w:rsidRPr="00757663">
        <w:rPr>
          <w:sz w:val="18"/>
          <w:szCs w:val="18"/>
          <w:lang w:val="fr-FR"/>
        </w:rPr>
        <w:t>, Costa</w:t>
      </w:r>
      <w:r w:rsidR="00346E7E" w:rsidRPr="00757663">
        <w:rPr>
          <w:sz w:val="18"/>
          <w:szCs w:val="18"/>
          <w:lang w:val="fr-FR"/>
        </w:rPr>
        <w:t> </w:t>
      </w:r>
      <w:r w:rsidR="003D1A5D" w:rsidRPr="00757663">
        <w:rPr>
          <w:sz w:val="18"/>
          <w:szCs w:val="18"/>
          <w:lang w:val="fr-FR"/>
        </w:rPr>
        <w:t>Rica, Côte d</w:t>
      </w:r>
      <w:r w:rsidR="00C42499" w:rsidRPr="00757663">
        <w:rPr>
          <w:sz w:val="18"/>
          <w:szCs w:val="18"/>
          <w:lang w:val="fr-FR"/>
        </w:rPr>
        <w:t>’</w:t>
      </w:r>
      <w:r w:rsidR="003D1A5D" w:rsidRPr="00757663">
        <w:rPr>
          <w:sz w:val="18"/>
          <w:szCs w:val="18"/>
          <w:lang w:val="fr-FR"/>
        </w:rPr>
        <w:t xml:space="preserve">Ivoire, Cuba, </w:t>
      </w:r>
      <w:r w:rsidR="00893E9C" w:rsidRPr="00757663">
        <w:rPr>
          <w:sz w:val="18"/>
          <w:szCs w:val="18"/>
          <w:lang w:val="fr-FR"/>
        </w:rPr>
        <w:t>Da</w:t>
      </w:r>
      <w:r w:rsidR="003D1A5D" w:rsidRPr="00757663">
        <w:rPr>
          <w:sz w:val="18"/>
          <w:szCs w:val="18"/>
          <w:lang w:val="fr-FR"/>
        </w:rPr>
        <w:t>n</w:t>
      </w:r>
      <w:r w:rsidR="00893E9C" w:rsidRPr="00757663">
        <w:rPr>
          <w:sz w:val="18"/>
          <w:szCs w:val="18"/>
          <w:lang w:val="fr-FR"/>
        </w:rPr>
        <w:t>e</w:t>
      </w:r>
      <w:r w:rsidR="003D1A5D" w:rsidRPr="00757663">
        <w:rPr>
          <w:sz w:val="18"/>
          <w:szCs w:val="18"/>
          <w:lang w:val="fr-FR"/>
        </w:rPr>
        <w:t xml:space="preserve">mark, Djibouti, </w:t>
      </w:r>
      <w:r w:rsidR="00893E9C" w:rsidRPr="00757663">
        <w:rPr>
          <w:sz w:val="18"/>
          <w:szCs w:val="18"/>
          <w:lang w:val="fr-FR"/>
        </w:rPr>
        <w:t>Égypte</w:t>
      </w:r>
      <w:r w:rsidR="003D1A5D" w:rsidRPr="00757663">
        <w:rPr>
          <w:sz w:val="18"/>
          <w:szCs w:val="18"/>
          <w:lang w:val="fr-FR"/>
        </w:rPr>
        <w:t>,</w:t>
      </w:r>
      <w:r w:rsidRPr="00757663">
        <w:rPr>
          <w:sz w:val="18"/>
          <w:szCs w:val="18"/>
          <w:lang w:val="fr-FR"/>
        </w:rPr>
        <w:t xml:space="preserve"> Émirats arabes unis,</w:t>
      </w:r>
      <w:r w:rsidR="003D1A5D" w:rsidRPr="00757663">
        <w:rPr>
          <w:sz w:val="18"/>
          <w:szCs w:val="18"/>
          <w:lang w:val="fr-FR"/>
        </w:rPr>
        <w:t xml:space="preserve"> </w:t>
      </w:r>
      <w:r w:rsidR="00BB21C5" w:rsidRPr="00757663">
        <w:rPr>
          <w:sz w:val="18"/>
          <w:szCs w:val="18"/>
          <w:lang w:val="fr-FR"/>
        </w:rPr>
        <w:t xml:space="preserve">Équateur, </w:t>
      </w:r>
      <w:r w:rsidRPr="00757663">
        <w:rPr>
          <w:sz w:val="18"/>
          <w:szCs w:val="18"/>
          <w:lang w:val="fr-FR"/>
        </w:rPr>
        <w:t xml:space="preserve">Espagne, </w:t>
      </w:r>
      <w:r w:rsidR="00893E9C" w:rsidRPr="00757663">
        <w:rPr>
          <w:sz w:val="18"/>
          <w:szCs w:val="18"/>
          <w:lang w:val="fr-FR"/>
        </w:rPr>
        <w:t>Estonie</w:t>
      </w:r>
      <w:r w:rsidR="003D1A5D" w:rsidRPr="00757663">
        <w:rPr>
          <w:sz w:val="18"/>
          <w:szCs w:val="18"/>
          <w:lang w:val="fr-FR"/>
        </w:rPr>
        <w:t>,</w:t>
      </w:r>
      <w:r w:rsidR="00DC14D1" w:rsidRPr="00757663">
        <w:rPr>
          <w:sz w:val="18"/>
          <w:szCs w:val="18"/>
          <w:lang w:val="fr-FR"/>
        </w:rPr>
        <w:t xml:space="preserve"> États</w:t>
      </w:r>
      <w:r w:rsidR="00C42499" w:rsidRPr="00757663">
        <w:rPr>
          <w:sz w:val="18"/>
          <w:szCs w:val="18"/>
          <w:lang w:val="fr-FR"/>
        </w:rPr>
        <w:t>-</w:t>
      </w:r>
      <w:r w:rsidR="00DC14D1" w:rsidRPr="00757663">
        <w:rPr>
          <w:sz w:val="18"/>
          <w:szCs w:val="18"/>
          <w:lang w:val="fr-FR"/>
        </w:rPr>
        <w:t>Unis d</w:t>
      </w:r>
      <w:r w:rsidR="00C42499" w:rsidRPr="00757663">
        <w:rPr>
          <w:sz w:val="18"/>
          <w:szCs w:val="18"/>
          <w:lang w:val="fr-FR"/>
        </w:rPr>
        <w:t>’</w:t>
      </w:r>
      <w:r w:rsidR="00DC14D1" w:rsidRPr="00757663">
        <w:rPr>
          <w:sz w:val="18"/>
          <w:szCs w:val="18"/>
          <w:lang w:val="fr-FR"/>
        </w:rPr>
        <w:t>Amérique,</w:t>
      </w:r>
      <w:r w:rsidR="003D1A5D" w:rsidRPr="00757663">
        <w:rPr>
          <w:sz w:val="18"/>
          <w:szCs w:val="18"/>
          <w:lang w:val="fr-FR"/>
        </w:rPr>
        <w:t xml:space="preserve"> </w:t>
      </w:r>
      <w:r w:rsidR="00893E9C" w:rsidRPr="00757663">
        <w:rPr>
          <w:sz w:val="18"/>
          <w:szCs w:val="18"/>
          <w:lang w:val="fr-FR"/>
        </w:rPr>
        <w:t>Éthiopie</w:t>
      </w:r>
      <w:r w:rsidR="003D1A5D" w:rsidRPr="00757663">
        <w:rPr>
          <w:sz w:val="18"/>
          <w:szCs w:val="18"/>
          <w:lang w:val="fr-FR"/>
        </w:rPr>
        <w:t xml:space="preserve">, </w:t>
      </w:r>
      <w:r w:rsidRPr="00757663">
        <w:rPr>
          <w:sz w:val="18"/>
          <w:szCs w:val="18"/>
          <w:lang w:val="fr-FR"/>
        </w:rPr>
        <w:t xml:space="preserve">Fédération de Russie, </w:t>
      </w:r>
      <w:r w:rsidR="00893E9C" w:rsidRPr="00757663">
        <w:rPr>
          <w:sz w:val="18"/>
          <w:szCs w:val="18"/>
          <w:lang w:val="fr-FR"/>
        </w:rPr>
        <w:t>Finlande, France, Gé</w:t>
      </w:r>
      <w:r w:rsidR="00BB21C5" w:rsidRPr="00757663">
        <w:rPr>
          <w:sz w:val="18"/>
          <w:szCs w:val="18"/>
          <w:lang w:val="fr-FR"/>
        </w:rPr>
        <w:t>orgie</w:t>
      </w:r>
      <w:r w:rsidR="003D1A5D" w:rsidRPr="00757663">
        <w:rPr>
          <w:sz w:val="18"/>
          <w:szCs w:val="18"/>
          <w:lang w:val="fr-FR"/>
        </w:rPr>
        <w:t>, Ghana, Guatemala, Guin</w:t>
      </w:r>
      <w:r w:rsidR="00BB21C5" w:rsidRPr="00757663">
        <w:rPr>
          <w:sz w:val="18"/>
          <w:szCs w:val="18"/>
          <w:lang w:val="fr-FR"/>
        </w:rPr>
        <w:t>é</w:t>
      </w:r>
      <w:r w:rsidR="003D1A5D" w:rsidRPr="00757663">
        <w:rPr>
          <w:sz w:val="18"/>
          <w:szCs w:val="18"/>
          <w:lang w:val="fr-FR"/>
        </w:rPr>
        <w:t>e, Guin</w:t>
      </w:r>
      <w:r w:rsidR="00BB21C5" w:rsidRPr="00757663">
        <w:rPr>
          <w:sz w:val="18"/>
          <w:szCs w:val="18"/>
          <w:lang w:val="fr-FR"/>
        </w:rPr>
        <w:t>é</w:t>
      </w:r>
      <w:r w:rsidR="003D1A5D" w:rsidRPr="00757663">
        <w:rPr>
          <w:sz w:val="18"/>
          <w:szCs w:val="18"/>
          <w:lang w:val="fr-FR"/>
        </w:rPr>
        <w:t>e</w:t>
      </w:r>
      <w:r w:rsidR="00C42499" w:rsidRPr="00757663">
        <w:rPr>
          <w:sz w:val="18"/>
          <w:szCs w:val="18"/>
          <w:lang w:val="fr-FR"/>
        </w:rPr>
        <w:t>-</w:t>
      </w:r>
      <w:r w:rsidR="00BB21C5" w:rsidRPr="00757663">
        <w:rPr>
          <w:sz w:val="18"/>
          <w:szCs w:val="18"/>
          <w:lang w:val="fr-FR"/>
        </w:rPr>
        <w:t>Bissau, Guyana, Hong</w:t>
      </w:r>
      <w:r w:rsidR="003D1A5D" w:rsidRPr="00757663">
        <w:rPr>
          <w:sz w:val="18"/>
          <w:szCs w:val="18"/>
          <w:lang w:val="fr-FR"/>
        </w:rPr>
        <w:t>r</w:t>
      </w:r>
      <w:r w:rsidR="00BB21C5" w:rsidRPr="00757663">
        <w:rPr>
          <w:sz w:val="18"/>
          <w:szCs w:val="18"/>
          <w:lang w:val="fr-FR"/>
        </w:rPr>
        <w:t>ie, Inde, Indoné</w:t>
      </w:r>
      <w:r w:rsidR="003D1A5D" w:rsidRPr="00757663">
        <w:rPr>
          <w:sz w:val="18"/>
          <w:szCs w:val="18"/>
          <w:lang w:val="fr-FR"/>
        </w:rPr>
        <w:t>si</w:t>
      </w:r>
      <w:r w:rsidR="00BB21C5" w:rsidRPr="00757663">
        <w:rPr>
          <w:sz w:val="18"/>
          <w:szCs w:val="18"/>
          <w:lang w:val="fr-FR"/>
        </w:rPr>
        <w:t>e</w:t>
      </w:r>
      <w:r w:rsidR="003D1A5D" w:rsidRPr="00757663">
        <w:rPr>
          <w:sz w:val="18"/>
          <w:szCs w:val="18"/>
          <w:lang w:val="fr-FR"/>
        </w:rPr>
        <w:t>, Iran (</w:t>
      </w:r>
      <w:r w:rsidR="00BB21C5" w:rsidRPr="00757663">
        <w:rPr>
          <w:sz w:val="18"/>
          <w:szCs w:val="18"/>
          <w:lang w:val="fr-FR"/>
        </w:rPr>
        <w:t>République islamique d</w:t>
      </w:r>
      <w:r w:rsidR="00C42499" w:rsidRPr="00757663">
        <w:rPr>
          <w:sz w:val="18"/>
          <w:szCs w:val="18"/>
          <w:lang w:val="fr-FR"/>
        </w:rPr>
        <w:t>’</w:t>
      </w:r>
      <w:r w:rsidR="003D1A5D" w:rsidRPr="00757663">
        <w:rPr>
          <w:sz w:val="18"/>
          <w:szCs w:val="18"/>
          <w:lang w:val="fr-FR"/>
        </w:rPr>
        <w:t>), Iraq, Irland</w:t>
      </w:r>
      <w:r w:rsidR="00BB21C5" w:rsidRPr="00757663">
        <w:rPr>
          <w:sz w:val="18"/>
          <w:szCs w:val="18"/>
          <w:lang w:val="fr-FR"/>
        </w:rPr>
        <w:t>e</w:t>
      </w:r>
      <w:r w:rsidR="003D1A5D" w:rsidRPr="00757663">
        <w:rPr>
          <w:sz w:val="18"/>
          <w:szCs w:val="18"/>
          <w:lang w:val="fr-FR"/>
        </w:rPr>
        <w:t xml:space="preserve">, </w:t>
      </w:r>
      <w:r w:rsidR="00BB21C5" w:rsidRPr="00757663">
        <w:rPr>
          <w:sz w:val="18"/>
          <w:szCs w:val="18"/>
          <w:lang w:val="fr-FR"/>
        </w:rPr>
        <w:t>Israël</w:t>
      </w:r>
      <w:r w:rsidR="003D1A5D" w:rsidRPr="00757663">
        <w:rPr>
          <w:sz w:val="18"/>
          <w:szCs w:val="18"/>
          <w:lang w:val="fr-FR"/>
        </w:rPr>
        <w:t xml:space="preserve">, </w:t>
      </w:r>
      <w:r w:rsidR="00BB21C5" w:rsidRPr="00757663">
        <w:rPr>
          <w:sz w:val="18"/>
          <w:szCs w:val="18"/>
          <w:lang w:val="fr-FR"/>
        </w:rPr>
        <w:t>Italie</w:t>
      </w:r>
      <w:r w:rsidR="003D1A5D" w:rsidRPr="00757663">
        <w:rPr>
          <w:sz w:val="18"/>
          <w:szCs w:val="18"/>
          <w:lang w:val="fr-FR"/>
        </w:rPr>
        <w:t xml:space="preserve">, </w:t>
      </w:r>
      <w:r w:rsidR="00BB21C5" w:rsidRPr="00757663">
        <w:rPr>
          <w:sz w:val="18"/>
          <w:szCs w:val="18"/>
          <w:lang w:val="fr-FR"/>
        </w:rPr>
        <w:t>Jamaïque</w:t>
      </w:r>
      <w:r w:rsidR="003D1A5D" w:rsidRPr="00757663">
        <w:rPr>
          <w:sz w:val="18"/>
          <w:szCs w:val="18"/>
          <w:lang w:val="fr-FR"/>
        </w:rPr>
        <w:t xml:space="preserve">, </w:t>
      </w:r>
      <w:r w:rsidR="00BB21C5" w:rsidRPr="00757663">
        <w:rPr>
          <w:sz w:val="18"/>
          <w:szCs w:val="18"/>
          <w:lang w:val="fr-FR"/>
        </w:rPr>
        <w:t>Japon, Kazakhstan, Kenya, Kirghi</w:t>
      </w:r>
      <w:r w:rsidR="003D1A5D" w:rsidRPr="00757663">
        <w:rPr>
          <w:sz w:val="18"/>
          <w:szCs w:val="18"/>
          <w:lang w:val="fr-FR"/>
        </w:rPr>
        <w:t>z</w:t>
      </w:r>
      <w:r w:rsidR="00BB21C5" w:rsidRPr="00757663">
        <w:rPr>
          <w:sz w:val="18"/>
          <w:szCs w:val="18"/>
          <w:lang w:val="fr-FR"/>
        </w:rPr>
        <w:t>i</w:t>
      </w:r>
      <w:r w:rsidR="003D1A5D" w:rsidRPr="00757663">
        <w:rPr>
          <w:sz w:val="18"/>
          <w:szCs w:val="18"/>
          <w:lang w:val="fr-FR"/>
        </w:rPr>
        <w:t xml:space="preserve">stan, </w:t>
      </w:r>
      <w:r w:rsidRPr="00757663">
        <w:rPr>
          <w:sz w:val="18"/>
          <w:szCs w:val="18"/>
          <w:lang w:val="fr-FR"/>
        </w:rPr>
        <w:t>Letton</w:t>
      </w:r>
      <w:r w:rsidR="003D1A5D" w:rsidRPr="00757663">
        <w:rPr>
          <w:sz w:val="18"/>
          <w:szCs w:val="18"/>
          <w:lang w:val="fr-FR"/>
        </w:rPr>
        <w:t>i</w:t>
      </w:r>
      <w:r w:rsidRPr="00757663">
        <w:rPr>
          <w:sz w:val="18"/>
          <w:szCs w:val="18"/>
          <w:lang w:val="fr-FR"/>
        </w:rPr>
        <w:t>e, Libéria, Lituanie, Malaisie</w:t>
      </w:r>
      <w:r w:rsidR="003D1A5D" w:rsidRPr="00757663">
        <w:rPr>
          <w:sz w:val="18"/>
          <w:szCs w:val="18"/>
          <w:lang w:val="fr-FR"/>
        </w:rPr>
        <w:t xml:space="preserve">, Mali, </w:t>
      </w:r>
      <w:r w:rsidRPr="00757663">
        <w:rPr>
          <w:sz w:val="18"/>
          <w:szCs w:val="18"/>
          <w:lang w:val="fr-FR"/>
        </w:rPr>
        <w:t>Maroc, Maurice, Mauritanie, Mexique</w:t>
      </w:r>
      <w:r w:rsidR="003D1A5D" w:rsidRPr="00757663">
        <w:rPr>
          <w:sz w:val="18"/>
          <w:szCs w:val="18"/>
          <w:lang w:val="fr-FR"/>
        </w:rPr>
        <w:t xml:space="preserve">, </w:t>
      </w:r>
      <w:r w:rsidRPr="00757663">
        <w:rPr>
          <w:sz w:val="18"/>
          <w:szCs w:val="18"/>
          <w:lang w:val="fr-FR"/>
        </w:rPr>
        <w:t xml:space="preserve">Monténégro, </w:t>
      </w:r>
      <w:r w:rsidR="003D1A5D" w:rsidRPr="00757663">
        <w:rPr>
          <w:sz w:val="18"/>
          <w:szCs w:val="18"/>
          <w:lang w:val="fr-FR"/>
        </w:rPr>
        <w:t xml:space="preserve">Myanmar, </w:t>
      </w:r>
      <w:r w:rsidRPr="00757663">
        <w:rPr>
          <w:sz w:val="18"/>
          <w:szCs w:val="18"/>
          <w:lang w:val="fr-FR"/>
        </w:rPr>
        <w:t>Népal</w:t>
      </w:r>
      <w:r w:rsidR="003D1A5D" w:rsidRPr="00757663">
        <w:rPr>
          <w:sz w:val="18"/>
          <w:szCs w:val="18"/>
          <w:lang w:val="fr-FR"/>
        </w:rPr>
        <w:t>, Nig</w:t>
      </w:r>
      <w:r w:rsidRPr="00757663">
        <w:rPr>
          <w:sz w:val="18"/>
          <w:szCs w:val="18"/>
          <w:lang w:val="fr-FR"/>
        </w:rPr>
        <w:t>éria, Norvège</w:t>
      </w:r>
      <w:r w:rsidR="003D1A5D" w:rsidRPr="00757663">
        <w:rPr>
          <w:sz w:val="18"/>
          <w:szCs w:val="18"/>
          <w:lang w:val="fr-FR"/>
        </w:rPr>
        <w:t xml:space="preserve">, </w:t>
      </w:r>
      <w:r w:rsidRPr="00757663">
        <w:rPr>
          <w:sz w:val="18"/>
          <w:szCs w:val="18"/>
          <w:lang w:val="fr-FR"/>
        </w:rPr>
        <w:t>Nouvelle</w:t>
      </w:r>
      <w:r w:rsidR="00CA44F1">
        <w:rPr>
          <w:sz w:val="18"/>
          <w:szCs w:val="18"/>
          <w:lang w:val="fr-FR"/>
        </w:rPr>
        <w:noBreakHyphen/>
      </w:r>
      <w:r w:rsidRPr="00757663">
        <w:rPr>
          <w:sz w:val="18"/>
          <w:szCs w:val="18"/>
          <w:lang w:val="fr-FR"/>
        </w:rPr>
        <w:t xml:space="preserve">Zélande, Ouganda, </w:t>
      </w:r>
      <w:r w:rsidR="003D1A5D" w:rsidRPr="00757663">
        <w:rPr>
          <w:sz w:val="18"/>
          <w:szCs w:val="18"/>
          <w:lang w:val="fr-FR"/>
        </w:rPr>
        <w:t xml:space="preserve">Oman, Panama, Paraguay, </w:t>
      </w:r>
      <w:r w:rsidRPr="00757663">
        <w:rPr>
          <w:sz w:val="18"/>
          <w:szCs w:val="18"/>
          <w:lang w:val="fr-FR"/>
        </w:rPr>
        <w:t>Pays</w:t>
      </w:r>
      <w:r w:rsidR="00C42499" w:rsidRPr="00757663">
        <w:rPr>
          <w:sz w:val="18"/>
          <w:szCs w:val="18"/>
          <w:lang w:val="fr-FR"/>
        </w:rPr>
        <w:t>-</w:t>
      </w:r>
      <w:r w:rsidRPr="00757663">
        <w:rPr>
          <w:sz w:val="18"/>
          <w:szCs w:val="18"/>
          <w:lang w:val="fr-FR"/>
        </w:rPr>
        <w:t xml:space="preserve">Bas, </w:t>
      </w:r>
      <w:r w:rsidR="003D1A5D" w:rsidRPr="00757663">
        <w:rPr>
          <w:sz w:val="18"/>
          <w:szCs w:val="18"/>
          <w:lang w:val="fr-FR"/>
        </w:rPr>
        <w:t>P</w:t>
      </w:r>
      <w:r w:rsidRPr="00757663">
        <w:rPr>
          <w:sz w:val="18"/>
          <w:szCs w:val="18"/>
          <w:lang w:val="fr-FR"/>
        </w:rPr>
        <w:t>é</w:t>
      </w:r>
      <w:r w:rsidR="003D1A5D" w:rsidRPr="00757663">
        <w:rPr>
          <w:sz w:val="18"/>
          <w:szCs w:val="18"/>
          <w:lang w:val="fr-FR"/>
        </w:rPr>
        <w:t>r</w:t>
      </w:r>
      <w:r w:rsidRPr="00757663">
        <w:rPr>
          <w:sz w:val="18"/>
          <w:szCs w:val="18"/>
          <w:lang w:val="fr-FR"/>
        </w:rPr>
        <w:t>ou, Philippines, Pologne</w:t>
      </w:r>
      <w:r w:rsidR="003D1A5D" w:rsidRPr="00757663">
        <w:rPr>
          <w:sz w:val="18"/>
          <w:szCs w:val="18"/>
          <w:lang w:val="fr-FR"/>
        </w:rPr>
        <w:t xml:space="preserve">, Portugal, </w:t>
      </w:r>
      <w:r w:rsidRPr="00757663">
        <w:rPr>
          <w:sz w:val="18"/>
          <w:szCs w:val="18"/>
          <w:lang w:val="fr-FR"/>
        </w:rPr>
        <w:t>République de Corée</w:t>
      </w:r>
      <w:r w:rsidR="003D1A5D" w:rsidRPr="00757663">
        <w:rPr>
          <w:sz w:val="18"/>
          <w:szCs w:val="18"/>
          <w:lang w:val="fr-FR"/>
        </w:rPr>
        <w:t xml:space="preserve">, </w:t>
      </w:r>
      <w:r w:rsidRPr="00757663">
        <w:rPr>
          <w:sz w:val="18"/>
          <w:szCs w:val="18"/>
          <w:lang w:val="fr-FR"/>
        </w:rPr>
        <w:t xml:space="preserve">République démocratique populaire lao, République de Moldova, République dominicaine, </w:t>
      </w:r>
      <w:r w:rsidR="00BB21C5" w:rsidRPr="00757663">
        <w:rPr>
          <w:sz w:val="18"/>
          <w:szCs w:val="18"/>
          <w:lang w:val="fr-FR"/>
        </w:rPr>
        <w:t>République tchèque,</w:t>
      </w:r>
      <w:r w:rsidRPr="00757663">
        <w:rPr>
          <w:sz w:val="18"/>
          <w:szCs w:val="18"/>
          <w:lang w:val="fr-FR"/>
        </w:rPr>
        <w:t xml:space="preserve"> République</w:t>
      </w:r>
      <w:r w:rsidR="00C42499" w:rsidRPr="00757663">
        <w:rPr>
          <w:sz w:val="18"/>
          <w:szCs w:val="18"/>
          <w:lang w:val="fr-FR"/>
        </w:rPr>
        <w:t>-</w:t>
      </w:r>
      <w:r w:rsidRPr="00757663">
        <w:rPr>
          <w:sz w:val="18"/>
          <w:szCs w:val="18"/>
          <w:lang w:val="fr-FR"/>
        </w:rPr>
        <w:t>Unie de Tanzanie,</w:t>
      </w:r>
      <w:r w:rsidR="003D1A5D" w:rsidRPr="00757663">
        <w:rPr>
          <w:sz w:val="18"/>
          <w:szCs w:val="18"/>
          <w:lang w:val="fr-FR"/>
        </w:rPr>
        <w:t xml:space="preserve"> Ro</w:t>
      </w:r>
      <w:r w:rsidRPr="00757663">
        <w:rPr>
          <w:sz w:val="18"/>
          <w:szCs w:val="18"/>
          <w:lang w:val="fr-FR"/>
        </w:rPr>
        <w:t>umanie</w:t>
      </w:r>
      <w:r w:rsidR="003D1A5D" w:rsidRPr="00757663">
        <w:rPr>
          <w:sz w:val="18"/>
          <w:szCs w:val="18"/>
          <w:lang w:val="fr-FR"/>
        </w:rPr>
        <w:t>,</w:t>
      </w:r>
      <w:r w:rsidRPr="00757663">
        <w:rPr>
          <w:sz w:val="18"/>
          <w:szCs w:val="18"/>
          <w:lang w:val="fr-FR"/>
        </w:rPr>
        <w:t xml:space="preserve"> Royaume</w:t>
      </w:r>
      <w:r w:rsidR="00C42499" w:rsidRPr="00757663">
        <w:rPr>
          <w:sz w:val="18"/>
          <w:szCs w:val="18"/>
          <w:lang w:val="fr-FR"/>
        </w:rPr>
        <w:t>-</w:t>
      </w:r>
      <w:r w:rsidRPr="00757663">
        <w:rPr>
          <w:sz w:val="18"/>
          <w:szCs w:val="18"/>
          <w:lang w:val="fr-FR"/>
        </w:rPr>
        <w:t>Uni,</w:t>
      </w:r>
      <w:r w:rsidR="003D1A5D" w:rsidRPr="00757663">
        <w:rPr>
          <w:sz w:val="18"/>
          <w:szCs w:val="18"/>
          <w:lang w:val="fr-FR"/>
        </w:rPr>
        <w:t xml:space="preserve"> </w:t>
      </w:r>
      <w:r w:rsidRPr="00757663">
        <w:rPr>
          <w:sz w:val="18"/>
          <w:szCs w:val="18"/>
          <w:lang w:val="fr-FR"/>
        </w:rPr>
        <w:t>Sainte</w:t>
      </w:r>
      <w:r w:rsidR="00C42499" w:rsidRPr="00757663">
        <w:rPr>
          <w:sz w:val="18"/>
          <w:szCs w:val="18"/>
          <w:lang w:val="fr-FR"/>
        </w:rPr>
        <w:t>-</w:t>
      </w:r>
      <w:r w:rsidRPr="00757663">
        <w:rPr>
          <w:sz w:val="18"/>
          <w:szCs w:val="18"/>
          <w:lang w:val="fr-FR"/>
        </w:rPr>
        <w:t>Lucie</w:t>
      </w:r>
      <w:r w:rsidR="003D1A5D" w:rsidRPr="00757663">
        <w:rPr>
          <w:sz w:val="18"/>
          <w:szCs w:val="18"/>
          <w:lang w:val="fr-FR"/>
        </w:rPr>
        <w:t xml:space="preserve">, </w:t>
      </w:r>
      <w:r w:rsidRPr="00757663">
        <w:rPr>
          <w:sz w:val="18"/>
          <w:szCs w:val="18"/>
          <w:lang w:val="fr-FR"/>
        </w:rPr>
        <w:t>Sénégal</w:t>
      </w:r>
      <w:r w:rsidR="003D1A5D" w:rsidRPr="00757663">
        <w:rPr>
          <w:sz w:val="18"/>
          <w:szCs w:val="18"/>
          <w:lang w:val="fr-FR"/>
        </w:rPr>
        <w:t>, Serbi</w:t>
      </w:r>
      <w:r w:rsidRPr="00757663">
        <w:rPr>
          <w:sz w:val="18"/>
          <w:szCs w:val="18"/>
          <w:lang w:val="fr-FR"/>
        </w:rPr>
        <w:t>e</w:t>
      </w:r>
      <w:r w:rsidR="003D1A5D" w:rsidRPr="00757663">
        <w:rPr>
          <w:sz w:val="18"/>
          <w:szCs w:val="18"/>
          <w:lang w:val="fr-FR"/>
        </w:rPr>
        <w:t>, Slova</w:t>
      </w:r>
      <w:r w:rsidRPr="00757663">
        <w:rPr>
          <w:sz w:val="18"/>
          <w:szCs w:val="18"/>
          <w:lang w:val="fr-FR"/>
        </w:rPr>
        <w:t>quie</w:t>
      </w:r>
      <w:r w:rsidR="003D1A5D" w:rsidRPr="00757663">
        <w:rPr>
          <w:sz w:val="18"/>
          <w:szCs w:val="18"/>
          <w:lang w:val="fr-FR"/>
        </w:rPr>
        <w:t xml:space="preserve">, </w:t>
      </w:r>
      <w:r w:rsidRPr="00757663">
        <w:rPr>
          <w:sz w:val="18"/>
          <w:szCs w:val="18"/>
          <w:lang w:val="fr-FR"/>
        </w:rPr>
        <w:t xml:space="preserve">Soudan, </w:t>
      </w:r>
      <w:r w:rsidR="003D1A5D" w:rsidRPr="00757663">
        <w:rPr>
          <w:sz w:val="18"/>
          <w:szCs w:val="18"/>
          <w:lang w:val="fr-FR"/>
        </w:rPr>
        <w:t>Sri</w:t>
      </w:r>
      <w:r w:rsidR="00346E7E" w:rsidRPr="00757663">
        <w:rPr>
          <w:sz w:val="18"/>
          <w:szCs w:val="18"/>
          <w:lang w:val="fr-FR"/>
        </w:rPr>
        <w:t> </w:t>
      </w:r>
      <w:r w:rsidR="003D1A5D" w:rsidRPr="00757663">
        <w:rPr>
          <w:sz w:val="18"/>
          <w:szCs w:val="18"/>
          <w:lang w:val="fr-FR"/>
        </w:rPr>
        <w:t xml:space="preserve">Lanka, </w:t>
      </w:r>
      <w:r w:rsidRPr="00757663">
        <w:rPr>
          <w:sz w:val="18"/>
          <w:szCs w:val="18"/>
          <w:lang w:val="fr-FR"/>
        </w:rPr>
        <w:t xml:space="preserve">Suède, Suisse, </w:t>
      </w:r>
      <w:r w:rsidR="003D1A5D" w:rsidRPr="00757663">
        <w:rPr>
          <w:sz w:val="18"/>
          <w:szCs w:val="18"/>
          <w:lang w:val="fr-FR"/>
        </w:rPr>
        <w:t xml:space="preserve">Suriname, </w:t>
      </w:r>
      <w:r w:rsidRPr="00757663">
        <w:rPr>
          <w:sz w:val="18"/>
          <w:szCs w:val="18"/>
          <w:lang w:val="fr-FR"/>
        </w:rPr>
        <w:t>Thaïlande, Togo, Trinité</w:t>
      </w:r>
      <w:r w:rsidR="00C42499" w:rsidRPr="00757663">
        <w:rPr>
          <w:sz w:val="18"/>
          <w:szCs w:val="18"/>
          <w:lang w:val="fr-FR"/>
        </w:rPr>
        <w:t>-</w:t>
      </w:r>
      <w:r w:rsidRPr="00757663">
        <w:rPr>
          <w:sz w:val="18"/>
          <w:szCs w:val="18"/>
          <w:lang w:val="fr-FR"/>
        </w:rPr>
        <w:t>et</w:t>
      </w:r>
      <w:r w:rsidR="00C42499" w:rsidRPr="00757663">
        <w:rPr>
          <w:sz w:val="18"/>
          <w:szCs w:val="18"/>
          <w:lang w:val="fr-FR"/>
        </w:rPr>
        <w:t>-</w:t>
      </w:r>
      <w:r w:rsidRPr="00757663">
        <w:rPr>
          <w:sz w:val="18"/>
          <w:szCs w:val="18"/>
          <w:lang w:val="fr-FR"/>
        </w:rPr>
        <w:t>Tobago, Tunisie</w:t>
      </w:r>
      <w:r w:rsidR="003D1A5D" w:rsidRPr="00757663">
        <w:rPr>
          <w:sz w:val="18"/>
          <w:szCs w:val="18"/>
          <w:lang w:val="fr-FR"/>
        </w:rPr>
        <w:t xml:space="preserve">, </w:t>
      </w:r>
      <w:r w:rsidRPr="00757663">
        <w:rPr>
          <w:sz w:val="18"/>
          <w:szCs w:val="18"/>
          <w:lang w:val="fr-FR"/>
        </w:rPr>
        <w:t>Turquie</w:t>
      </w:r>
      <w:r w:rsidR="00837A66" w:rsidRPr="00757663">
        <w:rPr>
          <w:sz w:val="18"/>
          <w:szCs w:val="18"/>
          <w:lang w:val="fr-FR"/>
        </w:rPr>
        <w:t xml:space="preserve">, </w:t>
      </w:r>
      <w:r w:rsidRPr="00757663">
        <w:rPr>
          <w:sz w:val="18"/>
          <w:szCs w:val="18"/>
          <w:lang w:val="fr-FR"/>
        </w:rPr>
        <w:t>Ukraine,</w:t>
      </w:r>
      <w:r w:rsidR="003D1A5D" w:rsidRPr="00757663">
        <w:rPr>
          <w:sz w:val="18"/>
          <w:szCs w:val="18"/>
          <w:lang w:val="fr-FR"/>
        </w:rPr>
        <w:t xml:space="preserve"> </w:t>
      </w:r>
      <w:r w:rsidR="00837A66" w:rsidRPr="00757663">
        <w:rPr>
          <w:sz w:val="18"/>
          <w:szCs w:val="18"/>
          <w:lang w:val="fr-FR"/>
        </w:rPr>
        <w:t>Uruguay, Vanuatu, Viet </w:t>
      </w:r>
      <w:r w:rsidR="003D1A5D" w:rsidRPr="00757663">
        <w:rPr>
          <w:sz w:val="18"/>
          <w:szCs w:val="18"/>
          <w:lang w:val="fr-FR"/>
        </w:rPr>
        <w:t xml:space="preserve">Nam, </w:t>
      </w:r>
      <w:r w:rsidR="003D1A5D" w:rsidRPr="00757663">
        <w:rPr>
          <w:spacing w:val="-2"/>
          <w:sz w:val="18"/>
          <w:szCs w:val="18"/>
          <w:lang w:val="fr-FR"/>
        </w:rPr>
        <w:t>Zambi</w:t>
      </w:r>
      <w:r w:rsidR="00DC14D1" w:rsidRPr="00757663">
        <w:rPr>
          <w:spacing w:val="-2"/>
          <w:sz w:val="18"/>
          <w:szCs w:val="18"/>
          <w:lang w:val="fr-FR"/>
        </w:rPr>
        <w:t>e</w:t>
      </w:r>
      <w:r w:rsidR="003D1A5D" w:rsidRPr="00757663">
        <w:rPr>
          <w:spacing w:val="-2"/>
          <w:sz w:val="18"/>
          <w:szCs w:val="18"/>
          <w:lang w:val="fr-FR"/>
        </w:rPr>
        <w:t>, AIPH, APBREBES, APSA, ARIPO, CIMMYT, CIOPORA,</w:t>
      </w:r>
      <w:r w:rsidR="00DE7A13" w:rsidRPr="00757663">
        <w:rPr>
          <w:sz w:val="18"/>
          <w:szCs w:val="18"/>
          <w:lang w:val="fr-FR"/>
        </w:rPr>
        <w:t xml:space="preserve"> </w:t>
      </w:r>
      <w:r w:rsidR="003D1A5D" w:rsidRPr="00757663">
        <w:rPr>
          <w:spacing w:val="-2"/>
          <w:sz w:val="18"/>
          <w:szCs w:val="18"/>
          <w:lang w:val="fr-FR"/>
        </w:rPr>
        <w:t xml:space="preserve">CropLife International, ECVC, ESA, </w:t>
      </w:r>
      <w:r w:rsidR="00412F77" w:rsidRPr="00757663">
        <w:rPr>
          <w:sz w:val="18"/>
          <w:szCs w:val="18"/>
          <w:lang w:val="fr-FR"/>
        </w:rPr>
        <w:t xml:space="preserve">ISF, </w:t>
      </w:r>
      <w:r w:rsidR="00DE7A13" w:rsidRPr="00757663">
        <w:rPr>
          <w:sz w:val="18"/>
          <w:szCs w:val="18"/>
          <w:lang w:val="fr-FR"/>
        </w:rPr>
        <w:t xml:space="preserve">OAPI, </w:t>
      </w:r>
      <w:r w:rsidR="003D1A5D" w:rsidRPr="00757663">
        <w:rPr>
          <w:spacing w:val="-2"/>
          <w:sz w:val="18"/>
          <w:szCs w:val="18"/>
          <w:lang w:val="fr-FR"/>
        </w:rPr>
        <w:t>OCD</w:t>
      </w:r>
      <w:r w:rsidR="00152E90" w:rsidRPr="00757663">
        <w:rPr>
          <w:spacing w:val="-2"/>
          <w:sz w:val="18"/>
          <w:szCs w:val="18"/>
          <w:lang w:val="fr-FR"/>
        </w:rPr>
        <w:t>E</w:t>
      </w:r>
      <w:r w:rsidR="003D1A5D" w:rsidRPr="00757663">
        <w:rPr>
          <w:spacing w:val="-2"/>
          <w:sz w:val="18"/>
          <w:szCs w:val="18"/>
          <w:lang w:val="fr-FR"/>
        </w:rPr>
        <w:t xml:space="preserve">, </w:t>
      </w:r>
      <w:r w:rsidR="00AF05C8" w:rsidRPr="00757663">
        <w:rPr>
          <w:spacing w:val="-2"/>
          <w:sz w:val="18"/>
          <w:szCs w:val="18"/>
          <w:lang w:val="fr-FR"/>
        </w:rPr>
        <w:t>OCVV (</w:t>
      </w:r>
      <w:r w:rsidR="00AF05C8" w:rsidRPr="00757663">
        <w:rPr>
          <w:sz w:val="18"/>
          <w:szCs w:val="18"/>
          <w:lang w:val="fr-FR"/>
        </w:rPr>
        <w:t xml:space="preserve">Union européenne), </w:t>
      </w:r>
      <w:r w:rsidR="003310F1" w:rsidRPr="00757663">
        <w:rPr>
          <w:spacing w:val="-2"/>
          <w:sz w:val="18"/>
          <w:szCs w:val="18"/>
          <w:lang w:val="fr-FR"/>
        </w:rPr>
        <w:t>OMC et SAA</w:t>
      </w:r>
      <w:r w:rsidR="00152E90" w:rsidRPr="00757663">
        <w:rPr>
          <w:spacing w:val="-2"/>
          <w:sz w:val="18"/>
          <w:szCs w:val="18"/>
          <w:lang w:val="fr-FR"/>
        </w:rPr>
        <w:t xml:space="preserve"> </w:t>
      </w:r>
      <w:r w:rsidR="00DE7A13" w:rsidRPr="00757663">
        <w:rPr>
          <w:spacing w:val="-2"/>
          <w:sz w:val="18"/>
          <w:szCs w:val="18"/>
          <w:lang w:val="fr-FR"/>
        </w:rPr>
        <w:t>(11</w:t>
      </w:r>
      <w:r w:rsidR="00412F77" w:rsidRPr="00757663">
        <w:rPr>
          <w:spacing w:val="-2"/>
          <w:sz w:val="18"/>
          <w:szCs w:val="18"/>
          <w:lang w:val="fr-FR"/>
        </w:rPr>
        <w:t>0</w:t>
      </w:r>
      <w:r w:rsidR="00DE7A13" w:rsidRPr="00757663">
        <w:rPr>
          <w:spacing w:val="-2"/>
          <w:sz w:val="18"/>
          <w:szCs w:val="18"/>
          <w:lang w:val="fr-FR"/>
        </w:rPr>
        <w:t xml:space="preserve"> </w:t>
      </w:r>
      <w:r w:rsidR="00DC14D1" w:rsidRPr="00757663">
        <w:rPr>
          <w:spacing w:val="-2"/>
          <w:sz w:val="18"/>
          <w:szCs w:val="18"/>
          <w:lang w:val="fr-FR"/>
        </w:rPr>
        <w:t>États et</w:t>
      </w:r>
      <w:r w:rsidR="00DE7A13" w:rsidRPr="00757663">
        <w:rPr>
          <w:spacing w:val="-2"/>
          <w:sz w:val="18"/>
          <w:szCs w:val="18"/>
          <w:lang w:val="fr-FR"/>
        </w:rPr>
        <w:t xml:space="preserve"> 1</w:t>
      </w:r>
      <w:r w:rsidR="00412F77" w:rsidRPr="00757663">
        <w:rPr>
          <w:spacing w:val="-2"/>
          <w:sz w:val="18"/>
          <w:szCs w:val="18"/>
          <w:lang w:val="fr-FR"/>
        </w:rPr>
        <w:t>5</w:t>
      </w:r>
      <w:r w:rsidR="00DC14D1" w:rsidRPr="00757663">
        <w:rPr>
          <w:spacing w:val="-2"/>
          <w:sz w:val="18"/>
          <w:szCs w:val="18"/>
          <w:lang w:val="fr-FR"/>
        </w:rPr>
        <w:t xml:space="preserve"> organis</w:t>
      </w:r>
      <w:r w:rsidR="00DE7A13" w:rsidRPr="00757663">
        <w:rPr>
          <w:spacing w:val="-2"/>
          <w:sz w:val="18"/>
          <w:szCs w:val="18"/>
          <w:lang w:val="fr-FR"/>
        </w:rPr>
        <w:t xml:space="preserve">ations) </w:t>
      </w:r>
      <w:r w:rsidR="00DC14D1" w:rsidRPr="00757663">
        <w:rPr>
          <w:spacing w:val="-2"/>
          <w:sz w:val="18"/>
          <w:szCs w:val="18"/>
          <w:lang w:val="fr-FR"/>
        </w:rPr>
        <w:t>(voir également</w:t>
      </w:r>
      <w:r w:rsidR="007F4C3E" w:rsidRPr="00757663">
        <w:rPr>
          <w:spacing w:val="-2"/>
          <w:sz w:val="18"/>
          <w:szCs w:val="18"/>
          <w:lang w:val="fr-FR"/>
        </w:rPr>
        <w:t xml:space="preserve"> </w:t>
      </w:r>
      <w:r w:rsidR="00DC14D1" w:rsidRPr="00757663">
        <w:rPr>
          <w:spacing w:val="-2"/>
          <w:sz w:val="18"/>
          <w:szCs w:val="18"/>
          <w:lang w:val="fr-FR"/>
        </w:rPr>
        <w:t>l</w:t>
      </w:r>
      <w:r w:rsidR="00C42499" w:rsidRPr="00757663">
        <w:rPr>
          <w:spacing w:val="-2"/>
          <w:sz w:val="18"/>
          <w:szCs w:val="18"/>
          <w:lang w:val="fr-FR"/>
        </w:rPr>
        <w:t>’annexe I</w:t>
      </w:r>
      <w:r w:rsidR="007F4C3E" w:rsidRPr="00757663">
        <w:rPr>
          <w:spacing w:val="-2"/>
          <w:sz w:val="18"/>
          <w:szCs w:val="18"/>
          <w:lang w:val="fr-FR"/>
        </w:rPr>
        <w:t xml:space="preserve">I </w:t>
      </w:r>
      <w:r w:rsidR="00DC14D1" w:rsidRPr="00757663">
        <w:rPr>
          <w:spacing w:val="-2"/>
          <w:sz w:val="18"/>
          <w:szCs w:val="18"/>
          <w:lang w:val="fr-FR"/>
        </w:rPr>
        <w:t>du présent</w:t>
      </w:r>
      <w:r w:rsidR="007F4C3E" w:rsidRPr="00757663">
        <w:rPr>
          <w:spacing w:val="-2"/>
          <w:sz w:val="18"/>
          <w:szCs w:val="18"/>
          <w:lang w:val="fr-FR"/>
        </w:rPr>
        <w:t xml:space="preserve"> document).</w:t>
      </w:r>
    </w:p>
    <w:p w:rsidR="006004A6" w:rsidRPr="00757663" w:rsidRDefault="006004A6" w:rsidP="00BC4DC3">
      <w:pPr>
        <w:rPr>
          <w:sz w:val="18"/>
          <w:szCs w:val="18"/>
          <w:lang w:val="fr-FR"/>
        </w:rPr>
      </w:pPr>
    </w:p>
    <w:p w:rsidR="002257F4" w:rsidRDefault="002257F4">
      <w:pPr>
        <w:jc w:val="left"/>
        <w:rPr>
          <w:rFonts w:eastAsiaTheme="minorEastAsia"/>
          <w:i/>
          <w:iCs/>
          <w:sz w:val="18"/>
          <w:szCs w:val="18"/>
          <w:lang w:val="fr-FR"/>
        </w:rPr>
      </w:pPr>
      <w:r>
        <w:rPr>
          <w:szCs w:val="18"/>
          <w:lang w:val="fr-FR"/>
        </w:rPr>
        <w:br w:type="page"/>
      </w:r>
    </w:p>
    <w:p w:rsidR="006004A6" w:rsidRPr="00757663" w:rsidRDefault="00A377D3" w:rsidP="002D4F54">
      <w:pPr>
        <w:pStyle w:val="Heading8"/>
        <w:rPr>
          <w:szCs w:val="18"/>
          <w:lang w:val="fr-FR"/>
        </w:rPr>
      </w:pPr>
      <w:bookmarkStart w:id="107" w:name="_Toc525141507"/>
      <w:r w:rsidRPr="00757663">
        <w:rPr>
          <w:szCs w:val="18"/>
          <w:lang w:val="fr-FR"/>
        </w:rPr>
        <w:lastRenderedPageBreak/>
        <w:t xml:space="preserve">b) </w:t>
      </w:r>
      <w:r w:rsidR="002D4F54" w:rsidRPr="00757663">
        <w:rPr>
          <w:szCs w:val="18"/>
          <w:lang w:val="fr-FR"/>
        </w:rPr>
        <w:t>États et organisations ayant contacté le Bureau de l</w:t>
      </w:r>
      <w:r w:rsidR="00C42499" w:rsidRPr="00757663">
        <w:rPr>
          <w:szCs w:val="18"/>
          <w:lang w:val="fr-FR"/>
        </w:rPr>
        <w:t>’</w:t>
      </w:r>
      <w:r w:rsidR="002D4F54" w:rsidRPr="00757663">
        <w:rPr>
          <w:szCs w:val="18"/>
          <w:lang w:val="fr-FR"/>
        </w:rPr>
        <w:t>UPOV pour obtenir de l</w:t>
      </w:r>
      <w:r w:rsidR="00C42499" w:rsidRPr="00757663">
        <w:rPr>
          <w:szCs w:val="18"/>
          <w:lang w:val="fr-FR"/>
        </w:rPr>
        <w:t>’</w:t>
      </w:r>
      <w:r w:rsidR="002D4F54" w:rsidRPr="00757663">
        <w:rPr>
          <w:szCs w:val="18"/>
          <w:lang w:val="fr-FR"/>
        </w:rPr>
        <w:t>aide en matière d</w:t>
      </w:r>
      <w:r w:rsidR="00C42499" w:rsidRPr="00757663">
        <w:rPr>
          <w:szCs w:val="18"/>
          <w:lang w:val="fr-FR"/>
        </w:rPr>
        <w:t>’</w:t>
      </w:r>
      <w:r w:rsidR="002D4F54" w:rsidRPr="00757663">
        <w:rPr>
          <w:szCs w:val="18"/>
          <w:lang w:val="fr-FR"/>
        </w:rPr>
        <w:t>élaboration d</w:t>
      </w:r>
      <w:r w:rsidR="00C42499" w:rsidRPr="00757663">
        <w:rPr>
          <w:szCs w:val="18"/>
          <w:lang w:val="fr-FR"/>
        </w:rPr>
        <w:t>’</w:t>
      </w:r>
      <w:r w:rsidR="002D4F54" w:rsidRPr="00757663">
        <w:rPr>
          <w:szCs w:val="18"/>
          <w:lang w:val="fr-FR"/>
        </w:rPr>
        <w:t>une législation relative à la protection des obtentions végétales</w:t>
      </w:r>
      <w:bookmarkEnd w:id="107"/>
    </w:p>
    <w:p w:rsidR="006004A6" w:rsidRPr="00757663" w:rsidRDefault="006004A6" w:rsidP="004F39E6">
      <w:pPr>
        <w:pStyle w:val="BodyText"/>
        <w:rPr>
          <w:sz w:val="18"/>
          <w:szCs w:val="18"/>
          <w:lang w:val="fr-FR"/>
        </w:rPr>
      </w:pPr>
    </w:p>
    <w:p w:rsidR="006004A6" w:rsidRPr="00757663" w:rsidRDefault="00152E90" w:rsidP="004F39E6">
      <w:pPr>
        <w:pStyle w:val="BodyText"/>
        <w:rPr>
          <w:sz w:val="18"/>
          <w:szCs w:val="18"/>
          <w:lang w:val="fr-FR"/>
        </w:rPr>
      </w:pPr>
      <w:r w:rsidRPr="00757663">
        <w:rPr>
          <w:sz w:val="18"/>
          <w:szCs w:val="18"/>
          <w:lang w:val="fr-FR"/>
        </w:rPr>
        <w:t>Membres de</w:t>
      </w:r>
      <w:r w:rsidR="00E21721" w:rsidRPr="00757663">
        <w:rPr>
          <w:sz w:val="18"/>
          <w:szCs w:val="18"/>
          <w:lang w:val="fr-FR"/>
        </w:rPr>
        <w:t xml:space="preserve"> </w:t>
      </w:r>
      <w:r w:rsidRPr="00757663">
        <w:rPr>
          <w:sz w:val="18"/>
          <w:szCs w:val="18"/>
          <w:lang w:val="fr-FR"/>
        </w:rPr>
        <w:t>l</w:t>
      </w:r>
      <w:r w:rsidR="00C42499" w:rsidRPr="00757663">
        <w:rPr>
          <w:sz w:val="18"/>
          <w:szCs w:val="18"/>
          <w:lang w:val="fr-FR"/>
        </w:rPr>
        <w:t>’</w:t>
      </w:r>
      <w:r w:rsidR="00E21721" w:rsidRPr="00757663">
        <w:rPr>
          <w:sz w:val="18"/>
          <w:szCs w:val="18"/>
          <w:lang w:val="fr-FR"/>
        </w:rPr>
        <w:t>Union</w:t>
      </w:r>
      <w:r w:rsidR="00C42499" w:rsidRPr="00757663">
        <w:rPr>
          <w:sz w:val="18"/>
          <w:szCs w:val="18"/>
          <w:lang w:val="fr-FR"/>
        </w:rPr>
        <w:t> :</w:t>
      </w:r>
      <w:r w:rsidRPr="00757663">
        <w:rPr>
          <w:sz w:val="18"/>
          <w:szCs w:val="18"/>
          <w:lang w:val="fr-FR"/>
        </w:rPr>
        <w:t xml:space="preserve"> Azerbaïdjan, Mexique, Trinité</w:t>
      </w:r>
      <w:r w:rsidR="00C42499" w:rsidRPr="00757663">
        <w:rPr>
          <w:sz w:val="18"/>
          <w:szCs w:val="18"/>
          <w:lang w:val="fr-FR"/>
        </w:rPr>
        <w:t>-</w:t>
      </w:r>
      <w:r w:rsidRPr="00757663">
        <w:rPr>
          <w:sz w:val="18"/>
          <w:szCs w:val="18"/>
          <w:lang w:val="fr-FR"/>
        </w:rPr>
        <w:t>et</w:t>
      </w:r>
      <w:r w:rsidR="00C42499" w:rsidRPr="00757663">
        <w:rPr>
          <w:sz w:val="18"/>
          <w:szCs w:val="18"/>
          <w:lang w:val="fr-FR"/>
        </w:rPr>
        <w:t>-</w:t>
      </w:r>
      <w:r w:rsidR="00E21721" w:rsidRPr="00757663">
        <w:rPr>
          <w:sz w:val="18"/>
          <w:szCs w:val="18"/>
          <w:lang w:val="fr-FR"/>
        </w:rPr>
        <w:t xml:space="preserve">Tobago </w:t>
      </w:r>
      <w:r w:rsidRPr="00757663">
        <w:rPr>
          <w:sz w:val="18"/>
          <w:szCs w:val="18"/>
          <w:lang w:val="fr-FR"/>
        </w:rPr>
        <w:t>et</w:t>
      </w:r>
      <w:r w:rsidR="00E21721" w:rsidRPr="00757663">
        <w:rPr>
          <w:sz w:val="18"/>
          <w:szCs w:val="18"/>
          <w:lang w:val="fr-FR"/>
        </w:rPr>
        <w:t xml:space="preserve"> Viet Nam</w:t>
      </w:r>
    </w:p>
    <w:p w:rsidR="006004A6" w:rsidRPr="00757663" w:rsidRDefault="006004A6" w:rsidP="004F39E6">
      <w:pPr>
        <w:rPr>
          <w:sz w:val="18"/>
          <w:szCs w:val="18"/>
          <w:lang w:val="fr-FR"/>
        </w:rPr>
      </w:pPr>
    </w:p>
    <w:p w:rsidR="006004A6" w:rsidRPr="00757663" w:rsidRDefault="00152E90" w:rsidP="004F39E6">
      <w:pPr>
        <w:tabs>
          <w:tab w:val="left" w:pos="2410"/>
        </w:tabs>
        <w:jc w:val="left"/>
        <w:rPr>
          <w:sz w:val="18"/>
          <w:szCs w:val="18"/>
          <w:lang w:val="fr-FR"/>
        </w:rPr>
      </w:pPr>
      <w:r w:rsidRPr="00757663">
        <w:rPr>
          <w:sz w:val="18"/>
          <w:szCs w:val="18"/>
          <w:lang w:val="fr-FR"/>
        </w:rPr>
        <w:t>Non</w:t>
      </w:r>
      <w:r w:rsidR="00C42499" w:rsidRPr="00757663">
        <w:rPr>
          <w:sz w:val="18"/>
          <w:szCs w:val="18"/>
          <w:lang w:val="fr-FR"/>
        </w:rPr>
        <w:t>-</w:t>
      </w:r>
      <w:r w:rsidRPr="00757663">
        <w:rPr>
          <w:sz w:val="18"/>
          <w:szCs w:val="18"/>
          <w:lang w:val="fr-FR"/>
        </w:rPr>
        <w:t>memb</w:t>
      </w:r>
      <w:r w:rsidR="00E21721" w:rsidRPr="00757663">
        <w:rPr>
          <w:sz w:val="18"/>
          <w:szCs w:val="18"/>
          <w:lang w:val="fr-FR"/>
        </w:rPr>
        <w:t>r</w:t>
      </w:r>
      <w:r w:rsidRPr="00757663">
        <w:rPr>
          <w:sz w:val="18"/>
          <w:szCs w:val="18"/>
          <w:lang w:val="fr-FR"/>
        </w:rPr>
        <w:t>e</w:t>
      </w:r>
      <w:r w:rsidR="00E21721" w:rsidRPr="00757663">
        <w:rPr>
          <w:sz w:val="18"/>
          <w:szCs w:val="18"/>
          <w:lang w:val="fr-FR"/>
        </w:rPr>
        <w:t xml:space="preserve">s </w:t>
      </w:r>
      <w:r w:rsidRPr="00757663">
        <w:rPr>
          <w:sz w:val="18"/>
          <w:szCs w:val="18"/>
          <w:lang w:val="fr-FR"/>
        </w:rPr>
        <w:t>de</w:t>
      </w:r>
      <w:r w:rsidR="00E21721" w:rsidRPr="00757663">
        <w:rPr>
          <w:sz w:val="18"/>
          <w:szCs w:val="18"/>
          <w:lang w:val="fr-FR"/>
        </w:rPr>
        <w:t xml:space="preserve"> </w:t>
      </w:r>
      <w:r w:rsidRPr="00757663">
        <w:rPr>
          <w:sz w:val="18"/>
          <w:szCs w:val="18"/>
          <w:lang w:val="fr-FR"/>
        </w:rPr>
        <w:t>l</w:t>
      </w:r>
      <w:r w:rsidR="00C42499" w:rsidRPr="00757663">
        <w:rPr>
          <w:sz w:val="18"/>
          <w:szCs w:val="18"/>
          <w:lang w:val="fr-FR"/>
        </w:rPr>
        <w:t>’</w:t>
      </w:r>
      <w:r w:rsidR="00E21721" w:rsidRPr="00757663">
        <w:rPr>
          <w:sz w:val="18"/>
          <w:szCs w:val="18"/>
          <w:lang w:val="fr-FR"/>
        </w:rPr>
        <w:t>Union</w:t>
      </w:r>
      <w:r w:rsidR="00C42499" w:rsidRPr="00757663">
        <w:rPr>
          <w:sz w:val="18"/>
          <w:szCs w:val="18"/>
          <w:lang w:val="fr-FR"/>
        </w:rPr>
        <w:t> :</w:t>
      </w:r>
      <w:r w:rsidRPr="00757663">
        <w:rPr>
          <w:sz w:val="18"/>
          <w:szCs w:val="18"/>
          <w:lang w:val="fr-FR"/>
        </w:rPr>
        <w:t xml:space="preserve"> ARIPO, Barbade, Cambodge</w:t>
      </w:r>
      <w:r w:rsidR="00E21721" w:rsidRPr="00757663">
        <w:rPr>
          <w:sz w:val="18"/>
          <w:szCs w:val="18"/>
          <w:lang w:val="fr-FR"/>
        </w:rPr>
        <w:t xml:space="preserve">, </w:t>
      </w:r>
      <w:r w:rsidRPr="00757663">
        <w:rPr>
          <w:sz w:val="18"/>
          <w:szCs w:val="18"/>
          <w:lang w:val="fr-FR"/>
        </w:rPr>
        <w:t>Égypte</w:t>
      </w:r>
      <w:r w:rsidR="00073B49" w:rsidRPr="00757663">
        <w:rPr>
          <w:sz w:val="18"/>
          <w:szCs w:val="18"/>
          <w:lang w:val="fr-FR"/>
        </w:rPr>
        <w:t xml:space="preserve">, </w:t>
      </w:r>
      <w:r w:rsidR="00E21721" w:rsidRPr="00757663">
        <w:rPr>
          <w:sz w:val="18"/>
          <w:szCs w:val="18"/>
          <w:lang w:val="fr-FR"/>
        </w:rPr>
        <w:t>Guatemala,</w:t>
      </w:r>
      <w:r w:rsidRPr="00757663">
        <w:rPr>
          <w:sz w:val="18"/>
          <w:szCs w:val="18"/>
          <w:lang w:val="fr-FR"/>
        </w:rPr>
        <w:t xml:space="preserve"> Iran (République islamique d</w:t>
      </w:r>
      <w:r w:rsidR="00C42499" w:rsidRPr="00757663">
        <w:rPr>
          <w:sz w:val="18"/>
          <w:szCs w:val="18"/>
          <w:lang w:val="fr-FR"/>
        </w:rPr>
        <w:t>’</w:t>
      </w:r>
      <w:r w:rsidRPr="00757663">
        <w:rPr>
          <w:sz w:val="18"/>
          <w:szCs w:val="18"/>
          <w:lang w:val="fr-FR"/>
        </w:rPr>
        <w:t>),</w:t>
      </w:r>
      <w:r w:rsidR="00E21721" w:rsidRPr="00757663">
        <w:rPr>
          <w:sz w:val="18"/>
          <w:szCs w:val="18"/>
          <w:lang w:val="fr-FR"/>
        </w:rPr>
        <w:t xml:space="preserve"> Kazakhstan, </w:t>
      </w:r>
      <w:r w:rsidRPr="00757663">
        <w:rPr>
          <w:sz w:val="18"/>
          <w:szCs w:val="18"/>
          <w:lang w:val="fr-FR"/>
        </w:rPr>
        <w:t>Liechtenstein, Malaisie, Maurice</w:t>
      </w:r>
      <w:r w:rsidR="00073B49" w:rsidRPr="00757663">
        <w:rPr>
          <w:sz w:val="18"/>
          <w:szCs w:val="18"/>
          <w:lang w:val="fr-FR"/>
        </w:rPr>
        <w:t xml:space="preserve">, </w:t>
      </w:r>
      <w:r w:rsidR="00E21721" w:rsidRPr="00757663">
        <w:rPr>
          <w:sz w:val="18"/>
          <w:szCs w:val="18"/>
          <w:lang w:val="fr-FR"/>
        </w:rPr>
        <w:t>Myanmar</w:t>
      </w:r>
      <w:r w:rsidRPr="00757663">
        <w:rPr>
          <w:sz w:val="18"/>
          <w:szCs w:val="18"/>
          <w:lang w:val="fr-FR"/>
        </w:rPr>
        <w:t>,</w:t>
      </w:r>
      <w:r w:rsidR="00073B49" w:rsidRPr="00757663">
        <w:rPr>
          <w:sz w:val="18"/>
          <w:szCs w:val="18"/>
          <w:lang w:val="fr-FR"/>
        </w:rPr>
        <w:t xml:space="preserve"> </w:t>
      </w:r>
      <w:r w:rsidRPr="00757663">
        <w:rPr>
          <w:sz w:val="18"/>
          <w:szCs w:val="18"/>
          <w:lang w:val="fr-FR"/>
        </w:rPr>
        <w:t>Nigé</w:t>
      </w:r>
      <w:r w:rsidR="00073B49" w:rsidRPr="00757663">
        <w:rPr>
          <w:sz w:val="18"/>
          <w:szCs w:val="18"/>
          <w:lang w:val="fr-FR"/>
        </w:rPr>
        <w:t>ria</w:t>
      </w:r>
      <w:r w:rsidRPr="00757663">
        <w:rPr>
          <w:sz w:val="18"/>
          <w:szCs w:val="18"/>
          <w:lang w:val="fr-FR"/>
        </w:rPr>
        <w:t xml:space="preserve"> et République démocratique populaire lao</w:t>
      </w:r>
    </w:p>
    <w:p w:rsidR="006004A6" w:rsidRPr="00757663" w:rsidRDefault="006004A6" w:rsidP="004F39E6">
      <w:pPr>
        <w:tabs>
          <w:tab w:val="left" w:pos="2410"/>
        </w:tabs>
        <w:jc w:val="left"/>
        <w:rPr>
          <w:sz w:val="18"/>
          <w:szCs w:val="18"/>
          <w:lang w:val="fr-FR"/>
        </w:rPr>
      </w:pPr>
    </w:p>
    <w:p w:rsidR="006004A6" w:rsidRPr="00757663" w:rsidRDefault="002D4F54" w:rsidP="002D4F54">
      <w:pPr>
        <w:pStyle w:val="Heading8"/>
        <w:keepNext/>
        <w:rPr>
          <w:szCs w:val="18"/>
          <w:lang w:val="fr-FR"/>
        </w:rPr>
      </w:pPr>
      <w:bookmarkStart w:id="108" w:name="_Toc525141508"/>
      <w:r w:rsidRPr="00757663">
        <w:rPr>
          <w:szCs w:val="18"/>
          <w:lang w:val="fr-FR"/>
        </w:rPr>
        <w:t>c)</w:t>
      </w:r>
      <w:r w:rsidR="00A377D3" w:rsidRPr="00757663">
        <w:rPr>
          <w:szCs w:val="18"/>
          <w:lang w:val="fr-FR"/>
        </w:rPr>
        <w:t xml:space="preserve"> </w:t>
      </w:r>
      <w:r w:rsidR="00CD59F0" w:rsidRPr="00757663">
        <w:rPr>
          <w:szCs w:val="18"/>
          <w:lang w:val="fr-FR"/>
        </w:rPr>
        <w:t>États et organisations ayant engag</w:t>
      </w:r>
      <w:r w:rsidRPr="00757663">
        <w:rPr>
          <w:szCs w:val="18"/>
          <w:lang w:val="fr-FR"/>
        </w:rPr>
        <w:t>é auprès du Conseil de l</w:t>
      </w:r>
      <w:r w:rsidR="00C42499" w:rsidRPr="00757663">
        <w:rPr>
          <w:szCs w:val="18"/>
          <w:lang w:val="fr-FR"/>
        </w:rPr>
        <w:t>’</w:t>
      </w:r>
      <w:r w:rsidRPr="00757663">
        <w:rPr>
          <w:szCs w:val="18"/>
          <w:lang w:val="fr-FR"/>
        </w:rPr>
        <w:t>UPOV la procédure pour devenir membres de l</w:t>
      </w:r>
      <w:r w:rsidR="00C42499" w:rsidRPr="00757663">
        <w:rPr>
          <w:szCs w:val="18"/>
          <w:lang w:val="fr-FR"/>
        </w:rPr>
        <w:t>’</w:t>
      </w:r>
      <w:r w:rsidRPr="00757663">
        <w:rPr>
          <w:szCs w:val="18"/>
          <w:lang w:val="fr-FR"/>
        </w:rPr>
        <w:t>Union</w:t>
      </w:r>
      <w:bookmarkEnd w:id="108"/>
    </w:p>
    <w:p w:rsidR="006004A6" w:rsidRPr="00757663" w:rsidRDefault="006004A6" w:rsidP="00A22EC3">
      <w:pPr>
        <w:keepNext/>
        <w:tabs>
          <w:tab w:val="left" w:pos="2410"/>
        </w:tabs>
        <w:jc w:val="left"/>
        <w:rPr>
          <w:sz w:val="18"/>
          <w:szCs w:val="18"/>
          <w:lang w:val="fr-FR"/>
        </w:rPr>
      </w:pPr>
    </w:p>
    <w:p w:rsidR="006004A6" w:rsidRPr="00757663" w:rsidRDefault="00E21721" w:rsidP="004F39E6">
      <w:pPr>
        <w:tabs>
          <w:tab w:val="left" w:pos="2410"/>
        </w:tabs>
        <w:jc w:val="left"/>
        <w:rPr>
          <w:sz w:val="18"/>
          <w:szCs w:val="18"/>
          <w:lang w:val="fr-FR"/>
        </w:rPr>
      </w:pPr>
      <w:r w:rsidRPr="00757663">
        <w:rPr>
          <w:sz w:val="18"/>
          <w:szCs w:val="18"/>
          <w:lang w:val="fr-FR"/>
        </w:rPr>
        <w:t>Brun</w:t>
      </w:r>
      <w:r w:rsidR="00152E90" w:rsidRPr="00757663">
        <w:rPr>
          <w:sz w:val="18"/>
          <w:szCs w:val="18"/>
          <w:lang w:val="fr-FR"/>
        </w:rPr>
        <w:t>é</w:t>
      </w:r>
      <w:r w:rsidRPr="00757663">
        <w:rPr>
          <w:sz w:val="18"/>
          <w:szCs w:val="18"/>
          <w:lang w:val="fr-FR"/>
        </w:rPr>
        <w:t>i Darussalam, Guatem</w:t>
      </w:r>
      <w:r w:rsidR="00152E90" w:rsidRPr="00757663">
        <w:rPr>
          <w:sz w:val="18"/>
          <w:szCs w:val="18"/>
          <w:lang w:val="fr-FR"/>
        </w:rPr>
        <w:t>ala (nouveau projet de loi</w:t>
      </w:r>
      <w:r w:rsidR="00837A66" w:rsidRPr="00757663">
        <w:rPr>
          <w:sz w:val="18"/>
          <w:szCs w:val="18"/>
          <w:lang w:val="fr-FR"/>
        </w:rPr>
        <w:t xml:space="preserve">) </w:t>
      </w:r>
      <w:r w:rsidR="00152E90" w:rsidRPr="00757663">
        <w:rPr>
          <w:sz w:val="18"/>
          <w:szCs w:val="18"/>
          <w:lang w:val="fr-FR"/>
        </w:rPr>
        <w:t>et</w:t>
      </w:r>
      <w:r w:rsidR="00837A66" w:rsidRPr="00757663">
        <w:rPr>
          <w:sz w:val="18"/>
          <w:szCs w:val="18"/>
          <w:lang w:val="fr-FR"/>
        </w:rPr>
        <w:t xml:space="preserve"> Myanmar</w:t>
      </w:r>
    </w:p>
    <w:p w:rsidR="006004A6" w:rsidRPr="00757663" w:rsidRDefault="006004A6" w:rsidP="00BC4DC3">
      <w:pPr>
        <w:rPr>
          <w:sz w:val="18"/>
          <w:szCs w:val="18"/>
          <w:lang w:val="fr-FR"/>
        </w:rPr>
      </w:pPr>
    </w:p>
    <w:p w:rsidR="006004A6" w:rsidRPr="00757663" w:rsidRDefault="00A377D3" w:rsidP="002D4F54">
      <w:pPr>
        <w:pStyle w:val="Heading8"/>
        <w:keepNext/>
        <w:rPr>
          <w:szCs w:val="18"/>
          <w:lang w:val="fr-FR"/>
        </w:rPr>
      </w:pPr>
      <w:bookmarkStart w:id="109" w:name="_Toc525141509"/>
      <w:r w:rsidRPr="00757663">
        <w:rPr>
          <w:szCs w:val="18"/>
          <w:lang w:val="fr-FR"/>
        </w:rPr>
        <w:t xml:space="preserve">d) </w:t>
      </w:r>
      <w:r w:rsidR="00542B4D" w:rsidRPr="00757663">
        <w:rPr>
          <w:szCs w:val="18"/>
          <w:lang w:val="fr-FR"/>
        </w:rPr>
        <w:t xml:space="preserve">Participation </w:t>
      </w:r>
      <w:r w:rsidR="002D4F54" w:rsidRPr="00757663">
        <w:rPr>
          <w:szCs w:val="18"/>
          <w:lang w:val="fr-FR"/>
        </w:rPr>
        <w:t>aux activités de sensibilisation organisées par l</w:t>
      </w:r>
      <w:r w:rsidR="00C42499" w:rsidRPr="00757663">
        <w:rPr>
          <w:szCs w:val="18"/>
          <w:lang w:val="fr-FR"/>
        </w:rPr>
        <w:t>’</w:t>
      </w:r>
      <w:r w:rsidR="002D4F54" w:rsidRPr="00757663">
        <w:rPr>
          <w:szCs w:val="18"/>
          <w:lang w:val="fr-FR"/>
        </w:rPr>
        <w:t>UPOV ou aux activités faisant intervenir des membres du personnel de l</w:t>
      </w:r>
      <w:r w:rsidR="00C42499" w:rsidRPr="00757663">
        <w:rPr>
          <w:szCs w:val="18"/>
          <w:lang w:val="fr-FR"/>
        </w:rPr>
        <w:t>’</w:t>
      </w:r>
      <w:r w:rsidR="002D4F54" w:rsidRPr="00757663">
        <w:rPr>
          <w:szCs w:val="18"/>
          <w:lang w:val="fr-FR"/>
        </w:rPr>
        <w:t>UPOV ou des formateurs de l</w:t>
      </w:r>
      <w:r w:rsidR="00C42499" w:rsidRPr="00757663">
        <w:rPr>
          <w:szCs w:val="18"/>
          <w:lang w:val="fr-FR"/>
        </w:rPr>
        <w:t>’</w:t>
      </w:r>
      <w:r w:rsidR="002D4F54" w:rsidRPr="00757663">
        <w:rPr>
          <w:szCs w:val="18"/>
          <w:lang w:val="fr-FR"/>
        </w:rPr>
        <w:t>UPOV au nom du personnel de l</w:t>
      </w:r>
      <w:r w:rsidR="00C42499" w:rsidRPr="00757663">
        <w:rPr>
          <w:szCs w:val="18"/>
          <w:lang w:val="fr-FR"/>
        </w:rPr>
        <w:t>’</w:t>
      </w:r>
      <w:r w:rsidR="002D4F54" w:rsidRPr="00757663">
        <w:rPr>
          <w:szCs w:val="18"/>
          <w:lang w:val="fr-FR"/>
        </w:rPr>
        <w:t>UPOV</w:t>
      </w:r>
      <w:bookmarkEnd w:id="109"/>
    </w:p>
    <w:p w:rsidR="006004A6" w:rsidRPr="00757663" w:rsidRDefault="006004A6" w:rsidP="007F4C3E">
      <w:pPr>
        <w:keepNext/>
        <w:rPr>
          <w:sz w:val="18"/>
          <w:szCs w:val="18"/>
          <w:lang w:val="fr-FR"/>
        </w:rPr>
      </w:pPr>
    </w:p>
    <w:p w:rsidR="006004A6" w:rsidRPr="00757663" w:rsidRDefault="00152E90" w:rsidP="004F39E6">
      <w:pPr>
        <w:rPr>
          <w:sz w:val="18"/>
          <w:szCs w:val="18"/>
          <w:lang w:val="fr-FR"/>
        </w:rPr>
      </w:pPr>
      <w:r w:rsidRPr="00757663">
        <w:rPr>
          <w:sz w:val="18"/>
          <w:szCs w:val="18"/>
          <w:lang w:val="fr-FR"/>
        </w:rPr>
        <w:t>Voir</w:t>
      </w:r>
      <w:r w:rsidR="00E21721" w:rsidRPr="00757663">
        <w:rPr>
          <w:sz w:val="18"/>
          <w:szCs w:val="18"/>
          <w:lang w:val="fr-FR"/>
        </w:rPr>
        <w:t xml:space="preserve"> </w:t>
      </w:r>
      <w:r w:rsidRPr="00757663">
        <w:rPr>
          <w:sz w:val="18"/>
          <w:szCs w:val="18"/>
          <w:lang w:val="fr-FR"/>
        </w:rPr>
        <w:t>l</w:t>
      </w:r>
      <w:r w:rsidR="00C42499" w:rsidRPr="00757663">
        <w:rPr>
          <w:sz w:val="18"/>
          <w:szCs w:val="18"/>
          <w:lang w:val="fr-FR"/>
        </w:rPr>
        <w:t>’annexe I</w:t>
      </w:r>
      <w:r w:rsidR="00E21721" w:rsidRPr="00757663">
        <w:rPr>
          <w:sz w:val="18"/>
          <w:szCs w:val="18"/>
          <w:lang w:val="fr-FR"/>
        </w:rPr>
        <w:t>I</w:t>
      </w:r>
      <w:r w:rsidR="007C579B" w:rsidRPr="00757663">
        <w:rPr>
          <w:sz w:val="18"/>
          <w:szCs w:val="18"/>
          <w:lang w:val="fr-FR"/>
        </w:rPr>
        <w:t xml:space="preserve"> </w:t>
      </w:r>
      <w:r w:rsidRPr="00757663">
        <w:rPr>
          <w:sz w:val="18"/>
          <w:szCs w:val="18"/>
          <w:lang w:val="fr-FR"/>
        </w:rPr>
        <w:t>du présent</w:t>
      </w:r>
      <w:r w:rsidR="007C579B" w:rsidRPr="00757663">
        <w:rPr>
          <w:sz w:val="18"/>
          <w:szCs w:val="18"/>
          <w:lang w:val="fr-FR"/>
        </w:rPr>
        <w:t xml:space="preserve"> document.</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3310F1" w:rsidP="002D4F54">
      <w:pPr>
        <w:pStyle w:val="Heading6"/>
        <w:rPr>
          <w:szCs w:val="18"/>
          <w:lang w:val="fr-FR"/>
        </w:rPr>
      </w:pPr>
      <w:bookmarkStart w:id="110" w:name="_Toc525141510"/>
      <w:r w:rsidRPr="00757663">
        <w:rPr>
          <w:szCs w:val="18"/>
          <w:lang w:val="fr-FR"/>
        </w:rPr>
        <w:t>2.</w:t>
      </w:r>
      <w:r w:rsidR="002D4F54" w:rsidRPr="00757663">
        <w:rPr>
          <w:szCs w:val="18"/>
          <w:lang w:val="fr-FR"/>
        </w:rPr>
        <w:t xml:space="preserve"> </w:t>
      </w:r>
      <w:r w:rsidR="00346E7E" w:rsidRPr="00757663">
        <w:rPr>
          <w:szCs w:val="18"/>
          <w:lang w:val="fr-FR"/>
        </w:rPr>
        <w:t xml:space="preserve"> </w:t>
      </w:r>
      <w:r w:rsidR="002D4F54" w:rsidRPr="00757663">
        <w:rPr>
          <w:szCs w:val="18"/>
          <w:lang w:val="fr-FR"/>
        </w:rPr>
        <w:t>Assistance en vue de l</w:t>
      </w:r>
      <w:r w:rsidR="00C42499" w:rsidRPr="00757663">
        <w:rPr>
          <w:szCs w:val="18"/>
          <w:lang w:val="fr-FR"/>
        </w:rPr>
        <w:t>’</w:t>
      </w:r>
      <w:r w:rsidR="002D4F54" w:rsidRPr="00757663">
        <w:rPr>
          <w:szCs w:val="18"/>
          <w:lang w:val="fr-FR"/>
        </w:rPr>
        <w:t>élaboration d</w:t>
      </w:r>
      <w:r w:rsidR="00C42499" w:rsidRPr="00757663">
        <w:rPr>
          <w:szCs w:val="18"/>
          <w:lang w:val="fr-FR"/>
        </w:rPr>
        <w:t>’</w:t>
      </w:r>
      <w:r w:rsidR="002D4F54" w:rsidRPr="00757663">
        <w:rPr>
          <w:szCs w:val="18"/>
          <w:lang w:val="fr-FR"/>
        </w:rPr>
        <w:t>une législation relative à la protection des obtentions végétales conforme à l</w:t>
      </w:r>
      <w:r w:rsidR="00C42499" w:rsidRPr="00757663">
        <w:rPr>
          <w:szCs w:val="18"/>
          <w:lang w:val="fr-FR"/>
        </w:rPr>
        <w:t>’</w:t>
      </w:r>
      <w:r w:rsidR="002D4F54" w:rsidRPr="00757663">
        <w:rPr>
          <w:szCs w:val="18"/>
          <w:lang w:val="fr-FR"/>
        </w:rPr>
        <w:t xml:space="preserve">Acte </w:t>
      </w:r>
      <w:r w:rsidR="00C42499" w:rsidRPr="00757663">
        <w:rPr>
          <w:szCs w:val="18"/>
          <w:lang w:val="fr-FR"/>
        </w:rPr>
        <w:t>de 1991</w:t>
      </w:r>
      <w:r w:rsidR="002D4F54" w:rsidRPr="00757663">
        <w:rPr>
          <w:szCs w:val="18"/>
          <w:lang w:val="fr-FR"/>
        </w:rPr>
        <w:t xml:space="preserve"> de la </w:t>
      </w:r>
      <w:r w:rsidR="00C42499" w:rsidRPr="00757663">
        <w:rPr>
          <w:szCs w:val="18"/>
          <w:lang w:val="fr-FR"/>
        </w:rPr>
        <w:t>Convention UPOV</w:t>
      </w:r>
      <w:bookmarkEnd w:id="110"/>
    </w:p>
    <w:p w:rsidR="006004A6" w:rsidRPr="00757663" w:rsidRDefault="006004A6">
      <w:pPr>
        <w:rPr>
          <w:sz w:val="18"/>
          <w:szCs w:val="18"/>
          <w:lang w:val="fr-FR"/>
        </w:rPr>
      </w:pPr>
    </w:p>
    <w:p w:rsidR="006004A6" w:rsidRPr="00757663" w:rsidRDefault="00A377D3" w:rsidP="002D4F54">
      <w:pPr>
        <w:pStyle w:val="Heading8"/>
        <w:rPr>
          <w:szCs w:val="18"/>
          <w:lang w:val="fr-FR"/>
        </w:rPr>
      </w:pPr>
      <w:bookmarkStart w:id="111" w:name="_Toc525141511"/>
      <w:bookmarkStart w:id="112" w:name="_Toc336339209"/>
      <w:r w:rsidRPr="00757663">
        <w:rPr>
          <w:szCs w:val="18"/>
          <w:lang w:val="fr-FR"/>
        </w:rPr>
        <w:t xml:space="preserve">a) </w:t>
      </w:r>
      <w:r w:rsidR="00542B4D" w:rsidRPr="00757663">
        <w:rPr>
          <w:szCs w:val="18"/>
          <w:lang w:val="fr-FR"/>
        </w:rPr>
        <w:t xml:space="preserve">Réunions </w:t>
      </w:r>
      <w:r w:rsidR="002D4F54" w:rsidRPr="00757663">
        <w:rPr>
          <w:szCs w:val="18"/>
          <w:lang w:val="fr-FR"/>
        </w:rPr>
        <w:t xml:space="preserve">avec des </w:t>
      </w:r>
      <w:r w:rsidRPr="00757663">
        <w:rPr>
          <w:szCs w:val="18"/>
          <w:lang w:val="fr-FR"/>
        </w:rPr>
        <w:t>fonctionnaires nationaux</w:t>
      </w:r>
      <w:r w:rsidR="002D4F54" w:rsidRPr="00757663">
        <w:rPr>
          <w:szCs w:val="18"/>
          <w:lang w:val="fr-FR"/>
        </w:rPr>
        <w:t xml:space="preserve"> pour traiter des questions</w:t>
      </w:r>
      <w:r w:rsidRPr="00757663">
        <w:rPr>
          <w:szCs w:val="18"/>
          <w:lang w:val="fr-FR"/>
        </w:rPr>
        <w:t xml:space="preserve"> </w:t>
      </w:r>
      <w:r w:rsidR="003310F1" w:rsidRPr="00757663">
        <w:rPr>
          <w:szCs w:val="18"/>
          <w:lang w:val="fr-FR"/>
        </w:rPr>
        <w:t xml:space="preserve">en matière </w:t>
      </w:r>
      <w:r w:rsidRPr="00757663">
        <w:rPr>
          <w:szCs w:val="18"/>
          <w:lang w:val="fr-FR"/>
        </w:rPr>
        <w:t>de</w:t>
      </w:r>
      <w:r w:rsidR="002D4F54" w:rsidRPr="00757663">
        <w:rPr>
          <w:szCs w:val="18"/>
          <w:lang w:val="fr-FR"/>
        </w:rPr>
        <w:t xml:space="preserve"> législati</w:t>
      </w:r>
      <w:r w:rsidRPr="00757663">
        <w:rPr>
          <w:szCs w:val="18"/>
          <w:lang w:val="fr-FR"/>
        </w:rPr>
        <w:t>on</w:t>
      </w:r>
      <w:bookmarkEnd w:id="111"/>
    </w:p>
    <w:p w:rsidR="006004A6" w:rsidRPr="00757663" w:rsidRDefault="006004A6" w:rsidP="00737E9C">
      <w:pPr>
        <w:pStyle w:val="BodyText"/>
        <w:rPr>
          <w:sz w:val="18"/>
          <w:szCs w:val="18"/>
          <w:lang w:val="fr-FR"/>
        </w:rPr>
      </w:pPr>
    </w:p>
    <w:p w:rsidR="00C42499" w:rsidRPr="00757663" w:rsidRDefault="00152E90" w:rsidP="00737E9C">
      <w:pPr>
        <w:pStyle w:val="BodyText"/>
        <w:rPr>
          <w:sz w:val="18"/>
          <w:szCs w:val="18"/>
          <w:lang w:val="fr-FR"/>
        </w:rPr>
      </w:pPr>
      <w:r w:rsidRPr="00757663">
        <w:rPr>
          <w:sz w:val="18"/>
          <w:szCs w:val="18"/>
          <w:lang w:val="fr-FR"/>
        </w:rPr>
        <w:t>Memb</w:t>
      </w:r>
      <w:r w:rsidR="003E337E" w:rsidRPr="00757663">
        <w:rPr>
          <w:sz w:val="18"/>
          <w:szCs w:val="18"/>
          <w:lang w:val="fr-FR"/>
        </w:rPr>
        <w:t>r</w:t>
      </w:r>
      <w:r w:rsidRPr="00757663">
        <w:rPr>
          <w:sz w:val="18"/>
          <w:szCs w:val="18"/>
          <w:lang w:val="fr-FR"/>
        </w:rPr>
        <w:t>e</w:t>
      </w:r>
      <w:r w:rsidR="003E337E" w:rsidRPr="00757663">
        <w:rPr>
          <w:sz w:val="18"/>
          <w:szCs w:val="18"/>
          <w:lang w:val="fr-FR"/>
        </w:rPr>
        <w:t xml:space="preserve">s </w:t>
      </w:r>
      <w:r w:rsidRPr="00757663">
        <w:rPr>
          <w:sz w:val="18"/>
          <w:szCs w:val="18"/>
          <w:lang w:val="fr-FR"/>
        </w:rPr>
        <w:t>de l</w:t>
      </w:r>
      <w:r w:rsidR="00C42499" w:rsidRPr="00757663">
        <w:rPr>
          <w:sz w:val="18"/>
          <w:szCs w:val="18"/>
          <w:lang w:val="fr-FR"/>
        </w:rPr>
        <w:t>’</w:t>
      </w:r>
      <w:r w:rsidR="003E337E" w:rsidRPr="00757663">
        <w:rPr>
          <w:sz w:val="18"/>
          <w:szCs w:val="18"/>
          <w:lang w:val="fr-FR"/>
        </w:rPr>
        <w:t>Union</w:t>
      </w:r>
      <w:r w:rsidR="00C42499" w:rsidRPr="00757663">
        <w:rPr>
          <w:sz w:val="18"/>
          <w:szCs w:val="18"/>
          <w:lang w:val="fr-FR"/>
        </w:rPr>
        <w:t> :</w:t>
      </w:r>
      <w:r w:rsidRPr="00757663">
        <w:rPr>
          <w:sz w:val="18"/>
          <w:szCs w:val="18"/>
          <w:lang w:val="fr-FR"/>
        </w:rPr>
        <w:t xml:space="preserve"> Mexique, Nouvelle</w:t>
      </w:r>
      <w:r w:rsidR="00C42499" w:rsidRPr="00757663">
        <w:rPr>
          <w:sz w:val="18"/>
          <w:szCs w:val="18"/>
          <w:lang w:val="fr-FR"/>
        </w:rPr>
        <w:t>-</w:t>
      </w:r>
      <w:r w:rsidRPr="00757663">
        <w:rPr>
          <w:sz w:val="18"/>
          <w:szCs w:val="18"/>
          <w:lang w:val="fr-FR"/>
        </w:rPr>
        <w:t>Zé</w:t>
      </w:r>
      <w:r w:rsidR="003E337E" w:rsidRPr="00757663">
        <w:rPr>
          <w:sz w:val="18"/>
          <w:szCs w:val="18"/>
          <w:lang w:val="fr-FR"/>
        </w:rPr>
        <w:t>land</w:t>
      </w:r>
      <w:r w:rsidRPr="00757663">
        <w:rPr>
          <w:sz w:val="18"/>
          <w:szCs w:val="18"/>
          <w:lang w:val="fr-FR"/>
        </w:rPr>
        <w:t>e</w:t>
      </w:r>
      <w:r w:rsidR="003E337E" w:rsidRPr="00757663">
        <w:rPr>
          <w:sz w:val="18"/>
          <w:szCs w:val="18"/>
          <w:lang w:val="fr-FR"/>
        </w:rPr>
        <w:t>, Trini</w:t>
      </w:r>
      <w:r w:rsidRPr="00757663">
        <w:rPr>
          <w:sz w:val="18"/>
          <w:szCs w:val="18"/>
          <w:lang w:val="fr-FR"/>
        </w:rPr>
        <w:t>té</w:t>
      </w:r>
      <w:r w:rsidR="00C42499" w:rsidRPr="00757663">
        <w:rPr>
          <w:sz w:val="18"/>
          <w:szCs w:val="18"/>
          <w:lang w:val="fr-FR"/>
        </w:rPr>
        <w:t>-</w:t>
      </w:r>
      <w:r w:rsidRPr="00757663">
        <w:rPr>
          <w:sz w:val="18"/>
          <w:szCs w:val="18"/>
          <w:lang w:val="fr-FR"/>
        </w:rPr>
        <w:t>et</w:t>
      </w:r>
      <w:r w:rsidR="00C42499" w:rsidRPr="00757663">
        <w:rPr>
          <w:sz w:val="18"/>
          <w:szCs w:val="18"/>
          <w:lang w:val="fr-FR"/>
        </w:rPr>
        <w:t>-</w:t>
      </w:r>
      <w:r w:rsidR="003E337E" w:rsidRPr="00757663">
        <w:rPr>
          <w:sz w:val="18"/>
          <w:szCs w:val="18"/>
          <w:lang w:val="fr-FR"/>
        </w:rPr>
        <w:t xml:space="preserve">Tobago </w:t>
      </w:r>
      <w:r w:rsidRPr="00757663">
        <w:rPr>
          <w:sz w:val="18"/>
          <w:szCs w:val="18"/>
          <w:lang w:val="fr-FR"/>
        </w:rPr>
        <w:t xml:space="preserve">et </w:t>
      </w:r>
      <w:r w:rsidR="003E337E" w:rsidRPr="00757663">
        <w:rPr>
          <w:sz w:val="18"/>
          <w:szCs w:val="18"/>
          <w:lang w:val="fr-FR"/>
        </w:rPr>
        <w:t>Viet</w:t>
      </w:r>
      <w:r w:rsidR="00346E7E" w:rsidRPr="00757663">
        <w:rPr>
          <w:sz w:val="18"/>
          <w:szCs w:val="18"/>
          <w:lang w:val="fr-FR"/>
        </w:rPr>
        <w:t> </w:t>
      </w:r>
      <w:r w:rsidR="003E337E" w:rsidRPr="00757663">
        <w:rPr>
          <w:sz w:val="18"/>
          <w:szCs w:val="18"/>
          <w:lang w:val="fr-FR"/>
        </w:rPr>
        <w:t>Nam</w:t>
      </w:r>
    </w:p>
    <w:p w:rsidR="006004A6" w:rsidRPr="00757663" w:rsidRDefault="006004A6" w:rsidP="00737E9C">
      <w:pPr>
        <w:pStyle w:val="BodyText"/>
        <w:rPr>
          <w:sz w:val="18"/>
          <w:szCs w:val="18"/>
          <w:lang w:val="fr-FR"/>
        </w:rPr>
      </w:pPr>
    </w:p>
    <w:p w:rsidR="006004A6" w:rsidRPr="00757663" w:rsidRDefault="00152E90" w:rsidP="00737E9C">
      <w:pPr>
        <w:pStyle w:val="BodyText"/>
        <w:rPr>
          <w:sz w:val="18"/>
          <w:szCs w:val="18"/>
          <w:lang w:val="fr-FR"/>
        </w:rPr>
      </w:pPr>
      <w:r w:rsidRPr="00757663">
        <w:rPr>
          <w:sz w:val="18"/>
          <w:szCs w:val="18"/>
          <w:lang w:val="fr-FR"/>
        </w:rPr>
        <w:t>Non</w:t>
      </w:r>
      <w:r w:rsidR="00C42499" w:rsidRPr="00757663">
        <w:rPr>
          <w:sz w:val="18"/>
          <w:szCs w:val="18"/>
          <w:lang w:val="fr-FR"/>
        </w:rPr>
        <w:t>-</w:t>
      </w:r>
      <w:r w:rsidRPr="00757663">
        <w:rPr>
          <w:sz w:val="18"/>
          <w:szCs w:val="18"/>
          <w:lang w:val="fr-FR"/>
        </w:rPr>
        <w:t>memb</w:t>
      </w:r>
      <w:r w:rsidR="003E337E" w:rsidRPr="00757663">
        <w:rPr>
          <w:sz w:val="18"/>
          <w:szCs w:val="18"/>
          <w:lang w:val="fr-FR"/>
        </w:rPr>
        <w:t>r</w:t>
      </w:r>
      <w:r w:rsidRPr="00757663">
        <w:rPr>
          <w:sz w:val="18"/>
          <w:szCs w:val="18"/>
          <w:lang w:val="fr-FR"/>
        </w:rPr>
        <w:t>e</w:t>
      </w:r>
      <w:r w:rsidR="003E337E" w:rsidRPr="00757663">
        <w:rPr>
          <w:sz w:val="18"/>
          <w:szCs w:val="18"/>
          <w:lang w:val="fr-FR"/>
        </w:rPr>
        <w:t xml:space="preserve">s </w:t>
      </w:r>
      <w:r w:rsidRPr="00757663">
        <w:rPr>
          <w:sz w:val="18"/>
          <w:szCs w:val="18"/>
          <w:lang w:val="fr-FR"/>
        </w:rPr>
        <w:t>de l</w:t>
      </w:r>
      <w:r w:rsidR="00C42499" w:rsidRPr="00757663">
        <w:rPr>
          <w:sz w:val="18"/>
          <w:szCs w:val="18"/>
          <w:lang w:val="fr-FR"/>
        </w:rPr>
        <w:t>’</w:t>
      </w:r>
      <w:r w:rsidR="003E337E" w:rsidRPr="00757663">
        <w:rPr>
          <w:sz w:val="18"/>
          <w:szCs w:val="18"/>
          <w:lang w:val="fr-FR"/>
        </w:rPr>
        <w:t>Union</w:t>
      </w:r>
      <w:r w:rsidR="00C42499" w:rsidRPr="00757663">
        <w:rPr>
          <w:sz w:val="18"/>
          <w:szCs w:val="18"/>
          <w:lang w:val="fr-FR"/>
        </w:rPr>
        <w:t> :</w:t>
      </w:r>
      <w:r w:rsidR="003E337E" w:rsidRPr="00757663">
        <w:rPr>
          <w:sz w:val="18"/>
          <w:szCs w:val="18"/>
          <w:lang w:val="fr-FR"/>
        </w:rPr>
        <w:t xml:space="preserve"> </w:t>
      </w:r>
      <w:r w:rsidR="00C42499" w:rsidRPr="00757663">
        <w:rPr>
          <w:sz w:val="18"/>
          <w:szCs w:val="18"/>
          <w:lang w:val="fr-FR"/>
        </w:rPr>
        <w:t>Arabie saoudite</w:t>
      </w:r>
      <w:r w:rsidR="00A91B64" w:rsidRPr="00757663">
        <w:rPr>
          <w:sz w:val="18"/>
          <w:szCs w:val="18"/>
          <w:lang w:val="fr-FR"/>
        </w:rPr>
        <w:t xml:space="preserve">, </w:t>
      </w:r>
      <w:r w:rsidRPr="00757663">
        <w:rPr>
          <w:rFonts w:eastAsiaTheme="minorEastAsia"/>
          <w:sz w:val="18"/>
          <w:szCs w:val="18"/>
          <w:lang w:val="fr-FR"/>
        </w:rPr>
        <w:t>ARIPO, Barbade, Brunéi Darussalam, Cambodge</w:t>
      </w:r>
      <w:r w:rsidR="003E337E" w:rsidRPr="00757663">
        <w:rPr>
          <w:rFonts w:eastAsiaTheme="minorEastAsia"/>
          <w:sz w:val="18"/>
          <w:szCs w:val="18"/>
          <w:lang w:val="fr-FR"/>
        </w:rPr>
        <w:t xml:space="preserve">, </w:t>
      </w:r>
      <w:r w:rsidR="00E51C01" w:rsidRPr="00757663">
        <w:rPr>
          <w:rFonts w:eastAsiaTheme="minorEastAsia"/>
          <w:sz w:val="18"/>
          <w:szCs w:val="18"/>
          <w:lang w:val="fr-FR"/>
        </w:rPr>
        <w:t>Côte d</w:t>
      </w:r>
      <w:r w:rsidR="00C42499" w:rsidRPr="00757663">
        <w:rPr>
          <w:rFonts w:eastAsiaTheme="minorEastAsia"/>
          <w:sz w:val="18"/>
          <w:szCs w:val="18"/>
          <w:lang w:val="fr-FR"/>
        </w:rPr>
        <w:t>’</w:t>
      </w:r>
      <w:r w:rsidR="00E51C01" w:rsidRPr="00757663">
        <w:rPr>
          <w:rFonts w:eastAsiaTheme="minorEastAsia"/>
          <w:sz w:val="18"/>
          <w:szCs w:val="18"/>
          <w:lang w:val="fr-FR"/>
        </w:rPr>
        <w:t xml:space="preserve">Ivoire, </w:t>
      </w:r>
      <w:r w:rsidR="003E337E" w:rsidRPr="00757663">
        <w:rPr>
          <w:rFonts w:eastAsiaTheme="minorEastAsia"/>
          <w:sz w:val="18"/>
          <w:szCs w:val="18"/>
          <w:lang w:val="fr-FR"/>
        </w:rPr>
        <w:t xml:space="preserve">Cuba, </w:t>
      </w:r>
      <w:r w:rsidR="00A91B64" w:rsidRPr="00757663">
        <w:rPr>
          <w:rFonts w:eastAsiaTheme="minorEastAsia"/>
          <w:sz w:val="18"/>
          <w:szCs w:val="18"/>
          <w:lang w:val="fr-FR"/>
        </w:rPr>
        <w:t>Égypte</w:t>
      </w:r>
      <w:r w:rsidR="00E51C01" w:rsidRPr="00757663">
        <w:rPr>
          <w:rFonts w:eastAsiaTheme="minorEastAsia"/>
          <w:sz w:val="18"/>
          <w:szCs w:val="18"/>
          <w:lang w:val="fr-FR"/>
        </w:rPr>
        <w:t>,</w:t>
      </w:r>
      <w:r w:rsidR="00A91B64" w:rsidRPr="00757663">
        <w:rPr>
          <w:rFonts w:eastAsiaTheme="minorEastAsia"/>
          <w:sz w:val="18"/>
          <w:szCs w:val="18"/>
          <w:lang w:val="fr-FR"/>
        </w:rPr>
        <w:t xml:space="preserve"> Émirats arabes unis,</w:t>
      </w:r>
      <w:r w:rsidR="00E51C01" w:rsidRPr="00757663">
        <w:rPr>
          <w:rFonts w:eastAsiaTheme="minorEastAsia"/>
          <w:sz w:val="18"/>
          <w:szCs w:val="18"/>
          <w:lang w:val="fr-FR"/>
        </w:rPr>
        <w:t xml:space="preserve"> Ghana, Guatemala, </w:t>
      </w:r>
      <w:r w:rsidR="00A91B64" w:rsidRPr="00757663">
        <w:rPr>
          <w:rFonts w:eastAsiaTheme="minorEastAsia"/>
          <w:sz w:val="18"/>
          <w:szCs w:val="18"/>
          <w:lang w:val="fr-FR"/>
        </w:rPr>
        <w:t>Indonésie</w:t>
      </w:r>
      <w:r w:rsidR="003E337E" w:rsidRPr="00757663">
        <w:rPr>
          <w:rFonts w:eastAsiaTheme="minorEastAsia"/>
          <w:sz w:val="18"/>
          <w:szCs w:val="18"/>
          <w:lang w:val="fr-FR"/>
        </w:rPr>
        <w:t>, Iran (</w:t>
      </w:r>
      <w:r w:rsidR="00A91B64" w:rsidRPr="00757663">
        <w:rPr>
          <w:rFonts w:eastAsiaTheme="minorEastAsia"/>
          <w:sz w:val="18"/>
          <w:szCs w:val="18"/>
          <w:lang w:val="fr-FR"/>
        </w:rPr>
        <w:t>République islamique d</w:t>
      </w:r>
      <w:r w:rsidR="00C42499" w:rsidRPr="00757663">
        <w:rPr>
          <w:rFonts w:eastAsiaTheme="minorEastAsia"/>
          <w:sz w:val="18"/>
          <w:szCs w:val="18"/>
          <w:lang w:val="fr-FR"/>
        </w:rPr>
        <w:t>’</w:t>
      </w:r>
      <w:r w:rsidR="003E337E" w:rsidRPr="00757663">
        <w:rPr>
          <w:rFonts w:eastAsiaTheme="minorEastAsia"/>
          <w:sz w:val="18"/>
          <w:szCs w:val="18"/>
          <w:lang w:val="fr-FR"/>
        </w:rPr>
        <w:t xml:space="preserve">), </w:t>
      </w:r>
      <w:r w:rsidR="00A91B64" w:rsidRPr="00757663">
        <w:rPr>
          <w:rFonts w:eastAsiaTheme="minorEastAsia"/>
          <w:sz w:val="18"/>
          <w:szCs w:val="18"/>
          <w:lang w:val="fr-FR"/>
        </w:rPr>
        <w:t>Jamaïque, Kazakhstan, Koweï</w:t>
      </w:r>
      <w:r w:rsidR="003E337E" w:rsidRPr="00757663">
        <w:rPr>
          <w:rFonts w:eastAsiaTheme="minorEastAsia"/>
          <w:sz w:val="18"/>
          <w:szCs w:val="18"/>
          <w:lang w:val="fr-FR"/>
        </w:rPr>
        <w:t>t, Liech</w:t>
      </w:r>
      <w:r w:rsidR="00A91B64" w:rsidRPr="00757663">
        <w:rPr>
          <w:rFonts w:eastAsiaTheme="minorEastAsia"/>
          <w:sz w:val="18"/>
          <w:szCs w:val="18"/>
          <w:lang w:val="fr-FR"/>
        </w:rPr>
        <w:t>tenstein, Malaisie, Maurice</w:t>
      </w:r>
      <w:r w:rsidR="003E337E" w:rsidRPr="00757663">
        <w:rPr>
          <w:rFonts w:eastAsiaTheme="minorEastAsia"/>
          <w:sz w:val="18"/>
          <w:szCs w:val="18"/>
          <w:lang w:val="fr-FR"/>
        </w:rPr>
        <w:t xml:space="preserve">, Myanmar, </w:t>
      </w:r>
      <w:r w:rsidR="00A91B64" w:rsidRPr="00757663">
        <w:rPr>
          <w:rFonts w:eastAsiaTheme="minorEastAsia"/>
          <w:sz w:val="18"/>
          <w:szCs w:val="18"/>
          <w:lang w:val="fr-FR"/>
        </w:rPr>
        <w:t>Népal, Nigé</w:t>
      </w:r>
      <w:r w:rsidR="00E51C01" w:rsidRPr="00757663">
        <w:rPr>
          <w:rFonts w:eastAsiaTheme="minorEastAsia"/>
          <w:sz w:val="18"/>
          <w:szCs w:val="18"/>
          <w:lang w:val="fr-FR"/>
        </w:rPr>
        <w:t xml:space="preserve">ria, </w:t>
      </w:r>
      <w:r w:rsidR="00A91B64" w:rsidRPr="00757663">
        <w:rPr>
          <w:sz w:val="18"/>
          <w:szCs w:val="18"/>
          <w:lang w:val="fr-FR"/>
        </w:rPr>
        <w:t>République démocratique populaire lao</w:t>
      </w:r>
      <w:r w:rsidR="003E337E" w:rsidRPr="00757663">
        <w:rPr>
          <w:rFonts w:eastAsiaTheme="minorEastAsia"/>
          <w:sz w:val="18"/>
          <w:szCs w:val="18"/>
          <w:lang w:val="fr-FR"/>
        </w:rPr>
        <w:t xml:space="preserve">, </w:t>
      </w:r>
      <w:r w:rsidR="00A91B64" w:rsidRPr="00757663">
        <w:rPr>
          <w:rFonts w:eastAsiaTheme="minorEastAsia"/>
          <w:sz w:val="18"/>
          <w:szCs w:val="18"/>
          <w:lang w:val="fr-FR"/>
        </w:rPr>
        <w:t>Thaïlande</w:t>
      </w:r>
      <w:r w:rsidR="003E337E" w:rsidRPr="00757663">
        <w:rPr>
          <w:rFonts w:eastAsiaTheme="minorEastAsia"/>
          <w:sz w:val="18"/>
          <w:szCs w:val="18"/>
          <w:lang w:val="fr-FR"/>
        </w:rPr>
        <w:t xml:space="preserve">, </w:t>
      </w:r>
      <w:r w:rsidR="00A91B64" w:rsidRPr="00757663">
        <w:rPr>
          <w:rFonts w:eastAsiaTheme="minorEastAsia"/>
          <w:sz w:val="18"/>
          <w:szCs w:val="18"/>
          <w:lang w:val="fr-FR"/>
        </w:rPr>
        <w:t>Zambie et</w:t>
      </w:r>
      <w:r w:rsidR="003E337E" w:rsidRPr="00757663">
        <w:rPr>
          <w:rFonts w:eastAsiaTheme="minorEastAsia"/>
          <w:sz w:val="18"/>
          <w:szCs w:val="18"/>
          <w:lang w:val="fr-FR"/>
        </w:rPr>
        <w:t xml:space="preserve"> Zimbabwe.</w:t>
      </w:r>
    </w:p>
    <w:p w:rsidR="006004A6" w:rsidRPr="00757663" w:rsidRDefault="006004A6" w:rsidP="00737E9C">
      <w:pPr>
        <w:rPr>
          <w:sz w:val="18"/>
          <w:szCs w:val="18"/>
          <w:lang w:val="fr-FR"/>
        </w:rPr>
      </w:pPr>
    </w:p>
    <w:p w:rsidR="006004A6" w:rsidRPr="00757663" w:rsidRDefault="00A377D3" w:rsidP="002D4F54">
      <w:pPr>
        <w:pStyle w:val="Heading8"/>
        <w:rPr>
          <w:szCs w:val="18"/>
          <w:lang w:val="fr-FR"/>
        </w:rPr>
      </w:pPr>
      <w:bookmarkStart w:id="113" w:name="_Toc525141512"/>
      <w:bookmarkEnd w:id="112"/>
      <w:r w:rsidRPr="00757663">
        <w:rPr>
          <w:szCs w:val="18"/>
          <w:lang w:val="fr-FR"/>
        </w:rPr>
        <w:t xml:space="preserve">b) </w:t>
      </w:r>
      <w:r w:rsidR="002D4F54" w:rsidRPr="00757663">
        <w:rPr>
          <w:szCs w:val="18"/>
          <w:lang w:val="fr-FR"/>
        </w:rPr>
        <w:t xml:space="preserve">États et organisations ayant reçu des </w:t>
      </w:r>
      <w:r w:rsidRPr="00757663">
        <w:rPr>
          <w:szCs w:val="18"/>
          <w:lang w:val="fr-FR"/>
        </w:rPr>
        <w:t>observations sur</w:t>
      </w:r>
      <w:r w:rsidR="002D4F54" w:rsidRPr="00757663">
        <w:rPr>
          <w:szCs w:val="18"/>
          <w:lang w:val="fr-FR"/>
        </w:rPr>
        <w:t xml:space="preserve"> leur</w:t>
      </w:r>
      <w:r w:rsidRPr="00757663">
        <w:rPr>
          <w:szCs w:val="18"/>
          <w:lang w:val="fr-FR"/>
        </w:rPr>
        <w:t xml:space="preserve"> législation</w:t>
      </w:r>
      <w:bookmarkEnd w:id="113"/>
    </w:p>
    <w:p w:rsidR="006004A6" w:rsidRPr="00757663" w:rsidRDefault="006004A6" w:rsidP="00737E9C">
      <w:pPr>
        <w:rPr>
          <w:sz w:val="18"/>
          <w:szCs w:val="18"/>
          <w:lang w:val="fr-FR"/>
        </w:rPr>
      </w:pPr>
    </w:p>
    <w:p w:rsidR="00C42499" w:rsidRPr="00757663" w:rsidRDefault="00A91B64" w:rsidP="00737E9C">
      <w:pPr>
        <w:rPr>
          <w:sz w:val="18"/>
          <w:szCs w:val="18"/>
          <w:lang w:val="fr-FR"/>
        </w:rPr>
      </w:pPr>
      <w:r w:rsidRPr="00757663">
        <w:rPr>
          <w:sz w:val="18"/>
          <w:szCs w:val="18"/>
          <w:lang w:val="fr-FR"/>
        </w:rPr>
        <w:t>Memb</w:t>
      </w:r>
      <w:r w:rsidR="003E337E" w:rsidRPr="00757663">
        <w:rPr>
          <w:sz w:val="18"/>
          <w:szCs w:val="18"/>
          <w:lang w:val="fr-FR"/>
        </w:rPr>
        <w:t>r</w:t>
      </w:r>
      <w:r w:rsidRPr="00757663">
        <w:rPr>
          <w:sz w:val="18"/>
          <w:szCs w:val="18"/>
          <w:lang w:val="fr-FR"/>
        </w:rPr>
        <w:t>e</w:t>
      </w:r>
      <w:r w:rsidR="003E337E" w:rsidRPr="00757663">
        <w:rPr>
          <w:sz w:val="18"/>
          <w:szCs w:val="18"/>
          <w:lang w:val="fr-FR"/>
        </w:rPr>
        <w:t xml:space="preserve">s </w:t>
      </w:r>
      <w:r w:rsidRPr="00757663">
        <w:rPr>
          <w:sz w:val="18"/>
          <w:szCs w:val="18"/>
          <w:lang w:val="fr-FR"/>
        </w:rPr>
        <w:t>de l</w:t>
      </w:r>
      <w:r w:rsidR="00C42499" w:rsidRPr="00757663">
        <w:rPr>
          <w:sz w:val="18"/>
          <w:szCs w:val="18"/>
          <w:lang w:val="fr-FR"/>
        </w:rPr>
        <w:t>’</w:t>
      </w:r>
      <w:r w:rsidRPr="00757663">
        <w:rPr>
          <w:sz w:val="18"/>
          <w:szCs w:val="18"/>
          <w:lang w:val="fr-FR"/>
        </w:rPr>
        <w:t>Union</w:t>
      </w:r>
      <w:r w:rsidR="00C42499" w:rsidRPr="00757663">
        <w:rPr>
          <w:sz w:val="18"/>
          <w:szCs w:val="18"/>
          <w:lang w:val="fr-FR"/>
        </w:rPr>
        <w:t> :</w:t>
      </w:r>
      <w:r w:rsidRPr="00757663">
        <w:rPr>
          <w:sz w:val="18"/>
          <w:szCs w:val="18"/>
          <w:lang w:val="fr-FR"/>
        </w:rPr>
        <w:t xml:space="preserve"> </w:t>
      </w:r>
      <w:r w:rsidR="003E337E" w:rsidRPr="00757663">
        <w:rPr>
          <w:sz w:val="18"/>
          <w:szCs w:val="18"/>
          <w:lang w:val="fr-FR"/>
        </w:rPr>
        <w:t>Azerba</w:t>
      </w:r>
      <w:r w:rsidRPr="00757663">
        <w:rPr>
          <w:sz w:val="18"/>
          <w:szCs w:val="18"/>
          <w:lang w:val="fr-FR"/>
        </w:rPr>
        <w:t>ïdjan, Mexique, Trinité</w:t>
      </w:r>
      <w:r w:rsidR="00C42499" w:rsidRPr="00757663">
        <w:rPr>
          <w:sz w:val="18"/>
          <w:szCs w:val="18"/>
          <w:lang w:val="fr-FR"/>
        </w:rPr>
        <w:t>-</w:t>
      </w:r>
      <w:r w:rsidRPr="00757663">
        <w:rPr>
          <w:sz w:val="18"/>
          <w:szCs w:val="18"/>
          <w:lang w:val="fr-FR"/>
        </w:rPr>
        <w:t>et</w:t>
      </w:r>
      <w:r w:rsidR="00C42499" w:rsidRPr="00757663">
        <w:rPr>
          <w:sz w:val="18"/>
          <w:szCs w:val="18"/>
          <w:lang w:val="fr-FR"/>
        </w:rPr>
        <w:t>-</w:t>
      </w:r>
      <w:r w:rsidR="003E337E" w:rsidRPr="00757663">
        <w:rPr>
          <w:sz w:val="18"/>
          <w:szCs w:val="18"/>
          <w:lang w:val="fr-FR"/>
        </w:rPr>
        <w:t xml:space="preserve">Tobago </w:t>
      </w:r>
      <w:r w:rsidRPr="00757663">
        <w:rPr>
          <w:sz w:val="18"/>
          <w:szCs w:val="18"/>
          <w:lang w:val="fr-FR"/>
        </w:rPr>
        <w:t>et</w:t>
      </w:r>
      <w:r w:rsidR="003E337E" w:rsidRPr="00757663">
        <w:rPr>
          <w:sz w:val="18"/>
          <w:szCs w:val="18"/>
          <w:lang w:val="fr-FR"/>
        </w:rPr>
        <w:t xml:space="preserve"> </w:t>
      </w:r>
      <w:r w:rsidR="003E337E" w:rsidRPr="00757663">
        <w:rPr>
          <w:rFonts w:eastAsiaTheme="minorEastAsia"/>
          <w:sz w:val="18"/>
          <w:szCs w:val="18"/>
          <w:lang w:val="fr-FR"/>
        </w:rPr>
        <w:t>Viet</w:t>
      </w:r>
      <w:r w:rsidR="00346E7E" w:rsidRPr="00757663">
        <w:rPr>
          <w:rFonts w:eastAsiaTheme="minorEastAsia"/>
          <w:sz w:val="18"/>
          <w:szCs w:val="18"/>
          <w:lang w:val="fr-FR"/>
        </w:rPr>
        <w:t> </w:t>
      </w:r>
      <w:r w:rsidR="003E337E" w:rsidRPr="00757663">
        <w:rPr>
          <w:rFonts w:eastAsiaTheme="minorEastAsia"/>
          <w:sz w:val="18"/>
          <w:szCs w:val="18"/>
          <w:lang w:val="fr-FR"/>
        </w:rPr>
        <w:t>Nam</w:t>
      </w:r>
    </w:p>
    <w:p w:rsidR="006004A6" w:rsidRPr="00757663" w:rsidRDefault="006004A6" w:rsidP="00737E9C">
      <w:pPr>
        <w:rPr>
          <w:sz w:val="18"/>
          <w:szCs w:val="18"/>
          <w:lang w:val="fr-FR"/>
        </w:rPr>
      </w:pPr>
    </w:p>
    <w:p w:rsidR="006004A6" w:rsidRPr="00757663" w:rsidRDefault="00A91B64" w:rsidP="00737E9C">
      <w:pPr>
        <w:pStyle w:val="BodyText"/>
        <w:rPr>
          <w:rFonts w:eastAsiaTheme="minorEastAsia"/>
          <w:sz w:val="18"/>
          <w:szCs w:val="18"/>
          <w:lang w:val="fr-FR"/>
        </w:rPr>
      </w:pPr>
      <w:r w:rsidRPr="00757663">
        <w:rPr>
          <w:sz w:val="18"/>
          <w:szCs w:val="18"/>
          <w:lang w:val="fr-FR"/>
        </w:rPr>
        <w:t>Non</w:t>
      </w:r>
      <w:r w:rsidR="00C42499" w:rsidRPr="00757663">
        <w:rPr>
          <w:sz w:val="18"/>
          <w:szCs w:val="18"/>
          <w:lang w:val="fr-FR"/>
        </w:rPr>
        <w:t>-</w:t>
      </w:r>
      <w:r w:rsidRPr="00757663">
        <w:rPr>
          <w:sz w:val="18"/>
          <w:szCs w:val="18"/>
          <w:lang w:val="fr-FR"/>
        </w:rPr>
        <w:t>membre</w:t>
      </w:r>
      <w:r w:rsidR="003E337E" w:rsidRPr="00757663">
        <w:rPr>
          <w:sz w:val="18"/>
          <w:szCs w:val="18"/>
          <w:lang w:val="fr-FR"/>
        </w:rPr>
        <w:t xml:space="preserve">s </w:t>
      </w:r>
      <w:r w:rsidRPr="00757663">
        <w:rPr>
          <w:sz w:val="18"/>
          <w:szCs w:val="18"/>
          <w:lang w:val="fr-FR"/>
        </w:rPr>
        <w:t>de l</w:t>
      </w:r>
      <w:r w:rsidR="00C42499" w:rsidRPr="00757663">
        <w:rPr>
          <w:sz w:val="18"/>
          <w:szCs w:val="18"/>
          <w:lang w:val="fr-FR"/>
        </w:rPr>
        <w:t>’</w:t>
      </w:r>
      <w:r w:rsidR="003E337E" w:rsidRPr="00757663">
        <w:rPr>
          <w:sz w:val="18"/>
          <w:szCs w:val="18"/>
          <w:lang w:val="fr-FR"/>
        </w:rPr>
        <w:t>Union</w:t>
      </w:r>
      <w:r w:rsidR="00C42499" w:rsidRPr="00757663">
        <w:rPr>
          <w:sz w:val="18"/>
          <w:szCs w:val="18"/>
          <w:lang w:val="fr-FR"/>
        </w:rPr>
        <w:t> :</w:t>
      </w:r>
      <w:r w:rsidRPr="00757663">
        <w:rPr>
          <w:sz w:val="18"/>
          <w:szCs w:val="18"/>
          <w:lang w:val="fr-FR"/>
        </w:rPr>
        <w:t xml:space="preserve"> </w:t>
      </w:r>
      <w:r w:rsidRPr="00757663">
        <w:rPr>
          <w:rFonts w:eastAsiaTheme="minorEastAsia"/>
          <w:sz w:val="18"/>
          <w:szCs w:val="18"/>
          <w:lang w:val="fr-FR"/>
        </w:rPr>
        <w:t>ARIPO, Barbade, Cambodge</w:t>
      </w:r>
      <w:r w:rsidR="003E337E" w:rsidRPr="00757663">
        <w:rPr>
          <w:rFonts w:eastAsiaTheme="minorEastAsia"/>
          <w:sz w:val="18"/>
          <w:szCs w:val="18"/>
          <w:lang w:val="fr-FR"/>
        </w:rPr>
        <w:t xml:space="preserve">, </w:t>
      </w:r>
      <w:r w:rsidRPr="00757663">
        <w:rPr>
          <w:rFonts w:eastAsiaTheme="minorEastAsia"/>
          <w:sz w:val="18"/>
          <w:szCs w:val="18"/>
          <w:lang w:val="fr-FR"/>
        </w:rPr>
        <w:t>É</w:t>
      </w:r>
      <w:r w:rsidR="007E7AE5" w:rsidRPr="00757663">
        <w:rPr>
          <w:rFonts w:eastAsiaTheme="minorEastAsia"/>
          <w:sz w:val="18"/>
          <w:szCs w:val="18"/>
          <w:lang w:val="fr-FR"/>
        </w:rPr>
        <w:t>gypt</w:t>
      </w:r>
      <w:r w:rsidRPr="00757663">
        <w:rPr>
          <w:rFonts w:eastAsiaTheme="minorEastAsia"/>
          <w:sz w:val="18"/>
          <w:szCs w:val="18"/>
          <w:lang w:val="fr-FR"/>
        </w:rPr>
        <w:t>e,</w:t>
      </w:r>
      <w:r w:rsidR="007E7AE5" w:rsidRPr="00757663">
        <w:rPr>
          <w:rFonts w:eastAsiaTheme="minorEastAsia"/>
          <w:sz w:val="18"/>
          <w:szCs w:val="18"/>
          <w:lang w:val="fr-FR"/>
        </w:rPr>
        <w:t xml:space="preserve"> </w:t>
      </w:r>
      <w:r w:rsidR="003E337E" w:rsidRPr="00757663">
        <w:rPr>
          <w:rFonts w:eastAsiaTheme="minorEastAsia"/>
          <w:sz w:val="18"/>
          <w:szCs w:val="18"/>
          <w:lang w:val="fr-FR"/>
        </w:rPr>
        <w:t>Iran (</w:t>
      </w:r>
      <w:r w:rsidRPr="00757663">
        <w:rPr>
          <w:rFonts w:eastAsiaTheme="minorEastAsia"/>
          <w:sz w:val="18"/>
          <w:szCs w:val="18"/>
          <w:lang w:val="fr-FR"/>
        </w:rPr>
        <w:t>République islamique d</w:t>
      </w:r>
      <w:r w:rsidR="00C42499" w:rsidRPr="00757663">
        <w:rPr>
          <w:rFonts w:eastAsiaTheme="minorEastAsia"/>
          <w:sz w:val="18"/>
          <w:szCs w:val="18"/>
          <w:lang w:val="fr-FR"/>
        </w:rPr>
        <w:t>’</w:t>
      </w:r>
      <w:r w:rsidR="003E337E" w:rsidRPr="00757663">
        <w:rPr>
          <w:rFonts w:eastAsiaTheme="minorEastAsia"/>
          <w:sz w:val="18"/>
          <w:szCs w:val="18"/>
          <w:lang w:val="fr-FR"/>
        </w:rPr>
        <w:t xml:space="preserve">), </w:t>
      </w:r>
      <w:r w:rsidRPr="00757663">
        <w:rPr>
          <w:rFonts w:eastAsiaTheme="minorEastAsia"/>
          <w:sz w:val="18"/>
          <w:szCs w:val="18"/>
          <w:lang w:val="fr-FR"/>
        </w:rPr>
        <w:t>Jamaïque</w:t>
      </w:r>
      <w:r w:rsidR="003E337E" w:rsidRPr="00757663">
        <w:rPr>
          <w:rFonts w:eastAsiaTheme="minorEastAsia"/>
          <w:sz w:val="18"/>
          <w:szCs w:val="18"/>
          <w:lang w:val="fr-FR"/>
        </w:rPr>
        <w:t>, Kazakhstan, L</w:t>
      </w:r>
      <w:r w:rsidRPr="00757663">
        <w:rPr>
          <w:rFonts w:eastAsiaTheme="minorEastAsia"/>
          <w:sz w:val="18"/>
          <w:szCs w:val="18"/>
          <w:lang w:val="fr-FR"/>
        </w:rPr>
        <w:t>iechtenstein, Malaisie, Maurice</w:t>
      </w:r>
      <w:r w:rsidR="007E7AE5" w:rsidRPr="00757663">
        <w:rPr>
          <w:rFonts w:eastAsiaTheme="minorEastAsia"/>
          <w:sz w:val="18"/>
          <w:szCs w:val="18"/>
          <w:lang w:val="fr-FR"/>
        </w:rPr>
        <w:t>,</w:t>
      </w:r>
      <w:r w:rsidR="003E337E" w:rsidRPr="00757663">
        <w:rPr>
          <w:rFonts w:eastAsiaTheme="minorEastAsia"/>
          <w:sz w:val="18"/>
          <w:szCs w:val="18"/>
          <w:lang w:val="fr-FR"/>
        </w:rPr>
        <w:t xml:space="preserve"> Myanmar</w:t>
      </w:r>
      <w:r w:rsidRPr="00757663">
        <w:rPr>
          <w:rFonts w:eastAsiaTheme="minorEastAsia"/>
          <w:sz w:val="18"/>
          <w:szCs w:val="18"/>
          <w:lang w:val="fr-FR"/>
        </w:rPr>
        <w:t>, Nigé</w:t>
      </w:r>
      <w:r w:rsidR="007E7AE5" w:rsidRPr="00757663">
        <w:rPr>
          <w:rFonts w:eastAsiaTheme="minorEastAsia"/>
          <w:sz w:val="18"/>
          <w:szCs w:val="18"/>
          <w:lang w:val="fr-FR"/>
        </w:rPr>
        <w:t>ria</w:t>
      </w:r>
      <w:r w:rsidRPr="00757663">
        <w:rPr>
          <w:rFonts w:eastAsiaTheme="minorEastAsia"/>
          <w:sz w:val="18"/>
          <w:szCs w:val="18"/>
          <w:lang w:val="fr-FR"/>
        </w:rPr>
        <w:t xml:space="preserve"> et</w:t>
      </w:r>
      <w:r w:rsidRPr="00757663">
        <w:rPr>
          <w:sz w:val="18"/>
          <w:szCs w:val="18"/>
          <w:lang w:val="fr-FR"/>
        </w:rPr>
        <w:t xml:space="preserve"> République démocratique populaire lao</w:t>
      </w:r>
      <w:r w:rsidR="00A377D3" w:rsidRPr="00757663">
        <w:rPr>
          <w:rFonts w:eastAsiaTheme="minorEastAsia"/>
          <w:sz w:val="18"/>
          <w:szCs w:val="18"/>
          <w:lang w:val="fr-FR"/>
        </w:rPr>
        <w:t>.</w:t>
      </w:r>
    </w:p>
    <w:p w:rsidR="006004A6" w:rsidRPr="00757663" w:rsidRDefault="006004A6" w:rsidP="00737E9C">
      <w:pPr>
        <w:pStyle w:val="BodyText"/>
        <w:rPr>
          <w:sz w:val="18"/>
          <w:szCs w:val="18"/>
          <w:lang w:val="fr-FR"/>
        </w:rPr>
      </w:pPr>
    </w:p>
    <w:p w:rsidR="006004A6" w:rsidRPr="00757663" w:rsidRDefault="00A377D3" w:rsidP="002D4F54">
      <w:pPr>
        <w:pStyle w:val="Heading8"/>
        <w:rPr>
          <w:szCs w:val="18"/>
          <w:lang w:val="fr-FR"/>
        </w:rPr>
      </w:pPr>
      <w:bookmarkStart w:id="114" w:name="_Toc525141513"/>
      <w:r w:rsidRPr="00757663">
        <w:rPr>
          <w:szCs w:val="18"/>
          <w:lang w:val="fr-FR"/>
        </w:rPr>
        <w:t xml:space="preserve">c) </w:t>
      </w:r>
      <w:r w:rsidR="002D4F54" w:rsidRPr="00757663">
        <w:rPr>
          <w:szCs w:val="18"/>
          <w:lang w:val="fr-FR"/>
        </w:rPr>
        <w:t>États et organisations ayant reçu un avis positif du Conseil de l</w:t>
      </w:r>
      <w:r w:rsidR="00C42499" w:rsidRPr="00757663">
        <w:rPr>
          <w:szCs w:val="18"/>
          <w:lang w:val="fr-FR"/>
        </w:rPr>
        <w:t>’</w:t>
      </w:r>
      <w:r w:rsidR="002D4F54" w:rsidRPr="00757663">
        <w:rPr>
          <w:szCs w:val="18"/>
          <w:lang w:val="fr-FR"/>
        </w:rPr>
        <w:t>UPOV</w:t>
      </w:r>
      <w:bookmarkEnd w:id="114"/>
    </w:p>
    <w:p w:rsidR="006004A6" w:rsidRPr="00757663" w:rsidRDefault="006004A6" w:rsidP="00737E9C">
      <w:pPr>
        <w:tabs>
          <w:tab w:val="left" w:pos="2410"/>
        </w:tabs>
        <w:jc w:val="left"/>
        <w:rPr>
          <w:sz w:val="18"/>
          <w:szCs w:val="18"/>
          <w:lang w:val="fr-FR"/>
        </w:rPr>
      </w:pPr>
    </w:p>
    <w:p w:rsidR="006004A6" w:rsidRPr="00757663" w:rsidRDefault="00A91B64" w:rsidP="00737E9C">
      <w:pPr>
        <w:tabs>
          <w:tab w:val="left" w:pos="2410"/>
        </w:tabs>
        <w:jc w:val="left"/>
        <w:rPr>
          <w:sz w:val="18"/>
          <w:szCs w:val="18"/>
          <w:lang w:val="fr-FR"/>
        </w:rPr>
      </w:pPr>
      <w:r w:rsidRPr="00757663">
        <w:rPr>
          <w:sz w:val="18"/>
          <w:szCs w:val="18"/>
          <w:lang w:val="fr-FR"/>
        </w:rPr>
        <w:t>Bruné</w:t>
      </w:r>
      <w:r w:rsidR="003E337E" w:rsidRPr="00757663">
        <w:rPr>
          <w:sz w:val="18"/>
          <w:szCs w:val="18"/>
          <w:lang w:val="fr-FR"/>
        </w:rPr>
        <w:t>i Darussalam, Guatemala (n</w:t>
      </w:r>
      <w:r w:rsidRPr="00757663">
        <w:rPr>
          <w:sz w:val="18"/>
          <w:szCs w:val="18"/>
          <w:lang w:val="fr-FR"/>
        </w:rPr>
        <w:t>ouveau projet de loi</w:t>
      </w:r>
      <w:r w:rsidR="003E337E" w:rsidRPr="00757663">
        <w:rPr>
          <w:sz w:val="18"/>
          <w:szCs w:val="18"/>
          <w:lang w:val="fr-FR"/>
        </w:rPr>
        <w:t xml:space="preserve">) </w:t>
      </w:r>
      <w:r w:rsidRPr="00757663">
        <w:rPr>
          <w:sz w:val="18"/>
          <w:szCs w:val="18"/>
          <w:lang w:val="fr-FR"/>
        </w:rPr>
        <w:t xml:space="preserve">et </w:t>
      </w:r>
      <w:r w:rsidR="003E337E" w:rsidRPr="00757663">
        <w:rPr>
          <w:sz w:val="18"/>
          <w:szCs w:val="18"/>
          <w:lang w:val="fr-FR"/>
        </w:rPr>
        <w:t>Myanmar</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3310F1" w:rsidP="002D4F54">
      <w:pPr>
        <w:pStyle w:val="Heading6"/>
        <w:rPr>
          <w:szCs w:val="18"/>
          <w:lang w:val="fr-FR"/>
        </w:rPr>
      </w:pPr>
      <w:bookmarkStart w:id="115" w:name="_Toc525141514"/>
      <w:r w:rsidRPr="00757663">
        <w:rPr>
          <w:szCs w:val="18"/>
          <w:lang w:val="fr-FR"/>
        </w:rPr>
        <w:t xml:space="preserve">3. </w:t>
      </w:r>
      <w:r w:rsidR="00346E7E" w:rsidRPr="00757663">
        <w:rPr>
          <w:szCs w:val="18"/>
          <w:lang w:val="fr-FR"/>
        </w:rPr>
        <w:t xml:space="preserve"> </w:t>
      </w:r>
      <w:r w:rsidR="002D4F54" w:rsidRPr="00757663">
        <w:rPr>
          <w:szCs w:val="18"/>
          <w:lang w:val="fr-FR"/>
        </w:rPr>
        <w:t>Assistance fournie à des États et organisations en vue de leur adhésion à l</w:t>
      </w:r>
      <w:r w:rsidR="00C42499" w:rsidRPr="00757663">
        <w:rPr>
          <w:szCs w:val="18"/>
          <w:lang w:val="fr-FR"/>
        </w:rPr>
        <w:t>’</w:t>
      </w:r>
      <w:r w:rsidR="002D4F54" w:rsidRPr="00757663">
        <w:rPr>
          <w:szCs w:val="18"/>
          <w:lang w:val="fr-FR"/>
        </w:rPr>
        <w:t xml:space="preserve">Acte </w:t>
      </w:r>
      <w:r w:rsidR="00C42499" w:rsidRPr="00757663">
        <w:rPr>
          <w:szCs w:val="18"/>
          <w:lang w:val="fr-FR"/>
        </w:rPr>
        <w:t>de 1991</w:t>
      </w:r>
      <w:r w:rsidR="002D4F54" w:rsidRPr="00757663">
        <w:rPr>
          <w:szCs w:val="18"/>
          <w:lang w:val="fr-FR"/>
        </w:rPr>
        <w:t xml:space="preserve"> de la </w:t>
      </w:r>
      <w:r w:rsidR="00C42499" w:rsidRPr="00757663">
        <w:rPr>
          <w:szCs w:val="18"/>
          <w:lang w:val="fr-FR"/>
        </w:rPr>
        <w:t>Convention UPOV</w:t>
      </w:r>
      <w:bookmarkEnd w:id="115"/>
    </w:p>
    <w:p w:rsidR="006004A6" w:rsidRPr="00757663" w:rsidRDefault="006004A6" w:rsidP="005A1195">
      <w:pPr>
        <w:rPr>
          <w:sz w:val="18"/>
          <w:szCs w:val="18"/>
          <w:lang w:val="fr-FR"/>
        </w:rPr>
      </w:pPr>
    </w:p>
    <w:p w:rsidR="006004A6" w:rsidRPr="00757663" w:rsidRDefault="002D4F54" w:rsidP="002D4F54">
      <w:pPr>
        <w:pStyle w:val="Heading8"/>
        <w:rPr>
          <w:szCs w:val="18"/>
          <w:lang w:val="fr-FR"/>
        </w:rPr>
      </w:pPr>
      <w:bookmarkStart w:id="116" w:name="_Toc525141515"/>
      <w:r w:rsidRPr="00757663">
        <w:rPr>
          <w:szCs w:val="18"/>
          <w:lang w:val="fr-FR"/>
        </w:rPr>
        <w:t>a) États ayant adhéré à l</w:t>
      </w:r>
      <w:r w:rsidR="00C42499" w:rsidRPr="00757663">
        <w:rPr>
          <w:szCs w:val="18"/>
          <w:lang w:val="fr-FR"/>
        </w:rPr>
        <w:t>’</w:t>
      </w:r>
      <w:r w:rsidRPr="00757663">
        <w:rPr>
          <w:szCs w:val="18"/>
          <w:lang w:val="fr-FR"/>
        </w:rPr>
        <w:t xml:space="preserve">Acte </w:t>
      </w:r>
      <w:r w:rsidR="00C42499" w:rsidRPr="00757663">
        <w:rPr>
          <w:szCs w:val="18"/>
          <w:lang w:val="fr-FR"/>
        </w:rPr>
        <w:t>de 1991</w:t>
      </w:r>
      <w:r w:rsidRPr="00757663">
        <w:rPr>
          <w:szCs w:val="18"/>
          <w:lang w:val="fr-FR"/>
        </w:rPr>
        <w:t xml:space="preserve"> de la </w:t>
      </w:r>
      <w:r w:rsidR="00C42499" w:rsidRPr="00757663">
        <w:rPr>
          <w:szCs w:val="18"/>
          <w:lang w:val="fr-FR"/>
        </w:rPr>
        <w:t>Convention UPOV</w:t>
      </w:r>
      <w:r w:rsidRPr="00757663">
        <w:rPr>
          <w:szCs w:val="18"/>
          <w:lang w:val="fr-FR"/>
        </w:rPr>
        <w:t xml:space="preserve"> ou l</w:t>
      </w:r>
      <w:r w:rsidR="00C42499" w:rsidRPr="00757663">
        <w:rPr>
          <w:szCs w:val="18"/>
          <w:lang w:val="fr-FR"/>
        </w:rPr>
        <w:t>’</w:t>
      </w:r>
      <w:r w:rsidRPr="00757663">
        <w:rPr>
          <w:szCs w:val="18"/>
          <w:lang w:val="fr-FR"/>
        </w:rPr>
        <w:t>ayant ratifié</w:t>
      </w:r>
      <w:bookmarkEnd w:id="116"/>
    </w:p>
    <w:p w:rsidR="006004A6" w:rsidRPr="00757663" w:rsidRDefault="006004A6" w:rsidP="00B31481">
      <w:pPr>
        <w:tabs>
          <w:tab w:val="left" w:pos="2410"/>
        </w:tabs>
        <w:jc w:val="left"/>
        <w:rPr>
          <w:sz w:val="18"/>
          <w:szCs w:val="18"/>
          <w:lang w:val="fr-FR"/>
        </w:rPr>
      </w:pPr>
    </w:p>
    <w:p w:rsidR="00C42499" w:rsidRPr="00757663" w:rsidRDefault="002D4F54" w:rsidP="002D4F54">
      <w:pPr>
        <w:tabs>
          <w:tab w:val="left" w:pos="2410"/>
        </w:tabs>
        <w:jc w:val="left"/>
        <w:rPr>
          <w:sz w:val="18"/>
          <w:szCs w:val="18"/>
          <w:lang w:val="fr-FR"/>
        </w:rPr>
      </w:pPr>
      <w:r w:rsidRPr="00757663">
        <w:rPr>
          <w:sz w:val="18"/>
          <w:szCs w:val="18"/>
          <w:lang w:val="fr-FR"/>
        </w:rPr>
        <w:t>Bosnie</w:t>
      </w:r>
      <w:r w:rsidR="00C42499" w:rsidRPr="00757663">
        <w:rPr>
          <w:sz w:val="18"/>
          <w:szCs w:val="18"/>
          <w:lang w:val="fr-FR"/>
        </w:rPr>
        <w:t>-</w:t>
      </w:r>
      <w:r w:rsidRPr="00757663">
        <w:rPr>
          <w:sz w:val="18"/>
          <w:szCs w:val="18"/>
          <w:lang w:val="fr-FR"/>
        </w:rPr>
        <w:t>Herzégovine</w:t>
      </w:r>
    </w:p>
    <w:p w:rsidR="006004A6" w:rsidRPr="00757663" w:rsidRDefault="006004A6" w:rsidP="00B31481">
      <w:pPr>
        <w:tabs>
          <w:tab w:val="left" w:pos="2410"/>
        </w:tabs>
        <w:jc w:val="left"/>
        <w:rPr>
          <w:sz w:val="18"/>
          <w:szCs w:val="18"/>
          <w:lang w:val="fr-FR"/>
        </w:rPr>
      </w:pPr>
    </w:p>
    <w:p w:rsidR="006004A6" w:rsidRPr="00757663" w:rsidRDefault="002D4F54" w:rsidP="002D4F54">
      <w:pPr>
        <w:pStyle w:val="Heading8"/>
        <w:rPr>
          <w:szCs w:val="18"/>
          <w:lang w:val="fr-FR"/>
        </w:rPr>
      </w:pPr>
      <w:bookmarkStart w:id="117" w:name="_Toc525141516"/>
      <w:r w:rsidRPr="00757663">
        <w:rPr>
          <w:szCs w:val="18"/>
          <w:lang w:val="fr-FR"/>
        </w:rPr>
        <w:t>b) États et organisations devenus membres de l</w:t>
      </w:r>
      <w:r w:rsidR="00C42499" w:rsidRPr="00757663">
        <w:rPr>
          <w:szCs w:val="18"/>
          <w:lang w:val="fr-FR"/>
        </w:rPr>
        <w:t>’</w:t>
      </w:r>
      <w:r w:rsidRPr="00757663">
        <w:rPr>
          <w:szCs w:val="18"/>
          <w:lang w:val="fr-FR"/>
        </w:rPr>
        <w:t>Union</w:t>
      </w:r>
      <w:bookmarkEnd w:id="117"/>
    </w:p>
    <w:p w:rsidR="006004A6" w:rsidRPr="00757663" w:rsidRDefault="006004A6" w:rsidP="00B31481">
      <w:pPr>
        <w:tabs>
          <w:tab w:val="left" w:pos="2410"/>
        </w:tabs>
        <w:jc w:val="left"/>
        <w:rPr>
          <w:sz w:val="18"/>
          <w:szCs w:val="18"/>
          <w:lang w:val="fr-FR"/>
        </w:rPr>
      </w:pPr>
    </w:p>
    <w:p w:rsidR="006004A6" w:rsidRPr="00757663" w:rsidRDefault="00A91B64" w:rsidP="002D4F54">
      <w:pPr>
        <w:tabs>
          <w:tab w:val="left" w:pos="2410"/>
        </w:tabs>
        <w:jc w:val="left"/>
        <w:rPr>
          <w:sz w:val="18"/>
          <w:szCs w:val="18"/>
          <w:lang w:val="fr-FR"/>
        </w:rPr>
      </w:pPr>
      <w:r w:rsidRPr="00757663">
        <w:rPr>
          <w:sz w:val="18"/>
          <w:szCs w:val="18"/>
          <w:lang w:val="fr-FR"/>
        </w:rPr>
        <w:t>Bosnie</w:t>
      </w:r>
      <w:r w:rsidR="00C42499" w:rsidRPr="00757663">
        <w:rPr>
          <w:sz w:val="18"/>
          <w:szCs w:val="18"/>
          <w:lang w:val="fr-FR"/>
        </w:rPr>
        <w:t>-</w:t>
      </w:r>
      <w:r w:rsidRPr="00757663">
        <w:rPr>
          <w:sz w:val="18"/>
          <w:szCs w:val="18"/>
          <w:lang w:val="fr-FR"/>
        </w:rPr>
        <w:t>Herzé</w:t>
      </w:r>
      <w:r w:rsidR="002D4F54" w:rsidRPr="00757663">
        <w:rPr>
          <w:sz w:val="18"/>
          <w:szCs w:val="18"/>
          <w:lang w:val="fr-FR"/>
        </w:rPr>
        <w:t>govine</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CA44F1" w:rsidRDefault="00CA44F1">
      <w:pPr>
        <w:jc w:val="left"/>
        <w:rPr>
          <w:rFonts w:eastAsiaTheme="minorEastAsia"/>
          <w:b/>
          <w:bCs/>
          <w:sz w:val="18"/>
          <w:szCs w:val="18"/>
          <w:lang w:val="fr-FR"/>
        </w:rPr>
      </w:pPr>
      <w:r>
        <w:rPr>
          <w:szCs w:val="18"/>
          <w:lang w:val="fr-FR"/>
        </w:rPr>
        <w:br w:type="page"/>
      </w:r>
    </w:p>
    <w:p w:rsidR="006004A6" w:rsidRPr="00757663" w:rsidRDefault="00A377D3" w:rsidP="002D4F54">
      <w:pPr>
        <w:pStyle w:val="Heading6"/>
        <w:rPr>
          <w:szCs w:val="18"/>
          <w:lang w:val="fr-FR"/>
        </w:rPr>
      </w:pPr>
      <w:bookmarkStart w:id="118" w:name="_Toc525141517"/>
      <w:r w:rsidRPr="00757663">
        <w:rPr>
          <w:szCs w:val="18"/>
          <w:lang w:val="fr-FR"/>
        </w:rPr>
        <w:lastRenderedPageBreak/>
        <w:t>4.</w:t>
      </w:r>
      <w:r w:rsidRPr="00757663">
        <w:rPr>
          <w:lang w:val="fr-FR"/>
        </w:rPr>
        <w:t xml:space="preserve"> </w:t>
      </w:r>
      <w:r w:rsidR="00346E7E" w:rsidRPr="00757663">
        <w:rPr>
          <w:szCs w:val="18"/>
          <w:lang w:val="fr-FR"/>
        </w:rPr>
        <w:t xml:space="preserve"> </w:t>
      </w:r>
      <w:r w:rsidR="002D4F54" w:rsidRPr="00757663">
        <w:rPr>
          <w:szCs w:val="18"/>
          <w:lang w:val="fr-FR"/>
        </w:rPr>
        <w:t>Assistance à la mise en œuvre d</w:t>
      </w:r>
      <w:r w:rsidR="00C42499" w:rsidRPr="00757663">
        <w:rPr>
          <w:szCs w:val="18"/>
          <w:lang w:val="fr-FR"/>
        </w:rPr>
        <w:t>’</w:t>
      </w:r>
      <w:r w:rsidR="002D4F54" w:rsidRPr="00757663">
        <w:rPr>
          <w:szCs w:val="18"/>
          <w:lang w:val="fr-FR"/>
        </w:rPr>
        <w:t xml:space="preserve">un système efficace de protection des obtentions végétales conforme à la </w:t>
      </w:r>
      <w:r w:rsidR="00C42499" w:rsidRPr="00757663">
        <w:rPr>
          <w:szCs w:val="18"/>
          <w:lang w:val="fr-FR"/>
        </w:rPr>
        <w:t>Convention UPOV</w:t>
      </w:r>
      <w:bookmarkEnd w:id="118"/>
    </w:p>
    <w:p w:rsidR="006004A6" w:rsidRPr="00757663" w:rsidRDefault="006004A6" w:rsidP="005A1195">
      <w:pPr>
        <w:rPr>
          <w:sz w:val="18"/>
          <w:szCs w:val="18"/>
          <w:lang w:val="fr-FR"/>
        </w:rPr>
      </w:pPr>
    </w:p>
    <w:p w:rsidR="006004A6" w:rsidRPr="00757663" w:rsidRDefault="002D4F54" w:rsidP="002D4F54">
      <w:pPr>
        <w:pStyle w:val="Heading8"/>
        <w:rPr>
          <w:szCs w:val="18"/>
          <w:lang w:val="fr-FR"/>
        </w:rPr>
      </w:pPr>
      <w:bookmarkStart w:id="119" w:name="_Toc525141518"/>
      <w:r w:rsidRPr="00757663">
        <w:rPr>
          <w:szCs w:val="18"/>
          <w:lang w:val="fr-FR"/>
        </w:rPr>
        <w:t xml:space="preserve">a) </w:t>
      </w:r>
      <w:r w:rsidR="00542B4D" w:rsidRPr="00757663">
        <w:rPr>
          <w:szCs w:val="18"/>
          <w:lang w:val="fr-FR"/>
        </w:rPr>
        <w:t xml:space="preserve">Participation </w:t>
      </w:r>
      <w:r w:rsidRPr="00757663">
        <w:rPr>
          <w:szCs w:val="18"/>
          <w:lang w:val="fr-FR"/>
        </w:rPr>
        <w:t>aux cours d</w:t>
      </w:r>
      <w:r w:rsidR="00C42499" w:rsidRPr="00757663">
        <w:rPr>
          <w:szCs w:val="18"/>
          <w:lang w:val="fr-FR"/>
        </w:rPr>
        <w:t>’</w:t>
      </w:r>
      <w:r w:rsidRPr="00757663">
        <w:rPr>
          <w:szCs w:val="18"/>
          <w:lang w:val="fr-FR"/>
        </w:rPr>
        <w:t>enseignement à distance</w:t>
      </w:r>
      <w:bookmarkEnd w:id="119"/>
    </w:p>
    <w:p w:rsidR="006004A6" w:rsidRPr="00757663" w:rsidRDefault="006004A6" w:rsidP="005A1195">
      <w:pPr>
        <w:rPr>
          <w:sz w:val="18"/>
          <w:szCs w:val="18"/>
          <w:lang w:val="fr-FR"/>
        </w:rPr>
      </w:pPr>
    </w:p>
    <w:p w:rsidR="002257F4" w:rsidRDefault="002257F4">
      <w:pPr>
        <w:jc w:val="left"/>
        <w:rPr>
          <w:sz w:val="18"/>
          <w:szCs w:val="18"/>
          <w:lang w:val="fr-FR"/>
        </w:rPr>
      </w:pPr>
      <w:bookmarkStart w:id="120" w:name="_Toc336339239"/>
    </w:p>
    <w:p w:rsidR="006004A6" w:rsidRPr="00757663" w:rsidRDefault="002D4F54" w:rsidP="002D4F54">
      <w:pPr>
        <w:pStyle w:val="result"/>
        <w:jc w:val="center"/>
        <w:rPr>
          <w:szCs w:val="18"/>
          <w:lang w:val="fr-FR"/>
        </w:rPr>
      </w:pPr>
      <w:r w:rsidRPr="00757663">
        <w:rPr>
          <w:szCs w:val="18"/>
          <w:lang w:val="fr-FR"/>
        </w:rPr>
        <w:t xml:space="preserve">Liste des pays et organisations </w:t>
      </w:r>
      <w:r w:rsidR="00D10C4E" w:rsidRPr="00757663">
        <w:rPr>
          <w:szCs w:val="18"/>
          <w:lang w:val="fr-FR"/>
        </w:rPr>
        <w:t>d</w:t>
      </w:r>
      <w:r w:rsidR="00C42499" w:rsidRPr="00757663">
        <w:rPr>
          <w:szCs w:val="18"/>
          <w:lang w:val="fr-FR"/>
        </w:rPr>
        <w:t>’</w:t>
      </w:r>
      <w:r w:rsidR="00D10C4E" w:rsidRPr="00757663">
        <w:rPr>
          <w:szCs w:val="18"/>
          <w:lang w:val="fr-FR"/>
        </w:rPr>
        <w:t>origine d</w:t>
      </w:r>
      <w:r w:rsidRPr="00757663">
        <w:rPr>
          <w:szCs w:val="18"/>
          <w:lang w:val="fr-FR"/>
        </w:rPr>
        <w:t xml:space="preserve">es participants aux cours </w:t>
      </w:r>
      <w:r w:rsidR="00A377D3" w:rsidRPr="00757663">
        <w:rPr>
          <w:szCs w:val="18"/>
          <w:lang w:val="fr-FR"/>
        </w:rPr>
        <w:br/>
      </w:r>
      <w:r w:rsidRPr="00757663">
        <w:rPr>
          <w:szCs w:val="18"/>
          <w:lang w:val="fr-FR"/>
        </w:rPr>
        <w:t>d</w:t>
      </w:r>
      <w:r w:rsidR="00C42499" w:rsidRPr="00757663">
        <w:rPr>
          <w:szCs w:val="18"/>
          <w:lang w:val="fr-FR"/>
        </w:rPr>
        <w:t>’</w:t>
      </w:r>
      <w:r w:rsidRPr="00757663">
        <w:rPr>
          <w:szCs w:val="18"/>
          <w:lang w:val="fr-FR"/>
        </w:rPr>
        <w:t>enseignement à distance de l</w:t>
      </w:r>
      <w:r w:rsidR="00C42499" w:rsidRPr="00757663">
        <w:rPr>
          <w:szCs w:val="18"/>
          <w:lang w:val="fr-FR"/>
        </w:rPr>
        <w:t>’</w:t>
      </w:r>
      <w:r w:rsidRPr="00757663">
        <w:rPr>
          <w:szCs w:val="18"/>
          <w:lang w:val="fr-FR"/>
        </w:rPr>
        <w:t>UPOV (</w:t>
      </w:r>
      <w:r w:rsidR="00C42499" w:rsidRPr="00757663">
        <w:rPr>
          <w:szCs w:val="18"/>
          <w:lang w:val="fr-FR"/>
        </w:rPr>
        <w:t>en 2017</w:t>
      </w:r>
      <w:r w:rsidRPr="00757663">
        <w:rPr>
          <w:szCs w:val="18"/>
          <w:lang w:val="fr-FR"/>
        </w:rPr>
        <w:t>)</w:t>
      </w:r>
    </w:p>
    <w:p w:rsidR="006004A6" w:rsidRPr="00757663" w:rsidRDefault="006004A6" w:rsidP="003E337E">
      <w:pPr>
        <w:pStyle w:val="result"/>
        <w:jc w:val="center"/>
        <w:rPr>
          <w:szCs w:val="18"/>
          <w:lang w:val="fr-FR"/>
        </w:rPr>
      </w:pPr>
    </w:p>
    <w:p w:rsidR="006004A6" w:rsidRPr="00757663" w:rsidRDefault="00A91B64" w:rsidP="00E856B1">
      <w:pPr>
        <w:pStyle w:val="result"/>
        <w:jc w:val="both"/>
        <w:rPr>
          <w:szCs w:val="18"/>
          <w:lang w:val="fr-FR"/>
        </w:rPr>
      </w:pPr>
      <w:r w:rsidRPr="00757663">
        <w:rPr>
          <w:szCs w:val="18"/>
          <w:lang w:val="fr-FR"/>
        </w:rPr>
        <w:t>Afriq</w:t>
      </w:r>
      <w:r w:rsidR="00AF05C8" w:rsidRPr="00757663">
        <w:rPr>
          <w:szCs w:val="18"/>
          <w:lang w:val="fr-FR"/>
        </w:rPr>
        <w:t>u</w:t>
      </w:r>
      <w:r w:rsidRPr="00757663">
        <w:rPr>
          <w:szCs w:val="18"/>
          <w:lang w:val="fr-FR"/>
        </w:rPr>
        <w:t xml:space="preserve">e du Sud, </w:t>
      </w:r>
      <w:r w:rsidR="00AF05C8" w:rsidRPr="00757663">
        <w:rPr>
          <w:szCs w:val="18"/>
          <w:lang w:val="fr-FR"/>
        </w:rPr>
        <w:t xml:space="preserve">Allemagne, </w:t>
      </w:r>
      <w:r w:rsidRPr="00757663">
        <w:rPr>
          <w:szCs w:val="18"/>
          <w:lang w:val="fr-FR"/>
        </w:rPr>
        <w:t>Argentine, Australie</w:t>
      </w:r>
      <w:r w:rsidR="00575F6B" w:rsidRPr="00757663">
        <w:rPr>
          <w:szCs w:val="18"/>
          <w:lang w:val="fr-FR"/>
        </w:rPr>
        <w:t xml:space="preserve">, </w:t>
      </w:r>
      <w:r w:rsidRPr="00757663">
        <w:rPr>
          <w:szCs w:val="18"/>
          <w:lang w:val="fr-FR"/>
        </w:rPr>
        <w:t>Azerbaïdjan, Barbade, Belgique, Bénin, Bolivie (État p</w:t>
      </w:r>
      <w:r w:rsidR="00575F6B" w:rsidRPr="00757663">
        <w:rPr>
          <w:szCs w:val="18"/>
          <w:lang w:val="fr-FR"/>
        </w:rPr>
        <w:t>lurinational</w:t>
      </w:r>
      <w:r w:rsidRPr="00757663">
        <w:rPr>
          <w:szCs w:val="18"/>
          <w:lang w:val="fr-FR"/>
        </w:rPr>
        <w:t xml:space="preserve"> de</w:t>
      </w:r>
      <w:r w:rsidR="00E856B1" w:rsidRPr="00757663">
        <w:rPr>
          <w:szCs w:val="18"/>
          <w:lang w:val="fr-FR"/>
        </w:rPr>
        <w:t>), Br</w:t>
      </w:r>
      <w:r w:rsidRPr="00757663">
        <w:rPr>
          <w:szCs w:val="18"/>
          <w:lang w:val="fr-FR"/>
        </w:rPr>
        <w:t>ésil, Bulgarie</w:t>
      </w:r>
      <w:r w:rsidR="00E856B1" w:rsidRPr="00757663">
        <w:rPr>
          <w:szCs w:val="18"/>
          <w:lang w:val="fr-FR"/>
        </w:rPr>
        <w:t>, Burkina </w:t>
      </w:r>
      <w:r w:rsidR="00575F6B" w:rsidRPr="00757663">
        <w:rPr>
          <w:szCs w:val="18"/>
          <w:lang w:val="fr-FR"/>
        </w:rPr>
        <w:t>Faso, Camero</w:t>
      </w:r>
      <w:r w:rsidRPr="00757663">
        <w:rPr>
          <w:szCs w:val="18"/>
          <w:lang w:val="fr-FR"/>
        </w:rPr>
        <w:t>u</w:t>
      </w:r>
      <w:r w:rsidR="00575F6B" w:rsidRPr="00757663">
        <w:rPr>
          <w:szCs w:val="18"/>
          <w:lang w:val="fr-FR"/>
        </w:rPr>
        <w:t>n, Canada, Chil</w:t>
      </w:r>
      <w:r w:rsidRPr="00757663">
        <w:rPr>
          <w:szCs w:val="18"/>
          <w:lang w:val="fr-FR"/>
        </w:rPr>
        <w:t>i, Chine</w:t>
      </w:r>
      <w:r w:rsidR="00575F6B" w:rsidRPr="00757663">
        <w:rPr>
          <w:szCs w:val="18"/>
          <w:lang w:val="fr-FR"/>
        </w:rPr>
        <w:t>, Colombi</w:t>
      </w:r>
      <w:r w:rsidRPr="00757663">
        <w:rPr>
          <w:szCs w:val="18"/>
          <w:lang w:val="fr-FR"/>
        </w:rPr>
        <w:t>e</w:t>
      </w:r>
      <w:r w:rsidR="00575F6B" w:rsidRPr="00757663">
        <w:rPr>
          <w:szCs w:val="18"/>
          <w:lang w:val="fr-FR"/>
        </w:rPr>
        <w:t>, Costa</w:t>
      </w:r>
      <w:r w:rsidR="00346E7E" w:rsidRPr="00757663">
        <w:rPr>
          <w:szCs w:val="18"/>
          <w:lang w:val="fr-FR"/>
        </w:rPr>
        <w:t> </w:t>
      </w:r>
      <w:r w:rsidR="00575F6B" w:rsidRPr="00757663">
        <w:rPr>
          <w:szCs w:val="18"/>
          <w:lang w:val="fr-FR"/>
        </w:rPr>
        <w:t>Rica, Croati</w:t>
      </w:r>
      <w:r w:rsidRPr="00757663">
        <w:rPr>
          <w:szCs w:val="18"/>
          <w:lang w:val="fr-FR"/>
        </w:rPr>
        <w:t>e</w:t>
      </w:r>
      <w:r w:rsidR="00575F6B" w:rsidRPr="00757663">
        <w:rPr>
          <w:szCs w:val="18"/>
          <w:lang w:val="fr-FR"/>
        </w:rPr>
        <w:t xml:space="preserve">, Cuba, </w:t>
      </w:r>
      <w:r w:rsidRPr="00757663">
        <w:rPr>
          <w:szCs w:val="18"/>
          <w:lang w:val="fr-FR"/>
        </w:rPr>
        <w:t>République tchèque, Da</w:t>
      </w:r>
      <w:r w:rsidR="00575F6B" w:rsidRPr="00757663">
        <w:rPr>
          <w:szCs w:val="18"/>
          <w:lang w:val="fr-FR"/>
        </w:rPr>
        <w:t>n</w:t>
      </w:r>
      <w:r w:rsidRPr="00757663">
        <w:rPr>
          <w:szCs w:val="18"/>
          <w:lang w:val="fr-FR"/>
        </w:rPr>
        <w:t>emark, Équateu</w:t>
      </w:r>
      <w:r w:rsidR="00575F6B" w:rsidRPr="00757663">
        <w:rPr>
          <w:szCs w:val="18"/>
          <w:lang w:val="fr-FR"/>
        </w:rPr>
        <w:t xml:space="preserve">r, </w:t>
      </w:r>
      <w:r w:rsidRPr="00757663">
        <w:rPr>
          <w:szCs w:val="18"/>
          <w:lang w:val="fr-FR"/>
        </w:rPr>
        <w:t>Égypte, El</w:t>
      </w:r>
      <w:r w:rsidR="00346E7E" w:rsidRPr="00757663">
        <w:rPr>
          <w:szCs w:val="18"/>
          <w:lang w:val="fr-FR"/>
        </w:rPr>
        <w:t> </w:t>
      </w:r>
      <w:r w:rsidRPr="00757663">
        <w:rPr>
          <w:szCs w:val="18"/>
          <w:lang w:val="fr-FR"/>
        </w:rPr>
        <w:t>Salvador, Espagne, Estonie,</w:t>
      </w:r>
      <w:r w:rsidR="00AF05C8" w:rsidRPr="00757663">
        <w:rPr>
          <w:szCs w:val="18"/>
          <w:lang w:val="fr-FR"/>
        </w:rPr>
        <w:t xml:space="preserve"> États</w:t>
      </w:r>
      <w:r w:rsidR="00C42499" w:rsidRPr="00757663">
        <w:rPr>
          <w:szCs w:val="18"/>
          <w:lang w:val="fr-FR"/>
        </w:rPr>
        <w:t>-</w:t>
      </w:r>
      <w:r w:rsidR="00AF05C8" w:rsidRPr="00757663">
        <w:rPr>
          <w:szCs w:val="18"/>
          <w:lang w:val="fr-FR"/>
        </w:rPr>
        <w:t>Unis d</w:t>
      </w:r>
      <w:r w:rsidR="00C42499" w:rsidRPr="00757663">
        <w:rPr>
          <w:szCs w:val="18"/>
          <w:lang w:val="fr-FR"/>
        </w:rPr>
        <w:t>’</w:t>
      </w:r>
      <w:r w:rsidR="00AF05C8" w:rsidRPr="00757663">
        <w:rPr>
          <w:szCs w:val="18"/>
          <w:lang w:val="fr-FR"/>
        </w:rPr>
        <w:t>Amérique, Fédération de Russie,</w:t>
      </w:r>
      <w:r w:rsidRPr="00757663">
        <w:rPr>
          <w:szCs w:val="18"/>
          <w:lang w:val="fr-FR"/>
        </w:rPr>
        <w:t xml:space="preserve"> France, Gabon, </w:t>
      </w:r>
      <w:r w:rsidR="00575F6B" w:rsidRPr="00757663">
        <w:rPr>
          <w:szCs w:val="18"/>
          <w:lang w:val="fr-FR"/>
        </w:rPr>
        <w:t xml:space="preserve">Ghana, </w:t>
      </w:r>
      <w:r w:rsidRPr="00757663">
        <w:rPr>
          <w:szCs w:val="18"/>
          <w:lang w:val="fr-FR"/>
        </w:rPr>
        <w:t>Grèce</w:t>
      </w:r>
      <w:r w:rsidR="00575F6B" w:rsidRPr="00757663">
        <w:rPr>
          <w:szCs w:val="18"/>
          <w:lang w:val="fr-FR"/>
        </w:rPr>
        <w:t xml:space="preserve">, Guatemala, </w:t>
      </w:r>
      <w:r w:rsidRPr="00757663">
        <w:rPr>
          <w:szCs w:val="18"/>
          <w:lang w:val="fr-FR"/>
        </w:rPr>
        <w:t>Guinée, Hongrie</w:t>
      </w:r>
      <w:r w:rsidR="00575F6B" w:rsidRPr="00757663">
        <w:rPr>
          <w:szCs w:val="18"/>
          <w:lang w:val="fr-FR"/>
        </w:rPr>
        <w:t>, In</w:t>
      </w:r>
      <w:r w:rsidRPr="00757663">
        <w:rPr>
          <w:szCs w:val="18"/>
          <w:lang w:val="fr-FR"/>
        </w:rPr>
        <w:t>de</w:t>
      </w:r>
      <w:r w:rsidR="00575F6B" w:rsidRPr="00757663">
        <w:rPr>
          <w:szCs w:val="18"/>
          <w:lang w:val="fr-FR"/>
        </w:rPr>
        <w:t xml:space="preserve">, </w:t>
      </w:r>
      <w:r w:rsidRPr="00757663">
        <w:rPr>
          <w:szCs w:val="18"/>
          <w:lang w:val="fr-FR"/>
        </w:rPr>
        <w:t>Indonésie</w:t>
      </w:r>
      <w:r w:rsidR="00575F6B" w:rsidRPr="00757663">
        <w:rPr>
          <w:szCs w:val="18"/>
          <w:lang w:val="fr-FR"/>
        </w:rPr>
        <w:t xml:space="preserve">, </w:t>
      </w:r>
      <w:r w:rsidRPr="00757663">
        <w:rPr>
          <w:szCs w:val="18"/>
          <w:lang w:val="fr-FR"/>
        </w:rPr>
        <w:t>Italie</w:t>
      </w:r>
      <w:r w:rsidR="00575F6B" w:rsidRPr="00757663">
        <w:rPr>
          <w:szCs w:val="18"/>
          <w:lang w:val="fr-FR"/>
        </w:rPr>
        <w:t xml:space="preserve">, </w:t>
      </w:r>
      <w:r w:rsidRPr="00757663">
        <w:rPr>
          <w:szCs w:val="18"/>
          <w:lang w:val="fr-FR"/>
        </w:rPr>
        <w:t>Jamaïque</w:t>
      </w:r>
      <w:r w:rsidR="00575F6B" w:rsidRPr="00757663">
        <w:rPr>
          <w:szCs w:val="18"/>
          <w:lang w:val="fr-FR"/>
        </w:rPr>
        <w:t xml:space="preserve">, </w:t>
      </w:r>
      <w:r w:rsidRPr="00757663">
        <w:rPr>
          <w:szCs w:val="18"/>
          <w:lang w:val="fr-FR"/>
        </w:rPr>
        <w:t>Japon</w:t>
      </w:r>
      <w:r w:rsidR="00575F6B" w:rsidRPr="00757663">
        <w:rPr>
          <w:szCs w:val="18"/>
          <w:lang w:val="fr-FR"/>
        </w:rPr>
        <w:t>, Kenya, L</w:t>
      </w:r>
      <w:r w:rsidRPr="00757663">
        <w:rPr>
          <w:szCs w:val="18"/>
          <w:lang w:val="fr-FR"/>
        </w:rPr>
        <w:t>ettonie, Malaisie</w:t>
      </w:r>
      <w:r w:rsidR="00AF05C8" w:rsidRPr="00757663">
        <w:rPr>
          <w:szCs w:val="18"/>
          <w:lang w:val="fr-FR"/>
        </w:rPr>
        <w:t xml:space="preserve">, Maroc, </w:t>
      </w:r>
      <w:r w:rsidRPr="00757663">
        <w:rPr>
          <w:szCs w:val="18"/>
          <w:lang w:val="fr-FR"/>
        </w:rPr>
        <w:t xml:space="preserve">Mexique, </w:t>
      </w:r>
      <w:r w:rsidR="00575F6B" w:rsidRPr="00757663">
        <w:rPr>
          <w:szCs w:val="18"/>
          <w:lang w:val="fr-FR"/>
        </w:rPr>
        <w:t xml:space="preserve">Myanmar, </w:t>
      </w:r>
      <w:r w:rsidRPr="00757663">
        <w:rPr>
          <w:szCs w:val="18"/>
          <w:lang w:val="fr-FR"/>
        </w:rPr>
        <w:t>Népal</w:t>
      </w:r>
      <w:r w:rsidR="00575F6B" w:rsidRPr="00757663">
        <w:rPr>
          <w:szCs w:val="18"/>
          <w:lang w:val="fr-FR"/>
        </w:rPr>
        <w:t xml:space="preserve">, </w:t>
      </w:r>
      <w:r w:rsidRPr="00757663">
        <w:rPr>
          <w:szCs w:val="18"/>
          <w:lang w:val="fr-FR"/>
        </w:rPr>
        <w:t xml:space="preserve">Niger, Nigéria, Norvège, Pakistan, Panama, Paraguay, </w:t>
      </w:r>
      <w:r w:rsidR="00AF05C8" w:rsidRPr="00757663">
        <w:rPr>
          <w:szCs w:val="18"/>
          <w:lang w:val="fr-FR"/>
        </w:rPr>
        <w:t>Pays</w:t>
      </w:r>
      <w:r w:rsidR="00C42499" w:rsidRPr="00757663">
        <w:rPr>
          <w:szCs w:val="18"/>
          <w:lang w:val="fr-FR"/>
        </w:rPr>
        <w:t>-</w:t>
      </w:r>
      <w:r w:rsidR="00AF05C8" w:rsidRPr="00757663">
        <w:rPr>
          <w:szCs w:val="18"/>
          <w:lang w:val="fr-FR"/>
        </w:rPr>
        <w:t xml:space="preserve">Bas, </w:t>
      </w:r>
      <w:r w:rsidRPr="00757663">
        <w:rPr>
          <w:szCs w:val="18"/>
          <w:lang w:val="fr-FR"/>
        </w:rPr>
        <w:t>Pé</w:t>
      </w:r>
      <w:r w:rsidR="00575F6B" w:rsidRPr="00757663">
        <w:rPr>
          <w:szCs w:val="18"/>
          <w:lang w:val="fr-FR"/>
        </w:rPr>
        <w:t>r</w:t>
      </w:r>
      <w:r w:rsidRPr="00757663">
        <w:rPr>
          <w:szCs w:val="18"/>
          <w:lang w:val="fr-FR"/>
        </w:rPr>
        <w:t>ou, Philippines, Pologne</w:t>
      </w:r>
      <w:r w:rsidR="00575F6B" w:rsidRPr="00757663">
        <w:rPr>
          <w:szCs w:val="18"/>
          <w:lang w:val="fr-FR"/>
        </w:rPr>
        <w:t xml:space="preserve">, </w:t>
      </w:r>
      <w:r w:rsidRPr="00757663">
        <w:rPr>
          <w:szCs w:val="18"/>
          <w:lang w:val="fr-FR"/>
        </w:rPr>
        <w:t>République de Corée</w:t>
      </w:r>
      <w:r w:rsidR="00575F6B" w:rsidRPr="00757663">
        <w:rPr>
          <w:szCs w:val="18"/>
          <w:lang w:val="fr-FR"/>
        </w:rPr>
        <w:t xml:space="preserve">, </w:t>
      </w:r>
      <w:r w:rsidRPr="00757663">
        <w:rPr>
          <w:szCs w:val="18"/>
          <w:lang w:val="fr-FR"/>
        </w:rPr>
        <w:t>République de</w:t>
      </w:r>
      <w:r w:rsidR="00575F6B" w:rsidRPr="00757663">
        <w:rPr>
          <w:szCs w:val="18"/>
          <w:lang w:val="fr-FR"/>
        </w:rPr>
        <w:t xml:space="preserve"> Moldova, </w:t>
      </w:r>
      <w:r w:rsidR="00AF05C8" w:rsidRPr="00757663">
        <w:rPr>
          <w:szCs w:val="18"/>
          <w:lang w:val="fr-FR"/>
        </w:rPr>
        <w:t>République</w:t>
      </w:r>
      <w:r w:rsidR="00C42499" w:rsidRPr="00757663">
        <w:rPr>
          <w:szCs w:val="18"/>
          <w:lang w:val="fr-FR"/>
        </w:rPr>
        <w:t>-</w:t>
      </w:r>
      <w:r w:rsidR="00AF05C8" w:rsidRPr="00757663">
        <w:rPr>
          <w:szCs w:val="18"/>
          <w:lang w:val="fr-FR"/>
        </w:rPr>
        <w:t xml:space="preserve">Unie de Tanzanie, </w:t>
      </w:r>
      <w:r w:rsidR="00575F6B" w:rsidRPr="00757663">
        <w:rPr>
          <w:szCs w:val="18"/>
          <w:lang w:val="fr-FR"/>
        </w:rPr>
        <w:t>Ro</w:t>
      </w:r>
      <w:r w:rsidRPr="00757663">
        <w:rPr>
          <w:szCs w:val="18"/>
          <w:lang w:val="fr-FR"/>
        </w:rPr>
        <w:t>umanie</w:t>
      </w:r>
      <w:r w:rsidR="00575F6B" w:rsidRPr="00757663">
        <w:rPr>
          <w:szCs w:val="18"/>
          <w:lang w:val="fr-FR"/>
        </w:rPr>
        <w:t xml:space="preserve">, </w:t>
      </w:r>
      <w:r w:rsidR="00AF05C8" w:rsidRPr="00757663">
        <w:rPr>
          <w:szCs w:val="18"/>
          <w:lang w:val="fr-FR"/>
        </w:rPr>
        <w:t>Royaume</w:t>
      </w:r>
      <w:r w:rsidR="00C42499" w:rsidRPr="00757663">
        <w:rPr>
          <w:szCs w:val="18"/>
          <w:lang w:val="fr-FR"/>
        </w:rPr>
        <w:t>-</w:t>
      </w:r>
      <w:r w:rsidR="00AF05C8" w:rsidRPr="00757663">
        <w:rPr>
          <w:szCs w:val="18"/>
          <w:lang w:val="fr-FR"/>
        </w:rPr>
        <w:t xml:space="preserve">Uni, </w:t>
      </w:r>
      <w:r w:rsidR="00575F6B" w:rsidRPr="00757663">
        <w:rPr>
          <w:szCs w:val="18"/>
          <w:lang w:val="fr-FR"/>
        </w:rPr>
        <w:t xml:space="preserve">Rwanda, </w:t>
      </w:r>
      <w:r w:rsidRPr="00757663">
        <w:rPr>
          <w:szCs w:val="18"/>
          <w:lang w:val="fr-FR"/>
        </w:rPr>
        <w:t>Sénégal</w:t>
      </w:r>
      <w:r w:rsidR="00575F6B" w:rsidRPr="00757663">
        <w:rPr>
          <w:szCs w:val="18"/>
          <w:lang w:val="fr-FR"/>
        </w:rPr>
        <w:t xml:space="preserve">, </w:t>
      </w:r>
      <w:r w:rsidRPr="00757663">
        <w:rPr>
          <w:szCs w:val="18"/>
          <w:lang w:val="fr-FR"/>
        </w:rPr>
        <w:t>Slovaquie</w:t>
      </w:r>
      <w:r w:rsidR="00575F6B" w:rsidRPr="00757663">
        <w:rPr>
          <w:szCs w:val="18"/>
          <w:lang w:val="fr-FR"/>
        </w:rPr>
        <w:t xml:space="preserve">, </w:t>
      </w:r>
      <w:r w:rsidRPr="00757663">
        <w:rPr>
          <w:szCs w:val="18"/>
          <w:lang w:val="fr-FR"/>
        </w:rPr>
        <w:t>Slovénie</w:t>
      </w:r>
      <w:r w:rsidR="00575F6B" w:rsidRPr="00757663">
        <w:rPr>
          <w:szCs w:val="18"/>
          <w:lang w:val="fr-FR"/>
        </w:rPr>
        <w:t xml:space="preserve">, </w:t>
      </w:r>
      <w:r w:rsidRPr="00757663">
        <w:rPr>
          <w:szCs w:val="18"/>
          <w:lang w:val="fr-FR"/>
        </w:rPr>
        <w:t>Sri</w:t>
      </w:r>
      <w:r w:rsidR="00346E7E" w:rsidRPr="00757663">
        <w:rPr>
          <w:szCs w:val="18"/>
          <w:lang w:val="fr-FR"/>
        </w:rPr>
        <w:t> </w:t>
      </w:r>
      <w:r w:rsidRPr="00757663">
        <w:rPr>
          <w:szCs w:val="18"/>
          <w:lang w:val="fr-FR"/>
        </w:rPr>
        <w:t>Lanka, Suisse</w:t>
      </w:r>
      <w:r w:rsidR="00575F6B" w:rsidRPr="00757663">
        <w:rPr>
          <w:szCs w:val="18"/>
          <w:lang w:val="fr-FR"/>
        </w:rPr>
        <w:t xml:space="preserve">, </w:t>
      </w:r>
      <w:r w:rsidR="0091289C" w:rsidRPr="00757663">
        <w:rPr>
          <w:szCs w:val="18"/>
          <w:lang w:val="fr-FR"/>
        </w:rPr>
        <w:t xml:space="preserve">Tchad, </w:t>
      </w:r>
      <w:r w:rsidR="00575F6B" w:rsidRPr="00757663">
        <w:rPr>
          <w:szCs w:val="18"/>
          <w:lang w:val="fr-FR"/>
        </w:rPr>
        <w:t xml:space="preserve">Togo, </w:t>
      </w:r>
      <w:r w:rsidRPr="00757663">
        <w:rPr>
          <w:szCs w:val="18"/>
          <w:lang w:val="fr-FR"/>
        </w:rPr>
        <w:t>Tunisie</w:t>
      </w:r>
      <w:r w:rsidR="00AF05C8" w:rsidRPr="00757663">
        <w:rPr>
          <w:szCs w:val="18"/>
          <w:lang w:val="fr-FR"/>
        </w:rPr>
        <w:t>, Turquie</w:t>
      </w:r>
      <w:r w:rsidR="00575F6B" w:rsidRPr="00757663">
        <w:rPr>
          <w:szCs w:val="18"/>
          <w:lang w:val="fr-FR"/>
        </w:rPr>
        <w:t xml:space="preserve">, Ukraine, </w:t>
      </w:r>
      <w:r w:rsidR="00AF05C8" w:rsidRPr="00757663">
        <w:rPr>
          <w:szCs w:val="18"/>
          <w:lang w:val="fr-FR"/>
        </w:rPr>
        <w:t>Zambie</w:t>
      </w:r>
      <w:r w:rsidR="00575F6B" w:rsidRPr="00757663">
        <w:rPr>
          <w:szCs w:val="18"/>
          <w:lang w:val="fr-FR"/>
        </w:rPr>
        <w:t xml:space="preserve">, FAO, OAPI, </w:t>
      </w:r>
      <w:r w:rsidR="00AF05C8" w:rsidRPr="00757663">
        <w:rPr>
          <w:szCs w:val="18"/>
          <w:lang w:val="fr-FR"/>
        </w:rPr>
        <w:t xml:space="preserve">OCVV (Union européenne), </w:t>
      </w:r>
      <w:r w:rsidR="003310F1" w:rsidRPr="00757663">
        <w:rPr>
          <w:szCs w:val="18"/>
          <w:lang w:val="fr-FR"/>
        </w:rPr>
        <w:t>OEB et</w:t>
      </w:r>
      <w:r w:rsidR="00A377D3" w:rsidRPr="00757663">
        <w:rPr>
          <w:szCs w:val="18"/>
          <w:lang w:val="fr-FR"/>
        </w:rPr>
        <w:t xml:space="preserve"> </w:t>
      </w:r>
      <w:r w:rsidR="00575F6B" w:rsidRPr="00757663">
        <w:rPr>
          <w:szCs w:val="18"/>
          <w:lang w:val="fr-FR"/>
        </w:rPr>
        <w:t>O</w:t>
      </w:r>
      <w:r w:rsidR="00AF05C8" w:rsidRPr="00757663">
        <w:rPr>
          <w:szCs w:val="18"/>
          <w:lang w:val="fr-FR"/>
        </w:rPr>
        <w:t>MC</w:t>
      </w:r>
      <w:r w:rsidR="00575F6B" w:rsidRPr="00757663">
        <w:rPr>
          <w:szCs w:val="18"/>
          <w:lang w:val="fr-FR"/>
        </w:rPr>
        <w:t xml:space="preserve"> (75</w:t>
      </w:r>
      <w:r w:rsidR="00AF05C8" w:rsidRPr="00757663">
        <w:rPr>
          <w:szCs w:val="18"/>
          <w:lang w:val="fr-FR"/>
        </w:rPr>
        <w:t xml:space="preserve"> pays et</w:t>
      </w:r>
      <w:r w:rsidR="00575F6B" w:rsidRPr="00757663">
        <w:rPr>
          <w:szCs w:val="18"/>
          <w:lang w:val="fr-FR"/>
        </w:rPr>
        <w:t xml:space="preserve"> </w:t>
      </w:r>
      <w:r w:rsidR="00AF05C8" w:rsidRPr="00757663">
        <w:rPr>
          <w:szCs w:val="18"/>
          <w:lang w:val="fr-FR"/>
        </w:rPr>
        <w:t>5 organis</w:t>
      </w:r>
      <w:r w:rsidR="00575F6B" w:rsidRPr="00757663">
        <w:rPr>
          <w:szCs w:val="18"/>
          <w:lang w:val="fr-FR"/>
        </w:rPr>
        <w:t>ations).</w:t>
      </w:r>
    </w:p>
    <w:p w:rsidR="002257F4" w:rsidRDefault="002257F4" w:rsidP="005A1195">
      <w:pPr>
        <w:jc w:val="left"/>
        <w:rPr>
          <w:rFonts w:cs="Arial"/>
          <w:sz w:val="18"/>
          <w:szCs w:val="18"/>
          <w:lang w:val="fr-FR"/>
        </w:rPr>
      </w:pPr>
    </w:p>
    <w:p w:rsidR="002257F4" w:rsidRDefault="002257F4" w:rsidP="005A1195">
      <w:pPr>
        <w:jc w:val="left"/>
        <w:rPr>
          <w:rFonts w:cs="Arial"/>
          <w:sz w:val="18"/>
          <w:szCs w:val="18"/>
          <w:lang w:val="fr-FR"/>
        </w:rPr>
      </w:pPr>
    </w:p>
    <w:p w:rsidR="006004A6" w:rsidRPr="00757663" w:rsidRDefault="00AF05C8" w:rsidP="0021582C">
      <w:pPr>
        <w:keepNext/>
        <w:jc w:val="center"/>
        <w:rPr>
          <w:rFonts w:cs="Arial"/>
          <w:sz w:val="18"/>
          <w:szCs w:val="18"/>
          <w:lang w:val="fr-FR"/>
        </w:rPr>
      </w:pPr>
      <w:r w:rsidRPr="00757663">
        <w:rPr>
          <w:rFonts w:cs="Arial"/>
          <w:sz w:val="18"/>
          <w:szCs w:val="18"/>
          <w:lang w:val="fr-FR"/>
        </w:rPr>
        <w:t>Nombre total de participants aux principales sessions des cours d</w:t>
      </w:r>
      <w:r w:rsidR="00C42499" w:rsidRPr="00757663">
        <w:rPr>
          <w:rFonts w:cs="Arial"/>
          <w:sz w:val="18"/>
          <w:szCs w:val="18"/>
          <w:lang w:val="fr-FR"/>
        </w:rPr>
        <w:t>’</w:t>
      </w:r>
      <w:r w:rsidRPr="00757663">
        <w:rPr>
          <w:rFonts w:cs="Arial"/>
          <w:sz w:val="18"/>
          <w:szCs w:val="18"/>
          <w:lang w:val="fr-FR"/>
        </w:rPr>
        <w:t>enseignement à</w:t>
      </w:r>
      <w:r w:rsidR="00290AE2" w:rsidRPr="00757663">
        <w:rPr>
          <w:rFonts w:cs="Arial"/>
          <w:sz w:val="18"/>
          <w:szCs w:val="18"/>
          <w:lang w:val="fr-FR"/>
        </w:rPr>
        <w:t xml:space="preserve"> distance </w:t>
      </w:r>
      <w:r w:rsidRPr="00757663">
        <w:rPr>
          <w:rFonts w:cs="Arial"/>
          <w:sz w:val="18"/>
          <w:szCs w:val="18"/>
          <w:lang w:val="fr-FR"/>
        </w:rPr>
        <w:t>de l</w:t>
      </w:r>
      <w:r w:rsidR="00C42499" w:rsidRPr="00757663">
        <w:rPr>
          <w:rFonts w:cs="Arial"/>
          <w:sz w:val="18"/>
          <w:szCs w:val="18"/>
          <w:lang w:val="fr-FR"/>
        </w:rPr>
        <w:t>’</w:t>
      </w:r>
      <w:r w:rsidRPr="00757663">
        <w:rPr>
          <w:rFonts w:cs="Arial"/>
          <w:sz w:val="18"/>
          <w:szCs w:val="18"/>
          <w:lang w:val="fr-FR"/>
        </w:rPr>
        <w:t>UPOV</w:t>
      </w:r>
      <w:r w:rsidR="0021582C" w:rsidRPr="00757663">
        <w:rPr>
          <w:rFonts w:cs="Arial"/>
          <w:sz w:val="18"/>
          <w:szCs w:val="18"/>
          <w:lang w:val="fr-FR"/>
        </w:rPr>
        <w:br/>
      </w:r>
      <w:r w:rsidRPr="00757663">
        <w:rPr>
          <w:rFonts w:cs="Arial"/>
          <w:sz w:val="18"/>
          <w:szCs w:val="18"/>
          <w:lang w:val="fr-FR"/>
        </w:rPr>
        <w:t>par catégorie (deux</w:t>
      </w:r>
      <w:r w:rsidR="0021582C" w:rsidRPr="00757663">
        <w:rPr>
          <w:rFonts w:cs="Arial"/>
          <w:sz w:val="18"/>
          <w:szCs w:val="18"/>
          <w:lang w:val="fr-FR"/>
        </w:rPr>
        <w:t xml:space="preserve"> sessions </w:t>
      </w:r>
      <w:r w:rsidR="00C42499" w:rsidRPr="00757663">
        <w:rPr>
          <w:rFonts w:cs="Arial"/>
          <w:sz w:val="18"/>
          <w:szCs w:val="18"/>
          <w:lang w:val="fr-FR"/>
        </w:rPr>
        <w:t>en 2017</w:t>
      </w:r>
      <w:r w:rsidR="0021582C" w:rsidRPr="00757663">
        <w:rPr>
          <w:rFonts w:cs="Arial"/>
          <w:sz w:val="18"/>
          <w:szCs w:val="18"/>
          <w:lang w:val="fr-FR"/>
        </w:rPr>
        <w:t>)</w:t>
      </w:r>
    </w:p>
    <w:p w:rsidR="0021582C" w:rsidRPr="00757663" w:rsidRDefault="0021582C" w:rsidP="0021582C">
      <w:pPr>
        <w:keepNext/>
        <w:rPr>
          <w:rFonts w:cs="Arial"/>
          <w:sz w:val="18"/>
          <w:szCs w:val="1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1051"/>
        <w:gridCol w:w="1051"/>
        <w:gridCol w:w="1053"/>
        <w:gridCol w:w="1053"/>
      </w:tblGrid>
      <w:tr w:rsidR="00290AE2" w:rsidRPr="00757663" w:rsidTr="00DF52A3">
        <w:tc>
          <w:tcPr>
            <w:tcW w:w="5387" w:type="dxa"/>
            <w:vMerge w:val="restart"/>
            <w:shd w:val="clear" w:color="auto" w:fill="D9D9D9" w:themeFill="background1" w:themeFillShade="D9"/>
            <w:vAlign w:val="center"/>
          </w:tcPr>
          <w:p w:rsidR="00290AE2" w:rsidRPr="00757663" w:rsidRDefault="002D4F54" w:rsidP="002D4F54">
            <w:pPr>
              <w:spacing w:before="20" w:after="20"/>
              <w:jc w:val="left"/>
              <w:rPr>
                <w:rFonts w:eastAsia="MS Mincho" w:cs="Arial"/>
                <w:sz w:val="18"/>
                <w:szCs w:val="18"/>
                <w:lang w:val="fr-FR"/>
              </w:rPr>
            </w:pPr>
            <w:r w:rsidRPr="00757663">
              <w:rPr>
                <w:rFonts w:eastAsia="MS Mincho" w:cs="Arial"/>
                <w:sz w:val="18"/>
                <w:szCs w:val="18"/>
                <w:lang w:val="fr-FR"/>
              </w:rPr>
              <w:t>Catégorie</w:t>
            </w:r>
          </w:p>
        </w:tc>
        <w:tc>
          <w:tcPr>
            <w:tcW w:w="4252" w:type="dxa"/>
            <w:gridSpan w:val="4"/>
            <w:shd w:val="clear" w:color="auto" w:fill="D9D9D9" w:themeFill="background1" w:themeFillShade="D9"/>
            <w:vAlign w:val="center"/>
          </w:tcPr>
          <w:p w:rsidR="00290AE2" w:rsidRPr="00757663" w:rsidRDefault="002D4F54" w:rsidP="002D4F54">
            <w:pPr>
              <w:spacing w:before="20" w:after="20"/>
              <w:jc w:val="center"/>
              <w:rPr>
                <w:rFonts w:cs="Arial"/>
                <w:sz w:val="18"/>
                <w:szCs w:val="18"/>
                <w:lang w:val="fr-FR"/>
              </w:rPr>
            </w:pPr>
            <w:r w:rsidRPr="00757663">
              <w:rPr>
                <w:rFonts w:cs="Arial"/>
                <w:sz w:val="18"/>
                <w:szCs w:val="18"/>
                <w:lang w:val="fr-FR"/>
              </w:rPr>
              <w:t>Nombre d</w:t>
            </w:r>
            <w:r w:rsidR="00C42499" w:rsidRPr="00757663">
              <w:rPr>
                <w:rFonts w:cs="Arial"/>
                <w:sz w:val="18"/>
                <w:szCs w:val="18"/>
                <w:lang w:val="fr-FR"/>
              </w:rPr>
              <w:t>’</w:t>
            </w:r>
            <w:r w:rsidRPr="00757663">
              <w:rPr>
                <w:rFonts w:cs="Arial"/>
                <w:sz w:val="18"/>
                <w:szCs w:val="18"/>
                <w:lang w:val="fr-FR"/>
              </w:rPr>
              <w:t>étudiants</w:t>
            </w:r>
          </w:p>
        </w:tc>
      </w:tr>
      <w:tr w:rsidR="00290AE2" w:rsidRPr="00757663" w:rsidTr="00DF52A3">
        <w:tc>
          <w:tcPr>
            <w:tcW w:w="5387" w:type="dxa"/>
            <w:vMerge/>
            <w:shd w:val="clear" w:color="auto" w:fill="D9D9D9" w:themeFill="background1" w:themeFillShade="D9"/>
          </w:tcPr>
          <w:p w:rsidR="00290AE2" w:rsidRPr="00757663" w:rsidRDefault="00290AE2" w:rsidP="00290AE2">
            <w:pPr>
              <w:spacing w:before="20" w:after="20"/>
              <w:jc w:val="left"/>
              <w:rPr>
                <w:rFonts w:eastAsia="MS Mincho" w:cs="Arial"/>
                <w:sz w:val="18"/>
                <w:szCs w:val="18"/>
                <w:lang w:val="fr-FR"/>
              </w:rPr>
            </w:pPr>
          </w:p>
        </w:tc>
        <w:tc>
          <w:tcPr>
            <w:tcW w:w="1063" w:type="dxa"/>
            <w:shd w:val="clear" w:color="auto" w:fill="D9D9D9" w:themeFill="background1" w:themeFillShade="D9"/>
            <w:vAlign w:val="bottom"/>
          </w:tcPr>
          <w:p w:rsidR="00290AE2" w:rsidRPr="00757663" w:rsidRDefault="00290AE2" w:rsidP="00290AE2">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205</w:t>
            </w:r>
          </w:p>
        </w:tc>
        <w:tc>
          <w:tcPr>
            <w:tcW w:w="1063" w:type="dxa"/>
            <w:shd w:val="clear" w:color="auto" w:fill="D9D9D9" w:themeFill="background1" w:themeFillShade="D9"/>
          </w:tcPr>
          <w:p w:rsidR="00290AE2" w:rsidRPr="00757663" w:rsidRDefault="00290AE2" w:rsidP="00290AE2">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305</w:t>
            </w:r>
          </w:p>
        </w:tc>
        <w:tc>
          <w:tcPr>
            <w:tcW w:w="1063" w:type="dxa"/>
            <w:shd w:val="clear" w:color="auto" w:fill="D9D9D9" w:themeFill="background1" w:themeFillShade="D9"/>
          </w:tcPr>
          <w:p w:rsidR="00290AE2" w:rsidRPr="00757663" w:rsidRDefault="00290AE2" w:rsidP="00290AE2">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305A</w:t>
            </w:r>
          </w:p>
        </w:tc>
        <w:tc>
          <w:tcPr>
            <w:tcW w:w="1063" w:type="dxa"/>
            <w:shd w:val="clear" w:color="auto" w:fill="D9D9D9" w:themeFill="background1" w:themeFillShade="D9"/>
          </w:tcPr>
          <w:p w:rsidR="00290AE2" w:rsidRPr="00757663" w:rsidRDefault="00290AE2" w:rsidP="00290AE2">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305B</w:t>
            </w:r>
          </w:p>
        </w:tc>
      </w:tr>
      <w:tr w:rsidR="00786D20" w:rsidRPr="00757663" w:rsidTr="00DF52A3">
        <w:tc>
          <w:tcPr>
            <w:tcW w:w="5387" w:type="dxa"/>
          </w:tcPr>
          <w:p w:rsidR="00786D20" w:rsidRPr="00757663" w:rsidRDefault="0091289C" w:rsidP="0091289C">
            <w:pPr>
              <w:spacing w:before="20" w:after="20"/>
              <w:jc w:val="left"/>
              <w:rPr>
                <w:rFonts w:cs="Arial"/>
                <w:sz w:val="18"/>
                <w:szCs w:val="18"/>
                <w:lang w:val="fr-FR"/>
              </w:rPr>
            </w:pPr>
            <w:r w:rsidRPr="00757663">
              <w:rPr>
                <w:rFonts w:eastAsia="MS Mincho" w:cs="Arial"/>
                <w:sz w:val="18"/>
                <w:szCs w:val="18"/>
                <w:lang w:val="fr-FR"/>
              </w:rPr>
              <w:t>Catégorie</w:t>
            </w:r>
            <w:r w:rsidR="00786D20" w:rsidRPr="00757663">
              <w:rPr>
                <w:rFonts w:eastAsia="MS Mincho" w:cs="Arial"/>
                <w:sz w:val="18"/>
                <w:szCs w:val="18"/>
                <w:lang w:val="fr-FR"/>
              </w:rPr>
              <w:t xml:space="preserve"> 1</w:t>
            </w:r>
            <w:r w:rsidR="00C42499" w:rsidRPr="00757663">
              <w:rPr>
                <w:rFonts w:eastAsia="MS Mincho" w:cs="Arial"/>
                <w:sz w:val="18"/>
                <w:szCs w:val="18"/>
                <w:lang w:val="fr-FR"/>
              </w:rPr>
              <w:t> :</w:t>
            </w:r>
            <w:r w:rsidR="00786D20" w:rsidRPr="00757663">
              <w:rPr>
                <w:rFonts w:eastAsia="MS Mincho" w:cs="Arial"/>
                <w:sz w:val="18"/>
                <w:szCs w:val="18"/>
                <w:lang w:val="fr-FR"/>
              </w:rPr>
              <w:t xml:space="preserve"> </w:t>
            </w:r>
            <w:r w:rsidRPr="00757663">
              <w:rPr>
                <w:rFonts w:eastAsia="MS Mincho" w:cs="Arial"/>
                <w:sz w:val="18"/>
                <w:szCs w:val="18"/>
                <w:lang w:val="fr-FR"/>
              </w:rPr>
              <w:t>fonctionnaires nationaux de membres de l</w:t>
            </w:r>
            <w:r w:rsidR="00C42499" w:rsidRPr="00757663">
              <w:rPr>
                <w:rFonts w:eastAsia="MS Mincho" w:cs="Arial"/>
                <w:sz w:val="18"/>
                <w:szCs w:val="18"/>
                <w:lang w:val="fr-FR"/>
              </w:rPr>
              <w:t>’</w:t>
            </w:r>
            <w:r w:rsidR="00786D20" w:rsidRPr="00757663">
              <w:rPr>
                <w:rFonts w:eastAsia="MS Mincho" w:cs="Arial"/>
                <w:sz w:val="18"/>
                <w:szCs w:val="18"/>
                <w:lang w:val="fr-FR"/>
              </w:rPr>
              <w:t>Union</w:t>
            </w:r>
          </w:p>
        </w:tc>
        <w:tc>
          <w:tcPr>
            <w:tcW w:w="1063" w:type="dxa"/>
            <w:vAlign w:val="bottom"/>
          </w:tcPr>
          <w:p w:rsidR="00786D20" w:rsidRPr="00757663" w:rsidRDefault="00786D20" w:rsidP="00290AE2">
            <w:pPr>
              <w:spacing w:before="20" w:after="20"/>
              <w:jc w:val="center"/>
              <w:rPr>
                <w:rFonts w:cs="Arial"/>
                <w:sz w:val="18"/>
                <w:szCs w:val="18"/>
                <w:lang w:val="fr-FR"/>
              </w:rPr>
            </w:pPr>
            <w:r w:rsidRPr="00757663">
              <w:rPr>
                <w:rFonts w:cs="Arial"/>
                <w:sz w:val="18"/>
                <w:szCs w:val="18"/>
                <w:lang w:val="fr-FR"/>
              </w:rPr>
              <w:t>249</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96</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88</w:t>
            </w:r>
          </w:p>
        </w:tc>
        <w:tc>
          <w:tcPr>
            <w:tcW w:w="1063" w:type="dxa"/>
            <w:vAlign w:val="center"/>
          </w:tcPr>
          <w:p w:rsidR="00786D20" w:rsidRPr="00757663" w:rsidRDefault="00786D20" w:rsidP="00786D20">
            <w:pPr>
              <w:keepNext/>
              <w:spacing w:before="20" w:after="20"/>
              <w:jc w:val="center"/>
              <w:rPr>
                <w:rFonts w:cs="Arial"/>
                <w:sz w:val="18"/>
                <w:szCs w:val="18"/>
                <w:lang w:val="fr-FR"/>
              </w:rPr>
            </w:pPr>
            <w:r w:rsidRPr="00757663">
              <w:rPr>
                <w:rFonts w:cs="Arial"/>
                <w:sz w:val="18"/>
                <w:szCs w:val="18"/>
                <w:lang w:val="fr-FR"/>
              </w:rPr>
              <w:t>71</w:t>
            </w:r>
          </w:p>
        </w:tc>
      </w:tr>
      <w:tr w:rsidR="00786D20" w:rsidRPr="00757663" w:rsidTr="00381E27">
        <w:tc>
          <w:tcPr>
            <w:tcW w:w="5387" w:type="dxa"/>
          </w:tcPr>
          <w:p w:rsidR="00786D20" w:rsidRPr="00757663" w:rsidRDefault="00D10C4E" w:rsidP="00D10C4E">
            <w:pPr>
              <w:spacing w:before="20" w:after="20"/>
              <w:jc w:val="left"/>
              <w:rPr>
                <w:rFonts w:cs="Arial"/>
                <w:sz w:val="18"/>
                <w:szCs w:val="18"/>
                <w:lang w:val="fr-FR"/>
              </w:rPr>
            </w:pPr>
            <w:r w:rsidRPr="00757663">
              <w:rPr>
                <w:rFonts w:cs="Arial"/>
                <w:sz w:val="18"/>
                <w:szCs w:val="18"/>
                <w:lang w:val="fr-FR"/>
              </w:rPr>
              <w:t>C</w:t>
            </w:r>
            <w:r w:rsidR="002D4F54" w:rsidRPr="00757663">
              <w:rPr>
                <w:rFonts w:cs="Arial"/>
                <w:sz w:val="18"/>
                <w:szCs w:val="18"/>
                <w:lang w:val="fr-FR"/>
              </w:rPr>
              <w:t>atégorie </w:t>
            </w:r>
            <w:r w:rsidRPr="00757663">
              <w:rPr>
                <w:rFonts w:cs="Arial"/>
                <w:sz w:val="18"/>
                <w:szCs w:val="18"/>
                <w:lang w:val="fr-FR"/>
              </w:rPr>
              <w:t>2</w:t>
            </w:r>
            <w:r w:rsidR="00C42499" w:rsidRPr="00757663">
              <w:rPr>
                <w:rFonts w:cs="Arial"/>
                <w:sz w:val="18"/>
                <w:szCs w:val="18"/>
                <w:lang w:val="fr-FR"/>
              </w:rPr>
              <w:t> :</w:t>
            </w:r>
            <w:r w:rsidR="002D4F54" w:rsidRPr="00757663">
              <w:rPr>
                <w:rFonts w:cs="Arial"/>
                <w:sz w:val="18"/>
                <w:szCs w:val="18"/>
                <w:lang w:val="fr-FR"/>
              </w:rPr>
              <w:t xml:space="preserve"> fonctionnaires d</w:t>
            </w:r>
            <w:r w:rsidR="00C42499" w:rsidRPr="00757663">
              <w:rPr>
                <w:rFonts w:cs="Arial"/>
                <w:sz w:val="18"/>
                <w:szCs w:val="18"/>
                <w:lang w:val="fr-FR"/>
              </w:rPr>
              <w:t>’</w:t>
            </w:r>
            <w:r w:rsidR="002D4F54" w:rsidRPr="00757663">
              <w:rPr>
                <w:rFonts w:cs="Arial"/>
                <w:sz w:val="18"/>
                <w:szCs w:val="18"/>
                <w:lang w:val="fr-FR"/>
              </w:rPr>
              <w:t>États ou d</w:t>
            </w:r>
            <w:r w:rsidR="00C42499" w:rsidRPr="00757663">
              <w:rPr>
                <w:rFonts w:cs="Arial"/>
                <w:sz w:val="18"/>
                <w:szCs w:val="18"/>
                <w:lang w:val="fr-FR"/>
              </w:rPr>
              <w:t>’</w:t>
            </w:r>
            <w:r w:rsidR="002D4F54" w:rsidRPr="00757663">
              <w:rPr>
                <w:rFonts w:cs="Arial"/>
                <w:sz w:val="18"/>
                <w:szCs w:val="18"/>
                <w:lang w:val="fr-FR"/>
              </w:rPr>
              <w:t>organisations intergouvernementales ayant le statut d</w:t>
            </w:r>
            <w:r w:rsidR="00C42499" w:rsidRPr="00757663">
              <w:rPr>
                <w:rFonts w:cs="Arial"/>
                <w:sz w:val="18"/>
                <w:szCs w:val="18"/>
                <w:lang w:val="fr-FR"/>
              </w:rPr>
              <w:t>’</w:t>
            </w:r>
            <w:r w:rsidR="002D4F54" w:rsidRPr="00757663">
              <w:rPr>
                <w:rFonts w:cs="Arial"/>
                <w:sz w:val="18"/>
                <w:szCs w:val="18"/>
                <w:lang w:val="fr-FR"/>
              </w:rPr>
              <w:t>observateur</w:t>
            </w:r>
          </w:p>
        </w:tc>
        <w:tc>
          <w:tcPr>
            <w:tcW w:w="1063" w:type="dxa"/>
            <w:vAlign w:val="center"/>
          </w:tcPr>
          <w:p w:rsidR="00786D20" w:rsidRPr="00757663" w:rsidRDefault="00786D20" w:rsidP="00381E27">
            <w:pPr>
              <w:spacing w:before="20" w:after="20"/>
              <w:jc w:val="center"/>
              <w:rPr>
                <w:rFonts w:cs="Arial"/>
                <w:sz w:val="18"/>
                <w:szCs w:val="18"/>
                <w:lang w:val="fr-FR"/>
              </w:rPr>
            </w:pPr>
            <w:r w:rsidRPr="00757663">
              <w:rPr>
                <w:rFonts w:cs="Arial"/>
                <w:sz w:val="18"/>
                <w:szCs w:val="18"/>
                <w:lang w:val="fr-FR"/>
              </w:rPr>
              <w:t>34</w:t>
            </w:r>
          </w:p>
        </w:tc>
        <w:tc>
          <w:tcPr>
            <w:tcW w:w="1063" w:type="dxa"/>
            <w:vAlign w:val="center"/>
          </w:tcPr>
          <w:p w:rsidR="00786D20" w:rsidRPr="00757663" w:rsidRDefault="00786D20" w:rsidP="00381E27">
            <w:pPr>
              <w:spacing w:before="20" w:after="20"/>
              <w:jc w:val="center"/>
              <w:rPr>
                <w:rFonts w:cs="Arial"/>
                <w:sz w:val="18"/>
                <w:szCs w:val="18"/>
                <w:lang w:val="fr-FR"/>
              </w:rPr>
            </w:pPr>
            <w:r w:rsidRPr="00757663">
              <w:rPr>
                <w:rFonts w:cs="Arial"/>
                <w:sz w:val="18"/>
                <w:szCs w:val="18"/>
                <w:lang w:val="fr-FR"/>
              </w:rPr>
              <w:t>7</w:t>
            </w:r>
          </w:p>
        </w:tc>
        <w:tc>
          <w:tcPr>
            <w:tcW w:w="1063" w:type="dxa"/>
            <w:vAlign w:val="center"/>
          </w:tcPr>
          <w:p w:rsidR="00786D20" w:rsidRPr="00757663" w:rsidRDefault="00786D20" w:rsidP="00381E27">
            <w:pPr>
              <w:spacing w:before="20" w:after="20"/>
              <w:jc w:val="center"/>
              <w:rPr>
                <w:rFonts w:cs="Arial"/>
                <w:sz w:val="18"/>
                <w:szCs w:val="18"/>
                <w:lang w:val="fr-FR"/>
              </w:rPr>
            </w:pPr>
            <w:r w:rsidRPr="00757663">
              <w:rPr>
                <w:rFonts w:cs="Arial"/>
                <w:sz w:val="18"/>
                <w:szCs w:val="18"/>
                <w:lang w:val="fr-FR"/>
              </w:rPr>
              <w:t>7</w:t>
            </w:r>
          </w:p>
        </w:tc>
        <w:tc>
          <w:tcPr>
            <w:tcW w:w="1063" w:type="dxa"/>
            <w:vAlign w:val="center"/>
          </w:tcPr>
          <w:p w:rsidR="00786D20" w:rsidRPr="00757663" w:rsidRDefault="00786D20" w:rsidP="00381E27">
            <w:pPr>
              <w:keepNext/>
              <w:spacing w:before="20" w:after="20"/>
              <w:jc w:val="center"/>
              <w:rPr>
                <w:rFonts w:cs="Arial"/>
                <w:sz w:val="18"/>
                <w:szCs w:val="18"/>
                <w:lang w:val="fr-FR"/>
              </w:rPr>
            </w:pPr>
            <w:r w:rsidRPr="00757663">
              <w:rPr>
                <w:rFonts w:cs="Arial"/>
                <w:sz w:val="18"/>
                <w:szCs w:val="18"/>
                <w:lang w:val="fr-FR"/>
              </w:rPr>
              <w:t>6</w:t>
            </w:r>
          </w:p>
        </w:tc>
      </w:tr>
      <w:tr w:rsidR="00786D20" w:rsidRPr="00757663" w:rsidTr="00DF52A3">
        <w:tc>
          <w:tcPr>
            <w:tcW w:w="5387" w:type="dxa"/>
          </w:tcPr>
          <w:p w:rsidR="00786D20" w:rsidRPr="00757663" w:rsidRDefault="0091289C" w:rsidP="002D4F54">
            <w:pPr>
              <w:spacing w:before="20" w:after="20"/>
              <w:jc w:val="left"/>
              <w:rPr>
                <w:rFonts w:cs="Arial"/>
                <w:sz w:val="18"/>
                <w:szCs w:val="18"/>
                <w:lang w:val="fr-FR"/>
              </w:rPr>
            </w:pPr>
            <w:r w:rsidRPr="00757663">
              <w:rPr>
                <w:rFonts w:cs="Arial"/>
                <w:sz w:val="18"/>
                <w:szCs w:val="18"/>
                <w:lang w:val="fr-FR"/>
              </w:rPr>
              <w:t>Catégorie 3</w:t>
            </w:r>
            <w:r w:rsidR="00C42499" w:rsidRPr="00757663">
              <w:rPr>
                <w:rFonts w:cs="Arial"/>
                <w:sz w:val="18"/>
                <w:szCs w:val="18"/>
                <w:lang w:val="fr-FR"/>
              </w:rPr>
              <w:t> :</w:t>
            </w:r>
            <w:r w:rsidRPr="00757663">
              <w:rPr>
                <w:rFonts w:cs="Arial"/>
                <w:sz w:val="18"/>
                <w:szCs w:val="18"/>
                <w:lang w:val="fr-FR"/>
              </w:rPr>
              <w:t xml:space="preserve"> autres </w:t>
            </w:r>
            <w:r w:rsidR="00D10C4E" w:rsidRPr="00757663">
              <w:rPr>
                <w:rFonts w:cs="Arial"/>
                <w:sz w:val="18"/>
                <w:szCs w:val="18"/>
                <w:lang w:val="fr-FR"/>
              </w:rPr>
              <w:t>(droit d</w:t>
            </w:r>
            <w:r w:rsidR="00C42499" w:rsidRPr="00757663">
              <w:rPr>
                <w:rFonts w:cs="Arial"/>
                <w:sz w:val="18"/>
                <w:szCs w:val="18"/>
                <w:lang w:val="fr-FR"/>
              </w:rPr>
              <w:t>’</w:t>
            </w:r>
            <w:r w:rsidR="002D4F54" w:rsidRPr="00757663">
              <w:rPr>
                <w:rFonts w:cs="Arial"/>
                <w:sz w:val="18"/>
                <w:szCs w:val="18"/>
                <w:lang w:val="fr-FR"/>
              </w:rPr>
              <w:t>inscription</w:t>
            </w:r>
            <w:r w:rsidR="00C42499" w:rsidRPr="00757663">
              <w:rPr>
                <w:rFonts w:cs="Arial"/>
                <w:sz w:val="18"/>
                <w:szCs w:val="18"/>
                <w:lang w:val="fr-FR"/>
              </w:rPr>
              <w:t> :</w:t>
            </w:r>
            <w:r w:rsidR="002D4F54" w:rsidRPr="00757663">
              <w:rPr>
                <w:rFonts w:cs="Arial"/>
                <w:sz w:val="18"/>
                <w:szCs w:val="18"/>
                <w:lang w:val="fr-FR"/>
              </w:rPr>
              <w:t xml:space="preserve"> 100</w:t>
            </w:r>
            <w:r w:rsidR="00C42499" w:rsidRPr="00757663">
              <w:rPr>
                <w:rFonts w:cs="Arial"/>
                <w:sz w:val="18"/>
                <w:szCs w:val="18"/>
                <w:lang w:val="fr-FR"/>
              </w:rPr>
              <w:t>0 franc</w:t>
            </w:r>
            <w:r w:rsidR="002D4F54" w:rsidRPr="00757663">
              <w:rPr>
                <w:rFonts w:cs="Arial"/>
                <w:sz w:val="18"/>
                <w:szCs w:val="18"/>
                <w:lang w:val="fr-FR"/>
              </w:rPr>
              <w:t>s suisses</w:t>
            </w:r>
            <w:r w:rsidR="00D10C4E" w:rsidRPr="00757663">
              <w:rPr>
                <w:rFonts w:cs="Arial"/>
                <w:sz w:val="18"/>
                <w:szCs w:val="18"/>
                <w:lang w:val="fr-FR"/>
              </w:rPr>
              <w:t>)</w:t>
            </w:r>
          </w:p>
        </w:tc>
        <w:tc>
          <w:tcPr>
            <w:tcW w:w="1063" w:type="dxa"/>
            <w:vAlign w:val="bottom"/>
          </w:tcPr>
          <w:p w:rsidR="00786D20" w:rsidRPr="00757663" w:rsidRDefault="00786D20" w:rsidP="00290AE2">
            <w:pPr>
              <w:spacing w:before="20" w:after="20"/>
              <w:jc w:val="center"/>
              <w:rPr>
                <w:rFonts w:cs="Arial"/>
                <w:sz w:val="18"/>
                <w:szCs w:val="18"/>
                <w:lang w:val="fr-FR"/>
              </w:rPr>
            </w:pPr>
            <w:r w:rsidRPr="00757663">
              <w:rPr>
                <w:rFonts w:cs="Arial"/>
                <w:sz w:val="18"/>
                <w:szCs w:val="18"/>
                <w:lang w:val="fr-FR"/>
              </w:rPr>
              <w:t>15</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2</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1</w:t>
            </w:r>
          </w:p>
        </w:tc>
        <w:tc>
          <w:tcPr>
            <w:tcW w:w="1063" w:type="dxa"/>
            <w:vAlign w:val="center"/>
          </w:tcPr>
          <w:p w:rsidR="00786D20" w:rsidRPr="00757663" w:rsidRDefault="00786D20" w:rsidP="00786D20">
            <w:pPr>
              <w:keepNext/>
              <w:spacing w:before="20" w:after="20"/>
              <w:jc w:val="center"/>
              <w:rPr>
                <w:rFonts w:cs="Arial"/>
                <w:sz w:val="18"/>
                <w:szCs w:val="18"/>
                <w:lang w:val="fr-FR"/>
              </w:rPr>
            </w:pPr>
            <w:r w:rsidRPr="00757663">
              <w:rPr>
                <w:rFonts w:cs="Arial"/>
                <w:sz w:val="18"/>
                <w:szCs w:val="18"/>
                <w:lang w:val="fr-FR"/>
              </w:rPr>
              <w:t>0</w:t>
            </w:r>
          </w:p>
        </w:tc>
      </w:tr>
      <w:tr w:rsidR="00786D20" w:rsidRPr="00757663" w:rsidTr="00DF52A3">
        <w:tc>
          <w:tcPr>
            <w:tcW w:w="5387" w:type="dxa"/>
          </w:tcPr>
          <w:p w:rsidR="00786D20" w:rsidRPr="00757663" w:rsidRDefault="002D4F54" w:rsidP="002D4F54">
            <w:pPr>
              <w:spacing w:before="20" w:after="20"/>
              <w:jc w:val="left"/>
              <w:rPr>
                <w:rFonts w:cs="Arial"/>
                <w:sz w:val="18"/>
                <w:szCs w:val="18"/>
                <w:lang w:val="fr-FR"/>
              </w:rPr>
            </w:pPr>
            <w:r w:rsidRPr="00757663">
              <w:rPr>
                <w:rFonts w:cs="Arial"/>
                <w:sz w:val="18"/>
                <w:szCs w:val="18"/>
                <w:lang w:val="fr-FR"/>
              </w:rPr>
              <w:t>Catégorie 4</w:t>
            </w:r>
            <w:r w:rsidR="00C42499" w:rsidRPr="00757663">
              <w:rPr>
                <w:rFonts w:cs="Arial"/>
                <w:sz w:val="18"/>
                <w:szCs w:val="18"/>
                <w:lang w:val="fr-FR"/>
              </w:rPr>
              <w:t> :</w:t>
            </w:r>
            <w:r w:rsidRPr="00757663">
              <w:rPr>
                <w:rFonts w:cs="Arial"/>
                <w:sz w:val="18"/>
                <w:szCs w:val="18"/>
                <w:lang w:val="fr-FR"/>
              </w:rPr>
              <w:t xml:space="preserve"> exonération discrétionnaire du droit d</w:t>
            </w:r>
            <w:r w:rsidR="00C42499" w:rsidRPr="00757663">
              <w:rPr>
                <w:rFonts w:cs="Arial"/>
                <w:sz w:val="18"/>
                <w:szCs w:val="18"/>
                <w:lang w:val="fr-FR"/>
              </w:rPr>
              <w:t>’</w:t>
            </w:r>
            <w:r w:rsidRPr="00757663">
              <w:rPr>
                <w:rFonts w:cs="Arial"/>
                <w:sz w:val="18"/>
                <w:szCs w:val="18"/>
                <w:lang w:val="fr-FR"/>
              </w:rPr>
              <w:t>inscription pour des étudiants sélectionnés</w:t>
            </w:r>
          </w:p>
        </w:tc>
        <w:tc>
          <w:tcPr>
            <w:tcW w:w="1063" w:type="dxa"/>
            <w:vAlign w:val="bottom"/>
          </w:tcPr>
          <w:p w:rsidR="00786D20" w:rsidRPr="00757663" w:rsidRDefault="00786D20" w:rsidP="00290AE2">
            <w:pPr>
              <w:spacing w:before="20" w:after="20"/>
              <w:jc w:val="center"/>
              <w:rPr>
                <w:rFonts w:cs="Arial"/>
                <w:sz w:val="18"/>
                <w:szCs w:val="18"/>
                <w:lang w:val="fr-FR"/>
              </w:rPr>
            </w:pPr>
            <w:r w:rsidRPr="00757663">
              <w:rPr>
                <w:rFonts w:cs="Arial"/>
                <w:sz w:val="18"/>
                <w:szCs w:val="18"/>
                <w:lang w:val="fr-FR"/>
              </w:rPr>
              <w:t>10</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4*</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2*</w:t>
            </w:r>
          </w:p>
        </w:tc>
        <w:tc>
          <w:tcPr>
            <w:tcW w:w="1063" w:type="dxa"/>
            <w:vAlign w:val="center"/>
          </w:tcPr>
          <w:p w:rsidR="00786D20" w:rsidRPr="00757663" w:rsidRDefault="00786D20" w:rsidP="00786D20">
            <w:pPr>
              <w:keepNext/>
              <w:spacing w:before="20" w:after="20"/>
              <w:jc w:val="center"/>
              <w:rPr>
                <w:rFonts w:cs="Arial"/>
                <w:sz w:val="18"/>
                <w:szCs w:val="18"/>
                <w:lang w:val="fr-FR"/>
              </w:rPr>
            </w:pPr>
            <w:r w:rsidRPr="00757663">
              <w:rPr>
                <w:rFonts w:cs="Arial"/>
                <w:sz w:val="18"/>
                <w:szCs w:val="18"/>
                <w:lang w:val="fr-FR"/>
              </w:rPr>
              <w:t>1*</w:t>
            </w:r>
          </w:p>
        </w:tc>
      </w:tr>
      <w:tr w:rsidR="00786D20" w:rsidRPr="00757663" w:rsidTr="00DF52A3">
        <w:trPr>
          <w:trHeight w:val="338"/>
        </w:trPr>
        <w:tc>
          <w:tcPr>
            <w:tcW w:w="5387" w:type="dxa"/>
            <w:vAlign w:val="center"/>
          </w:tcPr>
          <w:p w:rsidR="00786D20" w:rsidRPr="00757663" w:rsidRDefault="002D4F54" w:rsidP="002D4F54">
            <w:pPr>
              <w:spacing w:before="20" w:after="20"/>
              <w:ind w:right="53"/>
              <w:jc w:val="right"/>
              <w:rPr>
                <w:rFonts w:eastAsia="MS Mincho" w:cs="Arial"/>
                <w:sz w:val="18"/>
                <w:szCs w:val="18"/>
                <w:lang w:val="fr-FR"/>
              </w:rPr>
            </w:pPr>
            <w:r w:rsidRPr="00757663">
              <w:rPr>
                <w:rFonts w:eastAsia="MS Mincho" w:cs="Arial"/>
                <w:sz w:val="18"/>
                <w:szCs w:val="18"/>
                <w:lang w:val="fr-FR"/>
              </w:rPr>
              <w:t>Total</w:t>
            </w:r>
          </w:p>
        </w:tc>
        <w:tc>
          <w:tcPr>
            <w:tcW w:w="1063" w:type="dxa"/>
            <w:vAlign w:val="center"/>
          </w:tcPr>
          <w:p w:rsidR="00786D20" w:rsidRPr="00757663" w:rsidRDefault="00786D20" w:rsidP="00290AE2">
            <w:pPr>
              <w:spacing w:before="20" w:after="20"/>
              <w:jc w:val="center"/>
              <w:rPr>
                <w:rFonts w:cs="Arial"/>
                <w:sz w:val="18"/>
                <w:szCs w:val="18"/>
                <w:lang w:val="fr-FR"/>
              </w:rPr>
            </w:pPr>
            <w:r w:rsidRPr="00757663">
              <w:rPr>
                <w:rFonts w:cs="Arial"/>
                <w:sz w:val="18"/>
                <w:szCs w:val="18"/>
                <w:lang w:val="fr-FR"/>
              </w:rPr>
              <w:t>308</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109</w:t>
            </w:r>
          </w:p>
        </w:tc>
        <w:tc>
          <w:tcPr>
            <w:tcW w:w="1063" w:type="dxa"/>
            <w:vAlign w:val="center"/>
          </w:tcPr>
          <w:p w:rsidR="00786D20" w:rsidRPr="00757663" w:rsidRDefault="00786D20" w:rsidP="00786D20">
            <w:pPr>
              <w:spacing w:before="20" w:after="20"/>
              <w:jc w:val="center"/>
              <w:rPr>
                <w:rFonts w:cs="Arial"/>
                <w:sz w:val="18"/>
                <w:szCs w:val="18"/>
                <w:lang w:val="fr-FR"/>
              </w:rPr>
            </w:pPr>
            <w:r w:rsidRPr="00757663">
              <w:rPr>
                <w:rFonts w:cs="Arial"/>
                <w:sz w:val="18"/>
                <w:szCs w:val="18"/>
                <w:lang w:val="fr-FR"/>
              </w:rPr>
              <w:t>98</w:t>
            </w:r>
          </w:p>
        </w:tc>
        <w:tc>
          <w:tcPr>
            <w:tcW w:w="1063" w:type="dxa"/>
            <w:vAlign w:val="center"/>
          </w:tcPr>
          <w:p w:rsidR="00786D20" w:rsidRPr="00757663" w:rsidRDefault="00786D20" w:rsidP="00786D20">
            <w:pPr>
              <w:keepNext/>
              <w:spacing w:before="20" w:after="20"/>
              <w:jc w:val="center"/>
              <w:rPr>
                <w:rFonts w:cs="Arial"/>
                <w:sz w:val="18"/>
                <w:szCs w:val="18"/>
                <w:lang w:val="fr-FR"/>
              </w:rPr>
            </w:pPr>
            <w:r w:rsidRPr="00757663">
              <w:rPr>
                <w:rFonts w:cs="Arial"/>
                <w:sz w:val="18"/>
                <w:szCs w:val="18"/>
                <w:lang w:val="fr-FR"/>
              </w:rPr>
              <w:t>78</w:t>
            </w:r>
          </w:p>
        </w:tc>
      </w:tr>
    </w:tbl>
    <w:p w:rsidR="006004A6" w:rsidRPr="00757663" w:rsidRDefault="006004A6" w:rsidP="0021582C">
      <w:pPr>
        <w:rPr>
          <w:rFonts w:cs="Arial"/>
          <w:sz w:val="18"/>
          <w:szCs w:val="18"/>
          <w:lang w:val="fr-FR"/>
        </w:rPr>
      </w:pPr>
    </w:p>
    <w:p w:rsidR="006004A6" w:rsidRPr="00757663" w:rsidRDefault="00D10C4E" w:rsidP="00D10C4E">
      <w:pPr>
        <w:rPr>
          <w:rFonts w:cs="Arial"/>
          <w:i/>
          <w:sz w:val="16"/>
          <w:szCs w:val="18"/>
          <w:lang w:val="fr-FR"/>
        </w:rPr>
      </w:pPr>
      <w:r w:rsidRPr="00757663">
        <w:rPr>
          <w:rFonts w:cs="Arial"/>
          <w:i/>
          <w:sz w:val="16"/>
          <w:szCs w:val="18"/>
          <w:lang w:val="fr-FR"/>
        </w:rPr>
        <w:t xml:space="preserve">* </w:t>
      </w:r>
      <w:r w:rsidR="002D4F54" w:rsidRPr="00757663">
        <w:rPr>
          <w:rFonts w:cs="Arial"/>
          <w:i/>
          <w:sz w:val="16"/>
          <w:szCs w:val="18"/>
          <w:lang w:val="fr-FR"/>
        </w:rPr>
        <w:t>Comprend les participants ayant déjà suivi la formation dans le cadre de la stratégie de l</w:t>
      </w:r>
      <w:r w:rsidR="00C42499" w:rsidRPr="00757663">
        <w:rPr>
          <w:rFonts w:cs="Arial"/>
          <w:i/>
          <w:sz w:val="16"/>
          <w:szCs w:val="18"/>
          <w:lang w:val="fr-FR"/>
        </w:rPr>
        <w:t>’</w:t>
      </w:r>
      <w:r w:rsidR="002D4F54" w:rsidRPr="00757663">
        <w:rPr>
          <w:rFonts w:cs="Arial"/>
          <w:i/>
          <w:sz w:val="16"/>
          <w:szCs w:val="18"/>
          <w:lang w:val="fr-FR"/>
        </w:rPr>
        <w:t>UPOV en matière de formation et d</w:t>
      </w:r>
      <w:r w:rsidR="00C42499" w:rsidRPr="00757663">
        <w:rPr>
          <w:rFonts w:cs="Arial"/>
          <w:i/>
          <w:sz w:val="16"/>
          <w:szCs w:val="18"/>
          <w:lang w:val="fr-FR"/>
        </w:rPr>
        <w:t>’</w:t>
      </w:r>
      <w:r w:rsidR="002D4F54" w:rsidRPr="00757663">
        <w:rPr>
          <w:rFonts w:cs="Arial"/>
          <w:i/>
          <w:sz w:val="16"/>
          <w:szCs w:val="18"/>
          <w:lang w:val="fr-FR"/>
        </w:rPr>
        <w:t>assistance</w:t>
      </w:r>
    </w:p>
    <w:p w:rsidR="006004A6" w:rsidRPr="00757663" w:rsidRDefault="006004A6" w:rsidP="0021582C">
      <w:pPr>
        <w:rPr>
          <w:rFonts w:cs="Arial"/>
          <w:i/>
          <w:sz w:val="18"/>
          <w:szCs w:val="18"/>
          <w:lang w:val="fr-FR"/>
        </w:rPr>
      </w:pPr>
    </w:p>
    <w:p w:rsidR="006004A6" w:rsidRPr="00757663" w:rsidRDefault="006004A6" w:rsidP="0021582C">
      <w:pPr>
        <w:rPr>
          <w:rFonts w:cs="Arial"/>
          <w:sz w:val="18"/>
          <w:szCs w:val="18"/>
          <w:lang w:val="fr-FR"/>
        </w:rPr>
      </w:pPr>
    </w:p>
    <w:p w:rsidR="006004A6" w:rsidRPr="00757663" w:rsidRDefault="0091289C" w:rsidP="0021582C">
      <w:pPr>
        <w:keepNext/>
        <w:jc w:val="center"/>
        <w:rPr>
          <w:rFonts w:cs="Arial"/>
          <w:sz w:val="18"/>
          <w:szCs w:val="18"/>
          <w:lang w:val="fr-FR"/>
        </w:rPr>
      </w:pPr>
      <w:r w:rsidRPr="00757663">
        <w:rPr>
          <w:rFonts w:cs="Arial"/>
          <w:sz w:val="18"/>
          <w:szCs w:val="18"/>
          <w:lang w:val="fr-FR"/>
        </w:rPr>
        <w:t>Nombre total de participants aux principales sessions des cours d</w:t>
      </w:r>
      <w:r w:rsidR="00C42499" w:rsidRPr="00757663">
        <w:rPr>
          <w:rFonts w:cs="Arial"/>
          <w:sz w:val="18"/>
          <w:szCs w:val="18"/>
          <w:lang w:val="fr-FR"/>
        </w:rPr>
        <w:t>’</w:t>
      </w:r>
      <w:r w:rsidRPr="00757663">
        <w:rPr>
          <w:rFonts w:cs="Arial"/>
          <w:sz w:val="18"/>
          <w:szCs w:val="18"/>
          <w:lang w:val="fr-FR"/>
        </w:rPr>
        <w:t>enseignement à distance de l</w:t>
      </w:r>
      <w:r w:rsidR="00C42499" w:rsidRPr="00757663">
        <w:rPr>
          <w:rFonts w:cs="Arial"/>
          <w:sz w:val="18"/>
          <w:szCs w:val="18"/>
          <w:lang w:val="fr-FR"/>
        </w:rPr>
        <w:t>’</w:t>
      </w:r>
      <w:r w:rsidRPr="00757663">
        <w:rPr>
          <w:rFonts w:cs="Arial"/>
          <w:sz w:val="18"/>
          <w:szCs w:val="18"/>
          <w:lang w:val="fr-FR"/>
        </w:rPr>
        <w:t>UPOV</w:t>
      </w:r>
      <w:r w:rsidR="00D061E3" w:rsidRPr="00757663">
        <w:rPr>
          <w:rFonts w:cs="Arial"/>
          <w:sz w:val="18"/>
          <w:szCs w:val="18"/>
          <w:lang w:val="fr-FR"/>
        </w:rPr>
        <w:t xml:space="preserve"> </w:t>
      </w:r>
      <w:r w:rsidR="0021582C" w:rsidRPr="00757663">
        <w:rPr>
          <w:rFonts w:cs="Arial"/>
          <w:sz w:val="18"/>
          <w:szCs w:val="18"/>
          <w:lang w:val="fr-FR"/>
        </w:rPr>
        <w:br/>
      </w:r>
      <w:r w:rsidRPr="00757663">
        <w:rPr>
          <w:rFonts w:cs="Arial"/>
          <w:sz w:val="18"/>
          <w:szCs w:val="18"/>
          <w:lang w:val="fr-FR"/>
        </w:rPr>
        <w:t>par langue (</w:t>
      </w:r>
      <w:r w:rsidR="00C42499" w:rsidRPr="00757663">
        <w:rPr>
          <w:rFonts w:cs="Arial"/>
          <w:sz w:val="18"/>
          <w:szCs w:val="18"/>
          <w:lang w:val="fr-FR"/>
        </w:rPr>
        <w:t>en 2017</w:t>
      </w:r>
      <w:r w:rsidR="0021582C" w:rsidRPr="00757663">
        <w:rPr>
          <w:rFonts w:cs="Arial"/>
          <w:sz w:val="18"/>
          <w:szCs w:val="18"/>
          <w:lang w:val="fr-FR"/>
        </w:rPr>
        <w:t>)</w:t>
      </w:r>
    </w:p>
    <w:p w:rsidR="0021582C" w:rsidRPr="00757663" w:rsidRDefault="0021582C" w:rsidP="0021582C">
      <w:pPr>
        <w:keepNext/>
        <w:rPr>
          <w:rFonts w:cs="Arial"/>
          <w:sz w:val="18"/>
          <w:szCs w:val="18"/>
          <w:lang w:val="fr-FR"/>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1044"/>
        <w:gridCol w:w="1044"/>
        <w:gridCol w:w="1048"/>
        <w:gridCol w:w="1048"/>
      </w:tblGrid>
      <w:tr w:rsidR="005A12E1" w:rsidRPr="00757663" w:rsidTr="005A12E1">
        <w:tc>
          <w:tcPr>
            <w:tcW w:w="2410" w:type="dxa"/>
            <w:vMerge w:val="restart"/>
            <w:shd w:val="clear" w:color="auto" w:fill="D9D9D9" w:themeFill="background1" w:themeFillShade="D9"/>
            <w:vAlign w:val="center"/>
          </w:tcPr>
          <w:p w:rsidR="005A12E1" w:rsidRPr="00757663" w:rsidRDefault="002D4F54" w:rsidP="002D4F54">
            <w:pPr>
              <w:spacing w:before="20" w:after="20"/>
              <w:jc w:val="left"/>
              <w:rPr>
                <w:rFonts w:eastAsia="MS Mincho" w:cs="Arial"/>
                <w:sz w:val="18"/>
                <w:szCs w:val="18"/>
                <w:lang w:val="fr-FR"/>
              </w:rPr>
            </w:pPr>
            <w:r w:rsidRPr="00757663">
              <w:rPr>
                <w:rFonts w:eastAsia="MS Mincho" w:cs="Arial"/>
                <w:sz w:val="18"/>
                <w:szCs w:val="18"/>
                <w:lang w:val="fr-FR"/>
              </w:rPr>
              <w:t>Langue</w:t>
            </w:r>
          </w:p>
        </w:tc>
        <w:tc>
          <w:tcPr>
            <w:tcW w:w="4252" w:type="dxa"/>
            <w:gridSpan w:val="4"/>
            <w:shd w:val="clear" w:color="auto" w:fill="D9D9D9" w:themeFill="background1" w:themeFillShade="D9"/>
            <w:vAlign w:val="center"/>
          </w:tcPr>
          <w:p w:rsidR="005A12E1" w:rsidRPr="00757663" w:rsidRDefault="002D4F54" w:rsidP="002D4F54">
            <w:pPr>
              <w:spacing w:before="20" w:after="20"/>
              <w:jc w:val="center"/>
              <w:rPr>
                <w:rFonts w:cs="Arial"/>
                <w:sz w:val="18"/>
                <w:szCs w:val="18"/>
                <w:lang w:val="fr-FR"/>
              </w:rPr>
            </w:pPr>
            <w:r w:rsidRPr="00757663">
              <w:rPr>
                <w:rFonts w:cs="Arial"/>
                <w:sz w:val="18"/>
                <w:szCs w:val="18"/>
                <w:lang w:val="fr-FR"/>
              </w:rPr>
              <w:t>Nombre d</w:t>
            </w:r>
            <w:r w:rsidR="00C42499" w:rsidRPr="00757663">
              <w:rPr>
                <w:rFonts w:cs="Arial"/>
                <w:sz w:val="18"/>
                <w:szCs w:val="18"/>
                <w:lang w:val="fr-FR"/>
              </w:rPr>
              <w:t>’</w:t>
            </w:r>
            <w:r w:rsidRPr="00757663">
              <w:rPr>
                <w:rFonts w:cs="Arial"/>
                <w:sz w:val="18"/>
                <w:szCs w:val="18"/>
                <w:lang w:val="fr-FR"/>
              </w:rPr>
              <w:t>étudiants</w:t>
            </w:r>
          </w:p>
        </w:tc>
      </w:tr>
      <w:tr w:rsidR="005A12E1" w:rsidRPr="00757663" w:rsidTr="005A12E1">
        <w:tc>
          <w:tcPr>
            <w:tcW w:w="2410" w:type="dxa"/>
            <w:vMerge/>
            <w:shd w:val="clear" w:color="auto" w:fill="D9D9D9" w:themeFill="background1" w:themeFillShade="D9"/>
          </w:tcPr>
          <w:p w:rsidR="005A12E1" w:rsidRPr="00757663" w:rsidRDefault="005A12E1" w:rsidP="006455BD">
            <w:pPr>
              <w:spacing w:before="20" w:after="20"/>
              <w:jc w:val="left"/>
              <w:rPr>
                <w:rFonts w:eastAsia="MS Mincho" w:cs="Arial"/>
                <w:sz w:val="18"/>
                <w:szCs w:val="18"/>
                <w:lang w:val="fr-FR"/>
              </w:rPr>
            </w:pPr>
          </w:p>
        </w:tc>
        <w:tc>
          <w:tcPr>
            <w:tcW w:w="1063" w:type="dxa"/>
            <w:shd w:val="clear" w:color="auto" w:fill="D9D9D9" w:themeFill="background1" w:themeFillShade="D9"/>
            <w:vAlign w:val="bottom"/>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205</w:t>
            </w:r>
          </w:p>
        </w:tc>
        <w:tc>
          <w:tcPr>
            <w:tcW w:w="1063" w:type="dxa"/>
            <w:shd w:val="clear" w:color="auto" w:fill="D9D9D9" w:themeFill="background1" w:themeFillShade="D9"/>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305</w:t>
            </w:r>
          </w:p>
        </w:tc>
        <w:tc>
          <w:tcPr>
            <w:tcW w:w="1063" w:type="dxa"/>
            <w:shd w:val="clear" w:color="auto" w:fill="D9D9D9" w:themeFill="background1" w:themeFillShade="D9"/>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305A</w:t>
            </w:r>
          </w:p>
        </w:tc>
        <w:tc>
          <w:tcPr>
            <w:tcW w:w="1063" w:type="dxa"/>
            <w:shd w:val="clear" w:color="auto" w:fill="D9D9D9" w:themeFill="background1" w:themeFillShade="D9"/>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DL</w:t>
            </w:r>
            <w:r w:rsidR="00C42499" w:rsidRPr="00757663">
              <w:rPr>
                <w:rFonts w:cs="Arial"/>
                <w:sz w:val="18"/>
                <w:szCs w:val="18"/>
                <w:lang w:val="fr-FR"/>
              </w:rPr>
              <w:t>-</w:t>
            </w:r>
            <w:r w:rsidRPr="00757663">
              <w:rPr>
                <w:rFonts w:cs="Arial"/>
                <w:sz w:val="18"/>
                <w:szCs w:val="18"/>
                <w:lang w:val="fr-FR"/>
              </w:rPr>
              <w:t>305B</w:t>
            </w:r>
          </w:p>
        </w:tc>
      </w:tr>
      <w:tr w:rsidR="005A12E1" w:rsidRPr="00757663" w:rsidTr="005A12E1">
        <w:tc>
          <w:tcPr>
            <w:tcW w:w="2410" w:type="dxa"/>
            <w:vAlign w:val="center"/>
          </w:tcPr>
          <w:p w:rsidR="005A12E1" w:rsidRPr="00757663" w:rsidRDefault="0091289C" w:rsidP="002D4F54">
            <w:pPr>
              <w:spacing w:before="20" w:after="20"/>
              <w:jc w:val="left"/>
              <w:rPr>
                <w:rFonts w:cs="Arial"/>
                <w:sz w:val="18"/>
                <w:szCs w:val="18"/>
                <w:lang w:val="fr-FR"/>
              </w:rPr>
            </w:pPr>
            <w:r w:rsidRPr="00757663">
              <w:rPr>
                <w:rFonts w:cs="Arial"/>
                <w:sz w:val="18"/>
                <w:szCs w:val="18"/>
                <w:lang w:val="fr-FR"/>
              </w:rPr>
              <w:t xml:space="preserve">Anglais </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186</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58</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63</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62</w:t>
            </w:r>
          </w:p>
        </w:tc>
      </w:tr>
      <w:tr w:rsidR="005A12E1" w:rsidRPr="00757663" w:rsidTr="005A12E1">
        <w:tc>
          <w:tcPr>
            <w:tcW w:w="2410" w:type="dxa"/>
            <w:vAlign w:val="center"/>
          </w:tcPr>
          <w:p w:rsidR="005A12E1" w:rsidRPr="00757663" w:rsidRDefault="002D4F54" w:rsidP="002D4F54">
            <w:pPr>
              <w:spacing w:before="20" w:after="20"/>
              <w:jc w:val="left"/>
              <w:rPr>
                <w:rFonts w:cs="Arial"/>
                <w:sz w:val="18"/>
                <w:szCs w:val="18"/>
                <w:lang w:val="fr-FR"/>
              </w:rPr>
            </w:pPr>
            <w:r w:rsidRPr="00757663">
              <w:rPr>
                <w:rFonts w:cs="Arial"/>
                <w:sz w:val="18"/>
                <w:szCs w:val="18"/>
                <w:lang w:val="fr-FR"/>
              </w:rPr>
              <w:t>Français</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31</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13</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8</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5</w:t>
            </w:r>
          </w:p>
        </w:tc>
      </w:tr>
      <w:tr w:rsidR="005A12E1" w:rsidRPr="00757663" w:rsidTr="005A12E1">
        <w:tc>
          <w:tcPr>
            <w:tcW w:w="2410" w:type="dxa"/>
            <w:vAlign w:val="center"/>
          </w:tcPr>
          <w:p w:rsidR="005A12E1" w:rsidRPr="00757663" w:rsidRDefault="002D4F54" w:rsidP="002D4F54">
            <w:pPr>
              <w:spacing w:before="20" w:after="20"/>
              <w:jc w:val="left"/>
              <w:rPr>
                <w:rFonts w:cs="Arial"/>
                <w:sz w:val="18"/>
                <w:szCs w:val="18"/>
                <w:lang w:val="fr-FR"/>
              </w:rPr>
            </w:pPr>
            <w:r w:rsidRPr="00757663">
              <w:rPr>
                <w:rFonts w:cs="Arial"/>
                <w:sz w:val="18"/>
                <w:szCs w:val="18"/>
                <w:lang w:val="fr-FR"/>
              </w:rPr>
              <w:t>Allemand</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3</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2</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1</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0</w:t>
            </w:r>
          </w:p>
        </w:tc>
      </w:tr>
      <w:tr w:rsidR="005A12E1" w:rsidRPr="00757663" w:rsidTr="005A12E1">
        <w:tc>
          <w:tcPr>
            <w:tcW w:w="2410" w:type="dxa"/>
            <w:vAlign w:val="center"/>
          </w:tcPr>
          <w:p w:rsidR="005A12E1" w:rsidRPr="00757663" w:rsidRDefault="002D4F54" w:rsidP="002D4F54">
            <w:pPr>
              <w:spacing w:before="20" w:after="20"/>
              <w:jc w:val="left"/>
              <w:rPr>
                <w:rFonts w:cs="Arial"/>
                <w:sz w:val="18"/>
                <w:szCs w:val="18"/>
                <w:lang w:val="fr-FR"/>
              </w:rPr>
            </w:pPr>
            <w:r w:rsidRPr="00757663">
              <w:rPr>
                <w:rFonts w:cs="Arial"/>
                <w:sz w:val="18"/>
                <w:szCs w:val="18"/>
                <w:lang w:val="fr-FR"/>
              </w:rPr>
              <w:t>Espagnol</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88</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36</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26</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11</w:t>
            </w:r>
          </w:p>
        </w:tc>
      </w:tr>
      <w:tr w:rsidR="005A12E1" w:rsidRPr="00757663" w:rsidTr="005A12E1">
        <w:trPr>
          <w:trHeight w:val="338"/>
        </w:trPr>
        <w:tc>
          <w:tcPr>
            <w:tcW w:w="2410" w:type="dxa"/>
            <w:vAlign w:val="center"/>
          </w:tcPr>
          <w:p w:rsidR="005A12E1" w:rsidRPr="00757663" w:rsidRDefault="002D4F54" w:rsidP="002D4F54">
            <w:pPr>
              <w:spacing w:before="20" w:after="20"/>
              <w:ind w:right="53"/>
              <w:jc w:val="right"/>
              <w:rPr>
                <w:rFonts w:eastAsia="MS Mincho" w:cs="Arial"/>
                <w:sz w:val="18"/>
                <w:szCs w:val="18"/>
                <w:lang w:val="fr-FR"/>
              </w:rPr>
            </w:pPr>
            <w:r w:rsidRPr="00757663">
              <w:rPr>
                <w:rFonts w:eastAsia="MS Mincho" w:cs="Arial"/>
                <w:sz w:val="18"/>
                <w:szCs w:val="18"/>
                <w:lang w:val="fr-FR"/>
              </w:rPr>
              <w:t>Total</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308</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109</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98</w:t>
            </w:r>
          </w:p>
        </w:tc>
        <w:tc>
          <w:tcPr>
            <w:tcW w:w="1063" w:type="dxa"/>
            <w:vAlign w:val="center"/>
          </w:tcPr>
          <w:p w:rsidR="005A12E1" w:rsidRPr="00757663" w:rsidRDefault="005A12E1" w:rsidP="006455BD">
            <w:pPr>
              <w:spacing w:before="20" w:after="20"/>
              <w:jc w:val="center"/>
              <w:rPr>
                <w:rFonts w:cs="Arial"/>
                <w:sz w:val="18"/>
                <w:szCs w:val="18"/>
                <w:lang w:val="fr-FR"/>
              </w:rPr>
            </w:pPr>
            <w:r w:rsidRPr="00757663">
              <w:rPr>
                <w:rFonts w:cs="Arial"/>
                <w:sz w:val="18"/>
                <w:szCs w:val="18"/>
                <w:lang w:val="fr-FR"/>
              </w:rPr>
              <w:t>78</w:t>
            </w:r>
          </w:p>
        </w:tc>
      </w:tr>
    </w:tbl>
    <w:p w:rsidR="006004A6" w:rsidRPr="00757663" w:rsidRDefault="006004A6" w:rsidP="0021582C">
      <w:pPr>
        <w:keepNext/>
        <w:rPr>
          <w:rFonts w:cs="Arial"/>
          <w:sz w:val="18"/>
          <w:szCs w:val="18"/>
          <w:lang w:val="fr-FR"/>
        </w:rPr>
      </w:pPr>
    </w:p>
    <w:p w:rsidR="006004A6" w:rsidRPr="00757663" w:rsidRDefault="006004A6" w:rsidP="0021582C">
      <w:pPr>
        <w:jc w:val="left"/>
        <w:rPr>
          <w:rFonts w:cs="Arial"/>
          <w:sz w:val="18"/>
          <w:szCs w:val="18"/>
          <w:u w:val="single"/>
          <w:lang w:val="fr-FR"/>
        </w:rPr>
      </w:pPr>
    </w:p>
    <w:p w:rsidR="00CA44F1" w:rsidRDefault="00CA44F1">
      <w:pPr>
        <w:jc w:val="left"/>
        <w:rPr>
          <w:rFonts w:cs="Arial"/>
          <w:sz w:val="18"/>
          <w:szCs w:val="18"/>
          <w:u w:val="single"/>
          <w:lang w:val="fr-FR"/>
        </w:rPr>
      </w:pPr>
      <w:r>
        <w:rPr>
          <w:rFonts w:cs="Arial"/>
          <w:sz w:val="18"/>
          <w:szCs w:val="18"/>
          <w:u w:val="single"/>
          <w:lang w:val="fr-FR"/>
        </w:rPr>
        <w:br w:type="page"/>
      </w:r>
    </w:p>
    <w:p w:rsidR="006004A6" w:rsidRPr="00757663" w:rsidRDefault="002D4F54" w:rsidP="002D4F54">
      <w:pPr>
        <w:keepNext/>
        <w:jc w:val="center"/>
        <w:rPr>
          <w:rFonts w:cs="Arial"/>
          <w:sz w:val="18"/>
          <w:szCs w:val="18"/>
          <w:u w:val="single"/>
          <w:lang w:val="fr-FR"/>
        </w:rPr>
      </w:pPr>
      <w:r w:rsidRPr="00757663">
        <w:rPr>
          <w:rFonts w:cs="Arial"/>
          <w:sz w:val="18"/>
          <w:szCs w:val="18"/>
          <w:u w:val="single"/>
          <w:lang w:val="fr-FR"/>
        </w:rPr>
        <w:lastRenderedPageBreak/>
        <w:t>Sessions spéciales du cours DL</w:t>
      </w:r>
      <w:r w:rsidR="00C42499" w:rsidRPr="00757663">
        <w:rPr>
          <w:rFonts w:cs="Arial"/>
          <w:sz w:val="18"/>
          <w:szCs w:val="18"/>
          <w:u w:val="single"/>
          <w:lang w:val="fr-FR"/>
        </w:rPr>
        <w:t>-</w:t>
      </w:r>
      <w:r w:rsidRPr="00757663">
        <w:rPr>
          <w:rFonts w:cs="Arial"/>
          <w:sz w:val="18"/>
          <w:szCs w:val="18"/>
          <w:u w:val="single"/>
          <w:lang w:val="fr-FR"/>
        </w:rPr>
        <w:t>205 (</w:t>
      </w:r>
      <w:r w:rsidR="00C42499" w:rsidRPr="00757663">
        <w:rPr>
          <w:rFonts w:cs="Arial"/>
          <w:sz w:val="18"/>
          <w:szCs w:val="18"/>
          <w:u w:val="single"/>
          <w:lang w:val="fr-FR"/>
        </w:rPr>
        <w:t>en 2017</w:t>
      </w:r>
      <w:r w:rsidRPr="00757663">
        <w:rPr>
          <w:rFonts w:cs="Arial"/>
          <w:sz w:val="18"/>
          <w:szCs w:val="18"/>
          <w:u w:val="single"/>
          <w:lang w:val="fr-FR"/>
        </w:rPr>
        <w:t>)</w:t>
      </w:r>
    </w:p>
    <w:p w:rsidR="0021582C" w:rsidRPr="00757663" w:rsidRDefault="0021582C" w:rsidP="0021582C">
      <w:pPr>
        <w:keepNext/>
        <w:jc w:val="center"/>
        <w:rPr>
          <w:rFonts w:cs="Arial"/>
          <w:sz w:val="18"/>
          <w:szCs w:val="18"/>
          <w:u w:val="single"/>
          <w:lang w:val="fr-FR"/>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820"/>
        <w:gridCol w:w="3567"/>
        <w:gridCol w:w="1252"/>
      </w:tblGrid>
      <w:tr w:rsidR="0021582C" w:rsidRPr="00757663" w:rsidTr="00387E70">
        <w:trPr>
          <w:trHeight w:val="308"/>
        </w:trPr>
        <w:tc>
          <w:tcPr>
            <w:tcW w:w="4820" w:type="dxa"/>
            <w:tcBorders>
              <w:bottom w:val="single" w:sz="4" w:space="0" w:color="auto"/>
            </w:tcBorders>
            <w:shd w:val="clear" w:color="auto" w:fill="D9D9D9" w:themeFill="background1" w:themeFillShade="D9"/>
            <w:vAlign w:val="center"/>
          </w:tcPr>
          <w:p w:rsidR="0021582C" w:rsidRPr="00757663" w:rsidRDefault="002D4F54" w:rsidP="002D4F54">
            <w:pPr>
              <w:keepNext/>
              <w:keepLines/>
              <w:jc w:val="left"/>
              <w:rPr>
                <w:rFonts w:cs="Arial"/>
                <w:sz w:val="18"/>
                <w:szCs w:val="18"/>
                <w:lang w:val="fr-FR"/>
              </w:rPr>
            </w:pPr>
            <w:r w:rsidRPr="00757663">
              <w:rPr>
                <w:rFonts w:cs="Arial"/>
                <w:sz w:val="18"/>
                <w:szCs w:val="18"/>
                <w:lang w:val="fr-FR"/>
              </w:rPr>
              <w:t>Sessions spéciales DL</w:t>
            </w:r>
            <w:r w:rsidR="00C42499" w:rsidRPr="00757663">
              <w:rPr>
                <w:rFonts w:cs="Arial"/>
                <w:sz w:val="18"/>
                <w:szCs w:val="18"/>
                <w:lang w:val="fr-FR"/>
              </w:rPr>
              <w:t>-</w:t>
            </w:r>
            <w:r w:rsidRPr="00757663">
              <w:rPr>
                <w:rFonts w:cs="Arial"/>
                <w:sz w:val="18"/>
                <w:szCs w:val="18"/>
                <w:lang w:val="fr-FR"/>
              </w:rPr>
              <w:t>205 pour</w:t>
            </w:r>
            <w:r w:rsidR="00C42499" w:rsidRPr="00757663">
              <w:rPr>
                <w:rFonts w:cs="Arial"/>
                <w:sz w:val="18"/>
                <w:szCs w:val="18"/>
                <w:lang w:val="fr-FR"/>
              </w:rPr>
              <w:t> :</w:t>
            </w:r>
          </w:p>
        </w:tc>
        <w:tc>
          <w:tcPr>
            <w:tcW w:w="3567" w:type="dxa"/>
            <w:tcBorders>
              <w:left w:val="nil"/>
              <w:bottom w:val="single" w:sz="4" w:space="0" w:color="auto"/>
              <w:right w:val="single" w:sz="4" w:space="0" w:color="auto"/>
            </w:tcBorders>
            <w:shd w:val="clear" w:color="auto" w:fill="D9D9D9" w:themeFill="background1" w:themeFillShade="D9"/>
            <w:vAlign w:val="center"/>
          </w:tcPr>
          <w:p w:rsidR="0021582C" w:rsidRPr="00757663" w:rsidRDefault="002D4F54" w:rsidP="002D4F54">
            <w:pPr>
              <w:keepNext/>
              <w:keepLines/>
              <w:jc w:val="center"/>
              <w:rPr>
                <w:rFonts w:cs="Arial"/>
                <w:sz w:val="18"/>
                <w:szCs w:val="18"/>
                <w:lang w:val="fr-FR"/>
              </w:rPr>
            </w:pPr>
            <w:r w:rsidRPr="00757663">
              <w:rPr>
                <w:rFonts w:cs="Arial"/>
                <w:sz w:val="18"/>
                <w:szCs w:val="18"/>
                <w:lang w:val="fr-FR"/>
              </w:rPr>
              <w:t>Origine</w:t>
            </w:r>
          </w:p>
        </w:tc>
        <w:tc>
          <w:tcPr>
            <w:tcW w:w="1252" w:type="dxa"/>
            <w:tcBorders>
              <w:left w:val="nil"/>
              <w:bottom w:val="single" w:sz="4" w:space="0" w:color="auto"/>
              <w:right w:val="single" w:sz="4" w:space="0" w:color="auto"/>
            </w:tcBorders>
            <w:shd w:val="clear" w:color="auto" w:fill="D9D9D9" w:themeFill="background1" w:themeFillShade="D9"/>
            <w:vAlign w:val="center"/>
          </w:tcPr>
          <w:p w:rsidR="0021582C" w:rsidRPr="00757663" w:rsidRDefault="002D4F54" w:rsidP="002D4F54">
            <w:pPr>
              <w:keepNext/>
              <w:keepLines/>
              <w:jc w:val="center"/>
              <w:rPr>
                <w:rFonts w:cs="Arial"/>
                <w:sz w:val="18"/>
                <w:szCs w:val="18"/>
                <w:lang w:val="fr-FR"/>
              </w:rPr>
            </w:pPr>
            <w:r w:rsidRPr="00757663">
              <w:rPr>
                <w:rFonts w:cs="Arial"/>
                <w:sz w:val="18"/>
                <w:szCs w:val="18"/>
                <w:lang w:val="fr-FR"/>
              </w:rPr>
              <w:t>Nombre de participants</w:t>
            </w:r>
          </w:p>
        </w:tc>
      </w:tr>
      <w:tr w:rsidR="0021582C" w:rsidRPr="00757663" w:rsidTr="00387E70">
        <w:trPr>
          <w:trHeight w:val="427"/>
        </w:trPr>
        <w:tc>
          <w:tcPr>
            <w:tcW w:w="4820" w:type="dxa"/>
            <w:tcBorders>
              <w:right w:val="single" w:sz="4" w:space="0" w:color="auto"/>
            </w:tcBorders>
          </w:tcPr>
          <w:p w:rsidR="0021582C" w:rsidRPr="00757663" w:rsidRDefault="002D4F54" w:rsidP="002D4F54">
            <w:pPr>
              <w:jc w:val="left"/>
              <w:rPr>
                <w:rFonts w:eastAsia="MS Mincho" w:cs="Arial"/>
                <w:sz w:val="18"/>
                <w:szCs w:val="18"/>
                <w:lang w:val="fr-FR" w:eastAsia="ja-JP"/>
              </w:rPr>
            </w:pPr>
            <w:r w:rsidRPr="00757663">
              <w:rPr>
                <w:rFonts w:eastAsia="MS Mincho" w:cs="Arial"/>
                <w:sz w:val="18"/>
                <w:szCs w:val="18"/>
                <w:lang w:val="fr-FR" w:eastAsia="ja-JP"/>
              </w:rPr>
              <w:t>Cours de formation dans le domaine de la propriété intellectuelle à l</w:t>
            </w:r>
            <w:r w:rsidR="00C42499" w:rsidRPr="00757663">
              <w:rPr>
                <w:rFonts w:eastAsia="MS Mincho" w:cs="Arial"/>
                <w:sz w:val="18"/>
                <w:szCs w:val="18"/>
                <w:lang w:val="fr-FR" w:eastAsia="ja-JP"/>
              </w:rPr>
              <w:t>’</w:t>
            </w:r>
            <w:r w:rsidRPr="00757663">
              <w:rPr>
                <w:rFonts w:eastAsia="MS Mincho" w:cs="Arial"/>
                <w:sz w:val="18"/>
                <w:szCs w:val="18"/>
                <w:lang w:val="fr-FR" w:eastAsia="ja-JP"/>
              </w:rPr>
              <w:t>intention des étudiants de master de l</w:t>
            </w:r>
            <w:r w:rsidR="00C42499" w:rsidRPr="00757663">
              <w:rPr>
                <w:rFonts w:eastAsia="MS Mincho" w:cs="Arial"/>
                <w:sz w:val="18"/>
                <w:szCs w:val="18"/>
                <w:lang w:val="fr-FR" w:eastAsia="ja-JP"/>
              </w:rPr>
              <w:t>’</w:t>
            </w:r>
            <w:r w:rsidRPr="00757663">
              <w:rPr>
                <w:rFonts w:eastAsia="MS Mincho" w:cs="Arial"/>
                <w:sz w:val="18"/>
                <w:szCs w:val="18"/>
                <w:lang w:val="fr-FR" w:eastAsia="ja-JP"/>
              </w:rPr>
              <w:t>OAPI</w:t>
            </w:r>
          </w:p>
        </w:tc>
        <w:tc>
          <w:tcPr>
            <w:tcW w:w="3567" w:type="dxa"/>
            <w:tcBorders>
              <w:left w:val="single" w:sz="4" w:space="0" w:color="auto"/>
              <w:right w:val="single" w:sz="4" w:space="0" w:color="auto"/>
            </w:tcBorders>
          </w:tcPr>
          <w:p w:rsidR="0021582C" w:rsidRPr="00757663" w:rsidRDefault="002D4F54" w:rsidP="002D4F54">
            <w:pPr>
              <w:jc w:val="left"/>
              <w:rPr>
                <w:rFonts w:cs="Arial"/>
                <w:sz w:val="18"/>
                <w:szCs w:val="18"/>
                <w:lang w:val="fr-FR"/>
              </w:rPr>
            </w:pPr>
            <w:r w:rsidRPr="00757663">
              <w:rPr>
                <w:rFonts w:cs="Arial"/>
                <w:sz w:val="18"/>
                <w:szCs w:val="18"/>
                <w:lang w:val="fr-FR"/>
              </w:rPr>
              <w:t>Bénin, Burkina Faso, Cameroun, Gabon, Guinée, Niger, Rwanda, Sénégal, Tchad, Togo</w:t>
            </w: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29</w:t>
            </w:r>
          </w:p>
        </w:tc>
      </w:tr>
      <w:tr w:rsidR="0021582C" w:rsidRPr="00757663" w:rsidTr="00387E70">
        <w:trPr>
          <w:trHeight w:val="427"/>
        </w:trPr>
        <w:tc>
          <w:tcPr>
            <w:tcW w:w="4820" w:type="dxa"/>
            <w:tcBorders>
              <w:right w:val="single" w:sz="4" w:space="0" w:color="auto"/>
            </w:tcBorders>
          </w:tcPr>
          <w:p w:rsidR="0021582C" w:rsidRPr="00757663" w:rsidRDefault="002D4F54" w:rsidP="002D4F54">
            <w:pPr>
              <w:jc w:val="left"/>
              <w:rPr>
                <w:rFonts w:cs="Arial"/>
                <w:sz w:val="18"/>
                <w:szCs w:val="18"/>
                <w:lang w:val="fr-FR"/>
              </w:rPr>
            </w:pPr>
            <w:r w:rsidRPr="00757663">
              <w:rPr>
                <w:rFonts w:cs="Arial"/>
                <w:sz w:val="18"/>
                <w:szCs w:val="18"/>
                <w:lang w:val="fr-FR"/>
              </w:rPr>
              <w:t xml:space="preserve">Cours de formation de formateurs sur la protection des obtentions végétales selon la </w:t>
            </w:r>
            <w:r w:rsidR="00C42499" w:rsidRPr="00757663">
              <w:rPr>
                <w:rFonts w:cs="Arial"/>
                <w:sz w:val="18"/>
                <w:szCs w:val="18"/>
                <w:lang w:val="fr-FR"/>
              </w:rPr>
              <w:t>Convention UPOV</w:t>
            </w:r>
            <w:r w:rsidRPr="00757663">
              <w:rPr>
                <w:rFonts w:cs="Arial"/>
                <w:sz w:val="18"/>
                <w:szCs w:val="18"/>
                <w:lang w:val="fr-FR"/>
              </w:rPr>
              <w:t>, Genève</w:t>
            </w:r>
          </w:p>
        </w:tc>
        <w:tc>
          <w:tcPr>
            <w:tcW w:w="3567" w:type="dxa"/>
            <w:tcBorders>
              <w:left w:val="single" w:sz="4" w:space="0" w:color="auto"/>
              <w:right w:val="single" w:sz="4" w:space="0" w:color="auto"/>
            </w:tcBorders>
          </w:tcPr>
          <w:p w:rsidR="0021582C" w:rsidRPr="00757663" w:rsidRDefault="002D4F54" w:rsidP="002D4F54">
            <w:pPr>
              <w:jc w:val="left"/>
              <w:rPr>
                <w:rFonts w:cs="Arial"/>
                <w:sz w:val="18"/>
                <w:szCs w:val="18"/>
                <w:lang w:val="fr-FR"/>
              </w:rPr>
            </w:pPr>
            <w:r w:rsidRPr="00757663">
              <w:rPr>
                <w:rFonts w:cs="Arial"/>
                <w:sz w:val="18"/>
                <w:szCs w:val="18"/>
                <w:lang w:val="fr-FR"/>
              </w:rPr>
              <w:t>Barbade, Égypte, Indonésie, Mexique</w:t>
            </w: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4</w:t>
            </w:r>
          </w:p>
        </w:tc>
      </w:tr>
      <w:tr w:rsidR="0021582C" w:rsidRPr="00757663" w:rsidTr="00387E70">
        <w:trPr>
          <w:trHeight w:val="427"/>
        </w:trPr>
        <w:tc>
          <w:tcPr>
            <w:tcW w:w="4820" w:type="dxa"/>
            <w:tcBorders>
              <w:top w:val="single" w:sz="4" w:space="0" w:color="auto"/>
              <w:bottom w:val="single" w:sz="4" w:space="0" w:color="auto"/>
              <w:right w:val="single" w:sz="4" w:space="0" w:color="auto"/>
            </w:tcBorders>
          </w:tcPr>
          <w:p w:rsidR="0021582C" w:rsidRPr="00757663" w:rsidRDefault="002D4F54" w:rsidP="002D4F54">
            <w:pPr>
              <w:jc w:val="left"/>
              <w:rPr>
                <w:rFonts w:cs="Arial"/>
                <w:sz w:val="18"/>
                <w:szCs w:val="18"/>
                <w:lang w:val="fr-FR"/>
              </w:rPr>
            </w:pPr>
            <w:r w:rsidRPr="00757663">
              <w:rPr>
                <w:rFonts w:cs="Arial"/>
                <w:sz w:val="18"/>
                <w:szCs w:val="18"/>
                <w:lang w:val="fr-FR"/>
              </w:rPr>
              <w:t>Cours international organisé par Naktuinbouw sur la protection des obtentions végétales (Pays</w:t>
            </w:r>
            <w:r w:rsidR="00C42499" w:rsidRPr="00757663">
              <w:rPr>
                <w:rFonts w:cs="Arial"/>
                <w:sz w:val="18"/>
                <w:szCs w:val="18"/>
                <w:lang w:val="fr-FR"/>
              </w:rPr>
              <w:t>-</w:t>
            </w:r>
            <w:r w:rsidRPr="00757663">
              <w:rPr>
                <w:rFonts w:cs="Arial"/>
                <w:sz w:val="18"/>
                <w:szCs w:val="18"/>
                <w:lang w:val="fr-FR"/>
              </w:rPr>
              <w:t>Bas)</w:t>
            </w:r>
          </w:p>
        </w:tc>
        <w:tc>
          <w:tcPr>
            <w:tcW w:w="3567" w:type="dxa"/>
            <w:tcBorders>
              <w:top w:val="single" w:sz="4" w:space="0" w:color="auto"/>
              <w:left w:val="single" w:sz="4" w:space="0" w:color="auto"/>
              <w:bottom w:val="single" w:sz="4" w:space="0" w:color="auto"/>
              <w:right w:val="single" w:sz="4" w:space="0" w:color="auto"/>
            </w:tcBorders>
          </w:tcPr>
          <w:p w:rsidR="0021582C" w:rsidRPr="00757663" w:rsidRDefault="002D4F54" w:rsidP="002D4F54">
            <w:pPr>
              <w:jc w:val="left"/>
              <w:rPr>
                <w:rFonts w:cs="Arial"/>
                <w:sz w:val="18"/>
                <w:szCs w:val="18"/>
                <w:lang w:val="fr-FR"/>
              </w:rPr>
            </w:pPr>
            <w:r w:rsidRPr="00757663">
              <w:rPr>
                <w:rFonts w:cs="Arial"/>
                <w:sz w:val="18"/>
                <w:szCs w:val="18"/>
                <w:lang w:val="fr-FR"/>
              </w:rPr>
              <w:t>Australie, Chine, France, Ghana, Inde, Myanmar, Pays</w:t>
            </w:r>
            <w:r w:rsidR="00C42499" w:rsidRPr="00757663">
              <w:rPr>
                <w:rFonts w:cs="Arial"/>
                <w:sz w:val="18"/>
                <w:szCs w:val="18"/>
                <w:lang w:val="fr-FR"/>
              </w:rPr>
              <w:t>-</w:t>
            </w:r>
            <w:r w:rsidRPr="00757663">
              <w:rPr>
                <w:rFonts w:cs="Arial"/>
                <w:sz w:val="18"/>
                <w:szCs w:val="18"/>
                <w:lang w:val="fr-FR"/>
              </w:rPr>
              <w:t>Bas, Tunisie</w:t>
            </w: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13</w:t>
            </w:r>
          </w:p>
        </w:tc>
      </w:tr>
      <w:tr w:rsidR="0021582C" w:rsidRPr="00757663" w:rsidTr="00387E70">
        <w:trPr>
          <w:trHeight w:val="427"/>
        </w:trPr>
        <w:tc>
          <w:tcPr>
            <w:tcW w:w="4820" w:type="dxa"/>
            <w:tcBorders>
              <w:top w:val="single" w:sz="4" w:space="0" w:color="auto"/>
              <w:bottom w:val="single" w:sz="4" w:space="0" w:color="auto"/>
              <w:right w:val="single" w:sz="4" w:space="0" w:color="auto"/>
            </w:tcBorders>
            <w:shd w:val="clear" w:color="auto" w:fill="auto"/>
          </w:tcPr>
          <w:p w:rsidR="0021582C" w:rsidRPr="00757663" w:rsidRDefault="002D4F54" w:rsidP="002D4F54">
            <w:pPr>
              <w:jc w:val="left"/>
              <w:rPr>
                <w:rFonts w:cs="Arial"/>
                <w:sz w:val="18"/>
                <w:szCs w:val="18"/>
                <w:lang w:val="fr-FR"/>
              </w:rPr>
            </w:pPr>
            <w:r w:rsidRPr="00757663">
              <w:rPr>
                <w:rFonts w:cs="Arial"/>
                <w:sz w:val="18"/>
                <w:szCs w:val="18"/>
                <w:lang w:val="fr-FR"/>
              </w:rPr>
              <w:t>Cours de formation de la KOICA sur la protection des variétés végétales</w:t>
            </w:r>
          </w:p>
        </w:tc>
        <w:tc>
          <w:tcPr>
            <w:tcW w:w="3567" w:type="dxa"/>
            <w:tcBorders>
              <w:top w:val="single" w:sz="4" w:space="0" w:color="auto"/>
              <w:left w:val="single" w:sz="4" w:space="0" w:color="auto"/>
              <w:bottom w:val="single" w:sz="4" w:space="0" w:color="auto"/>
              <w:right w:val="single" w:sz="4" w:space="0" w:color="auto"/>
            </w:tcBorders>
          </w:tcPr>
          <w:p w:rsidR="0021582C" w:rsidRPr="00BF7D17" w:rsidRDefault="002D4F54" w:rsidP="002D4F54">
            <w:pPr>
              <w:jc w:val="left"/>
              <w:rPr>
                <w:rFonts w:cs="Arial"/>
                <w:sz w:val="18"/>
                <w:szCs w:val="18"/>
                <w:lang w:val="es-ES_tradnl"/>
              </w:rPr>
            </w:pPr>
            <w:r w:rsidRPr="00BF7D17">
              <w:rPr>
                <w:rFonts w:cs="Arial"/>
                <w:sz w:val="18"/>
                <w:szCs w:val="18"/>
                <w:lang w:val="es-ES_tradnl"/>
              </w:rPr>
              <w:t>Costa</w:t>
            </w:r>
            <w:r w:rsidR="00346E7E" w:rsidRPr="00BF7D17">
              <w:rPr>
                <w:rFonts w:cs="Arial"/>
                <w:sz w:val="18"/>
                <w:szCs w:val="18"/>
                <w:lang w:val="es-ES_tradnl"/>
              </w:rPr>
              <w:t> </w:t>
            </w:r>
            <w:r w:rsidRPr="00BF7D17">
              <w:rPr>
                <w:rFonts w:cs="Arial"/>
                <w:sz w:val="18"/>
                <w:szCs w:val="18"/>
                <w:lang w:val="es-ES_tradnl"/>
              </w:rPr>
              <w:t>Rica, Ghana, Guatemala, Philippines</w:t>
            </w: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8</w:t>
            </w:r>
          </w:p>
        </w:tc>
      </w:tr>
      <w:tr w:rsidR="0021582C" w:rsidRPr="00757663" w:rsidTr="00387E70">
        <w:trPr>
          <w:trHeight w:val="427"/>
        </w:trPr>
        <w:tc>
          <w:tcPr>
            <w:tcW w:w="4820" w:type="dxa"/>
            <w:tcBorders>
              <w:top w:val="single" w:sz="4" w:space="0" w:color="auto"/>
              <w:right w:val="single" w:sz="4" w:space="0" w:color="auto"/>
            </w:tcBorders>
          </w:tcPr>
          <w:p w:rsidR="0021582C" w:rsidRPr="00757663" w:rsidRDefault="00647B06" w:rsidP="00647B06">
            <w:pPr>
              <w:jc w:val="left"/>
              <w:rPr>
                <w:rFonts w:cs="Arial"/>
                <w:sz w:val="18"/>
                <w:szCs w:val="18"/>
                <w:lang w:val="fr-FR"/>
              </w:rPr>
            </w:pPr>
            <w:r w:rsidRPr="00757663">
              <w:rPr>
                <w:rFonts w:cs="Arial"/>
                <w:sz w:val="18"/>
                <w:szCs w:val="18"/>
                <w:lang w:val="fr-FR"/>
              </w:rPr>
              <w:t>Cours de formation de</w:t>
            </w:r>
            <w:r w:rsidR="00C42499" w:rsidRPr="00757663">
              <w:rPr>
                <w:rFonts w:cs="Arial"/>
                <w:sz w:val="18"/>
                <w:szCs w:val="18"/>
                <w:lang w:val="fr-FR"/>
              </w:rPr>
              <w:t xml:space="preserve"> la JIC</w:t>
            </w:r>
            <w:r w:rsidRPr="00757663">
              <w:rPr>
                <w:rFonts w:cs="Arial"/>
                <w:sz w:val="18"/>
                <w:szCs w:val="18"/>
                <w:lang w:val="fr-FR"/>
              </w:rPr>
              <w:t>A sur “l</w:t>
            </w:r>
            <w:r w:rsidR="00C42499" w:rsidRPr="00757663">
              <w:rPr>
                <w:rFonts w:cs="Arial"/>
                <w:sz w:val="18"/>
                <w:szCs w:val="18"/>
                <w:lang w:val="fr-FR"/>
              </w:rPr>
              <w:t>’</w:t>
            </w:r>
            <w:r w:rsidRPr="00757663">
              <w:rPr>
                <w:rFonts w:cs="Arial"/>
                <w:sz w:val="18"/>
                <w:szCs w:val="18"/>
                <w:lang w:val="fr-FR"/>
              </w:rPr>
              <w:t>harmonisation internationale du système de protection des obtentions végétales”</w:t>
            </w:r>
          </w:p>
        </w:tc>
        <w:tc>
          <w:tcPr>
            <w:tcW w:w="3567" w:type="dxa"/>
            <w:tcBorders>
              <w:top w:val="single" w:sz="4" w:space="0" w:color="auto"/>
              <w:left w:val="single" w:sz="4" w:space="0" w:color="auto"/>
              <w:right w:val="single" w:sz="4" w:space="0" w:color="auto"/>
            </w:tcBorders>
            <w:shd w:val="clear" w:color="auto" w:fill="auto"/>
          </w:tcPr>
          <w:p w:rsidR="0021582C" w:rsidRPr="00757663" w:rsidRDefault="00647B06" w:rsidP="00647B06">
            <w:pPr>
              <w:jc w:val="left"/>
              <w:rPr>
                <w:rFonts w:cs="Arial"/>
                <w:sz w:val="18"/>
                <w:szCs w:val="18"/>
                <w:lang w:val="fr-FR"/>
              </w:rPr>
            </w:pPr>
            <w:r w:rsidRPr="00757663">
              <w:rPr>
                <w:rFonts w:cs="Arial"/>
                <w:sz w:val="18"/>
                <w:szCs w:val="18"/>
                <w:lang w:val="fr-FR"/>
              </w:rPr>
              <w:t>Burkina Faso, Égypte, Espagne, Inde, Kenya, Népal, Nigéria, Pays</w:t>
            </w:r>
            <w:r w:rsidR="00C42499" w:rsidRPr="00757663">
              <w:rPr>
                <w:rFonts w:cs="Arial"/>
                <w:sz w:val="18"/>
                <w:szCs w:val="18"/>
                <w:lang w:val="fr-FR"/>
              </w:rPr>
              <w:t>-</w:t>
            </w:r>
            <w:r w:rsidRPr="00757663">
              <w:rPr>
                <w:rFonts w:cs="Arial"/>
                <w:sz w:val="18"/>
                <w:szCs w:val="18"/>
                <w:lang w:val="fr-FR"/>
              </w:rPr>
              <w:t>Bas</w:t>
            </w: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7</w:t>
            </w:r>
          </w:p>
        </w:tc>
      </w:tr>
      <w:tr w:rsidR="0021582C" w:rsidRPr="00757663" w:rsidTr="00387E70">
        <w:tc>
          <w:tcPr>
            <w:tcW w:w="4820" w:type="dxa"/>
            <w:tcBorders>
              <w:right w:val="single" w:sz="4" w:space="0" w:color="auto"/>
            </w:tcBorders>
          </w:tcPr>
          <w:p w:rsidR="0021582C" w:rsidRPr="00757663" w:rsidRDefault="0091289C" w:rsidP="003310F1">
            <w:pPr>
              <w:jc w:val="left"/>
              <w:rPr>
                <w:rFonts w:cs="Arial"/>
                <w:sz w:val="18"/>
                <w:szCs w:val="18"/>
                <w:lang w:val="fr-FR"/>
              </w:rPr>
            </w:pPr>
            <w:r w:rsidRPr="00757663">
              <w:rPr>
                <w:rFonts w:cs="Arial"/>
                <w:sz w:val="18"/>
                <w:szCs w:val="18"/>
                <w:lang w:val="fr-FR"/>
              </w:rPr>
              <w:t xml:space="preserve">Maîtrise </w:t>
            </w:r>
            <w:r w:rsidR="003310F1" w:rsidRPr="00757663">
              <w:rPr>
                <w:rFonts w:cs="Arial"/>
                <w:sz w:val="18"/>
                <w:szCs w:val="18"/>
                <w:lang w:val="fr-FR"/>
              </w:rPr>
              <w:t>en</w:t>
            </w:r>
            <w:r w:rsidRPr="00757663">
              <w:rPr>
                <w:rFonts w:cs="Arial"/>
                <w:sz w:val="18"/>
                <w:szCs w:val="18"/>
                <w:lang w:val="fr-FR"/>
              </w:rPr>
              <w:t xml:space="preserve"> protection des obtentions végétales</w:t>
            </w:r>
            <w:r w:rsidR="0021582C" w:rsidRPr="00757663">
              <w:rPr>
                <w:rFonts w:cs="Arial"/>
                <w:sz w:val="18"/>
                <w:szCs w:val="18"/>
                <w:lang w:val="fr-FR"/>
              </w:rPr>
              <w:t xml:space="preserve"> </w:t>
            </w:r>
            <w:r w:rsidRPr="00757663">
              <w:rPr>
                <w:rFonts w:cs="Arial"/>
                <w:sz w:val="18"/>
                <w:szCs w:val="18"/>
                <w:lang w:val="fr-FR"/>
              </w:rPr>
              <w:t>(</w:t>
            </w:r>
            <w:r w:rsidR="0021582C" w:rsidRPr="00757663">
              <w:rPr>
                <w:rFonts w:cs="Arial"/>
                <w:sz w:val="18"/>
                <w:szCs w:val="18"/>
                <w:lang w:val="fr-FR"/>
              </w:rPr>
              <w:t>Lvcentinvs</w:t>
            </w:r>
            <w:r w:rsidRPr="00757663">
              <w:rPr>
                <w:rFonts w:cs="Arial"/>
                <w:sz w:val="18"/>
                <w:szCs w:val="18"/>
                <w:lang w:val="fr-FR"/>
              </w:rPr>
              <w:t>)</w:t>
            </w:r>
            <w:r w:rsidR="0021582C" w:rsidRPr="00757663">
              <w:rPr>
                <w:rFonts w:cs="Arial"/>
                <w:sz w:val="18"/>
                <w:szCs w:val="18"/>
                <w:lang w:val="fr-FR"/>
              </w:rPr>
              <w:t>,</w:t>
            </w:r>
            <w:r w:rsidRPr="00757663">
              <w:rPr>
                <w:rFonts w:cs="Arial"/>
                <w:sz w:val="18"/>
                <w:szCs w:val="18"/>
                <w:lang w:val="fr-FR"/>
              </w:rPr>
              <w:t xml:space="preserve"> Université</w:t>
            </w:r>
            <w:r w:rsidR="0021582C" w:rsidRPr="00757663">
              <w:rPr>
                <w:rFonts w:cs="Arial"/>
                <w:sz w:val="18"/>
                <w:szCs w:val="18"/>
                <w:lang w:val="fr-FR"/>
              </w:rPr>
              <w:t xml:space="preserve"> </w:t>
            </w:r>
            <w:r w:rsidRPr="00757663">
              <w:rPr>
                <w:rFonts w:cs="Arial"/>
                <w:sz w:val="18"/>
                <w:szCs w:val="18"/>
                <w:lang w:val="fr-FR"/>
              </w:rPr>
              <w:t>d</w:t>
            </w:r>
            <w:r w:rsidR="00C42499" w:rsidRPr="00757663">
              <w:rPr>
                <w:rFonts w:cs="Arial"/>
                <w:sz w:val="18"/>
                <w:szCs w:val="18"/>
                <w:lang w:val="fr-FR"/>
              </w:rPr>
              <w:t>’</w:t>
            </w:r>
            <w:r w:rsidR="0021582C" w:rsidRPr="00757663">
              <w:rPr>
                <w:rFonts w:cs="Arial"/>
                <w:sz w:val="18"/>
                <w:szCs w:val="18"/>
                <w:lang w:val="fr-FR"/>
              </w:rPr>
              <w:t>Alicante</w:t>
            </w:r>
            <w:r w:rsidRPr="00757663">
              <w:rPr>
                <w:rFonts w:cs="Arial"/>
                <w:sz w:val="18"/>
                <w:szCs w:val="18"/>
                <w:lang w:val="fr-FR"/>
              </w:rPr>
              <w:t xml:space="preserve"> (Espagne)</w:t>
            </w:r>
          </w:p>
        </w:tc>
        <w:tc>
          <w:tcPr>
            <w:tcW w:w="3567" w:type="dxa"/>
            <w:tcBorders>
              <w:left w:val="single" w:sz="4" w:space="0" w:color="auto"/>
              <w:right w:val="single" w:sz="4" w:space="0" w:color="auto"/>
            </w:tcBorders>
          </w:tcPr>
          <w:p w:rsidR="0021582C" w:rsidRPr="00757663" w:rsidRDefault="0091289C" w:rsidP="0091289C">
            <w:pPr>
              <w:keepNext/>
              <w:keepLines/>
              <w:jc w:val="left"/>
              <w:rPr>
                <w:rFonts w:cs="Arial"/>
                <w:sz w:val="18"/>
                <w:szCs w:val="18"/>
                <w:lang w:val="fr-FR"/>
              </w:rPr>
            </w:pPr>
            <w:r w:rsidRPr="00757663">
              <w:rPr>
                <w:rFonts w:cs="Arial"/>
                <w:sz w:val="18"/>
                <w:szCs w:val="18"/>
                <w:lang w:val="fr-FR"/>
              </w:rPr>
              <w:t>Allemagne, Belgique, Chili</w:t>
            </w:r>
            <w:r w:rsidR="0021582C" w:rsidRPr="00757663">
              <w:rPr>
                <w:rFonts w:cs="Arial"/>
                <w:sz w:val="18"/>
                <w:szCs w:val="18"/>
                <w:lang w:val="fr-FR"/>
              </w:rPr>
              <w:t xml:space="preserve">, </w:t>
            </w:r>
            <w:r w:rsidRPr="00757663">
              <w:rPr>
                <w:rFonts w:cs="Arial"/>
                <w:sz w:val="18"/>
                <w:szCs w:val="18"/>
                <w:lang w:val="fr-FR"/>
              </w:rPr>
              <w:t>Chine</w:t>
            </w:r>
            <w:r w:rsidR="00DE7A13" w:rsidRPr="00757663">
              <w:rPr>
                <w:rFonts w:cs="Arial"/>
                <w:sz w:val="18"/>
                <w:szCs w:val="18"/>
                <w:lang w:val="fr-FR"/>
              </w:rPr>
              <w:t xml:space="preserve">, </w:t>
            </w:r>
            <w:r w:rsidR="0021582C" w:rsidRPr="00757663">
              <w:rPr>
                <w:rFonts w:cs="Arial"/>
                <w:sz w:val="18"/>
                <w:szCs w:val="18"/>
                <w:lang w:val="fr-FR"/>
              </w:rPr>
              <w:t>Costa</w:t>
            </w:r>
            <w:r w:rsidR="00346E7E" w:rsidRPr="00757663">
              <w:rPr>
                <w:rFonts w:cs="Arial"/>
                <w:sz w:val="18"/>
                <w:szCs w:val="18"/>
                <w:lang w:val="fr-FR"/>
              </w:rPr>
              <w:t> </w:t>
            </w:r>
            <w:r w:rsidR="0021582C" w:rsidRPr="00757663">
              <w:rPr>
                <w:rFonts w:cs="Arial"/>
                <w:sz w:val="18"/>
                <w:szCs w:val="18"/>
                <w:lang w:val="fr-FR"/>
              </w:rPr>
              <w:t>Rica,</w:t>
            </w:r>
            <w:r w:rsidRPr="00757663">
              <w:rPr>
                <w:rFonts w:cs="Arial"/>
                <w:sz w:val="18"/>
                <w:szCs w:val="18"/>
                <w:lang w:val="fr-FR"/>
              </w:rPr>
              <w:t xml:space="preserve"> Espagne, États</w:t>
            </w:r>
            <w:r w:rsidR="00C42499" w:rsidRPr="00757663">
              <w:rPr>
                <w:rFonts w:cs="Arial"/>
                <w:sz w:val="18"/>
                <w:szCs w:val="18"/>
                <w:lang w:val="fr-FR"/>
              </w:rPr>
              <w:t>-</w:t>
            </w:r>
            <w:r w:rsidRPr="00757663">
              <w:rPr>
                <w:rFonts w:cs="Arial"/>
                <w:sz w:val="18"/>
                <w:szCs w:val="18"/>
                <w:lang w:val="fr-FR"/>
              </w:rPr>
              <w:t>Unis d</w:t>
            </w:r>
            <w:r w:rsidR="00C42499" w:rsidRPr="00757663">
              <w:rPr>
                <w:rFonts w:cs="Arial"/>
                <w:sz w:val="18"/>
                <w:szCs w:val="18"/>
                <w:lang w:val="fr-FR"/>
              </w:rPr>
              <w:t>’</w:t>
            </w:r>
            <w:r w:rsidRPr="00757663">
              <w:rPr>
                <w:rFonts w:cs="Arial"/>
                <w:sz w:val="18"/>
                <w:szCs w:val="18"/>
                <w:lang w:val="fr-FR"/>
              </w:rPr>
              <w:t>Amérique, Fédération de Russie,</w:t>
            </w:r>
            <w:r w:rsidR="0021582C" w:rsidRPr="00757663">
              <w:rPr>
                <w:rFonts w:cs="Arial"/>
                <w:sz w:val="18"/>
                <w:szCs w:val="18"/>
                <w:lang w:val="fr-FR"/>
              </w:rPr>
              <w:t xml:space="preserve"> </w:t>
            </w:r>
            <w:r w:rsidRPr="00757663">
              <w:rPr>
                <w:rFonts w:cs="Arial"/>
                <w:sz w:val="18"/>
                <w:szCs w:val="18"/>
                <w:lang w:val="fr-FR"/>
              </w:rPr>
              <w:t>Italie</w:t>
            </w:r>
            <w:r w:rsidR="0021582C" w:rsidRPr="00757663">
              <w:rPr>
                <w:rFonts w:cs="Arial"/>
                <w:sz w:val="18"/>
                <w:szCs w:val="18"/>
                <w:lang w:val="fr-FR"/>
              </w:rPr>
              <w:t>, Panama, Ro</w:t>
            </w:r>
            <w:r w:rsidRPr="00757663">
              <w:rPr>
                <w:rFonts w:cs="Arial"/>
                <w:sz w:val="18"/>
                <w:szCs w:val="18"/>
                <w:lang w:val="fr-FR"/>
              </w:rPr>
              <w:t>u</w:t>
            </w:r>
            <w:r w:rsidR="0021582C" w:rsidRPr="00757663">
              <w:rPr>
                <w:rFonts w:cs="Arial"/>
                <w:sz w:val="18"/>
                <w:szCs w:val="18"/>
                <w:lang w:val="fr-FR"/>
              </w:rPr>
              <w:t>mani</w:t>
            </w:r>
            <w:r w:rsidRPr="00757663">
              <w:rPr>
                <w:rFonts w:cs="Arial"/>
                <w:sz w:val="18"/>
                <w:szCs w:val="18"/>
                <w:lang w:val="fr-FR"/>
              </w:rPr>
              <w:t>e</w:t>
            </w:r>
            <w:r w:rsidR="0021582C" w:rsidRPr="00757663">
              <w:rPr>
                <w:rFonts w:cs="Arial"/>
                <w:sz w:val="18"/>
                <w:szCs w:val="18"/>
                <w:lang w:val="fr-FR"/>
              </w:rPr>
              <w:t xml:space="preserve"> </w:t>
            </w: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42</w:t>
            </w:r>
          </w:p>
        </w:tc>
      </w:tr>
      <w:tr w:rsidR="0021582C" w:rsidRPr="00757663" w:rsidTr="00387E70">
        <w:tc>
          <w:tcPr>
            <w:tcW w:w="4820" w:type="dxa"/>
            <w:tcBorders>
              <w:right w:val="single" w:sz="4" w:space="0" w:color="auto"/>
            </w:tcBorders>
          </w:tcPr>
          <w:p w:rsidR="0021582C" w:rsidRPr="00757663" w:rsidRDefault="00D10C4E" w:rsidP="00647B06">
            <w:pPr>
              <w:jc w:val="left"/>
              <w:rPr>
                <w:rFonts w:cs="Arial"/>
                <w:sz w:val="18"/>
                <w:szCs w:val="18"/>
                <w:lang w:val="fr-FR"/>
              </w:rPr>
            </w:pPr>
            <w:r w:rsidRPr="00757663">
              <w:rPr>
                <w:rFonts w:cs="Arial"/>
                <w:sz w:val="18"/>
                <w:szCs w:val="18"/>
                <w:lang w:val="fr-FR"/>
              </w:rPr>
              <w:t>TOTAL</w:t>
            </w:r>
          </w:p>
        </w:tc>
        <w:tc>
          <w:tcPr>
            <w:tcW w:w="3567" w:type="dxa"/>
            <w:tcBorders>
              <w:left w:val="single" w:sz="4" w:space="0" w:color="auto"/>
              <w:right w:val="single" w:sz="4" w:space="0" w:color="auto"/>
            </w:tcBorders>
          </w:tcPr>
          <w:p w:rsidR="0021582C" w:rsidRPr="00757663" w:rsidRDefault="0021582C" w:rsidP="00081770">
            <w:pPr>
              <w:keepNext/>
              <w:keepLines/>
              <w:jc w:val="left"/>
              <w:rPr>
                <w:rFonts w:cs="Arial"/>
                <w:sz w:val="18"/>
                <w:szCs w:val="18"/>
                <w:lang w:val="fr-FR"/>
              </w:rPr>
            </w:pPr>
          </w:p>
        </w:tc>
        <w:tc>
          <w:tcPr>
            <w:tcW w:w="1252" w:type="dxa"/>
            <w:tcBorders>
              <w:top w:val="single" w:sz="4" w:space="0" w:color="auto"/>
              <w:left w:val="single" w:sz="4" w:space="0" w:color="auto"/>
              <w:bottom w:val="single" w:sz="4" w:space="0" w:color="auto"/>
              <w:right w:val="single" w:sz="4" w:space="0" w:color="auto"/>
            </w:tcBorders>
          </w:tcPr>
          <w:p w:rsidR="0021582C" w:rsidRPr="00757663" w:rsidRDefault="0021582C" w:rsidP="00081770">
            <w:pPr>
              <w:jc w:val="center"/>
              <w:rPr>
                <w:rFonts w:cs="Arial"/>
                <w:sz w:val="18"/>
                <w:szCs w:val="18"/>
                <w:lang w:val="fr-FR"/>
              </w:rPr>
            </w:pPr>
            <w:r w:rsidRPr="00757663">
              <w:rPr>
                <w:rFonts w:cs="Arial"/>
                <w:sz w:val="18"/>
                <w:szCs w:val="18"/>
                <w:lang w:val="fr-FR"/>
              </w:rPr>
              <w:t>61</w:t>
            </w:r>
          </w:p>
        </w:tc>
      </w:tr>
    </w:tbl>
    <w:p w:rsidR="0021582C" w:rsidRPr="00757663" w:rsidRDefault="0021582C" w:rsidP="0021582C">
      <w:pPr>
        <w:rPr>
          <w:rFonts w:cs="Arial"/>
          <w:sz w:val="18"/>
          <w:szCs w:val="18"/>
          <w:lang w:val="fr-FR"/>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678"/>
        <w:gridCol w:w="1240"/>
        <w:gridCol w:w="1240"/>
        <w:gridCol w:w="1240"/>
        <w:gridCol w:w="1241"/>
      </w:tblGrid>
      <w:tr w:rsidR="0021582C" w:rsidRPr="00757663" w:rsidTr="0021582C">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21582C" w:rsidRPr="00757663" w:rsidRDefault="0021582C" w:rsidP="00081770">
            <w:pPr>
              <w:jc w:val="left"/>
              <w:rPr>
                <w:rFonts w:cs="Arial"/>
                <w:sz w:val="18"/>
                <w:szCs w:val="18"/>
                <w:lang w:val="fr-FR"/>
              </w:rPr>
            </w:pP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757663" w:rsidRDefault="00647B06" w:rsidP="00647B06">
            <w:pPr>
              <w:jc w:val="center"/>
              <w:rPr>
                <w:rFonts w:cs="Arial"/>
                <w:sz w:val="18"/>
                <w:szCs w:val="18"/>
                <w:lang w:val="fr-FR"/>
              </w:rPr>
            </w:pPr>
            <w:r w:rsidRPr="00757663">
              <w:rPr>
                <w:rFonts w:cs="Arial"/>
                <w:sz w:val="18"/>
                <w:szCs w:val="18"/>
                <w:lang w:val="fr-FR"/>
              </w:rPr>
              <w:t>Anglais</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757663" w:rsidRDefault="00647B06" w:rsidP="00647B06">
            <w:pPr>
              <w:jc w:val="center"/>
              <w:rPr>
                <w:rFonts w:cs="Arial"/>
                <w:sz w:val="18"/>
                <w:szCs w:val="18"/>
                <w:lang w:val="fr-FR"/>
              </w:rPr>
            </w:pPr>
            <w:r w:rsidRPr="00757663">
              <w:rPr>
                <w:rFonts w:cs="Arial"/>
                <w:sz w:val="18"/>
                <w:szCs w:val="18"/>
                <w:lang w:val="fr-FR"/>
              </w:rPr>
              <w:t>Français</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757663" w:rsidRDefault="00647B06" w:rsidP="00647B06">
            <w:pPr>
              <w:jc w:val="center"/>
              <w:rPr>
                <w:rFonts w:cs="Arial"/>
                <w:sz w:val="18"/>
                <w:szCs w:val="18"/>
                <w:lang w:val="fr-FR"/>
              </w:rPr>
            </w:pPr>
            <w:r w:rsidRPr="00757663">
              <w:rPr>
                <w:rFonts w:cs="Arial"/>
                <w:sz w:val="18"/>
                <w:szCs w:val="18"/>
                <w:lang w:val="fr-FR"/>
              </w:rPr>
              <w:t>Allemand</w:t>
            </w:r>
          </w:p>
        </w:tc>
        <w:tc>
          <w:tcPr>
            <w:tcW w:w="1241" w:type="dxa"/>
            <w:tcBorders>
              <w:top w:val="single" w:sz="4" w:space="0" w:color="auto"/>
              <w:left w:val="single" w:sz="4" w:space="0" w:color="auto"/>
              <w:bottom w:val="single" w:sz="4" w:space="0" w:color="auto"/>
              <w:right w:val="single" w:sz="4" w:space="0" w:color="auto"/>
            </w:tcBorders>
            <w:vAlign w:val="center"/>
          </w:tcPr>
          <w:p w:rsidR="0021582C" w:rsidRPr="00757663" w:rsidRDefault="00647B06" w:rsidP="00647B06">
            <w:pPr>
              <w:jc w:val="center"/>
              <w:rPr>
                <w:rFonts w:cs="Arial"/>
                <w:sz w:val="18"/>
                <w:szCs w:val="18"/>
                <w:lang w:val="fr-FR"/>
              </w:rPr>
            </w:pPr>
            <w:r w:rsidRPr="00757663">
              <w:rPr>
                <w:rFonts w:cs="Arial"/>
                <w:sz w:val="18"/>
                <w:szCs w:val="18"/>
                <w:lang w:val="fr-FR"/>
              </w:rPr>
              <w:t>Espagnol</w:t>
            </w:r>
          </w:p>
        </w:tc>
      </w:tr>
      <w:tr w:rsidR="0021582C" w:rsidRPr="00757663" w:rsidTr="0021582C">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21582C" w:rsidRPr="00757663" w:rsidRDefault="00647B06" w:rsidP="00647B06">
            <w:pPr>
              <w:jc w:val="left"/>
              <w:rPr>
                <w:rFonts w:cs="Arial"/>
                <w:sz w:val="18"/>
                <w:szCs w:val="18"/>
                <w:lang w:val="fr-FR"/>
              </w:rPr>
            </w:pPr>
            <w:r w:rsidRPr="00757663">
              <w:rPr>
                <w:rFonts w:cs="Arial"/>
                <w:sz w:val="18"/>
                <w:szCs w:val="18"/>
                <w:lang w:val="fr-FR"/>
              </w:rPr>
              <w:t>Sessions spéciales DL</w:t>
            </w:r>
            <w:r w:rsidR="00C42499" w:rsidRPr="00757663">
              <w:rPr>
                <w:rFonts w:cs="Arial"/>
                <w:sz w:val="18"/>
                <w:szCs w:val="18"/>
                <w:lang w:val="fr-FR"/>
              </w:rPr>
              <w:t>-</w:t>
            </w:r>
            <w:r w:rsidRPr="00757663">
              <w:rPr>
                <w:rFonts w:cs="Arial"/>
                <w:sz w:val="18"/>
                <w:szCs w:val="18"/>
                <w:lang w:val="fr-FR"/>
              </w:rPr>
              <w:t xml:space="preserve">205 </w:t>
            </w:r>
            <w:r w:rsidR="00C42499" w:rsidRPr="00757663">
              <w:rPr>
                <w:rFonts w:cs="Arial"/>
                <w:sz w:val="18"/>
                <w:szCs w:val="18"/>
                <w:lang w:val="fr-FR"/>
              </w:rPr>
              <w:t>pour 2017 :</w:t>
            </w:r>
            <w:r w:rsidRPr="00757663">
              <w:rPr>
                <w:rFonts w:cs="Arial"/>
                <w:sz w:val="18"/>
                <w:szCs w:val="18"/>
                <w:lang w:val="fr-FR"/>
              </w:rPr>
              <w:t xml:space="preserve"> total par langue</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757663" w:rsidRDefault="0021582C" w:rsidP="00081770">
            <w:pPr>
              <w:jc w:val="center"/>
              <w:rPr>
                <w:rFonts w:cs="Arial"/>
                <w:sz w:val="18"/>
                <w:szCs w:val="18"/>
                <w:lang w:val="fr-FR"/>
              </w:rPr>
            </w:pPr>
            <w:r w:rsidRPr="00757663">
              <w:rPr>
                <w:rFonts w:cs="Arial"/>
                <w:sz w:val="18"/>
                <w:szCs w:val="18"/>
                <w:lang w:val="fr-FR"/>
              </w:rPr>
              <w:t>65</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757663" w:rsidRDefault="0021582C" w:rsidP="00081770">
            <w:pPr>
              <w:jc w:val="center"/>
              <w:rPr>
                <w:rFonts w:cs="Arial"/>
                <w:sz w:val="18"/>
                <w:szCs w:val="18"/>
                <w:lang w:val="fr-FR"/>
              </w:rPr>
            </w:pPr>
            <w:r w:rsidRPr="00757663">
              <w:rPr>
                <w:rFonts w:cs="Arial"/>
                <w:sz w:val="18"/>
                <w:szCs w:val="18"/>
                <w:lang w:val="fr-FR"/>
              </w:rPr>
              <w:t>29</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757663" w:rsidRDefault="0021582C" w:rsidP="00081770">
            <w:pPr>
              <w:jc w:val="center"/>
              <w:rPr>
                <w:rFonts w:cs="Arial"/>
                <w:sz w:val="18"/>
                <w:szCs w:val="18"/>
                <w:lang w:val="fr-FR"/>
              </w:rPr>
            </w:pPr>
            <w:r w:rsidRPr="00757663">
              <w:rPr>
                <w:rFonts w:cs="Arial"/>
                <w:sz w:val="18"/>
                <w:szCs w:val="18"/>
                <w:lang w:val="fr-FR"/>
              </w:rPr>
              <w:t>0</w:t>
            </w:r>
          </w:p>
        </w:tc>
        <w:tc>
          <w:tcPr>
            <w:tcW w:w="1241" w:type="dxa"/>
            <w:tcBorders>
              <w:top w:val="single" w:sz="4" w:space="0" w:color="auto"/>
              <w:left w:val="single" w:sz="4" w:space="0" w:color="auto"/>
              <w:bottom w:val="single" w:sz="4" w:space="0" w:color="auto"/>
              <w:right w:val="single" w:sz="4" w:space="0" w:color="auto"/>
            </w:tcBorders>
            <w:vAlign w:val="center"/>
          </w:tcPr>
          <w:p w:rsidR="0021582C" w:rsidRPr="00757663" w:rsidRDefault="0021582C" w:rsidP="00081770">
            <w:pPr>
              <w:jc w:val="center"/>
              <w:rPr>
                <w:rFonts w:cs="Arial"/>
                <w:sz w:val="18"/>
                <w:szCs w:val="18"/>
                <w:lang w:val="fr-FR"/>
              </w:rPr>
            </w:pPr>
            <w:r w:rsidRPr="00757663">
              <w:rPr>
                <w:rFonts w:cs="Arial"/>
                <w:sz w:val="18"/>
                <w:szCs w:val="18"/>
                <w:lang w:val="fr-FR"/>
              </w:rPr>
              <w:t>9</w:t>
            </w:r>
          </w:p>
        </w:tc>
      </w:tr>
    </w:tbl>
    <w:p w:rsidR="006004A6" w:rsidRPr="00757663" w:rsidRDefault="006004A6" w:rsidP="0021582C">
      <w:pPr>
        <w:keepNext/>
        <w:jc w:val="center"/>
        <w:rPr>
          <w:rFonts w:cs="Arial"/>
          <w:sz w:val="18"/>
          <w:szCs w:val="18"/>
          <w:u w:val="single"/>
          <w:lang w:val="fr-FR"/>
        </w:rPr>
      </w:pPr>
    </w:p>
    <w:p w:rsidR="006004A6" w:rsidRPr="00757663" w:rsidRDefault="006004A6" w:rsidP="0021582C">
      <w:pPr>
        <w:keepNext/>
        <w:rPr>
          <w:rFonts w:cs="Arial"/>
          <w:sz w:val="18"/>
          <w:szCs w:val="18"/>
          <w:lang w:val="fr-FR"/>
        </w:rPr>
      </w:pPr>
    </w:p>
    <w:p w:rsidR="006004A6" w:rsidRPr="00757663" w:rsidRDefault="006004A6" w:rsidP="0021582C">
      <w:pPr>
        <w:rPr>
          <w:rFonts w:cs="Arial"/>
          <w:sz w:val="18"/>
          <w:szCs w:val="18"/>
          <w:lang w:val="fr-FR"/>
        </w:rPr>
      </w:pPr>
    </w:p>
    <w:p w:rsidR="006004A6" w:rsidRPr="00757663" w:rsidRDefault="00542B4D" w:rsidP="00647B06">
      <w:pPr>
        <w:pStyle w:val="Heading8"/>
        <w:rPr>
          <w:szCs w:val="18"/>
          <w:lang w:val="fr-FR"/>
        </w:rPr>
      </w:pPr>
      <w:bookmarkStart w:id="121" w:name="_Toc525141519"/>
      <w:r>
        <w:rPr>
          <w:szCs w:val="18"/>
          <w:lang w:val="fr-FR"/>
        </w:rPr>
        <w:t xml:space="preserve">b) </w:t>
      </w:r>
      <w:r w:rsidR="00647B06" w:rsidRPr="00757663">
        <w:rPr>
          <w:szCs w:val="18"/>
          <w:lang w:val="fr-FR"/>
        </w:rPr>
        <w:t>Formation des formateurs</w:t>
      </w:r>
      <w:bookmarkEnd w:id="121"/>
    </w:p>
    <w:p w:rsidR="006004A6" w:rsidRPr="00757663" w:rsidRDefault="006004A6" w:rsidP="005A1195">
      <w:pPr>
        <w:rPr>
          <w:rFonts w:cs="Arial"/>
          <w:sz w:val="18"/>
          <w:szCs w:val="18"/>
          <w:lang w:val="fr-FR"/>
        </w:rPr>
      </w:pP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 xml:space="preserve">Cours de formation de formateurs sur la protection des obtentions végétales selon la </w:t>
      </w:r>
      <w:r w:rsidR="00C42499" w:rsidRPr="00757663">
        <w:rPr>
          <w:rFonts w:cs="Arial"/>
          <w:sz w:val="18"/>
          <w:szCs w:val="18"/>
          <w:lang w:val="fr-FR"/>
        </w:rPr>
        <w:t>Convention UPOV</w:t>
      </w:r>
      <w:r w:rsidRPr="00757663">
        <w:rPr>
          <w:rFonts w:cs="Arial"/>
          <w:sz w:val="18"/>
          <w:szCs w:val="18"/>
          <w:lang w:val="fr-FR"/>
        </w:rPr>
        <w:t>, Genève (Suisse) (</w:t>
      </w:r>
      <w:r w:rsidR="00C42499" w:rsidRPr="00757663">
        <w:rPr>
          <w:rFonts w:cs="Arial"/>
          <w:sz w:val="18"/>
          <w:szCs w:val="18"/>
          <w:lang w:val="fr-FR"/>
        </w:rPr>
        <w:t>mai 20</w:t>
      </w:r>
      <w:r w:rsidRPr="00757663">
        <w:rPr>
          <w:rFonts w:cs="Arial"/>
          <w:sz w:val="18"/>
          <w:szCs w:val="18"/>
          <w:lang w:val="fr-FR"/>
        </w:rPr>
        <w:t>17)</w:t>
      </w:r>
    </w:p>
    <w:p w:rsidR="006004A6" w:rsidRPr="00757663" w:rsidRDefault="006004A6" w:rsidP="005A1195">
      <w:pPr>
        <w:rPr>
          <w:rFonts w:cs="Arial"/>
          <w:sz w:val="18"/>
          <w:szCs w:val="18"/>
          <w:lang w:val="fr-FR"/>
        </w:rPr>
      </w:pPr>
    </w:p>
    <w:p w:rsidR="006004A6" w:rsidRPr="00757663" w:rsidRDefault="00542B4D" w:rsidP="00647B06">
      <w:pPr>
        <w:pStyle w:val="Heading8"/>
        <w:rPr>
          <w:szCs w:val="18"/>
          <w:lang w:val="fr-FR"/>
        </w:rPr>
      </w:pPr>
      <w:bookmarkStart w:id="122" w:name="_Toc525141520"/>
      <w:r>
        <w:rPr>
          <w:szCs w:val="18"/>
          <w:lang w:val="fr-FR"/>
        </w:rPr>
        <w:t xml:space="preserve">c) </w:t>
      </w:r>
      <w:r w:rsidR="00647B06" w:rsidRPr="00757663">
        <w:rPr>
          <w:szCs w:val="18"/>
          <w:lang w:val="fr-FR"/>
        </w:rPr>
        <w:t>Activités de formation mises au point avec le concours de l</w:t>
      </w:r>
      <w:r w:rsidR="00C42499" w:rsidRPr="00757663">
        <w:rPr>
          <w:szCs w:val="18"/>
          <w:lang w:val="fr-FR"/>
        </w:rPr>
        <w:t>’</w:t>
      </w:r>
      <w:r w:rsidR="00647B06" w:rsidRPr="00757663">
        <w:rPr>
          <w:szCs w:val="18"/>
          <w:lang w:val="fr-FR"/>
        </w:rPr>
        <w:t>UPOV</w:t>
      </w:r>
      <w:bookmarkEnd w:id="122"/>
    </w:p>
    <w:p w:rsidR="006004A6" w:rsidRPr="00757663" w:rsidRDefault="006004A6">
      <w:pPr>
        <w:rPr>
          <w:sz w:val="18"/>
          <w:szCs w:val="18"/>
          <w:lang w:val="fr-FR"/>
        </w:rPr>
      </w:pPr>
    </w:p>
    <w:p w:rsidR="006004A6" w:rsidRPr="00757663" w:rsidRDefault="003B2FE8" w:rsidP="009563A3">
      <w:pPr>
        <w:pStyle w:val="ListParagraph"/>
        <w:numPr>
          <w:ilvl w:val="0"/>
          <w:numId w:val="44"/>
        </w:numPr>
        <w:jc w:val="left"/>
        <w:rPr>
          <w:rFonts w:cs="Arial"/>
          <w:sz w:val="18"/>
          <w:szCs w:val="18"/>
          <w:lang w:val="fr-FR"/>
        </w:rPr>
      </w:pPr>
      <w:r w:rsidRPr="00757663">
        <w:rPr>
          <w:rFonts w:cs="Arial"/>
          <w:sz w:val="18"/>
          <w:szCs w:val="18"/>
          <w:lang w:val="fr-FR"/>
        </w:rPr>
        <w:t>Cours de formation à l</w:t>
      </w:r>
      <w:r w:rsidR="00C42499" w:rsidRPr="00757663">
        <w:rPr>
          <w:rFonts w:cs="Arial"/>
          <w:sz w:val="18"/>
          <w:szCs w:val="18"/>
          <w:lang w:val="fr-FR"/>
        </w:rPr>
        <w:t>’</w:t>
      </w:r>
      <w:r w:rsidRPr="00757663">
        <w:rPr>
          <w:rFonts w:cs="Arial"/>
          <w:sz w:val="18"/>
          <w:szCs w:val="18"/>
          <w:lang w:val="fr-FR"/>
        </w:rPr>
        <w:t>examen</w:t>
      </w:r>
      <w:r w:rsidR="00346E7E" w:rsidRPr="00757663">
        <w:rPr>
          <w:rFonts w:cs="Arial"/>
          <w:sz w:val="18"/>
          <w:szCs w:val="18"/>
          <w:lang w:val="fr-FR"/>
        </w:rPr>
        <w:t> </w:t>
      </w:r>
      <w:r w:rsidRPr="00757663">
        <w:rPr>
          <w:rFonts w:cs="Arial"/>
          <w:sz w:val="18"/>
          <w:szCs w:val="18"/>
          <w:lang w:val="fr-FR"/>
        </w:rPr>
        <w:t>DHS de la pastèque</w:t>
      </w:r>
      <w:r w:rsidR="00446C2A" w:rsidRPr="00757663">
        <w:rPr>
          <w:rFonts w:cs="Arial"/>
          <w:sz w:val="18"/>
          <w:szCs w:val="18"/>
          <w:lang w:val="fr-FR"/>
        </w:rPr>
        <w:t xml:space="preserve">, Quang Ngai </w:t>
      </w:r>
      <w:r w:rsidRPr="00757663">
        <w:rPr>
          <w:rFonts w:cs="Arial"/>
          <w:sz w:val="18"/>
          <w:szCs w:val="18"/>
          <w:lang w:val="fr-FR"/>
        </w:rPr>
        <w:t>(</w:t>
      </w:r>
      <w:r w:rsidR="00446C2A" w:rsidRPr="00757663">
        <w:rPr>
          <w:rFonts w:cs="Arial"/>
          <w:sz w:val="18"/>
          <w:szCs w:val="18"/>
          <w:lang w:val="fr-FR"/>
        </w:rPr>
        <w:t>Viet</w:t>
      </w:r>
      <w:r w:rsidR="00346E7E" w:rsidRPr="00757663">
        <w:rPr>
          <w:rFonts w:cs="Arial"/>
          <w:sz w:val="18"/>
          <w:szCs w:val="18"/>
          <w:lang w:val="fr-FR"/>
        </w:rPr>
        <w:t> </w:t>
      </w:r>
      <w:r w:rsidR="00446C2A" w:rsidRPr="00757663">
        <w:rPr>
          <w:rFonts w:cs="Arial"/>
          <w:sz w:val="18"/>
          <w:szCs w:val="18"/>
          <w:lang w:val="fr-FR"/>
        </w:rPr>
        <w:t>Nam</w:t>
      </w:r>
      <w:r w:rsidRPr="00757663">
        <w:rPr>
          <w:rFonts w:cs="Arial"/>
          <w:sz w:val="18"/>
          <w:szCs w:val="18"/>
          <w:lang w:val="fr-FR"/>
        </w:rPr>
        <w:t>)</w:t>
      </w:r>
      <w:r w:rsidR="00446C2A" w:rsidRPr="00757663">
        <w:rPr>
          <w:rFonts w:cs="Arial"/>
          <w:sz w:val="18"/>
          <w:szCs w:val="18"/>
          <w:lang w:val="fr-FR"/>
        </w:rPr>
        <w:t xml:space="preserve"> (</w:t>
      </w:r>
      <w:r w:rsidR="00C42499" w:rsidRPr="00757663">
        <w:rPr>
          <w:rFonts w:cs="Arial"/>
          <w:sz w:val="18"/>
          <w:szCs w:val="18"/>
          <w:lang w:val="fr-FR"/>
        </w:rPr>
        <w:t>avril 20</w:t>
      </w:r>
      <w:r w:rsidR="00446C2A" w:rsidRPr="00757663">
        <w:rPr>
          <w:rFonts w:cs="Arial"/>
          <w:sz w:val="18"/>
          <w:szCs w:val="18"/>
          <w:lang w:val="fr-FR"/>
        </w:rPr>
        <w:t>17)</w:t>
      </w:r>
    </w:p>
    <w:p w:rsidR="006004A6" w:rsidRPr="00757663" w:rsidRDefault="003B2FE8" w:rsidP="003B2FE8">
      <w:pPr>
        <w:pStyle w:val="ListParagraph"/>
        <w:numPr>
          <w:ilvl w:val="0"/>
          <w:numId w:val="44"/>
        </w:numPr>
        <w:jc w:val="left"/>
        <w:rPr>
          <w:rFonts w:cs="Arial"/>
          <w:sz w:val="18"/>
          <w:szCs w:val="18"/>
          <w:lang w:val="fr-FR"/>
        </w:rPr>
      </w:pPr>
      <w:r w:rsidRPr="00757663">
        <w:rPr>
          <w:rFonts w:cs="Arial"/>
          <w:sz w:val="18"/>
          <w:szCs w:val="18"/>
          <w:lang w:val="fr-FR"/>
        </w:rPr>
        <w:t>Atelier international sur les techniques d</w:t>
      </w:r>
      <w:r w:rsidR="00C42499" w:rsidRPr="00757663">
        <w:rPr>
          <w:rFonts w:cs="Arial"/>
          <w:sz w:val="18"/>
          <w:szCs w:val="18"/>
          <w:lang w:val="fr-FR"/>
        </w:rPr>
        <w:t>’</w:t>
      </w:r>
      <w:r w:rsidRPr="00757663">
        <w:rPr>
          <w:rFonts w:cs="Arial"/>
          <w:sz w:val="18"/>
          <w:szCs w:val="18"/>
          <w:lang w:val="fr-FR"/>
        </w:rPr>
        <w:t>analyse de l</w:t>
      </w:r>
      <w:r w:rsidR="00C42499" w:rsidRPr="00757663">
        <w:rPr>
          <w:rFonts w:cs="Arial"/>
          <w:sz w:val="18"/>
          <w:szCs w:val="18"/>
          <w:lang w:val="fr-FR"/>
        </w:rPr>
        <w:t>’</w:t>
      </w:r>
      <w:r w:rsidRPr="00757663">
        <w:rPr>
          <w:rFonts w:cs="Arial"/>
          <w:sz w:val="18"/>
          <w:szCs w:val="18"/>
          <w:lang w:val="fr-FR"/>
        </w:rPr>
        <w:t xml:space="preserve">ADN </w:t>
      </w:r>
      <w:r w:rsidR="00D10C4E" w:rsidRPr="00757663">
        <w:rPr>
          <w:rFonts w:cs="Arial"/>
          <w:sz w:val="18"/>
          <w:szCs w:val="18"/>
          <w:lang w:val="fr-FR"/>
        </w:rPr>
        <w:t xml:space="preserve">et </w:t>
      </w:r>
      <w:r w:rsidRPr="00757663">
        <w:rPr>
          <w:rFonts w:cs="Arial"/>
          <w:sz w:val="18"/>
          <w:szCs w:val="18"/>
          <w:lang w:val="fr-FR"/>
        </w:rPr>
        <w:t>l</w:t>
      </w:r>
      <w:r w:rsidR="00C42499" w:rsidRPr="00757663">
        <w:rPr>
          <w:rFonts w:cs="Arial"/>
          <w:sz w:val="18"/>
          <w:szCs w:val="18"/>
          <w:lang w:val="fr-FR"/>
        </w:rPr>
        <w:t>’</w:t>
      </w:r>
      <w:r w:rsidRPr="00757663">
        <w:rPr>
          <w:rFonts w:cs="Arial"/>
          <w:sz w:val="18"/>
          <w:szCs w:val="18"/>
          <w:lang w:val="fr-FR"/>
        </w:rPr>
        <w:t>identification des variétés, Roelofarendsveen (Pays</w:t>
      </w:r>
      <w:r w:rsidR="00C42499" w:rsidRPr="00757663">
        <w:rPr>
          <w:rFonts w:cs="Arial"/>
          <w:sz w:val="18"/>
          <w:szCs w:val="18"/>
          <w:lang w:val="fr-FR"/>
        </w:rPr>
        <w:t>-</w:t>
      </w:r>
      <w:r w:rsidRPr="00757663">
        <w:rPr>
          <w:rFonts w:cs="Arial"/>
          <w:sz w:val="18"/>
          <w:szCs w:val="18"/>
          <w:lang w:val="fr-FR"/>
        </w:rPr>
        <w:t>Bas)</w:t>
      </w:r>
      <w:r w:rsidR="00446C2A" w:rsidRPr="00757663">
        <w:rPr>
          <w:rFonts w:cs="Arial"/>
          <w:sz w:val="18"/>
          <w:szCs w:val="18"/>
          <w:lang w:val="fr-FR"/>
        </w:rPr>
        <w:t xml:space="preserve"> (</w:t>
      </w:r>
      <w:r w:rsidR="00C42499" w:rsidRPr="00757663">
        <w:rPr>
          <w:rFonts w:cs="Arial"/>
          <w:sz w:val="18"/>
          <w:szCs w:val="18"/>
          <w:lang w:val="fr-FR"/>
        </w:rPr>
        <w:t>mai 20</w:t>
      </w:r>
      <w:r w:rsidR="00446C2A" w:rsidRPr="00757663">
        <w:rPr>
          <w:rFonts w:cs="Arial"/>
          <w:sz w:val="18"/>
          <w:szCs w:val="18"/>
          <w:lang w:val="fr-FR"/>
        </w:rPr>
        <w:t>17)</w:t>
      </w: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 xml:space="preserve">Cours de formation de formateurs sur la protection des obtentions végétales selon la </w:t>
      </w:r>
      <w:r w:rsidR="00C42499" w:rsidRPr="00757663">
        <w:rPr>
          <w:rFonts w:cs="Arial"/>
          <w:sz w:val="18"/>
          <w:szCs w:val="18"/>
          <w:lang w:val="fr-FR"/>
        </w:rPr>
        <w:t>Convention UPOV</w:t>
      </w:r>
      <w:r w:rsidRPr="00757663">
        <w:rPr>
          <w:rFonts w:cs="Arial"/>
          <w:sz w:val="18"/>
          <w:szCs w:val="18"/>
          <w:lang w:val="fr-FR"/>
        </w:rPr>
        <w:t>, Genève (Suisse) (</w:t>
      </w:r>
      <w:r w:rsidR="00C42499" w:rsidRPr="00757663">
        <w:rPr>
          <w:rFonts w:cs="Arial"/>
          <w:sz w:val="18"/>
          <w:szCs w:val="18"/>
          <w:lang w:val="fr-FR"/>
        </w:rPr>
        <w:t>mai 20</w:t>
      </w:r>
      <w:r w:rsidRPr="00757663">
        <w:rPr>
          <w:rFonts w:cs="Arial"/>
          <w:sz w:val="18"/>
          <w:szCs w:val="18"/>
          <w:lang w:val="fr-FR"/>
        </w:rPr>
        <w:t>17)</w:t>
      </w:r>
    </w:p>
    <w:p w:rsidR="006004A6" w:rsidRPr="00757663" w:rsidRDefault="003B2FE8" w:rsidP="009563A3">
      <w:pPr>
        <w:pStyle w:val="ListParagraph"/>
        <w:numPr>
          <w:ilvl w:val="0"/>
          <w:numId w:val="44"/>
        </w:numPr>
        <w:jc w:val="left"/>
        <w:rPr>
          <w:rFonts w:cs="Arial"/>
          <w:sz w:val="18"/>
          <w:szCs w:val="18"/>
          <w:lang w:val="fr-FR"/>
        </w:rPr>
      </w:pPr>
      <w:r w:rsidRPr="00757663">
        <w:rPr>
          <w:rFonts w:cs="Arial"/>
          <w:sz w:val="18"/>
          <w:szCs w:val="18"/>
          <w:lang w:val="fr-FR"/>
        </w:rPr>
        <w:t>Cours de formation de</w:t>
      </w:r>
      <w:r w:rsidR="00C42499" w:rsidRPr="00757663">
        <w:rPr>
          <w:rFonts w:cs="Arial"/>
          <w:sz w:val="18"/>
          <w:szCs w:val="18"/>
          <w:lang w:val="fr-FR"/>
        </w:rPr>
        <w:t xml:space="preserve"> la KOI</w:t>
      </w:r>
      <w:r w:rsidR="00446C2A" w:rsidRPr="00757663">
        <w:rPr>
          <w:rFonts w:cs="Arial"/>
          <w:sz w:val="18"/>
          <w:szCs w:val="18"/>
          <w:lang w:val="fr-FR"/>
        </w:rPr>
        <w:t xml:space="preserve">CA </w:t>
      </w:r>
      <w:r w:rsidRPr="00757663">
        <w:rPr>
          <w:rFonts w:cs="Arial"/>
          <w:sz w:val="18"/>
          <w:szCs w:val="18"/>
          <w:lang w:val="fr-FR"/>
        </w:rPr>
        <w:t>sur la protection des variétés végétales, Gimcheon (République</w:t>
      </w:r>
      <w:r w:rsidR="00446C2A" w:rsidRPr="00757663">
        <w:rPr>
          <w:rFonts w:cs="Arial"/>
          <w:sz w:val="18"/>
          <w:szCs w:val="18"/>
          <w:lang w:val="fr-FR"/>
        </w:rPr>
        <w:t xml:space="preserve"> </w:t>
      </w:r>
      <w:r w:rsidRPr="00757663">
        <w:rPr>
          <w:rFonts w:cs="Arial"/>
          <w:sz w:val="18"/>
          <w:szCs w:val="18"/>
          <w:lang w:val="fr-FR"/>
        </w:rPr>
        <w:t>de Corée) (</w:t>
      </w:r>
      <w:r w:rsidR="00C42499" w:rsidRPr="00757663">
        <w:rPr>
          <w:rFonts w:cs="Arial"/>
          <w:sz w:val="18"/>
          <w:szCs w:val="18"/>
          <w:lang w:val="fr-FR"/>
        </w:rPr>
        <w:t>mai 20</w:t>
      </w:r>
      <w:r w:rsidR="00446C2A" w:rsidRPr="00757663">
        <w:rPr>
          <w:rFonts w:cs="Arial"/>
          <w:sz w:val="18"/>
          <w:szCs w:val="18"/>
          <w:lang w:val="fr-FR"/>
        </w:rPr>
        <w:t>17)</w:t>
      </w:r>
    </w:p>
    <w:p w:rsidR="006004A6" w:rsidRPr="00757663" w:rsidRDefault="003B2FE8" w:rsidP="009563A3">
      <w:pPr>
        <w:pStyle w:val="ListParagraph"/>
        <w:numPr>
          <w:ilvl w:val="0"/>
          <w:numId w:val="44"/>
        </w:numPr>
        <w:jc w:val="left"/>
        <w:rPr>
          <w:rFonts w:cs="Arial"/>
          <w:sz w:val="18"/>
          <w:szCs w:val="18"/>
          <w:lang w:val="fr-FR"/>
        </w:rPr>
      </w:pPr>
      <w:r w:rsidRPr="00757663">
        <w:rPr>
          <w:rFonts w:cs="Arial"/>
          <w:sz w:val="18"/>
          <w:szCs w:val="18"/>
          <w:lang w:val="fr-FR"/>
        </w:rPr>
        <w:t>Cours de formation de</w:t>
      </w:r>
      <w:r w:rsidR="00C42499" w:rsidRPr="00757663">
        <w:rPr>
          <w:rFonts w:cs="Arial"/>
          <w:sz w:val="18"/>
          <w:szCs w:val="18"/>
          <w:lang w:val="fr-FR"/>
        </w:rPr>
        <w:t xml:space="preserve"> la JIC</w:t>
      </w:r>
      <w:r w:rsidR="00446C2A" w:rsidRPr="00757663">
        <w:rPr>
          <w:rFonts w:cs="Arial"/>
          <w:sz w:val="18"/>
          <w:szCs w:val="18"/>
          <w:lang w:val="fr-FR"/>
        </w:rPr>
        <w:t xml:space="preserve">A, Tsukuba </w:t>
      </w:r>
      <w:r w:rsidRPr="00757663">
        <w:rPr>
          <w:rFonts w:cs="Arial"/>
          <w:sz w:val="18"/>
          <w:szCs w:val="18"/>
          <w:lang w:val="fr-FR"/>
        </w:rPr>
        <w:t>(Japo</w:t>
      </w:r>
      <w:r w:rsidR="00446C2A" w:rsidRPr="00757663">
        <w:rPr>
          <w:rFonts w:cs="Arial"/>
          <w:sz w:val="18"/>
          <w:szCs w:val="18"/>
          <w:lang w:val="fr-FR"/>
        </w:rPr>
        <w:t>n</w:t>
      </w:r>
      <w:r w:rsidRPr="00757663">
        <w:rPr>
          <w:rFonts w:cs="Arial"/>
          <w:sz w:val="18"/>
          <w:szCs w:val="18"/>
          <w:lang w:val="fr-FR"/>
        </w:rPr>
        <w:t>) (</w:t>
      </w:r>
      <w:r w:rsidR="00C42499" w:rsidRPr="00757663">
        <w:rPr>
          <w:rFonts w:cs="Arial"/>
          <w:sz w:val="18"/>
          <w:szCs w:val="18"/>
          <w:lang w:val="fr-FR"/>
        </w:rPr>
        <w:t>juin 20</w:t>
      </w:r>
      <w:r w:rsidR="00446C2A" w:rsidRPr="00757663">
        <w:rPr>
          <w:rFonts w:cs="Arial"/>
          <w:sz w:val="18"/>
          <w:szCs w:val="18"/>
          <w:lang w:val="fr-FR"/>
        </w:rPr>
        <w:t>17)</w:t>
      </w:r>
    </w:p>
    <w:p w:rsidR="006004A6" w:rsidRPr="00757663" w:rsidRDefault="00042627" w:rsidP="009563A3">
      <w:pPr>
        <w:pStyle w:val="ListParagraph"/>
        <w:numPr>
          <w:ilvl w:val="0"/>
          <w:numId w:val="44"/>
        </w:numPr>
        <w:jc w:val="left"/>
        <w:rPr>
          <w:rFonts w:cs="Arial"/>
          <w:sz w:val="18"/>
          <w:szCs w:val="18"/>
          <w:lang w:val="fr-FR"/>
        </w:rPr>
      </w:pPr>
      <w:r w:rsidRPr="00757663">
        <w:rPr>
          <w:rFonts w:cs="Arial"/>
          <w:sz w:val="18"/>
          <w:szCs w:val="18"/>
          <w:lang w:val="fr-FR"/>
        </w:rPr>
        <w:t>Atelier préparatoire de</w:t>
      </w:r>
      <w:r w:rsidR="00C42499" w:rsidRPr="00757663">
        <w:rPr>
          <w:rFonts w:cs="Arial"/>
          <w:sz w:val="18"/>
          <w:szCs w:val="18"/>
          <w:lang w:val="fr-FR"/>
        </w:rPr>
        <w:t xml:space="preserve"> la TWA</w:t>
      </w:r>
      <w:r w:rsidR="00446C2A" w:rsidRPr="00757663">
        <w:rPr>
          <w:rFonts w:cs="Arial"/>
          <w:sz w:val="18"/>
          <w:szCs w:val="18"/>
          <w:lang w:val="fr-FR"/>
        </w:rPr>
        <w:t>/46</w:t>
      </w:r>
      <w:r w:rsidR="003B2FE8" w:rsidRPr="00757663">
        <w:rPr>
          <w:rFonts w:cs="Arial"/>
          <w:sz w:val="18"/>
          <w:szCs w:val="18"/>
          <w:lang w:val="fr-FR"/>
        </w:rPr>
        <w:t>, Hanov</w:t>
      </w:r>
      <w:r w:rsidR="00446C2A" w:rsidRPr="00757663">
        <w:rPr>
          <w:rFonts w:cs="Arial"/>
          <w:sz w:val="18"/>
          <w:szCs w:val="18"/>
          <w:lang w:val="fr-FR"/>
        </w:rPr>
        <w:t>r</w:t>
      </w:r>
      <w:r w:rsidR="003B2FE8" w:rsidRPr="00757663">
        <w:rPr>
          <w:rFonts w:cs="Arial"/>
          <w:sz w:val="18"/>
          <w:szCs w:val="18"/>
          <w:lang w:val="fr-FR"/>
        </w:rPr>
        <w:t>e</w:t>
      </w:r>
      <w:r w:rsidR="00446C2A" w:rsidRPr="00757663">
        <w:rPr>
          <w:rFonts w:cs="Arial"/>
          <w:sz w:val="18"/>
          <w:szCs w:val="18"/>
          <w:lang w:val="fr-FR"/>
        </w:rPr>
        <w:t xml:space="preserve"> </w:t>
      </w:r>
      <w:r w:rsidR="003B2FE8" w:rsidRPr="00757663">
        <w:rPr>
          <w:rFonts w:cs="Arial"/>
          <w:sz w:val="18"/>
          <w:szCs w:val="18"/>
          <w:lang w:val="fr-FR"/>
        </w:rPr>
        <w:t>(Allemagne) (</w:t>
      </w:r>
      <w:r w:rsidR="00C42499" w:rsidRPr="00757663">
        <w:rPr>
          <w:rFonts w:cs="Arial"/>
          <w:sz w:val="18"/>
          <w:szCs w:val="18"/>
          <w:lang w:val="fr-FR"/>
        </w:rPr>
        <w:t>juin 20</w:t>
      </w:r>
      <w:r w:rsidR="00446C2A" w:rsidRPr="00757663">
        <w:rPr>
          <w:rFonts w:cs="Arial"/>
          <w:sz w:val="18"/>
          <w:szCs w:val="18"/>
          <w:lang w:val="fr-FR"/>
        </w:rPr>
        <w:t>17)</w:t>
      </w:r>
    </w:p>
    <w:p w:rsidR="006004A6" w:rsidRPr="00757663" w:rsidRDefault="003B2FE8" w:rsidP="009563A3">
      <w:pPr>
        <w:pStyle w:val="ListParagraph"/>
        <w:numPr>
          <w:ilvl w:val="0"/>
          <w:numId w:val="44"/>
        </w:numPr>
        <w:jc w:val="left"/>
        <w:rPr>
          <w:rFonts w:cs="Arial"/>
          <w:sz w:val="18"/>
          <w:szCs w:val="18"/>
          <w:lang w:val="fr-FR"/>
        </w:rPr>
      </w:pPr>
      <w:r w:rsidRPr="00757663">
        <w:rPr>
          <w:rFonts w:cs="Arial"/>
          <w:sz w:val="18"/>
          <w:szCs w:val="18"/>
          <w:lang w:val="fr-FR"/>
        </w:rPr>
        <w:t>Vingtième cours</w:t>
      </w:r>
      <w:r w:rsidR="00446C2A" w:rsidRPr="00757663">
        <w:rPr>
          <w:rFonts w:cs="Arial"/>
          <w:sz w:val="18"/>
          <w:szCs w:val="18"/>
          <w:lang w:val="fr-FR"/>
        </w:rPr>
        <w:t xml:space="preserve"> </w:t>
      </w:r>
      <w:r w:rsidRPr="00757663">
        <w:rPr>
          <w:rFonts w:cs="Arial"/>
          <w:sz w:val="18"/>
          <w:szCs w:val="18"/>
          <w:lang w:val="fr-FR"/>
        </w:rPr>
        <w:t>i</w:t>
      </w:r>
      <w:r w:rsidR="00446C2A" w:rsidRPr="00757663">
        <w:rPr>
          <w:rFonts w:cs="Arial"/>
          <w:sz w:val="18"/>
          <w:szCs w:val="18"/>
          <w:lang w:val="fr-FR"/>
        </w:rPr>
        <w:t xml:space="preserve">nternational </w:t>
      </w:r>
      <w:r w:rsidRPr="00757663">
        <w:rPr>
          <w:rFonts w:cs="Arial"/>
          <w:sz w:val="18"/>
          <w:szCs w:val="18"/>
          <w:lang w:val="fr-FR"/>
        </w:rPr>
        <w:t>sur la protection des obtentions végétales, Wageningue</w:t>
      </w:r>
      <w:r w:rsidR="00446C2A" w:rsidRPr="00757663">
        <w:rPr>
          <w:rFonts w:cs="Arial"/>
          <w:sz w:val="18"/>
          <w:szCs w:val="18"/>
          <w:lang w:val="fr-FR"/>
        </w:rPr>
        <w:t xml:space="preserve"> </w:t>
      </w:r>
      <w:r w:rsidRPr="00757663">
        <w:rPr>
          <w:rFonts w:cs="Arial"/>
          <w:sz w:val="18"/>
          <w:szCs w:val="18"/>
          <w:lang w:val="fr-FR"/>
        </w:rPr>
        <w:t>(Pays</w:t>
      </w:r>
      <w:r w:rsidR="00C42499" w:rsidRPr="00757663">
        <w:rPr>
          <w:rFonts w:cs="Arial"/>
          <w:sz w:val="18"/>
          <w:szCs w:val="18"/>
          <w:lang w:val="fr-FR"/>
        </w:rPr>
        <w:t>-</w:t>
      </w:r>
      <w:r w:rsidRPr="00757663">
        <w:rPr>
          <w:rFonts w:cs="Arial"/>
          <w:sz w:val="18"/>
          <w:szCs w:val="18"/>
          <w:lang w:val="fr-FR"/>
        </w:rPr>
        <w:t>Bas) (</w:t>
      </w:r>
      <w:r w:rsidR="00C42499" w:rsidRPr="00757663">
        <w:rPr>
          <w:rFonts w:cs="Arial"/>
          <w:sz w:val="18"/>
          <w:szCs w:val="18"/>
          <w:lang w:val="fr-FR"/>
        </w:rPr>
        <w:t>juin 20</w:t>
      </w:r>
      <w:r w:rsidR="00446C2A" w:rsidRPr="00757663">
        <w:rPr>
          <w:rFonts w:cs="Arial"/>
          <w:sz w:val="18"/>
          <w:szCs w:val="18"/>
          <w:lang w:val="fr-FR"/>
        </w:rPr>
        <w:t>17)</w:t>
      </w:r>
    </w:p>
    <w:p w:rsidR="006004A6" w:rsidRPr="00757663" w:rsidRDefault="00042627" w:rsidP="009563A3">
      <w:pPr>
        <w:pStyle w:val="ListParagraph"/>
        <w:numPr>
          <w:ilvl w:val="0"/>
          <w:numId w:val="44"/>
        </w:numPr>
        <w:jc w:val="left"/>
        <w:rPr>
          <w:rFonts w:cs="Arial"/>
          <w:sz w:val="18"/>
          <w:szCs w:val="18"/>
          <w:lang w:val="fr-FR"/>
        </w:rPr>
      </w:pPr>
      <w:r w:rsidRPr="00757663">
        <w:rPr>
          <w:rFonts w:cs="Arial"/>
          <w:sz w:val="18"/>
          <w:szCs w:val="18"/>
          <w:lang w:val="fr-FR"/>
        </w:rPr>
        <w:t>Atelier préparatoire de</w:t>
      </w:r>
      <w:r w:rsidR="00C42499" w:rsidRPr="00757663">
        <w:rPr>
          <w:rFonts w:cs="Arial"/>
          <w:sz w:val="18"/>
          <w:szCs w:val="18"/>
          <w:lang w:val="fr-FR"/>
        </w:rPr>
        <w:t xml:space="preserve"> la TWV</w:t>
      </w:r>
      <w:r w:rsidR="00446C2A" w:rsidRPr="00757663">
        <w:rPr>
          <w:rFonts w:cs="Arial"/>
          <w:sz w:val="18"/>
          <w:szCs w:val="18"/>
          <w:lang w:val="fr-FR"/>
        </w:rPr>
        <w:t>/51</w:t>
      </w:r>
      <w:r w:rsidR="003B2FE8" w:rsidRPr="00757663">
        <w:rPr>
          <w:rFonts w:cs="Arial"/>
          <w:sz w:val="18"/>
          <w:szCs w:val="18"/>
          <w:lang w:val="fr-FR"/>
        </w:rPr>
        <w:t>, Roelofarendsveen (Pays</w:t>
      </w:r>
      <w:r w:rsidR="00C42499" w:rsidRPr="00757663">
        <w:rPr>
          <w:rFonts w:cs="Arial"/>
          <w:sz w:val="18"/>
          <w:szCs w:val="18"/>
          <w:lang w:val="fr-FR"/>
        </w:rPr>
        <w:t>-</w:t>
      </w:r>
      <w:r w:rsidR="003B2FE8" w:rsidRPr="00757663">
        <w:rPr>
          <w:rFonts w:cs="Arial"/>
          <w:sz w:val="18"/>
          <w:szCs w:val="18"/>
          <w:lang w:val="fr-FR"/>
        </w:rPr>
        <w:t>Bas) (</w:t>
      </w:r>
      <w:r w:rsidR="00C42499" w:rsidRPr="00757663">
        <w:rPr>
          <w:rFonts w:cs="Arial"/>
          <w:sz w:val="18"/>
          <w:szCs w:val="18"/>
          <w:lang w:val="fr-FR"/>
        </w:rPr>
        <w:t>juillet 20</w:t>
      </w:r>
      <w:r w:rsidR="00446C2A" w:rsidRPr="00757663">
        <w:rPr>
          <w:rFonts w:cs="Arial"/>
          <w:sz w:val="18"/>
          <w:szCs w:val="18"/>
          <w:lang w:val="fr-FR"/>
        </w:rPr>
        <w:t>17)</w:t>
      </w:r>
    </w:p>
    <w:p w:rsidR="006004A6" w:rsidRPr="00757663" w:rsidRDefault="001321C7" w:rsidP="001321C7">
      <w:pPr>
        <w:pStyle w:val="ListParagraph"/>
        <w:numPr>
          <w:ilvl w:val="0"/>
          <w:numId w:val="44"/>
        </w:numPr>
        <w:jc w:val="left"/>
        <w:rPr>
          <w:rFonts w:cs="Arial"/>
          <w:sz w:val="18"/>
          <w:szCs w:val="18"/>
          <w:lang w:val="fr-FR"/>
        </w:rPr>
      </w:pPr>
      <w:r w:rsidRPr="00757663">
        <w:rPr>
          <w:rFonts w:cs="Arial"/>
          <w:sz w:val="18"/>
          <w:szCs w:val="18"/>
          <w:lang w:val="fr-FR"/>
        </w:rPr>
        <w:t xml:space="preserve">Cours de formation sur la protection des obtentions végétales selon la </w:t>
      </w:r>
      <w:r w:rsidR="00C42499" w:rsidRPr="00757663">
        <w:rPr>
          <w:rFonts w:cs="Arial"/>
          <w:sz w:val="18"/>
          <w:szCs w:val="18"/>
          <w:lang w:val="fr-FR"/>
        </w:rPr>
        <w:t>Convention UPOV</w:t>
      </w:r>
      <w:r w:rsidRPr="00757663">
        <w:rPr>
          <w:rFonts w:cs="Arial"/>
          <w:sz w:val="18"/>
          <w:szCs w:val="18"/>
          <w:lang w:val="fr-FR"/>
        </w:rPr>
        <w:t>, Lima</w:t>
      </w:r>
      <w:r w:rsidR="00446C2A" w:rsidRPr="00757663">
        <w:rPr>
          <w:rFonts w:cs="Arial"/>
          <w:sz w:val="18"/>
          <w:szCs w:val="18"/>
          <w:lang w:val="fr-FR"/>
        </w:rPr>
        <w:t xml:space="preserve"> </w:t>
      </w:r>
      <w:r w:rsidRPr="00757663">
        <w:rPr>
          <w:rFonts w:cs="Arial"/>
          <w:sz w:val="18"/>
          <w:szCs w:val="18"/>
          <w:lang w:val="fr-FR"/>
        </w:rPr>
        <w:t>(Pé</w:t>
      </w:r>
      <w:r w:rsidR="00446C2A" w:rsidRPr="00757663">
        <w:rPr>
          <w:rFonts w:cs="Arial"/>
          <w:sz w:val="18"/>
          <w:szCs w:val="18"/>
          <w:lang w:val="fr-FR"/>
        </w:rPr>
        <w:t>r</w:t>
      </w:r>
      <w:r w:rsidRPr="00757663">
        <w:rPr>
          <w:rFonts w:cs="Arial"/>
          <w:sz w:val="18"/>
          <w:szCs w:val="18"/>
          <w:lang w:val="fr-FR"/>
        </w:rPr>
        <w:t>o</w:t>
      </w:r>
      <w:r w:rsidR="00446C2A" w:rsidRPr="00757663">
        <w:rPr>
          <w:rFonts w:cs="Arial"/>
          <w:sz w:val="18"/>
          <w:szCs w:val="18"/>
          <w:lang w:val="fr-FR"/>
        </w:rPr>
        <w:t>u</w:t>
      </w:r>
      <w:r w:rsidRPr="00757663">
        <w:rPr>
          <w:rFonts w:cs="Arial"/>
          <w:sz w:val="18"/>
          <w:szCs w:val="18"/>
          <w:lang w:val="fr-FR"/>
        </w:rPr>
        <w:t>)</w:t>
      </w:r>
      <w:r w:rsidR="00446C2A" w:rsidRPr="00757663">
        <w:rPr>
          <w:rFonts w:cs="Arial"/>
          <w:sz w:val="18"/>
          <w:szCs w:val="18"/>
          <w:lang w:val="fr-FR"/>
        </w:rPr>
        <w:t xml:space="preserve"> (</w:t>
      </w:r>
      <w:r w:rsidRPr="00757663">
        <w:rPr>
          <w:rFonts w:cs="Arial"/>
          <w:sz w:val="18"/>
          <w:szCs w:val="18"/>
          <w:lang w:val="fr-FR"/>
        </w:rPr>
        <w:t>août</w:t>
      </w:r>
      <w:r w:rsidR="00D10C4E" w:rsidRPr="00757663">
        <w:rPr>
          <w:rFonts w:cs="Arial"/>
          <w:sz w:val="18"/>
          <w:szCs w:val="18"/>
          <w:lang w:val="fr-FR"/>
        </w:rPr>
        <w:t> </w:t>
      </w:r>
      <w:r w:rsidR="00446C2A" w:rsidRPr="00757663">
        <w:rPr>
          <w:rFonts w:cs="Arial"/>
          <w:sz w:val="18"/>
          <w:szCs w:val="18"/>
          <w:lang w:val="fr-FR"/>
        </w:rPr>
        <w:t>2017)</w:t>
      </w:r>
    </w:p>
    <w:p w:rsidR="006004A6" w:rsidRPr="00757663" w:rsidRDefault="00042627" w:rsidP="009563A3">
      <w:pPr>
        <w:pStyle w:val="ListParagraph"/>
        <w:numPr>
          <w:ilvl w:val="0"/>
          <w:numId w:val="44"/>
        </w:numPr>
        <w:jc w:val="left"/>
        <w:rPr>
          <w:rFonts w:cs="Arial"/>
          <w:sz w:val="18"/>
          <w:szCs w:val="18"/>
          <w:lang w:val="fr-FR"/>
        </w:rPr>
      </w:pPr>
      <w:r w:rsidRPr="00757663">
        <w:rPr>
          <w:rFonts w:cs="Arial"/>
          <w:sz w:val="18"/>
          <w:szCs w:val="18"/>
          <w:lang w:val="fr-FR"/>
        </w:rPr>
        <w:t>Atelier préparatoire de</w:t>
      </w:r>
      <w:r w:rsidR="00C42499" w:rsidRPr="00757663">
        <w:rPr>
          <w:rFonts w:cs="Arial"/>
          <w:sz w:val="18"/>
          <w:szCs w:val="18"/>
          <w:lang w:val="fr-FR"/>
        </w:rPr>
        <w:t xml:space="preserve"> la TWO</w:t>
      </w:r>
      <w:r w:rsidR="00446C2A" w:rsidRPr="00757663">
        <w:rPr>
          <w:rFonts w:cs="Arial"/>
          <w:sz w:val="18"/>
          <w:szCs w:val="18"/>
          <w:lang w:val="fr-FR"/>
        </w:rPr>
        <w:t xml:space="preserve">/50, Victoria </w:t>
      </w:r>
      <w:r w:rsidR="001321C7" w:rsidRPr="00757663">
        <w:rPr>
          <w:rFonts w:cs="Arial"/>
          <w:sz w:val="18"/>
          <w:szCs w:val="18"/>
          <w:lang w:val="fr-FR"/>
        </w:rPr>
        <w:t>(</w:t>
      </w:r>
      <w:r w:rsidR="00446C2A" w:rsidRPr="00757663">
        <w:rPr>
          <w:rFonts w:cs="Arial"/>
          <w:sz w:val="18"/>
          <w:szCs w:val="18"/>
          <w:lang w:val="fr-FR"/>
        </w:rPr>
        <w:t>Canada</w:t>
      </w:r>
      <w:r w:rsidR="001321C7" w:rsidRPr="00757663">
        <w:rPr>
          <w:rFonts w:cs="Arial"/>
          <w:sz w:val="18"/>
          <w:szCs w:val="18"/>
          <w:lang w:val="fr-FR"/>
        </w:rPr>
        <w:t>)</w:t>
      </w:r>
      <w:r w:rsidR="00446C2A" w:rsidRPr="00757663">
        <w:rPr>
          <w:rFonts w:cs="Arial"/>
          <w:sz w:val="18"/>
          <w:szCs w:val="18"/>
          <w:lang w:val="fr-FR"/>
        </w:rPr>
        <w:t xml:space="preserve"> (</w:t>
      </w:r>
      <w:r w:rsidR="001321C7" w:rsidRPr="00757663">
        <w:rPr>
          <w:rFonts w:cs="Arial"/>
          <w:sz w:val="18"/>
          <w:szCs w:val="18"/>
          <w:lang w:val="fr-FR"/>
        </w:rPr>
        <w:t>septembre </w:t>
      </w:r>
      <w:r w:rsidR="00446C2A" w:rsidRPr="00757663">
        <w:rPr>
          <w:rFonts w:cs="Arial"/>
          <w:sz w:val="18"/>
          <w:szCs w:val="18"/>
          <w:lang w:val="fr-FR"/>
        </w:rPr>
        <w:t>2017)</w:t>
      </w:r>
    </w:p>
    <w:p w:rsidR="006004A6" w:rsidRPr="00757663" w:rsidRDefault="00955A45" w:rsidP="009563A3">
      <w:pPr>
        <w:pStyle w:val="ListParagraph"/>
        <w:numPr>
          <w:ilvl w:val="0"/>
          <w:numId w:val="44"/>
        </w:numPr>
        <w:jc w:val="left"/>
        <w:rPr>
          <w:rFonts w:cs="Arial"/>
          <w:sz w:val="18"/>
          <w:szCs w:val="18"/>
          <w:lang w:val="fr-FR"/>
        </w:rPr>
      </w:pPr>
      <w:r w:rsidRPr="00757663">
        <w:rPr>
          <w:rFonts w:cs="Arial"/>
          <w:sz w:val="18"/>
          <w:szCs w:val="18"/>
          <w:lang w:val="fr-FR"/>
        </w:rPr>
        <w:t>Réunion avec des fonctionnaires de</w:t>
      </w:r>
      <w:r w:rsidR="00C42499" w:rsidRPr="00757663">
        <w:rPr>
          <w:rFonts w:cs="Arial"/>
          <w:sz w:val="18"/>
          <w:szCs w:val="18"/>
          <w:lang w:val="fr-FR"/>
        </w:rPr>
        <w:t xml:space="preserve"> la JIC</w:t>
      </w:r>
      <w:r w:rsidR="00446C2A" w:rsidRPr="00757663">
        <w:rPr>
          <w:rFonts w:cs="Arial"/>
          <w:sz w:val="18"/>
          <w:szCs w:val="18"/>
          <w:lang w:val="fr-FR"/>
        </w:rPr>
        <w:t xml:space="preserve">A </w:t>
      </w:r>
      <w:r w:rsidRPr="00757663">
        <w:rPr>
          <w:rFonts w:cs="Arial"/>
          <w:sz w:val="18"/>
          <w:szCs w:val="18"/>
          <w:lang w:val="fr-FR"/>
        </w:rPr>
        <w:t xml:space="preserve">et </w:t>
      </w:r>
      <w:r w:rsidR="00446C2A" w:rsidRPr="00757663">
        <w:rPr>
          <w:rFonts w:cs="Arial"/>
          <w:sz w:val="18"/>
          <w:szCs w:val="18"/>
          <w:lang w:val="fr-FR"/>
        </w:rPr>
        <w:t xml:space="preserve">participation </w:t>
      </w:r>
      <w:r w:rsidRPr="00757663">
        <w:rPr>
          <w:rFonts w:cs="Arial"/>
          <w:sz w:val="18"/>
          <w:szCs w:val="18"/>
          <w:lang w:val="fr-FR"/>
        </w:rPr>
        <w:t>au cours de formatio</w:t>
      </w:r>
      <w:r w:rsidR="00446C2A" w:rsidRPr="00757663">
        <w:rPr>
          <w:rFonts w:cs="Arial"/>
          <w:sz w:val="18"/>
          <w:szCs w:val="18"/>
          <w:lang w:val="fr-FR"/>
        </w:rPr>
        <w:t>n</w:t>
      </w:r>
      <w:r w:rsidRPr="00757663">
        <w:rPr>
          <w:rFonts w:cs="Arial"/>
          <w:sz w:val="18"/>
          <w:szCs w:val="18"/>
          <w:lang w:val="fr-FR"/>
        </w:rPr>
        <w:t xml:space="preserve"> de</w:t>
      </w:r>
      <w:r w:rsidR="00C42499" w:rsidRPr="00757663">
        <w:rPr>
          <w:rFonts w:cs="Arial"/>
          <w:sz w:val="18"/>
          <w:szCs w:val="18"/>
          <w:lang w:val="fr-FR"/>
        </w:rPr>
        <w:t xml:space="preserve"> la JIC</w:t>
      </w:r>
      <w:r w:rsidR="00446C2A" w:rsidRPr="00757663">
        <w:rPr>
          <w:rFonts w:cs="Arial"/>
          <w:sz w:val="18"/>
          <w:szCs w:val="18"/>
          <w:lang w:val="fr-FR"/>
        </w:rPr>
        <w:t xml:space="preserve">A, Tokyo </w:t>
      </w:r>
      <w:r w:rsidRPr="00757663">
        <w:rPr>
          <w:rFonts w:cs="Arial"/>
          <w:sz w:val="18"/>
          <w:szCs w:val="18"/>
          <w:lang w:val="fr-FR"/>
        </w:rPr>
        <w:t>et Tsukuba</w:t>
      </w:r>
      <w:r w:rsidR="00446C2A" w:rsidRPr="00757663">
        <w:rPr>
          <w:rFonts w:cs="Arial"/>
          <w:sz w:val="18"/>
          <w:szCs w:val="18"/>
          <w:lang w:val="fr-FR"/>
        </w:rPr>
        <w:t xml:space="preserve"> </w:t>
      </w:r>
      <w:r w:rsidRPr="00757663">
        <w:rPr>
          <w:rFonts w:cs="Arial"/>
          <w:sz w:val="18"/>
          <w:szCs w:val="18"/>
          <w:lang w:val="fr-FR"/>
        </w:rPr>
        <w:t>(Japo</w:t>
      </w:r>
      <w:r w:rsidR="00446C2A" w:rsidRPr="00757663">
        <w:rPr>
          <w:rFonts w:cs="Arial"/>
          <w:sz w:val="18"/>
          <w:szCs w:val="18"/>
          <w:lang w:val="fr-FR"/>
        </w:rPr>
        <w:t>n</w:t>
      </w:r>
      <w:r w:rsidRPr="00757663">
        <w:rPr>
          <w:rFonts w:cs="Arial"/>
          <w:sz w:val="18"/>
          <w:szCs w:val="18"/>
          <w:lang w:val="fr-FR"/>
        </w:rPr>
        <w:t>)</w:t>
      </w:r>
      <w:r w:rsidR="00446C2A" w:rsidRPr="00757663">
        <w:rPr>
          <w:rFonts w:cs="Arial"/>
          <w:sz w:val="18"/>
          <w:szCs w:val="18"/>
          <w:lang w:val="fr-FR"/>
        </w:rPr>
        <w:t xml:space="preserve"> (</w:t>
      </w:r>
      <w:r w:rsidR="00C42499" w:rsidRPr="00757663">
        <w:rPr>
          <w:rFonts w:cs="Arial"/>
          <w:sz w:val="18"/>
          <w:szCs w:val="18"/>
          <w:lang w:val="fr-FR"/>
        </w:rPr>
        <w:t>septembre 20</w:t>
      </w:r>
      <w:r w:rsidR="00446C2A" w:rsidRPr="00757663">
        <w:rPr>
          <w:rFonts w:cs="Arial"/>
          <w:sz w:val="18"/>
          <w:szCs w:val="18"/>
          <w:lang w:val="fr-FR"/>
        </w:rPr>
        <w:t>17)</w:t>
      </w:r>
    </w:p>
    <w:p w:rsidR="006004A6" w:rsidRPr="00757663" w:rsidRDefault="00042627" w:rsidP="009563A3">
      <w:pPr>
        <w:pStyle w:val="ListParagraph"/>
        <w:numPr>
          <w:ilvl w:val="0"/>
          <w:numId w:val="44"/>
        </w:numPr>
        <w:jc w:val="left"/>
        <w:rPr>
          <w:rFonts w:cs="Arial"/>
          <w:sz w:val="18"/>
          <w:szCs w:val="18"/>
          <w:lang w:val="fr-FR"/>
        </w:rPr>
      </w:pPr>
      <w:r w:rsidRPr="00757663">
        <w:rPr>
          <w:rFonts w:cs="Arial"/>
          <w:sz w:val="18"/>
          <w:szCs w:val="18"/>
          <w:lang w:val="fr-FR"/>
        </w:rPr>
        <w:t>Atelier préparatoire de</w:t>
      </w:r>
      <w:r w:rsidR="00C42499" w:rsidRPr="00757663">
        <w:rPr>
          <w:rFonts w:cs="Arial"/>
          <w:sz w:val="18"/>
          <w:szCs w:val="18"/>
          <w:lang w:val="fr-FR"/>
        </w:rPr>
        <w:t xml:space="preserve"> la TWF</w:t>
      </w:r>
      <w:r w:rsidR="00446C2A" w:rsidRPr="00757663">
        <w:rPr>
          <w:rFonts w:cs="Arial"/>
          <w:sz w:val="18"/>
          <w:szCs w:val="18"/>
          <w:lang w:val="fr-FR"/>
        </w:rPr>
        <w:t xml:space="preserve">/48, Kelowna </w:t>
      </w:r>
      <w:r w:rsidR="00955A45" w:rsidRPr="00757663">
        <w:rPr>
          <w:rFonts w:cs="Arial"/>
          <w:sz w:val="18"/>
          <w:szCs w:val="18"/>
          <w:lang w:val="fr-FR"/>
        </w:rPr>
        <w:t>(</w:t>
      </w:r>
      <w:r w:rsidR="00446C2A" w:rsidRPr="00757663">
        <w:rPr>
          <w:rFonts w:cs="Arial"/>
          <w:sz w:val="18"/>
          <w:szCs w:val="18"/>
          <w:lang w:val="fr-FR"/>
        </w:rPr>
        <w:t>Canada</w:t>
      </w:r>
      <w:r w:rsidR="00955A45" w:rsidRPr="00757663">
        <w:rPr>
          <w:rFonts w:cs="Arial"/>
          <w:sz w:val="18"/>
          <w:szCs w:val="18"/>
          <w:lang w:val="fr-FR"/>
        </w:rPr>
        <w:t>) (</w:t>
      </w:r>
      <w:r w:rsidR="00C42499" w:rsidRPr="00757663">
        <w:rPr>
          <w:rFonts w:cs="Arial"/>
          <w:sz w:val="18"/>
          <w:szCs w:val="18"/>
          <w:lang w:val="fr-FR"/>
        </w:rPr>
        <w:t>septembre 20</w:t>
      </w:r>
      <w:r w:rsidR="00446C2A" w:rsidRPr="00757663">
        <w:rPr>
          <w:rFonts w:cs="Arial"/>
          <w:sz w:val="18"/>
          <w:szCs w:val="18"/>
          <w:lang w:val="fr-FR"/>
        </w:rPr>
        <w:t>17)</w:t>
      </w:r>
    </w:p>
    <w:p w:rsidR="006004A6" w:rsidRPr="00757663" w:rsidRDefault="00042627" w:rsidP="009563A3">
      <w:pPr>
        <w:pStyle w:val="ListParagraph"/>
        <w:numPr>
          <w:ilvl w:val="0"/>
          <w:numId w:val="44"/>
        </w:numPr>
        <w:jc w:val="left"/>
        <w:rPr>
          <w:rFonts w:cs="Arial"/>
          <w:sz w:val="18"/>
          <w:szCs w:val="18"/>
          <w:lang w:val="fr-FR"/>
        </w:rPr>
      </w:pPr>
      <w:r w:rsidRPr="00757663">
        <w:rPr>
          <w:rFonts w:cs="Arial"/>
          <w:sz w:val="18"/>
          <w:szCs w:val="18"/>
          <w:lang w:val="fr-FR"/>
        </w:rPr>
        <w:t>Atelier préparatoire de</w:t>
      </w:r>
      <w:r w:rsidR="00C42499" w:rsidRPr="00757663">
        <w:rPr>
          <w:rFonts w:cs="Arial"/>
          <w:sz w:val="18"/>
          <w:szCs w:val="18"/>
          <w:lang w:val="fr-FR"/>
        </w:rPr>
        <w:t xml:space="preserve"> la BMT</w:t>
      </w:r>
      <w:r w:rsidR="00446C2A" w:rsidRPr="00757663">
        <w:rPr>
          <w:rFonts w:cs="Arial"/>
          <w:sz w:val="18"/>
          <w:szCs w:val="18"/>
          <w:lang w:val="fr-FR"/>
        </w:rPr>
        <w:t>/16</w:t>
      </w:r>
      <w:r w:rsidR="00955A45" w:rsidRPr="00757663">
        <w:rPr>
          <w:rFonts w:cs="Arial"/>
          <w:sz w:val="18"/>
          <w:szCs w:val="18"/>
          <w:lang w:val="fr-FR"/>
        </w:rPr>
        <w:t xml:space="preserve"> La Rochelle (France) (</w:t>
      </w:r>
      <w:r w:rsidR="00C42499" w:rsidRPr="00757663">
        <w:rPr>
          <w:rFonts w:cs="Arial"/>
          <w:sz w:val="18"/>
          <w:szCs w:val="18"/>
          <w:lang w:val="fr-FR"/>
        </w:rPr>
        <w:t>novembre 20</w:t>
      </w:r>
      <w:r w:rsidR="00446C2A" w:rsidRPr="00757663">
        <w:rPr>
          <w:rFonts w:cs="Arial"/>
          <w:sz w:val="18"/>
          <w:szCs w:val="18"/>
          <w:lang w:val="fr-FR"/>
        </w:rPr>
        <w:t>17)</w:t>
      </w:r>
    </w:p>
    <w:p w:rsidR="006004A6" w:rsidRPr="00757663" w:rsidRDefault="00955A45" w:rsidP="009563A3">
      <w:pPr>
        <w:pStyle w:val="ListParagraph"/>
        <w:numPr>
          <w:ilvl w:val="0"/>
          <w:numId w:val="44"/>
        </w:numPr>
        <w:jc w:val="left"/>
        <w:rPr>
          <w:rFonts w:cs="Arial"/>
          <w:sz w:val="18"/>
          <w:szCs w:val="18"/>
          <w:lang w:val="fr-FR"/>
        </w:rPr>
      </w:pPr>
      <w:r w:rsidRPr="00757663">
        <w:rPr>
          <w:rFonts w:cs="Arial"/>
          <w:sz w:val="18"/>
          <w:szCs w:val="18"/>
          <w:lang w:val="fr-FR"/>
        </w:rPr>
        <w:t xml:space="preserve">Atelier préparatoire </w:t>
      </w:r>
      <w:r w:rsidR="00042627" w:rsidRPr="00757663">
        <w:rPr>
          <w:rFonts w:cs="Arial"/>
          <w:sz w:val="18"/>
          <w:szCs w:val="18"/>
          <w:lang w:val="fr-FR"/>
        </w:rPr>
        <w:t>de</w:t>
      </w:r>
      <w:r w:rsidR="00C42499" w:rsidRPr="00757663">
        <w:rPr>
          <w:rFonts w:cs="Arial"/>
          <w:sz w:val="18"/>
          <w:szCs w:val="18"/>
          <w:lang w:val="fr-FR"/>
        </w:rPr>
        <w:t xml:space="preserve"> la TWC</w:t>
      </w:r>
      <w:r w:rsidR="00446C2A" w:rsidRPr="00757663">
        <w:rPr>
          <w:rFonts w:cs="Arial"/>
          <w:sz w:val="18"/>
          <w:szCs w:val="18"/>
          <w:lang w:val="fr-FR"/>
        </w:rPr>
        <w:t>/35</w:t>
      </w:r>
      <w:r w:rsidRPr="00757663">
        <w:rPr>
          <w:rFonts w:cs="Arial"/>
          <w:sz w:val="18"/>
          <w:szCs w:val="18"/>
          <w:lang w:val="fr-FR"/>
        </w:rPr>
        <w:t>, Buenos Aires</w:t>
      </w:r>
      <w:r w:rsidR="00446C2A" w:rsidRPr="00757663">
        <w:rPr>
          <w:rFonts w:cs="Arial"/>
          <w:sz w:val="18"/>
          <w:szCs w:val="18"/>
          <w:lang w:val="fr-FR"/>
        </w:rPr>
        <w:t xml:space="preserve"> </w:t>
      </w:r>
      <w:r w:rsidRPr="00757663">
        <w:rPr>
          <w:rFonts w:cs="Arial"/>
          <w:sz w:val="18"/>
          <w:szCs w:val="18"/>
          <w:lang w:val="fr-FR"/>
        </w:rPr>
        <w:t>(Argentine) (</w:t>
      </w:r>
      <w:r w:rsidR="00C42499" w:rsidRPr="00757663">
        <w:rPr>
          <w:rFonts w:cs="Arial"/>
          <w:sz w:val="18"/>
          <w:szCs w:val="18"/>
          <w:lang w:val="fr-FR"/>
        </w:rPr>
        <w:t>novembre 20</w:t>
      </w:r>
      <w:r w:rsidR="00446C2A" w:rsidRPr="00757663">
        <w:rPr>
          <w:rFonts w:cs="Arial"/>
          <w:sz w:val="18"/>
          <w:szCs w:val="18"/>
          <w:lang w:val="fr-FR"/>
        </w:rPr>
        <w:t>17)</w:t>
      </w:r>
    </w:p>
    <w:p w:rsidR="006004A6" w:rsidRPr="00757663" w:rsidRDefault="00955A45" w:rsidP="009563A3">
      <w:pPr>
        <w:pStyle w:val="ListParagraph"/>
        <w:numPr>
          <w:ilvl w:val="0"/>
          <w:numId w:val="44"/>
        </w:numPr>
        <w:jc w:val="left"/>
        <w:rPr>
          <w:rFonts w:cs="Arial"/>
          <w:sz w:val="18"/>
          <w:szCs w:val="18"/>
          <w:lang w:val="fr-FR"/>
        </w:rPr>
      </w:pPr>
      <w:r w:rsidRPr="00757663">
        <w:rPr>
          <w:rFonts w:cs="Arial"/>
          <w:sz w:val="18"/>
          <w:szCs w:val="18"/>
          <w:lang w:val="fr-FR"/>
        </w:rPr>
        <w:t>Atelier de rédaction</w:t>
      </w:r>
      <w:r w:rsidR="00446C2A" w:rsidRPr="00757663">
        <w:rPr>
          <w:rFonts w:cs="Arial"/>
          <w:sz w:val="18"/>
          <w:szCs w:val="18"/>
          <w:lang w:val="fr-FR"/>
        </w:rPr>
        <w:t xml:space="preserve"> </w:t>
      </w:r>
      <w:r w:rsidR="00D10C4E" w:rsidRPr="00757663">
        <w:rPr>
          <w:rFonts w:cs="Arial"/>
          <w:sz w:val="18"/>
          <w:szCs w:val="18"/>
          <w:lang w:val="fr-FR"/>
        </w:rPr>
        <w:t>d</w:t>
      </w:r>
      <w:r w:rsidR="00C42499" w:rsidRPr="00757663">
        <w:rPr>
          <w:rFonts w:cs="Arial"/>
          <w:sz w:val="18"/>
          <w:szCs w:val="18"/>
          <w:lang w:val="fr-FR"/>
        </w:rPr>
        <w:t>’</w:t>
      </w:r>
      <w:r w:rsidR="00D10C4E" w:rsidRPr="00757663">
        <w:rPr>
          <w:rFonts w:cs="Arial"/>
          <w:sz w:val="18"/>
          <w:szCs w:val="18"/>
          <w:lang w:val="fr-FR"/>
        </w:rPr>
        <w:t>une</w:t>
      </w:r>
      <w:r w:rsidR="00446C2A" w:rsidRPr="00757663">
        <w:rPr>
          <w:rFonts w:cs="Arial"/>
          <w:sz w:val="18"/>
          <w:szCs w:val="18"/>
          <w:lang w:val="fr-FR"/>
        </w:rPr>
        <w:t xml:space="preserve"> l</w:t>
      </w:r>
      <w:r w:rsidR="00DE33E6" w:rsidRPr="00757663">
        <w:rPr>
          <w:rFonts w:cs="Arial"/>
          <w:sz w:val="18"/>
          <w:szCs w:val="18"/>
          <w:lang w:val="fr-FR"/>
        </w:rPr>
        <w:t>é</w:t>
      </w:r>
      <w:r w:rsidR="00446C2A" w:rsidRPr="00757663">
        <w:rPr>
          <w:rFonts w:cs="Arial"/>
          <w:sz w:val="18"/>
          <w:szCs w:val="18"/>
          <w:lang w:val="fr-FR"/>
        </w:rPr>
        <w:t xml:space="preserve">gislation </w:t>
      </w:r>
      <w:r w:rsidR="00D10C4E" w:rsidRPr="00757663">
        <w:rPr>
          <w:rFonts w:cs="Arial"/>
          <w:sz w:val="18"/>
          <w:szCs w:val="18"/>
          <w:lang w:val="fr-FR"/>
        </w:rPr>
        <w:t>conforme à</w:t>
      </w:r>
      <w:r w:rsidR="00DE33E6" w:rsidRPr="00757663">
        <w:rPr>
          <w:rFonts w:cs="Arial"/>
          <w:sz w:val="18"/>
          <w:szCs w:val="18"/>
          <w:lang w:val="fr-FR"/>
        </w:rPr>
        <w:t xml:space="preserve"> l</w:t>
      </w:r>
      <w:r w:rsidR="00C42499" w:rsidRPr="00757663">
        <w:rPr>
          <w:rFonts w:cs="Arial"/>
          <w:sz w:val="18"/>
          <w:szCs w:val="18"/>
          <w:lang w:val="fr-FR"/>
        </w:rPr>
        <w:t>’</w:t>
      </w:r>
      <w:r w:rsidR="00DE33E6" w:rsidRPr="00757663">
        <w:rPr>
          <w:rFonts w:cs="Arial"/>
          <w:sz w:val="18"/>
          <w:szCs w:val="18"/>
          <w:lang w:val="fr-FR"/>
        </w:rPr>
        <w:t xml:space="preserve">Acte </w:t>
      </w:r>
      <w:r w:rsidR="00C42499" w:rsidRPr="00757663">
        <w:rPr>
          <w:rFonts w:cs="Arial"/>
          <w:sz w:val="18"/>
          <w:szCs w:val="18"/>
          <w:lang w:val="fr-FR"/>
        </w:rPr>
        <w:t>de 1991</w:t>
      </w:r>
      <w:r w:rsidR="00446C2A" w:rsidRPr="00757663">
        <w:rPr>
          <w:rFonts w:cs="Arial"/>
          <w:sz w:val="18"/>
          <w:szCs w:val="18"/>
          <w:lang w:val="fr-FR"/>
        </w:rPr>
        <w:t xml:space="preserve"> </w:t>
      </w:r>
      <w:r w:rsidR="00DE33E6" w:rsidRPr="00757663">
        <w:rPr>
          <w:rFonts w:cs="Arial"/>
          <w:sz w:val="18"/>
          <w:szCs w:val="18"/>
          <w:lang w:val="fr-FR"/>
        </w:rPr>
        <w:t>de la</w:t>
      </w:r>
      <w:r w:rsidR="00446C2A" w:rsidRPr="00757663">
        <w:rPr>
          <w:rFonts w:cs="Arial"/>
          <w:sz w:val="18"/>
          <w:szCs w:val="18"/>
          <w:lang w:val="fr-FR"/>
        </w:rPr>
        <w:t xml:space="preserve"> </w:t>
      </w:r>
      <w:r w:rsidR="00C42499" w:rsidRPr="00757663">
        <w:rPr>
          <w:rFonts w:cs="Arial"/>
          <w:sz w:val="18"/>
          <w:szCs w:val="18"/>
          <w:lang w:val="fr-FR"/>
        </w:rPr>
        <w:t>Convention UPOV</w:t>
      </w:r>
      <w:r w:rsidR="00DE33E6" w:rsidRPr="00757663">
        <w:rPr>
          <w:rFonts w:cs="Arial"/>
          <w:sz w:val="18"/>
          <w:szCs w:val="18"/>
          <w:lang w:val="fr-FR"/>
        </w:rPr>
        <w:t>, Genève</w:t>
      </w:r>
      <w:r w:rsidR="00446C2A" w:rsidRPr="00757663">
        <w:rPr>
          <w:rFonts w:cs="Arial"/>
          <w:sz w:val="18"/>
          <w:szCs w:val="18"/>
          <w:lang w:val="fr-FR"/>
        </w:rPr>
        <w:t xml:space="preserve"> </w:t>
      </w:r>
      <w:r w:rsidR="00DE33E6" w:rsidRPr="00757663">
        <w:rPr>
          <w:rFonts w:cs="Arial"/>
          <w:sz w:val="18"/>
          <w:szCs w:val="18"/>
          <w:lang w:val="fr-FR"/>
        </w:rPr>
        <w:t>(</w:t>
      </w:r>
      <w:r w:rsidR="00446C2A" w:rsidRPr="00757663">
        <w:rPr>
          <w:rFonts w:cs="Arial"/>
          <w:sz w:val="18"/>
          <w:szCs w:val="18"/>
          <w:lang w:val="fr-FR"/>
        </w:rPr>
        <w:t>S</w:t>
      </w:r>
      <w:r w:rsidR="00DE33E6" w:rsidRPr="00757663">
        <w:rPr>
          <w:rFonts w:cs="Arial"/>
          <w:sz w:val="18"/>
          <w:szCs w:val="18"/>
          <w:lang w:val="fr-FR"/>
        </w:rPr>
        <w:t>uisse)</w:t>
      </w:r>
      <w:r w:rsidR="00446C2A" w:rsidRPr="00757663">
        <w:rPr>
          <w:rFonts w:cs="Arial"/>
          <w:sz w:val="18"/>
          <w:szCs w:val="18"/>
          <w:lang w:val="fr-FR"/>
        </w:rPr>
        <w:t xml:space="preserve"> (</w:t>
      </w:r>
      <w:r w:rsidR="00C42499" w:rsidRPr="00757663">
        <w:rPr>
          <w:rFonts w:cs="Arial"/>
          <w:sz w:val="18"/>
          <w:szCs w:val="18"/>
          <w:lang w:val="fr-FR"/>
        </w:rPr>
        <w:t>décembre 20</w:t>
      </w:r>
      <w:r w:rsidR="00446C2A" w:rsidRPr="00757663">
        <w:rPr>
          <w:rFonts w:cs="Arial"/>
          <w:sz w:val="18"/>
          <w:szCs w:val="18"/>
          <w:lang w:val="fr-FR"/>
        </w:rPr>
        <w:t>17)</w:t>
      </w:r>
    </w:p>
    <w:p w:rsidR="006004A6" w:rsidRPr="00757663" w:rsidRDefault="006004A6">
      <w:pPr>
        <w:rPr>
          <w:sz w:val="18"/>
          <w:szCs w:val="18"/>
          <w:lang w:val="fr-FR"/>
        </w:rPr>
      </w:pPr>
    </w:p>
    <w:p w:rsidR="00CA44F1" w:rsidRDefault="00CA44F1">
      <w:pPr>
        <w:jc w:val="left"/>
        <w:rPr>
          <w:rFonts w:eastAsiaTheme="minorEastAsia"/>
          <w:i/>
          <w:iCs/>
          <w:sz w:val="18"/>
          <w:szCs w:val="18"/>
          <w:lang w:val="fr-FR"/>
        </w:rPr>
      </w:pPr>
      <w:r>
        <w:rPr>
          <w:szCs w:val="18"/>
          <w:lang w:val="fr-FR"/>
        </w:rPr>
        <w:br w:type="page"/>
      </w:r>
    </w:p>
    <w:p w:rsidR="006004A6" w:rsidRPr="00757663" w:rsidRDefault="00042627" w:rsidP="00647B06">
      <w:pPr>
        <w:pStyle w:val="Heading8"/>
        <w:rPr>
          <w:szCs w:val="18"/>
          <w:lang w:val="fr-FR"/>
        </w:rPr>
      </w:pPr>
      <w:bookmarkStart w:id="123" w:name="_Toc525141521"/>
      <w:r w:rsidRPr="00757663">
        <w:rPr>
          <w:szCs w:val="18"/>
          <w:lang w:val="fr-FR"/>
        </w:rPr>
        <w:lastRenderedPageBreak/>
        <w:t xml:space="preserve">d) </w:t>
      </w:r>
      <w:r w:rsidR="00542B4D" w:rsidRPr="00757663">
        <w:rPr>
          <w:szCs w:val="18"/>
          <w:lang w:val="fr-FR"/>
        </w:rPr>
        <w:t xml:space="preserve">Participation </w:t>
      </w:r>
      <w:r w:rsidR="00647B06" w:rsidRPr="00757663">
        <w:rPr>
          <w:szCs w:val="18"/>
          <w:lang w:val="fr-FR"/>
        </w:rPr>
        <w:t>d</w:t>
      </w:r>
      <w:r w:rsidR="00C42499" w:rsidRPr="00757663">
        <w:rPr>
          <w:szCs w:val="18"/>
          <w:lang w:val="fr-FR"/>
        </w:rPr>
        <w:t>’</w:t>
      </w:r>
      <w:r w:rsidR="00647B06" w:rsidRPr="00757663">
        <w:rPr>
          <w:szCs w:val="18"/>
          <w:lang w:val="fr-FR"/>
        </w:rPr>
        <w:t>États et d</w:t>
      </w:r>
      <w:r w:rsidR="00C42499" w:rsidRPr="00757663">
        <w:rPr>
          <w:szCs w:val="18"/>
          <w:lang w:val="fr-FR"/>
        </w:rPr>
        <w:t>’</w:t>
      </w:r>
      <w:r w:rsidR="00647B06" w:rsidRPr="00757663">
        <w:rPr>
          <w:szCs w:val="18"/>
          <w:lang w:val="fr-FR"/>
        </w:rPr>
        <w:t>organisations ayant le statut d</w:t>
      </w:r>
      <w:r w:rsidR="00C42499" w:rsidRPr="00757663">
        <w:rPr>
          <w:szCs w:val="18"/>
          <w:lang w:val="fr-FR"/>
        </w:rPr>
        <w:t>’</w:t>
      </w:r>
      <w:r w:rsidR="00647B06" w:rsidRPr="00757663">
        <w:rPr>
          <w:szCs w:val="18"/>
          <w:lang w:val="fr-FR"/>
        </w:rPr>
        <w:t>observateurs aux travaux</w:t>
      </w:r>
      <w:r w:rsidR="00C42499" w:rsidRPr="00757663">
        <w:rPr>
          <w:szCs w:val="18"/>
          <w:lang w:val="fr-FR"/>
        </w:rPr>
        <w:t xml:space="preserve"> du CAJ</w:t>
      </w:r>
      <w:r w:rsidR="00647B06" w:rsidRPr="00757663">
        <w:rPr>
          <w:szCs w:val="18"/>
          <w:lang w:val="fr-FR"/>
        </w:rPr>
        <w:t>, du</w:t>
      </w:r>
      <w:r w:rsidR="00C42499" w:rsidRPr="00757663">
        <w:rPr>
          <w:szCs w:val="18"/>
          <w:lang w:val="fr-FR"/>
        </w:rPr>
        <w:t> TC</w:t>
      </w:r>
      <w:r w:rsidR="00647B06" w:rsidRPr="00757663">
        <w:rPr>
          <w:szCs w:val="18"/>
          <w:lang w:val="fr-FR"/>
        </w:rPr>
        <w:t>,</w:t>
      </w:r>
      <w:r w:rsidR="00C42499" w:rsidRPr="00757663">
        <w:rPr>
          <w:szCs w:val="18"/>
          <w:lang w:val="fr-FR"/>
        </w:rPr>
        <w:t xml:space="preserve"> des TWP</w:t>
      </w:r>
      <w:r w:rsidR="00647B06" w:rsidRPr="00757663">
        <w:rPr>
          <w:szCs w:val="18"/>
          <w:lang w:val="fr-FR"/>
        </w:rPr>
        <w:t xml:space="preserve"> et aux ateliers préparatoires correspondants</w:t>
      </w:r>
      <w:bookmarkEnd w:id="123"/>
    </w:p>
    <w:p w:rsidR="006004A6" w:rsidRPr="00757663" w:rsidRDefault="006004A6">
      <w:pPr>
        <w:rPr>
          <w:sz w:val="18"/>
          <w:szCs w:val="18"/>
          <w:lang w:val="fr-FR"/>
        </w:rPr>
      </w:pPr>
    </w:p>
    <w:p w:rsidR="006004A6" w:rsidRPr="00757663" w:rsidRDefault="00647B06" w:rsidP="00360862">
      <w:pPr>
        <w:pStyle w:val="Heading9"/>
      </w:pPr>
      <w:bookmarkStart w:id="124" w:name="_Toc525141522"/>
      <w:r w:rsidRPr="00757663">
        <w:t>Participation aux travaux du Comité administratif et juridique</w:t>
      </w:r>
      <w:bookmarkEnd w:id="124"/>
    </w:p>
    <w:p w:rsidR="006004A6" w:rsidRPr="00757663" w:rsidRDefault="006004A6">
      <w:pPr>
        <w:rPr>
          <w:sz w:val="18"/>
          <w:szCs w:val="18"/>
          <w:lang w:val="fr-FR"/>
        </w:rPr>
      </w:pPr>
    </w:p>
    <w:p w:rsidR="006004A6" w:rsidRPr="00757663" w:rsidRDefault="009563A3" w:rsidP="009563A3">
      <w:pPr>
        <w:keepNext/>
        <w:keepLines/>
        <w:tabs>
          <w:tab w:val="left" w:pos="885"/>
        </w:tabs>
        <w:ind w:left="1452" w:hanging="885"/>
        <w:jc w:val="left"/>
        <w:rPr>
          <w:sz w:val="18"/>
          <w:szCs w:val="18"/>
          <w:lang w:val="fr-FR"/>
        </w:rPr>
      </w:pPr>
      <w:r w:rsidRPr="00757663">
        <w:rPr>
          <w:sz w:val="18"/>
          <w:szCs w:val="18"/>
          <w:lang w:val="fr-FR"/>
        </w:rPr>
        <w:t>CAJ/74</w:t>
      </w:r>
      <w:r w:rsidR="00C42499" w:rsidRPr="00757663">
        <w:rPr>
          <w:sz w:val="18"/>
          <w:szCs w:val="18"/>
          <w:lang w:val="fr-FR"/>
        </w:rPr>
        <w:t> :</w:t>
      </w:r>
      <w:r w:rsidR="00346E7E" w:rsidRPr="00757663">
        <w:rPr>
          <w:sz w:val="18"/>
          <w:szCs w:val="18"/>
          <w:lang w:val="fr-FR"/>
        </w:rPr>
        <w:t xml:space="preserve"> </w:t>
      </w:r>
      <w:r w:rsidRPr="00757663">
        <w:rPr>
          <w:sz w:val="18"/>
          <w:szCs w:val="18"/>
          <w:lang w:val="fr-FR"/>
        </w:rPr>
        <w:tab/>
        <w:t>9 </w:t>
      </w:r>
      <w:r w:rsidR="00EE0813" w:rsidRPr="00757663">
        <w:rPr>
          <w:sz w:val="18"/>
          <w:szCs w:val="18"/>
          <w:lang w:val="fr-FR"/>
        </w:rPr>
        <w:t>organisations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 xml:space="preserve">(AIPH, ARIPO, APBREBES, CIOPORA, CropLife International, ECVC, ESA, ISF, </w:t>
      </w:r>
      <w:r w:rsidR="00EE0813" w:rsidRPr="00757663">
        <w:rPr>
          <w:sz w:val="18"/>
          <w:szCs w:val="18"/>
          <w:lang w:val="fr-FR"/>
        </w:rPr>
        <w:t>OMC</w:t>
      </w:r>
      <w:r w:rsidRPr="00757663">
        <w:rPr>
          <w:sz w:val="18"/>
          <w:szCs w:val="18"/>
          <w:lang w:val="fr-FR"/>
        </w:rPr>
        <w:t>)</w:t>
      </w:r>
    </w:p>
    <w:p w:rsidR="006004A6" w:rsidRPr="00757663" w:rsidRDefault="006004A6">
      <w:pPr>
        <w:rPr>
          <w:sz w:val="18"/>
          <w:szCs w:val="18"/>
          <w:lang w:val="fr-FR"/>
        </w:rPr>
      </w:pPr>
    </w:p>
    <w:p w:rsidR="006004A6" w:rsidRPr="00757663" w:rsidRDefault="00647B06" w:rsidP="00CA44F1">
      <w:pPr>
        <w:pStyle w:val="Heading9"/>
        <w:keepNext/>
      </w:pPr>
      <w:bookmarkStart w:id="125" w:name="_Toc525141523"/>
      <w:r w:rsidRPr="00757663">
        <w:t>Participation aux travaux du Comité technique</w:t>
      </w:r>
      <w:bookmarkEnd w:id="125"/>
    </w:p>
    <w:p w:rsidR="006004A6" w:rsidRPr="00757663" w:rsidRDefault="006004A6" w:rsidP="00CA44F1">
      <w:pPr>
        <w:keepNext/>
        <w:rPr>
          <w:sz w:val="18"/>
          <w:szCs w:val="18"/>
          <w:lang w:val="fr-FR"/>
        </w:rPr>
      </w:pPr>
    </w:p>
    <w:p w:rsidR="006004A6" w:rsidRPr="00757663" w:rsidRDefault="009563A3" w:rsidP="009563A3">
      <w:pPr>
        <w:keepNext/>
        <w:keepLines/>
        <w:tabs>
          <w:tab w:val="left" w:pos="885"/>
        </w:tabs>
        <w:ind w:left="1452" w:hanging="885"/>
        <w:jc w:val="left"/>
        <w:rPr>
          <w:sz w:val="18"/>
          <w:szCs w:val="18"/>
          <w:lang w:val="fr-FR"/>
        </w:rPr>
      </w:pPr>
      <w:r w:rsidRPr="00757663">
        <w:rPr>
          <w:sz w:val="18"/>
          <w:szCs w:val="18"/>
          <w:lang w:val="fr-FR"/>
        </w:rPr>
        <w:t>TC/53</w:t>
      </w:r>
      <w:r w:rsidR="00C42499" w:rsidRPr="00757663">
        <w:rPr>
          <w:sz w:val="18"/>
          <w:szCs w:val="18"/>
          <w:lang w:val="fr-FR"/>
        </w:rPr>
        <w:t> :</w:t>
      </w:r>
      <w:r w:rsidR="00346E7E" w:rsidRPr="00757663">
        <w:rPr>
          <w:sz w:val="18"/>
          <w:szCs w:val="18"/>
          <w:lang w:val="fr-FR"/>
        </w:rPr>
        <w:t xml:space="preserve"> </w:t>
      </w:r>
      <w:r w:rsidRPr="00757663">
        <w:rPr>
          <w:sz w:val="18"/>
          <w:szCs w:val="18"/>
          <w:lang w:val="fr-FR"/>
        </w:rPr>
        <w:tab/>
        <w:t xml:space="preserve">3 </w:t>
      </w:r>
      <w:r w:rsidR="00EE0813" w:rsidRPr="00757663">
        <w:rPr>
          <w:sz w:val="18"/>
          <w:szCs w:val="18"/>
          <w:lang w:val="fr-FR"/>
        </w:rPr>
        <w:t>États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w:t>
      </w:r>
      <w:r w:rsidR="00C42499" w:rsidRPr="00757663">
        <w:rPr>
          <w:sz w:val="18"/>
          <w:szCs w:val="18"/>
          <w:lang w:val="fr-FR"/>
        </w:rPr>
        <w:t>Arabie saoudite</w:t>
      </w:r>
      <w:r w:rsidR="00EE0813" w:rsidRPr="00757663">
        <w:rPr>
          <w:sz w:val="18"/>
          <w:szCs w:val="18"/>
          <w:lang w:val="fr-FR"/>
        </w:rPr>
        <w:t xml:space="preserve">, </w:t>
      </w:r>
      <w:r w:rsidRPr="00757663">
        <w:rPr>
          <w:sz w:val="18"/>
          <w:szCs w:val="18"/>
          <w:lang w:val="fr-FR"/>
        </w:rPr>
        <w:t xml:space="preserve">Guatemala, </w:t>
      </w:r>
      <w:r w:rsidR="00EE0813" w:rsidRPr="00757663">
        <w:rPr>
          <w:sz w:val="18"/>
          <w:szCs w:val="18"/>
          <w:lang w:val="fr-FR"/>
        </w:rPr>
        <w:t>Thaïlande</w:t>
      </w:r>
      <w:r w:rsidRPr="00757663">
        <w:rPr>
          <w:sz w:val="18"/>
          <w:szCs w:val="18"/>
          <w:lang w:val="fr-FR"/>
        </w:rPr>
        <w:t>)</w:t>
      </w:r>
      <w:r w:rsidRPr="00757663">
        <w:rPr>
          <w:sz w:val="18"/>
          <w:szCs w:val="18"/>
          <w:lang w:val="fr-FR"/>
        </w:rPr>
        <w:br/>
        <w:t xml:space="preserve">7 </w:t>
      </w:r>
      <w:r w:rsidR="00EE0813" w:rsidRPr="00757663">
        <w:rPr>
          <w:sz w:val="18"/>
          <w:szCs w:val="18"/>
          <w:lang w:val="fr-FR"/>
        </w:rPr>
        <w:t>organisations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(APBREBES, APSA, CIOPORA, CropLife I</w:t>
      </w:r>
      <w:r w:rsidR="00EE0813" w:rsidRPr="00757663">
        <w:rPr>
          <w:sz w:val="18"/>
          <w:szCs w:val="18"/>
          <w:lang w:val="fr-FR"/>
        </w:rPr>
        <w:t>nternational, ESA, ISF, ISTA, O</w:t>
      </w:r>
      <w:r w:rsidRPr="00757663">
        <w:rPr>
          <w:sz w:val="18"/>
          <w:szCs w:val="18"/>
          <w:lang w:val="fr-FR"/>
        </w:rPr>
        <w:t>CD</w:t>
      </w:r>
      <w:r w:rsidR="00EE0813" w:rsidRPr="00757663">
        <w:rPr>
          <w:sz w:val="18"/>
          <w:szCs w:val="18"/>
          <w:lang w:val="fr-FR"/>
        </w:rPr>
        <w:t>E</w:t>
      </w:r>
      <w:r w:rsidRPr="00757663">
        <w:rPr>
          <w:sz w:val="18"/>
          <w:szCs w:val="18"/>
          <w:lang w:val="fr-FR"/>
        </w:rPr>
        <w:t>)</w:t>
      </w:r>
    </w:p>
    <w:p w:rsidR="006004A6" w:rsidRPr="00757663" w:rsidRDefault="006004A6">
      <w:pPr>
        <w:rPr>
          <w:sz w:val="18"/>
          <w:szCs w:val="18"/>
          <w:lang w:val="fr-FR"/>
        </w:rPr>
      </w:pPr>
    </w:p>
    <w:p w:rsidR="006004A6" w:rsidRPr="00757663" w:rsidRDefault="00647B06" w:rsidP="00360862">
      <w:pPr>
        <w:pStyle w:val="Heading9"/>
      </w:pPr>
      <w:bookmarkStart w:id="126" w:name="_Toc525141524"/>
      <w:r w:rsidRPr="00757663">
        <w:t>Participation aux sessions des groupes de travail techniques</w:t>
      </w:r>
      <w:bookmarkEnd w:id="126"/>
    </w:p>
    <w:p w:rsidR="006004A6" w:rsidRPr="00757663" w:rsidRDefault="006004A6">
      <w:pPr>
        <w:rPr>
          <w:sz w:val="18"/>
          <w:szCs w:val="18"/>
          <w:lang w:val="fr-FR"/>
        </w:rPr>
      </w:pPr>
    </w:p>
    <w:p w:rsidR="006004A6" w:rsidRPr="00757663" w:rsidRDefault="00647B06" w:rsidP="00647B06">
      <w:pPr>
        <w:keepNext/>
        <w:keepLines/>
        <w:tabs>
          <w:tab w:val="left" w:pos="884"/>
        </w:tabs>
        <w:spacing w:after="60"/>
        <w:ind w:left="1452" w:hanging="885"/>
        <w:jc w:val="left"/>
        <w:rPr>
          <w:sz w:val="18"/>
          <w:szCs w:val="18"/>
          <w:lang w:val="fr-FR"/>
        </w:rPr>
      </w:pPr>
      <w:r w:rsidRPr="00757663">
        <w:rPr>
          <w:sz w:val="18"/>
          <w:szCs w:val="18"/>
          <w:lang w:val="fr-FR"/>
        </w:rPr>
        <w:t>TWA/46</w:t>
      </w:r>
      <w:r w:rsidR="00C42499" w:rsidRPr="00757663">
        <w:rPr>
          <w:sz w:val="18"/>
          <w:szCs w:val="18"/>
          <w:lang w:val="fr-FR"/>
        </w:rPr>
        <w:t> :</w:t>
      </w:r>
      <w:r w:rsidRPr="00757663">
        <w:rPr>
          <w:sz w:val="18"/>
          <w:szCs w:val="18"/>
          <w:lang w:val="fr-FR"/>
        </w:rPr>
        <w:t xml:space="preserve"> </w:t>
      </w:r>
      <w:r w:rsidRPr="00757663">
        <w:rPr>
          <w:sz w:val="18"/>
          <w:szCs w:val="18"/>
          <w:lang w:val="fr-FR"/>
        </w:rPr>
        <w:tab/>
        <w:t>3 organisations ayant le statut d</w:t>
      </w:r>
      <w:r w:rsidR="00C42499" w:rsidRPr="00757663">
        <w:rPr>
          <w:sz w:val="18"/>
          <w:szCs w:val="18"/>
          <w:lang w:val="fr-FR"/>
        </w:rPr>
        <w:t>’</w:t>
      </w:r>
      <w:r w:rsidRPr="00757663">
        <w:rPr>
          <w:sz w:val="18"/>
          <w:szCs w:val="18"/>
          <w:lang w:val="fr-FR"/>
        </w:rPr>
        <w:t>observateur (CropLife International, ESA, ISF)</w:t>
      </w:r>
    </w:p>
    <w:p w:rsidR="006004A6" w:rsidRPr="00757663" w:rsidRDefault="00647B06" w:rsidP="00647B06">
      <w:pPr>
        <w:keepNext/>
        <w:keepLines/>
        <w:tabs>
          <w:tab w:val="left" w:pos="884"/>
        </w:tabs>
        <w:spacing w:after="60"/>
        <w:ind w:left="1452" w:hanging="885"/>
        <w:jc w:val="left"/>
        <w:rPr>
          <w:sz w:val="18"/>
          <w:szCs w:val="18"/>
          <w:lang w:val="fr-FR"/>
        </w:rPr>
      </w:pPr>
      <w:r w:rsidRPr="00757663">
        <w:rPr>
          <w:sz w:val="18"/>
          <w:szCs w:val="18"/>
          <w:lang w:val="fr-FR"/>
        </w:rPr>
        <w:t>TWC/35</w:t>
      </w:r>
      <w:r w:rsidR="00C42499" w:rsidRPr="00757663">
        <w:rPr>
          <w:sz w:val="18"/>
          <w:szCs w:val="18"/>
          <w:lang w:val="fr-FR"/>
        </w:rPr>
        <w:t> :</w:t>
      </w:r>
      <w:r w:rsidRPr="00757663">
        <w:rPr>
          <w:sz w:val="18"/>
          <w:szCs w:val="18"/>
          <w:lang w:val="fr-FR"/>
        </w:rPr>
        <w:t xml:space="preserve"> </w:t>
      </w:r>
      <w:r w:rsidRPr="00757663">
        <w:rPr>
          <w:sz w:val="18"/>
          <w:szCs w:val="18"/>
          <w:lang w:val="fr-FR"/>
        </w:rPr>
        <w:tab/>
        <w:t>0 État/organisation ayant le statut d</w:t>
      </w:r>
      <w:r w:rsidR="00C42499" w:rsidRPr="00757663">
        <w:rPr>
          <w:sz w:val="18"/>
          <w:szCs w:val="18"/>
          <w:lang w:val="fr-FR"/>
        </w:rPr>
        <w:t>’</w:t>
      </w:r>
      <w:r w:rsidRPr="00757663">
        <w:rPr>
          <w:sz w:val="18"/>
          <w:szCs w:val="18"/>
          <w:lang w:val="fr-FR"/>
        </w:rPr>
        <w:t>observateur</w:t>
      </w:r>
    </w:p>
    <w:p w:rsidR="006004A6" w:rsidRPr="00757663" w:rsidRDefault="00647B06" w:rsidP="00647B06">
      <w:pPr>
        <w:keepNext/>
        <w:keepLines/>
        <w:tabs>
          <w:tab w:val="left" w:pos="884"/>
        </w:tabs>
        <w:spacing w:after="60"/>
        <w:ind w:left="1452" w:hanging="885"/>
        <w:jc w:val="left"/>
        <w:rPr>
          <w:sz w:val="18"/>
          <w:szCs w:val="18"/>
          <w:lang w:val="fr-FR"/>
        </w:rPr>
      </w:pPr>
      <w:r w:rsidRPr="00757663">
        <w:rPr>
          <w:sz w:val="18"/>
          <w:szCs w:val="18"/>
          <w:lang w:val="fr-FR"/>
        </w:rPr>
        <w:t>TWF/48</w:t>
      </w:r>
      <w:r w:rsidR="00C42499" w:rsidRPr="00757663">
        <w:rPr>
          <w:sz w:val="18"/>
          <w:szCs w:val="18"/>
          <w:lang w:val="fr-FR"/>
        </w:rPr>
        <w:t> :</w:t>
      </w:r>
      <w:r w:rsidRPr="00757663">
        <w:rPr>
          <w:sz w:val="18"/>
          <w:szCs w:val="18"/>
          <w:lang w:val="fr-FR"/>
        </w:rPr>
        <w:t xml:space="preserve"> </w:t>
      </w:r>
      <w:r w:rsidRPr="00757663">
        <w:rPr>
          <w:sz w:val="18"/>
          <w:szCs w:val="18"/>
          <w:lang w:val="fr-FR"/>
        </w:rPr>
        <w:tab/>
        <w:t>1 organisation ayant le statut d</w:t>
      </w:r>
      <w:r w:rsidR="00C42499" w:rsidRPr="00757663">
        <w:rPr>
          <w:sz w:val="18"/>
          <w:szCs w:val="18"/>
          <w:lang w:val="fr-FR"/>
        </w:rPr>
        <w:t>’</w:t>
      </w:r>
      <w:r w:rsidRPr="00757663">
        <w:rPr>
          <w:sz w:val="18"/>
          <w:szCs w:val="18"/>
          <w:lang w:val="fr-FR"/>
        </w:rPr>
        <w:t>observateur (CIOPORA)</w:t>
      </w:r>
    </w:p>
    <w:p w:rsidR="006004A6" w:rsidRPr="00757663" w:rsidRDefault="009563A3" w:rsidP="009563A3">
      <w:pPr>
        <w:keepNext/>
        <w:keepLines/>
        <w:tabs>
          <w:tab w:val="left" w:pos="884"/>
        </w:tabs>
        <w:spacing w:after="60"/>
        <w:ind w:left="1452" w:hanging="885"/>
        <w:jc w:val="left"/>
        <w:rPr>
          <w:sz w:val="18"/>
          <w:szCs w:val="18"/>
          <w:lang w:val="fr-FR"/>
        </w:rPr>
      </w:pPr>
      <w:r w:rsidRPr="00757663">
        <w:rPr>
          <w:sz w:val="18"/>
          <w:szCs w:val="18"/>
          <w:lang w:val="fr-FR"/>
        </w:rPr>
        <w:t>TWO/50</w:t>
      </w:r>
      <w:r w:rsidR="00C42499" w:rsidRPr="00757663">
        <w:rPr>
          <w:sz w:val="18"/>
          <w:szCs w:val="18"/>
          <w:lang w:val="fr-FR"/>
        </w:rPr>
        <w:t> :</w:t>
      </w:r>
      <w:r w:rsidRPr="00757663">
        <w:rPr>
          <w:sz w:val="18"/>
          <w:szCs w:val="18"/>
          <w:lang w:val="fr-FR"/>
        </w:rPr>
        <w:t xml:space="preserve"> </w:t>
      </w:r>
      <w:r w:rsidRPr="00757663">
        <w:rPr>
          <w:sz w:val="18"/>
          <w:szCs w:val="18"/>
          <w:lang w:val="fr-FR"/>
        </w:rPr>
        <w:tab/>
        <w:t xml:space="preserve">1 </w:t>
      </w:r>
      <w:r w:rsidR="00EE0813" w:rsidRPr="00757663">
        <w:rPr>
          <w:sz w:val="18"/>
          <w:szCs w:val="18"/>
          <w:lang w:val="fr-FR"/>
        </w:rPr>
        <w:t>État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w:t>
      </w:r>
      <w:r w:rsidR="00EE0813" w:rsidRPr="00757663">
        <w:rPr>
          <w:sz w:val="18"/>
          <w:szCs w:val="18"/>
          <w:lang w:val="fr-FR"/>
        </w:rPr>
        <w:t>Thaïlande</w:t>
      </w:r>
      <w:r w:rsidRPr="00757663">
        <w:rPr>
          <w:sz w:val="18"/>
          <w:szCs w:val="18"/>
          <w:lang w:val="fr-FR"/>
        </w:rPr>
        <w:t xml:space="preserve">);  1 </w:t>
      </w:r>
      <w:r w:rsidR="00EE0813" w:rsidRPr="00757663">
        <w:rPr>
          <w:sz w:val="18"/>
          <w:szCs w:val="18"/>
          <w:lang w:val="fr-FR"/>
        </w:rPr>
        <w:t>organisation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(CIOPORA)</w:t>
      </w:r>
    </w:p>
    <w:p w:rsidR="006004A6" w:rsidRPr="00757663" w:rsidRDefault="00647B06" w:rsidP="00647B06">
      <w:pPr>
        <w:keepNext/>
        <w:keepLines/>
        <w:tabs>
          <w:tab w:val="left" w:pos="884"/>
        </w:tabs>
        <w:spacing w:after="60"/>
        <w:ind w:left="1452" w:hanging="885"/>
        <w:jc w:val="left"/>
        <w:rPr>
          <w:sz w:val="18"/>
          <w:szCs w:val="18"/>
          <w:lang w:val="fr-FR"/>
        </w:rPr>
      </w:pPr>
      <w:r w:rsidRPr="00757663">
        <w:rPr>
          <w:sz w:val="18"/>
          <w:szCs w:val="18"/>
          <w:lang w:val="fr-FR"/>
        </w:rPr>
        <w:t>TWV/51</w:t>
      </w:r>
      <w:r w:rsidR="00C42499" w:rsidRPr="00757663">
        <w:rPr>
          <w:sz w:val="18"/>
          <w:szCs w:val="18"/>
          <w:lang w:val="fr-FR"/>
        </w:rPr>
        <w:t> :</w:t>
      </w:r>
      <w:r w:rsidRPr="00757663">
        <w:rPr>
          <w:sz w:val="18"/>
          <w:szCs w:val="18"/>
          <w:lang w:val="fr-FR"/>
        </w:rPr>
        <w:t xml:space="preserve"> </w:t>
      </w:r>
      <w:r w:rsidRPr="00757663">
        <w:rPr>
          <w:sz w:val="18"/>
          <w:szCs w:val="18"/>
          <w:lang w:val="fr-FR"/>
        </w:rPr>
        <w:tab/>
        <w:t>3 organisations ayant le statut d</w:t>
      </w:r>
      <w:r w:rsidR="00C42499" w:rsidRPr="00757663">
        <w:rPr>
          <w:sz w:val="18"/>
          <w:szCs w:val="18"/>
          <w:lang w:val="fr-FR"/>
        </w:rPr>
        <w:t>’</w:t>
      </w:r>
      <w:r w:rsidRPr="00757663">
        <w:rPr>
          <w:sz w:val="18"/>
          <w:szCs w:val="18"/>
          <w:lang w:val="fr-FR"/>
        </w:rPr>
        <w:t>observateur (CropLife International, ESA, ISF)</w:t>
      </w:r>
    </w:p>
    <w:p w:rsidR="006004A6" w:rsidRPr="00757663" w:rsidRDefault="009563A3" w:rsidP="009563A3">
      <w:pPr>
        <w:keepNext/>
        <w:keepLines/>
        <w:tabs>
          <w:tab w:val="left" w:pos="885"/>
        </w:tabs>
        <w:ind w:left="1452" w:hanging="885"/>
        <w:jc w:val="left"/>
        <w:rPr>
          <w:sz w:val="18"/>
          <w:szCs w:val="18"/>
          <w:lang w:val="fr-FR"/>
        </w:rPr>
      </w:pPr>
      <w:r w:rsidRPr="00757663">
        <w:rPr>
          <w:sz w:val="18"/>
          <w:szCs w:val="18"/>
          <w:lang w:val="fr-FR"/>
        </w:rPr>
        <w:t>BMT/16</w:t>
      </w:r>
      <w:r w:rsidR="00C42499" w:rsidRPr="00757663">
        <w:rPr>
          <w:sz w:val="18"/>
          <w:szCs w:val="18"/>
          <w:lang w:val="fr-FR"/>
        </w:rPr>
        <w:t> :</w:t>
      </w:r>
      <w:r w:rsidR="00346E7E" w:rsidRPr="00757663">
        <w:rPr>
          <w:sz w:val="18"/>
          <w:szCs w:val="18"/>
          <w:lang w:val="fr-FR"/>
        </w:rPr>
        <w:t xml:space="preserve"> </w:t>
      </w:r>
      <w:r w:rsidRPr="00757663">
        <w:rPr>
          <w:sz w:val="18"/>
          <w:szCs w:val="18"/>
          <w:lang w:val="fr-FR"/>
        </w:rPr>
        <w:tab/>
        <w:t xml:space="preserve">1 </w:t>
      </w:r>
      <w:r w:rsidR="00EE0813" w:rsidRPr="00757663">
        <w:rPr>
          <w:sz w:val="18"/>
          <w:szCs w:val="18"/>
          <w:lang w:val="fr-FR"/>
        </w:rPr>
        <w:t>État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w:t>
      </w:r>
      <w:r w:rsidR="00C42499" w:rsidRPr="00757663">
        <w:rPr>
          <w:sz w:val="18"/>
          <w:szCs w:val="18"/>
          <w:lang w:val="fr-FR"/>
        </w:rPr>
        <w:t>Arabie saoudite</w:t>
      </w:r>
      <w:r w:rsidRPr="00757663">
        <w:rPr>
          <w:sz w:val="18"/>
          <w:szCs w:val="18"/>
          <w:lang w:val="fr-FR"/>
        </w:rPr>
        <w:t xml:space="preserve">);  6 </w:t>
      </w:r>
      <w:r w:rsidR="00EE0813" w:rsidRPr="00757663">
        <w:rPr>
          <w:sz w:val="18"/>
          <w:szCs w:val="18"/>
          <w:lang w:val="fr-FR"/>
        </w:rPr>
        <w:t>organisations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(CIOPORA, Crop</w:t>
      </w:r>
      <w:r w:rsidR="00EE0813" w:rsidRPr="00757663">
        <w:rPr>
          <w:sz w:val="18"/>
          <w:szCs w:val="18"/>
          <w:lang w:val="fr-FR"/>
        </w:rPr>
        <w:t>Life International, ESA, ISF, O</w:t>
      </w:r>
      <w:r w:rsidRPr="00757663">
        <w:rPr>
          <w:sz w:val="18"/>
          <w:szCs w:val="18"/>
          <w:lang w:val="fr-FR"/>
        </w:rPr>
        <w:t>CD</w:t>
      </w:r>
      <w:r w:rsidR="00EE0813" w:rsidRPr="00757663">
        <w:rPr>
          <w:sz w:val="18"/>
          <w:szCs w:val="18"/>
          <w:lang w:val="fr-FR"/>
        </w:rPr>
        <w:t>E</w:t>
      </w:r>
      <w:r w:rsidRPr="00757663">
        <w:rPr>
          <w:sz w:val="18"/>
          <w:szCs w:val="18"/>
          <w:lang w:val="fr-FR"/>
        </w:rPr>
        <w:t>, SAA)</w:t>
      </w:r>
    </w:p>
    <w:p w:rsidR="006004A6" w:rsidRPr="00757663" w:rsidRDefault="006004A6" w:rsidP="009563A3">
      <w:pPr>
        <w:pStyle w:val="result"/>
        <w:rPr>
          <w:lang w:val="fr-FR"/>
        </w:rPr>
      </w:pPr>
    </w:p>
    <w:p w:rsidR="006004A6" w:rsidRPr="00757663" w:rsidRDefault="00647B06" w:rsidP="00360862">
      <w:pPr>
        <w:pStyle w:val="Heading9"/>
      </w:pPr>
      <w:bookmarkStart w:id="127" w:name="_Toc525141525"/>
      <w:r w:rsidRPr="00757663">
        <w:t>Participation aux ateliers préparatoires des sessions des groupes de travail techniques</w:t>
      </w:r>
      <w:bookmarkEnd w:id="127"/>
    </w:p>
    <w:p w:rsidR="006004A6" w:rsidRPr="00757663" w:rsidRDefault="006004A6" w:rsidP="004E7DDF">
      <w:pPr>
        <w:keepNext/>
        <w:rPr>
          <w:sz w:val="18"/>
          <w:szCs w:val="18"/>
          <w:lang w:val="fr-FR"/>
        </w:rPr>
      </w:pPr>
    </w:p>
    <w:p w:rsidR="006004A6" w:rsidRPr="00757663" w:rsidRDefault="009563A3" w:rsidP="009563A3">
      <w:pPr>
        <w:keepNext/>
        <w:keepLines/>
        <w:tabs>
          <w:tab w:val="left" w:pos="1310"/>
        </w:tabs>
        <w:spacing w:after="60"/>
        <w:ind w:left="1877" w:hanging="1310"/>
        <w:jc w:val="left"/>
        <w:rPr>
          <w:sz w:val="18"/>
          <w:szCs w:val="18"/>
          <w:lang w:val="fr-FR"/>
        </w:rPr>
      </w:pPr>
      <w:r w:rsidRPr="00757663">
        <w:rPr>
          <w:sz w:val="18"/>
          <w:szCs w:val="18"/>
          <w:lang w:val="fr-FR"/>
        </w:rPr>
        <w:t>TWA/46/Prep</w:t>
      </w:r>
      <w:r w:rsidR="00C42499" w:rsidRPr="00757663">
        <w:rPr>
          <w:sz w:val="18"/>
          <w:szCs w:val="18"/>
          <w:lang w:val="fr-FR"/>
        </w:rPr>
        <w:t> :</w:t>
      </w:r>
      <w:r w:rsidR="00346E7E" w:rsidRPr="00757663">
        <w:rPr>
          <w:sz w:val="18"/>
          <w:szCs w:val="18"/>
          <w:lang w:val="fr-FR"/>
        </w:rPr>
        <w:t xml:space="preserve"> </w:t>
      </w:r>
      <w:r w:rsidRPr="00757663">
        <w:rPr>
          <w:sz w:val="18"/>
          <w:szCs w:val="18"/>
          <w:lang w:val="fr-FR"/>
        </w:rPr>
        <w:tab/>
        <w:t xml:space="preserve">2 </w:t>
      </w:r>
      <w:r w:rsidR="00EE0813" w:rsidRPr="00757663">
        <w:rPr>
          <w:sz w:val="18"/>
          <w:szCs w:val="18"/>
          <w:lang w:val="fr-FR"/>
        </w:rPr>
        <w:t>organisations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(ESA, ISF)</w:t>
      </w:r>
    </w:p>
    <w:p w:rsidR="006004A6" w:rsidRPr="00757663" w:rsidRDefault="00647B06" w:rsidP="00647B06">
      <w:pPr>
        <w:keepNext/>
        <w:keepLines/>
        <w:tabs>
          <w:tab w:val="left" w:pos="1310"/>
        </w:tabs>
        <w:spacing w:after="60"/>
        <w:ind w:left="1877" w:hanging="1310"/>
        <w:jc w:val="left"/>
        <w:rPr>
          <w:sz w:val="18"/>
          <w:szCs w:val="18"/>
          <w:lang w:val="fr-FR"/>
        </w:rPr>
      </w:pPr>
      <w:r w:rsidRPr="00757663">
        <w:rPr>
          <w:sz w:val="18"/>
          <w:szCs w:val="18"/>
          <w:lang w:val="fr-FR"/>
        </w:rPr>
        <w:t>TWC/35/Prep</w:t>
      </w:r>
      <w:r w:rsidR="00C42499" w:rsidRPr="00757663">
        <w:rPr>
          <w:sz w:val="18"/>
          <w:szCs w:val="18"/>
          <w:lang w:val="fr-FR"/>
        </w:rPr>
        <w:t> :</w:t>
      </w:r>
      <w:r w:rsidRPr="00757663">
        <w:rPr>
          <w:sz w:val="18"/>
          <w:szCs w:val="18"/>
          <w:lang w:val="fr-FR"/>
        </w:rPr>
        <w:t xml:space="preserve"> </w:t>
      </w:r>
      <w:r w:rsidRPr="00757663">
        <w:rPr>
          <w:sz w:val="18"/>
          <w:szCs w:val="18"/>
          <w:lang w:val="fr-FR"/>
        </w:rPr>
        <w:tab/>
        <w:t>0 État/organisation ayant le statut d</w:t>
      </w:r>
      <w:r w:rsidR="00C42499" w:rsidRPr="00757663">
        <w:rPr>
          <w:sz w:val="18"/>
          <w:szCs w:val="18"/>
          <w:lang w:val="fr-FR"/>
        </w:rPr>
        <w:t>’</w:t>
      </w:r>
      <w:r w:rsidRPr="00757663">
        <w:rPr>
          <w:sz w:val="18"/>
          <w:szCs w:val="18"/>
          <w:lang w:val="fr-FR"/>
        </w:rPr>
        <w:t>observateur</w:t>
      </w:r>
    </w:p>
    <w:p w:rsidR="006004A6" w:rsidRPr="00757663" w:rsidRDefault="00647B06" w:rsidP="00647B06">
      <w:pPr>
        <w:keepNext/>
        <w:keepLines/>
        <w:tabs>
          <w:tab w:val="left" w:pos="1310"/>
        </w:tabs>
        <w:spacing w:after="60"/>
        <w:ind w:left="1877" w:hanging="1310"/>
        <w:jc w:val="left"/>
        <w:rPr>
          <w:sz w:val="18"/>
          <w:szCs w:val="18"/>
          <w:lang w:val="fr-FR"/>
        </w:rPr>
      </w:pPr>
      <w:r w:rsidRPr="00757663">
        <w:rPr>
          <w:sz w:val="18"/>
          <w:szCs w:val="18"/>
          <w:lang w:val="fr-FR"/>
        </w:rPr>
        <w:t>TWF/48/Prep</w:t>
      </w:r>
      <w:r w:rsidR="00C42499" w:rsidRPr="00757663">
        <w:rPr>
          <w:sz w:val="18"/>
          <w:szCs w:val="18"/>
          <w:lang w:val="fr-FR"/>
        </w:rPr>
        <w:t> :</w:t>
      </w:r>
      <w:r w:rsidRPr="00757663">
        <w:rPr>
          <w:sz w:val="18"/>
          <w:szCs w:val="18"/>
          <w:lang w:val="fr-FR"/>
        </w:rPr>
        <w:t xml:space="preserve"> </w:t>
      </w:r>
      <w:r w:rsidRPr="00757663">
        <w:rPr>
          <w:sz w:val="18"/>
          <w:szCs w:val="18"/>
          <w:lang w:val="fr-FR"/>
        </w:rPr>
        <w:tab/>
        <w:t>1 organisation ayant le statut d</w:t>
      </w:r>
      <w:r w:rsidR="00C42499" w:rsidRPr="00757663">
        <w:rPr>
          <w:sz w:val="18"/>
          <w:szCs w:val="18"/>
          <w:lang w:val="fr-FR"/>
        </w:rPr>
        <w:t>’</w:t>
      </w:r>
      <w:r w:rsidRPr="00757663">
        <w:rPr>
          <w:sz w:val="18"/>
          <w:szCs w:val="18"/>
          <w:lang w:val="fr-FR"/>
        </w:rPr>
        <w:t>observateur (CIOPORA)</w:t>
      </w:r>
    </w:p>
    <w:p w:rsidR="006004A6" w:rsidRPr="00757663" w:rsidRDefault="009563A3" w:rsidP="009563A3">
      <w:pPr>
        <w:keepNext/>
        <w:keepLines/>
        <w:tabs>
          <w:tab w:val="left" w:pos="1310"/>
        </w:tabs>
        <w:spacing w:after="60"/>
        <w:ind w:left="1877" w:hanging="1310"/>
        <w:jc w:val="left"/>
        <w:rPr>
          <w:sz w:val="18"/>
          <w:szCs w:val="18"/>
          <w:lang w:val="fr-FR"/>
        </w:rPr>
      </w:pPr>
      <w:r w:rsidRPr="00757663">
        <w:rPr>
          <w:sz w:val="18"/>
          <w:szCs w:val="18"/>
          <w:lang w:val="fr-FR"/>
        </w:rPr>
        <w:t>TWO/50/Prep</w:t>
      </w:r>
      <w:r w:rsidR="00346E7E" w:rsidRPr="00757663">
        <w:rPr>
          <w:sz w:val="18"/>
          <w:szCs w:val="18"/>
          <w:lang w:val="fr-FR"/>
        </w:rPr>
        <w:t xml:space="preserve"> : </w:t>
      </w:r>
      <w:r w:rsidRPr="00757663">
        <w:rPr>
          <w:sz w:val="18"/>
          <w:szCs w:val="18"/>
          <w:lang w:val="fr-FR"/>
        </w:rPr>
        <w:tab/>
        <w:t>1</w:t>
      </w:r>
      <w:r w:rsidR="00EE0813" w:rsidRPr="00757663">
        <w:rPr>
          <w:sz w:val="18"/>
          <w:szCs w:val="18"/>
          <w:lang w:val="fr-FR"/>
        </w:rPr>
        <w:t xml:space="preserve"> État ayant le statut d</w:t>
      </w:r>
      <w:r w:rsidR="00C42499" w:rsidRPr="00757663">
        <w:rPr>
          <w:sz w:val="18"/>
          <w:szCs w:val="18"/>
          <w:lang w:val="fr-FR"/>
        </w:rPr>
        <w:t>’</w:t>
      </w:r>
      <w:r w:rsidR="00EE0813" w:rsidRPr="00757663">
        <w:rPr>
          <w:sz w:val="18"/>
          <w:szCs w:val="18"/>
          <w:lang w:val="fr-FR"/>
        </w:rPr>
        <w:t>observateur (Thaï</w:t>
      </w:r>
      <w:r w:rsidRPr="00757663">
        <w:rPr>
          <w:sz w:val="18"/>
          <w:szCs w:val="18"/>
          <w:lang w:val="fr-FR"/>
        </w:rPr>
        <w:t>land</w:t>
      </w:r>
      <w:r w:rsidR="00EE0813" w:rsidRPr="00757663">
        <w:rPr>
          <w:sz w:val="18"/>
          <w:szCs w:val="18"/>
          <w:lang w:val="fr-FR"/>
        </w:rPr>
        <w:t>e</w:t>
      </w:r>
      <w:r w:rsidRPr="00757663">
        <w:rPr>
          <w:sz w:val="18"/>
          <w:szCs w:val="18"/>
          <w:lang w:val="fr-FR"/>
        </w:rPr>
        <w:t xml:space="preserve">);  1 </w:t>
      </w:r>
      <w:r w:rsidR="00EE0813" w:rsidRPr="00757663">
        <w:rPr>
          <w:sz w:val="18"/>
          <w:szCs w:val="18"/>
          <w:lang w:val="fr-FR"/>
        </w:rPr>
        <w:t>organisation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(CIOPORA)</w:t>
      </w:r>
    </w:p>
    <w:p w:rsidR="006004A6" w:rsidRPr="00757663" w:rsidRDefault="00647B06" w:rsidP="00647B06">
      <w:pPr>
        <w:keepNext/>
        <w:keepLines/>
        <w:tabs>
          <w:tab w:val="left" w:pos="1310"/>
        </w:tabs>
        <w:spacing w:after="60"/>
        <w:ind w:left="1877" w:hanging="1310"/>
        <w:jc w:val="left"/>
        <w:rPr>
          <w:sz w:val="18"/>
          <w:szCs w:val="18"/>
          <w:lang w:val="fr-FR"/>
        </w:rPr>
      </w:pPr>
      <w:r w:rsidRPr="00757663">
        <w:rPr>
          <w:sz w:val="18"/>
          <w:szCs w:val="18"/>
          <w:lang w:val="fr-FR"/>
        </w:rPr>
        <w:t>TWV/51/Prep</w:t>
      </w:r>
      <w:r w:rsidR="00C42499" w:rsidRPr="00757663">
        <w:rPr>
          <w:sz w:val="18"/>
          <w:szCs w:val="18"/>
          <w:lang w:val="fr-FR"/>
        </w:rPr>
        <w:t> :</w:t>
      </w:r>
      <w:r w:rsidRPr="00757663">
        <w:rPr>
          <w:sz w:val="18"/>
          <w:szCs w:val="18"/>
          <w:lang w:val="fr-FR"/>
        </w:rPr>
        <w:t xml:space="preserve"> </w:t>
      </w:r>
      <w:r w:rsidRPr="00757663">
        <w:rPr>
          <w:sz w:val="18"/>
          <w:szCs w:val="18"/>
          <w:lang w:val="fr-FR"/>
        </w:rPr>
        <w:tab/>
        <w:t>0 État/organisation ayant le statut d</w:t>
      </w:r>
      <w:r w:rsidR="00C42499" w:rsidRPr="00757663">
        <w:rPr>
          <w:sz w:val="18"/>
          <w:szCs w:val="18"/>
          <w:lang w:val="fr-FR"/>
        </w:rPr>
        <w:t>’</w:t>
      </w:r>
      <w:r w:rsidRPr="00757663">
        <w:rPr>
          <w:sz w:val="18"/>
          <w:szCs w:val="18"/>
          <w:lang w:val="fr-FR"/>
        </w:rPr>
        <w:t>observateur</w:t>
      </w:r>
    </w:p>
    <w:p w:rsidR="006004A6" w:rsidRPr="00757663" w:rsidRDefault="009563A3" w:rsidP="009563A3">
      <w:pPr>
        <w:keepNext/>
        <w:keepLines/>
        <w:tabs>
          <w:tab w:val="left" w:pos="1310"/>
        </w:tabs>
        <w:ind w:left="1877" w:hanging="1310"/>
        <w:jc w:val="left"/>
        <w:rPr>
          <w:sz w:val="18"/>
          <w:szCs w:val="18"/>
          <w:lang w:val="fr-FR"/>
        </w:rPr>
      </w:pPr>
      <w:r w:rsidRPr="00757663">
        <w:rPr>
          <w:sz w:val="18"/>
          <w:szCs w:val="18"/>
          <w:lang w:val="fr-FR"/>
        </w:rPr>
        <w:t>BMT/16/Prep</w:t>
      </w:r>
      <w:r w:rsidR="00C42499" w:rsidRPr="00757663">
        <w:rPr>
          <w:sz w:val="18"/>
          <w:szCs w:val="18"/>
          <w:lang w:val="fr-FR"/>
        </w:rPr>
        <w:t> :</w:t>
      </w:r>
      <w:r w:rsidRPr="00757663">
        <w:rPr>
          <w:sz w:val="18"/>
          <w:szCs w:val="18"/>
          <w:lang w:val="fr-FR"/>
        </w:rPr>
        <w:t xml:space="preserve"> </w:t>
      </w:r>
      <w:r w:rsidRPr="00757663">
        <w:rPr>
          <w:sz w:val="18"/>
          <w:szCs w:val="18"/>
          <w:lang w:val="fr-FR"/>
        </w:rPr>
        <w:tab/>
        <w:t xml:space="preserve">1 </w:t>
      </w:r>
      <w:r w:rsidR="00EE0813" w:rsidRPr="00757663">
        <w:rPr>
          <w:sz w:val="18"/>
          <w:szCs w:val="18"/>
          <w:lang w:val="fr-FR"/>
        </w:rPr>
        <w:t>organisation ayant le statut d</w:t>
      </w:r>
      <w:r w:rsidR="00C42499" w:rsidRPr="00757663">
        <w:rPr>
          <w:sz w:val="18"/>
          <w:szCs w:val="18"/>
          <w:lang w:val="fr-FR"/>
        </w:rPr>
        <w:t>’</w:t>
      </w:r>
      <w:r w:rsidR="00EE0813" w:rsidRPr="00757663">
        <w:rPr>
          <w:sz w:val="18"/>
          <w:szCs w:val="18"/>
          <w:lang w:val="fr-FR"/>
        </w:rPr>
        <w:t xml:space="preserve">observateur </w:t>
      </w:r>
      <w:r w:rsidRPr="00757663">
        <w:rPr>
          <w:sz w:val="18"/>
          <w:szCs w:val="18"/>
          <w:lang w:val="fr-FR"/>
        </w:rPr>
        <w:t>(ISF)</w:t>
      </w:r>
    </w:p>
    <w:p w:rsidR="006004A6" w:rsidRPr="00757663" w:rsidRDefault="006004A6">
      <w:pPr>
        <w:rPr>
          <w:sz w:val="18"/>
          <w:szCs w:val="18"/>
          <w:lang w:val="fr-FR"/>
        </w:rPr>
      </w:pPr>
    </w:p>
    <w:p w:rsidR="006004A6" w:rsidRPr="00757663" w:rsidRDefault="00EE0813">
      <w:pPr>
        <w:rPr>
          <w:sz w:val="18"/>
          <w:szCs w:val="18"/>
          <w:lang w:val="fr-FR"/>
        </w:rPr>
      </w:pPr>
      <w:r w:rsidRPr="00757663">
        <w:rPr>
          <w:sz w:val="18"/>
          <w:szCs w:val="18"/>
          <w:lang w:val="fr-FR"/>
        </w:rPr>
        <w:t>Voir également l</w:t>
      </w:r>
      <w:r w:rsidR="00C42499" w:rsidRPr="00757663">
        <w:rPr>
          <w:sz w:val="18"/>
          <w:szCs w:val="18"/>
          <w:lang w:val="fr-FR"/>
        </w:rPr>
        <w:t>’annexe I</w:t>
      </w:r>
      <w:r w:rsidR="009563A3" w:rsidRPr="00757663">
        <w:rPr>
          <w:sz w:val="18"/>
          <w:szCs w:val="18"/>
          <w:lang w:val="fr-FR"/>
        </w:rPr>
        <w:t>I.</w:t>
      </w:r>
    </w:p>
    <w:p w:rsidR="006004A6" w:rsidRPr="00757663" w:rsidRDefault="006004A6">
      <w:pPr>
        <w:rPr>
          <w:sz w:val="18"/>
          <w:szCs w:val="18"/>
          <w:lang w:val="fr-FR"/>
        </w:rPr>
      </w:pPr>
    </w:p>
    <w:p w:rsidR="006004A6" w:rsidRPr="00757663" w:rsidRDefault="00042627" w:rsidP="00647B06">
      <w:pPr>
        <w:pStyle w:val="Heading8"/>
        <w:rPr>
          <w:szCs w:val="18"/>
          <w:lang w:val="fr-FR"/>
        </w:rPr>
      </w:pPr>
      <w:bookmarkStart w:id="128" w:name="_Toc525141526"/>
      <w:r w:rsidRPr="00757663">
        <w:rPr>
          <w:szCs w:val="18"/>
          <w:lang w:val="fr-FR"/>
        </w:rPr>
        <w:t xml:space="preserve">e) </w:t>
      </w:r>
      <w:r w:rsidR="00542B4D" w:rsidRPr="00757663">
        <w:rPr>
          <w:szCs w:val="18"/>
          <w:lang w:val="fr-FR"/>
        </w:rPr>
        <w:t xml:space="preserve">Participation </w:t>
      </w:r>
      <w:r w:rsidR="00647B06" w:rsidRPr="00757663">
        <w:rPr>
          <w:szCs w:val="18"/>
          <w:lang w:val="fr-FR"/>
        </w:rPr>
        <w:t>aux activités de l</w:t>
      </w:r>
      <w:r w:rsidR="00C42499" w:rsidRPr="00757663">
        <w:rPr>
          <w:szCs w:val="18"/>
          <w:lang w:val="fr-FR"/>
        </w:rPr>
        <w:t>’</w:t>
      </w:r>
      <w:r w:rsidR="00647B06" w:rsidRPr="00757663">
        <w:rPr>
          <w:szCs w:val="18"/>
          <w:lang w:val="fr-FR"/>
        </w:rPr>
        <w:t>UPOV</w:t>
      </w:r>
      <w:bookmarkEnd w:id="128"/>
    </w:p>
    <w:p w:rsidR="006004A6" w:rsidRPr="00757663" w:rsidRDefault="006004A6">
      <w:pPr>
        <w:rPr>
          <w:sz w:val="18"/>
          <w:szCs w:val="18"/>
          <w:lang w:val="fr-FR"/>
        </w:rPr>
      </w:pPr>
    </w:p>
    <w:p w:rsidR="006004A6" w:rsidRPr="00757663" w:rsidRDefault="00EE0813">
      <w:pPr>
        <w:rPr>
          <w:sz w:val="18"/>
          <w:szCs w:val="18"/>
          <w:lang w:val="fr-FR"/>
        </w:rPr>
      </w:pPr>
      <w:r w:rsidRPr="00757663">
        <w:rPr>
          <w:sz w:val="18"/>
          <w:szCs w:val="18"/>
          <w:lang w:val="fr-FR"/>
        </w:rPr>
        <w:t>Voir l</w:t>
      </w:r>
      <w:r w:rsidR="00C42499" w:rsidRPr="00757663">
        <w:rPr>
          <w:sz w:val="18"/>
          <w:szCs w:val="18"/>
          <w:lang w:val="fr-FR"/>
        </w:rPr>
        <w:t>’annexe I</w:t>
      </w:r>
      <w:r w:rsidR="009563A3" w:rsidRPr="00757663">
        <w:rPr>
          <w:sz w:val="18"/>
          <w:szCs w:val="18"/>
          <w:lang w:val="fr-FR"/>
        </w:rPr>
        <w:t>I.</w:t>
      </w:r>
    </w:p>
    <w:p w:rsidR="006004A6" w:rsidRPr="00757663" w:rsidRDefault="006004A6">
      <w:pPr>
        <w:rPr>
          <w:sz w:val="18"/>
          <w:szCs w:val="18"/>
          <w:lang w:val="fr-FR"/>
        </w:rPr>
      </w:pPr>
    </w:p>
    <w:p w:rsidR="006004A6" w:rsidRPr="00757663" w:rsidRDefault="00042627" w:rsidP="00647B06">
      <w:pPr>
        <w:pStyle w:val="Heading8"/>
        <w:rPr>
          <w:szCs w:val="18"/>
          <w:lang w:val="fr-FR"/>
        </w:rPr>
      </w:pPr>
      <w:bookmarkStart w:id="129" w:name="_Toc525141527"/>
      <w:r w:rsidRPr="00757663">
        <w:rPr>
          <w:szCs w:val="18"/>
          <w:lang w:val="fr-FR"/>
        </w:rPr>
        <w:t xml:space="preserve">f) </w:t>
      </w:r>
      <w:r w:rsidR="00542B4D" w:rsidRPr="00757663">
        <w:rPr>
          <w:szCs w:val="18"/>
          <w:lang w:val="fr-FR"/>
        </w:rPr>
        <w:t xml:space="preserve">Participation </w:t>
      </w:r>
      <w:r w:rsidR="00647B06" w:rsidRPr="00757663">
        <w:rPr>
          <w:szCs w:val="18"/>
          <w:lang w:val="fr-FR"/>
        </w:rPr>
        <w:t>aux activités faisant intervenir des membres du personnel de l</w:t>
      </w:r>
      <w:r w:rsidR="00C42499" w:rsidRPr="00757663">
        <w:rPr>
          <w:szCs w:val="18"/>
          <w:lang w:val="fr-FR"/>
        </w:rPr>
        <w:t>’</w:t>
      </w:r>
      <w:r w:rsidR="00647B06" w:rsidRPr="00757663">
        <w:rPr>
          <w:szCs w:val="18"/>
          <w:lang w:val="fr-FR"/>
        </w:rPr>
        <w:t>UPOV ou des formateurs de l</w:t>
      </w:r>
      <w:r w:rsidR="00C42499" w:rsidRPr="00757663">
        <w:rPr>
          <w:szCs w:val="18"/>
          <w:lang w:val="fr-FR"/>
        </w:rPr>
        <w:t>’</w:t>
      </w:r>
      <w:r w:rsidR="00647B06" w:rsidRPr="00757663">
        <w:rPr>
          <w:szCs w:val="18"/>
          <w:lang w:val="fr-FR"/>
        </w:rPr>
        <w:t>UPOV au nom du personnel de l</w:t>
      </w:r>
      <w:r w:rsidR="00C42499" w:rsidRPr="00757663">
        <w:rPr>
          <w:szCs w:val="18"/>
          <w:lang w:val="fr-FR"/>
        </w:rPr>
        <w:t>’</w:t>
      </w:r>
      <w:r w:rsidR="00647B06" w:rsidRPr="00757663">
        <w:rPr>
          <w:szCs w:val="18"/>
          <w:lang w:val="fr-FR"/>
        </w:rPr>
        <w:t>UPOV</w:t>
      </w:r>
      <w:bookmarkEnd w:id="129"/>
    </w:p>
    <w:p w:rsidR="006004A6" w:rsidRPr="00757663" w:rsidRDefault="006004A6">
      <w:pPr>
        <w:rPr>
          <w:sz w:val="18"/>
          <w:szCs w:val="18"/>
          <w:lang w:val="fr-FR"/>
        </w:rPr>
      </w:pPr>
    </w:p>
    <w:p w:rsidR="006004A6" w:rsidRPr="00757663" w:rsidRDefault="00EE0813" w:rsidP="009563A3">
      <w:pPr>
        <w:rPr>
          <w:sz w:val="18"/>
          <w:szCs w:val="18"/>
          <w:lang w:val="fr-FR"/>
        </w:rPr>
      </w:pPr>
      <w:r w:rsidRPr="00757663">
        <w:rPr>
          <w:sz w:val="18"/>
          <w:szCs w:val="18"/>
          <w:lang w:val="fr-FR"/>
        </w:rPr>
        <w:t>Voir l</w:t>
      </w:r>
      <w:r w:rsidR="00C42499" w:rsidRPr="00757663">
        <w:rPr>
          <w:sz w:val="18"/>
          <w:szCs w:val="18"/>
          <w:lang w:val="fr-FR"/>
        </w:rPr>
        <w:t>’annexe I</w:t>
      </w:r>
      <w:r w:rsidRPr="00757663">
        <w:rPr>
          <w:sz w:val="18"/>
          <w:szCs w:val="18"/>
          <w:lang w:val="fr-FR"/>
        </w:rPr>
        <w:t>I</w:t>
      </w:r>
      <w:r w:rsidR="009563A3" w:rsidRPr="00757663">
        <w:rPr>
          <w:sz w:val="18"/>
          <w:szCs w:val="18"/>
          <w:lang w:val="fr-FR"/>
        </w:rPr>
        <w:t>.</w:t>
      </w:r>
    </w:p>
    <w:p w:rsidR="006004A6" w:rsidRPr="00757663" w:rsidRDefault="006004A6">
      <w:pPr>
        <w:rPr>
          <w:sz w:val="18"/>
          <w:szCs w:val="18"/>
          <w:lang w:val="fr-FR"/>
        </w:rPr>
      </w:pPr>
    </w:p>
    <w:p w:rsidR="006004A6" w:rsidRPr="00757663" w:rsidRDefault="00042627" w:rsidP="00647B06">
      <w:pPr>
        <w:pStyle w:val="Heading8"/>
        <w:rPr>
          <w:szCs w:val="18"/>
          <w:lang w:val="fr-FR"/>
        </w:rPr>
      </w:pPr>
      <w:bookmarkStart w:id="130" w:name="_Toc525141528"/>
      <w:r w:rsidRPr="00757663">
        <w:rPr>
          <w:szCs w:val="18"/>
          <w:lang w:val="fr-FR"/>
        </w:rPr>
        <w:t xml:space="preserve">g) </w:t>
      </w:r>
      <w:r w:rsidR="00542B4D" w:rsidRPr="00757663">
        <w:rPr>
          <w:szCs w:val="18"/>
          <w:lang w:val="fr-FR"/>
        </w:rPr>
        <w:t xml:space="preserve">Cours </w:t>
      </w:r>
      <w:r w:rsidR="00647B06" w:rsidRPr="00757663">
        <w:rPr>
          <w:szCs w:val="18"/>
          <w:lang w:val="fr-FR"/>
        </w:rPr>
        <w:t>universitaires dans lesquels est intégré le système UPOV de protection des obtentions végétales</w:t>
      </w:r>
      <w:bookmarkEnd w:id="130"/>
    </w:p>
    <w:p w:rsidR="006004A6" w:rsidRPr="00757663" w:rsidRDefault="006004A6">
      <w:pPr>
        <w:rPr>
          <w:sz w:val="18"/>
          <w:szCs w:val="18"/>
          <w:lang w:val="fr-FR"/>
        </w:rPr>
      </w:pP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 xml:space="preserve">Cours de </w:t>
      </w:r>
      <w:r w:rsidR="00042627" w:rsidRPr="00757663">
        <w:rPr>
          <w:rFonts w:cs="Arial"/>
          <w:sz w:val="18"/>
          <w:szCs w:val="18"/>
          <w:lang w:val="fr-FR"/>
        </w:rPr>
        <w:t>perfectionnement OMPI</w:t>
      </w:r>
      <w:r w:rsidR="00C42499" w:rsidRPr="00757663">
        <w:rPr>
          <w:rFonts w:cs="Arial"/>
          <w:sz w:val="18"/>
          <w:szCs w:val="18"/>
          <w:lang w:val="fr-FR"/>
        </w:rPr>
        <w:t>-</w:t>
      </w:r>
      <w:r w:rsidRPr="00757663">
        <w:rPr>
          <w:rFonts w:cs="Arial"/>
          <w:sz w:val="18"/>
          <w:szCs w:val="18"/>
          <w:lang w:val="fr-FR"/>
        </w:rPr>
        <w:t>OMC sur la propriété intellectuelle à l</w:t>
      </w:r>
      <w:r w:rsidR="00C42499" w:rsidRPr="00757663">
        <w:rPr>
          <w:rFonts w:cs="Arial"/>
          <w:sz w:val="18"/>
          <w:szCs w:val="18"/>
          <w:lang w:val="fr-FR"/>
        </w:rPr>
        <w:t>’</w:t>
      </w:r>
      <w:r w:rsidRPr="00757663">
        <w:rPr>
          <w:rFonts w:cs="Arial"/>
          <w:sz w:val="18"/>
          <w:szCs w:val="18"/>
          <w:lang w:val="fr-FR"/>
        </w:rPr>
        <w:t>intention des fonctionnaires nationaux, Genève (Suisse) (</w:t>
      </w:r>
      <w:r w:rsidR="00C42499" w:rsidRPr="00757663">
        <w:rPr>
          <w:rFonts w:cs="Arial"/>
          <w:sz w:val="18"/>
          <w:szCs w:val="18"/>
          <w:lang w:val="fr-FR"/>
        </w:rPr>
        <w:t>mars 20</w:t>
      </w:r>
      <w:r w:rsidRPr="00757663">
        <w:rPr>
          <w:rFonts w:cs="Arial"/>
          <w:sz w:val="18"/>
          <w:szCs w:val="18"/>
          <w:lang w:val="fr-FR"/>
        </w:rPr>
        <w:t>17)</w:t>
      </w:r>
    </w:p>
    <w:p w:rsidR="006004A6" w:rsidRPr="00757663" w:rsidRDefault="00042627" w:rsidP="009563A3">
      <w:pPr>
        <w:pStyle w:val="ListParagraph"/>
        <w:numPr>
          <w:ilvl w:val="0"/>
          <w:numId w:val="44"/>
        </w:numPr>
        <w:jc w:val="left"/>
        <w:rPr>
          <w:rFonts w:cs="Arial"/>
          <w:sz w:val="18"/>
          <w:szCs w:val="18"/>
          <w:lang w:val="fr-FR"/>
        </w:rPr>
      </w:pPr>
      <w:r w:rsidRPr="00757663">
        <w:rPr>
          <w:rFonts w:cs="Arial"/>
          <w:sz w:val="18"/>
          <w:szCs w:val="18"/>
          <w:lang w:val="fr-FR"/>
        </w:rPr>
        <w:t>Deuxième</w:t>
      </w:r>
      <w:r w:rsidR="00EE0813" w:rsidRPr="00757663">
        <w:rPr>
          <w:rFonts w:cs="Arial"/>
          <w:sz w:val="18"/>
          <w:szCs w:val="18"/>
          <w:lang w:val="fr-FR"/>
        </w:rPr>
        <w:t xml:space="preserve"> programme de maîtrise </w:t>
      </w:r>
      <w:r w:rsidRPr="00757663">
        <w:rPr>
          <w:rFonts w:cs="Arial"/>
          <w:sz w:val="18"/>
          <w:szCs w:val="18"/>
          <w:lang w:val="fr-FR"/>
        </w:rPr>
        <w:t>en</w:t>
      </w:r>
      <w:r w:rsidR="00EE0813" w:rsidRPr="00757663">
        <w:rPr>
          <w:rFonts w:cs="Arial"/>
          <w:sz w:val="18"/>
          <w:szCs w:val="18"/>
          <w:lang w:val="fr-FR"/>
        </w:rPr>
        <w:t xml:space="preserve"> propriété intellectuelle de l</w:t>
      </w:r>
      <w:r w:rsidR="00C42499" w:rsidRPr="00757663">
        <w:rPr>
          <w:rFonts w:cs="Arial"/>
          <w:sz w:val="18"/>
          <w:szCs w:val="18"/>
          <w:lang w:val="fr-FR"/>
        </w:rPr>
        <w:t>’</w:t>
      </w:r>
      <w:r w:rsidRPr="00757663">
        <w:rPr>
          <w:rFonts w:cs="Arial"/>
          <w:sz w:val="18"/>
          <w:szCs w:val="18"/>
          <w:lang w:val="fr-FR"/>
        </w:rPr>
        <w:t>OAPI</w:t>
      </w:r>
      <w:r w:rsidR="00C42499" w:rsidRPr="00757663">
        <w:rPr>
          <w:rFonts w:cs="Arial"/>
          <w:sz w:val="18"/>
          <w:szCs w:val="18"/>
          <w:lang w:val="fr-FR"/>
        </w:rPr>
        <w:t>-</w:t>
      </w:r>
      <w:r w:rsidR="00EE0813" w:rsidRPr="00757663">
        <w:rPr>
          <w:rFonts w:cs="Arial"/>
          <w:sz w:val="18"/>
          <w:szCs w:val="18"/>
          <w:lang w:val="fr-FR"/>
        </w:rPr>
        <w:t>OMPI, Yaoundé (Camerou</w:t>
      </w:r>
      <w:r w:rsidR="009563A3" w:rsidRPr="00757663">
        <w:rPr>
          <w:rFonts w:cs="Arial"/>
          <w:sz w:val="18"/>
          <w:szCs w:val="18"/>
          <w:lang w:val="fr-FR"/>
        </w:rPr>
        <w:t>n</w:t>
      </w:r>
      <w:r w:rsidR="00EE0813" w:rsidRPr="00757663">
        <w:rPr>
          <w:rFonts w:cs="Arial"/>
          <w:sz w:val="18"/>
          <w:szCs w:val="18"/>
          <w:lang w:val="fr-FR"/>
        </w:rPr>
        <w:t>)</w:t>
      </w:r>
      <w:r w:rsidR="009563A3" w:rsidRPr="00757663">
        <w:rPr>
          <w:rFonts w:cs="Arial"/>
          <w:sz w:val="18"/>
          <w:szCs w:val="18"/>
          <w:lang w:val="fr-FR"/>
        </w:rPr>
        <w:t xml:space="preserve"> (</w:t>
      </w:r>
      <w:r w:rsidR="00C42499" w:rsidRPr="00757663">
        <w:rPr>
          <w:rFonts w:cs="Arial"/>
          <w:sz w:val="18"/>
          <w:szCs w:val="18"/>
          <w:lang w:val="fr-FR"/>
        </w:rPr>
        <w:t>mai 20</w:t>
      </w:r>
      <w:r w:rsidR="009563A3" w:rsidRPr="00757663">
        <w:rPr>
          <w:rFonts w:cs="Arial"/>
          <w:sz w:val="18"/>
          <w:szCs w:val="18"/>
          <w:lang w:val="fr-FR"/>
        </w:rPr>
        <w:t>17)</w:t>
      </w: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Colloque OMPI</w:t>
      </w:r>
      <w:r w:rsidR="00C42499" w:rsidRPr="00757663">
        <w:rPr>
          <w:rFonts w:cs="Arial"/>
          <w:sz w:val="18"/>
          <w:szCs w:val="18"/>
          <w:lang w:val="fr-FR"/>
        </w:rPr>
        <w:t>-</w:t>
      </w:r>
      <w:r w:rsidRPr="00757663">
        <w:rPr>
          <w:rFonts w:cs="Arial"/>
          <w:sz w:val="18"/>
          <w:szCs w:val="18"/>
          <w:lang w:val="fr-FR"/>
        </w:rPr>
        <w:t>OMC à l</w:t>
      </w:r>
      <w:r w:rsidR="00C42499" w:rsidRPr="00757663">
        <w:rPr>
          <w:rFonts w:cs="Arial"/>
          <w:sz w:val="18"/>
          <w:szCs w:val="18"/>
          <w:lang w:val="fr-FR"/>
        </w:rPr>
        <w:t>’</w:t>
      </w:r>
      <w:r w:rsidRPr="00757663">
        <w:rPr>
          <w:rFonts w:cs="Arial"/>
          <w:sz w:val="18"/>
          <w:szCs w:val="18"/>
          <w:lang w:val="fr-FR"/>
        </w:rPr>
        <w:t>intention des enseignants en propriété intellectuelle, Genève (Suisse) (</w:t>
      </w:r>
      <w:r w:rsidR="00C42499" w:rsidRPr="00757663">
        <w:rPr>
          <w:rFonts w:cs="Arial"/>
          <w:sz w:val="18"/>
          <w:szCs w:val="18"/>
          <w:lang w:val="fr-FR"/>
        </w:rPr>
        <w:t>juin 20</w:t>
      </w:r>
      <w:r w:rsidRPr="00757663">
        <w:rPr>
          <w:rFonts w:cs="Arial"/>
          <w:sz w:val="18"/>
          <w:szCs w:val="18"/>
          <w:lang w:val="fr-FR"/>
        </w:rPr>
        <w:t>17)</w:t>
      </w: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Cours d</w:t>
      </w:r>
      <w:r w:rsidR="00C42499" w:rsidRPr="00757663">
        <w:rPr>
          <w:rFonts w:cs="Arial"/>
          <w:sz w:val="18"/>
          <w:szCs w:val="18"/>
          <w:lang w:val="fr-FR"/>
        </w:rPr>
        <w:t>’</w:t>
      </w:r>
      <w:r w:rsidRPr="00757663">
        <w:rPr>
          <w:rFonts w:cs="Arial"/>
          <w:sz w:val="18"/>
          <w:szCs w:val="18"/>
          <w:lang w:val="fr-FR"/>
        </w:rPr>
        <w:t>été sur la propriété intellectuelle organisé par l</w:t>
      </w:r>
      <w:r w:rsidR="00C42499" w:rsidRPr="00757663">
        <w:rPr>
          <w:rFonts w:cs="Arial"/>
          <w:sz w:val="18"/>
          <w:szCs w:val="18"/>
          <w:lang w:val="fr-FR"/>
        </w:rPr>
        <w:t>’</w:t>
      </w:r>
      <w:r w:rsidRPr="00757663">
        <w:rPr>
          <w:rFonts w:cs="Arial"/>
          <w:sz w:val="18"/>
          <w:szCs w:val="18"/>
          <w:lang w:val="fr-FR"/>
        </w:rPr>
        <w:t>OMPI et l</w:t>
      </w:r>
      <w:r w:rsidR="00C42499" w:rsidRPr="00757663">
        <w:rPr>
          <w:rFonts w:cs="Arial"/>
          <w:sz w:val="18"/>
          <w:szCs w:val="18"/>
          <w:lang w:val="fr-FR"/>
        </w:rPr>
        <w:t>’</w:t>
      </w:r>
      <w:r w:rsidRPr="00757663">
        <w:rPr>
          <w:rFonts w:cs="Arial"/>
          <w:sz w:val="18"/>
          <w:szCs w:val="18"/>
          <w:lang w:val="fr-FR"/>
        </w:rPr>
        <w:t>UNIGE, Genève (Suisse) (</w:t>
      </w:r>
      <w:r w:rsidR="00C42499" w:rsidRPr="00757663">
        <w:rPr>
          <w:rFonts w:cs="Arial"/>
          <w:sz w:val="18"/>
          <w:szCs w:val="18"/>
          <w:lang w:val="fr-FR"/>
        </w:rPr>
        <w:t>juin 20</w:t>
      </w:r>
      <w:r w:rsidRPr="00757663">
        <w:rPr>
          <w:rFonts w:cs="Arial"/>
          <w:sz w:val="18"/>
          <w:szCs w:val="18"/>
          <w:lang w:val="fr-FR"/>
        </w:rPr>
        <w:t>17)</w:t>
      </w:r>
    </w:p>
    <w:p w:rsidR="006004A6" w:rsidRPr="00757663" w:rsidRDefault="00EE0813" w:rsidP="00EE0813">
      <w:pPr>
        <w:pStyle w:val="ListParagraph"/>
        <w:numPr>
          <w:ilvl w:val="0"/>
          <w:numId w:val="44"/>
        </w:numPr>
        <w:jc w:val="left"/>
        <w:rPr>
          <w:rFonts w:cs="Arial"/>
          <w:sz w:val="18"/>
          <w:szCs w:val="18"/>
          <w:lang w:val="fr-FR"/>
        </w:rPr>
      </w:pPr>
      <w:r w:rsidRPr="00757663">
        <w:rPr>
          <w:rFonts w:cs="Arial"/>
          <w:sz w:val="18"/>
          <w:szCs w:val="18"/>
          <w:lang w:val="fr-FR"/>
        </w:rPr>
        <w:t>Intervenant de l</w:t>
      </w:r>
      <w:r w:rsidR="00C42499" w:rsidRPr="00757663">
        <w:rPr>
          <w:rFonts w:cs="Arial"/>
          <w:sz w:val="18"/>
          <w:szCs w:val="18"/>
          <w:lang w:val="fr-FR"/>
        </w:rPr>
        <w:t>’</w:t>
      </w:r>
      <w:r w:rsidRPr="00757663">
        <w:rPr>
          <w:rFonts w:cs="Arial"/>
          <w:sz w:val="18"/>
          <w:szCs w:val="18"/>
          <w:lang w:val="fr-FR"/>
        </w:rPr>
        <w:t>UPOV dans le cadre de la maîtrise en droit de la propriété intellectuelle,</w:t>
      </w:r>
      <w:r w:rsidR="009563A3" w:rsidRPr="00757663">
        <w:rPr>
          <w:rFonts w:cs="Arial"/>
          <w:sz w:val="18"/>
          <w:szCs w:val="18"/>
          <w:lang w:val="fr-FR"/>
        </w:rPr>
        <w:t xml:space="preserve"> </w:t>
      </w:r>
      <w:r w:rsidRPr="00757663">
        <w:rPr>
          <w:rFonts w:cs="Arial"/>
          <w:sz w:val="18"/>
          <w:szCs w:val="18"/>
          <w:lang w:val="fr-FR"/>
        </w:rPr>
        <w:t>Q</w:t>
      </w:r>
      <w:r w:rsidR="00042627" w:rsidRPr="00757663">
        <w:rPr>
          <w:rFonts w:cs="Arial"/>
          <w:sz w:val="18"/>
          <w:szCs w:val="18"/>
          <w:lang w:val="fr-FR"/>
        </w:rPr>
        <w:t xml:space="preserve">ueensland </w:t>
      </w:r>
      <w:r w:rsidRPr="00757663">
        <w:rPr>
          <w:rFonts w:cs="Arial"/>
          <w:sz w:val="18"/>
          <w:szCs w:val="18"/>
          <w:lang w:val="fr-FR"/>
        </w:rPr>
        <w:t>U</w:t>
      </w:r>
      <w:r w:rsidR="00042627" w:rsidRPr="00757663">
        <w:rPr>
          <w:rFonts w:cs="Arial"/>
          <w:sz w:val="18"/>
          <w:szCs w:val="18"/>
          <w:lang w:val="fr-FR"/>
        </w:rPr>
        <w:t xml:space="preserve">niversity of </w:t>
      </w:r>
      <w:r w:rsidRPr="00757663">
        <w:rPr>
          <w:rFonts w:cs="Arial"/>
          <w:sz w:val="18"/>
          <w:szCs w:val="18"/>
          <w:lang w:val="fr-FR"/>
        </w:rPr>
        <w:t>T</w:t>
      </w:r>
      <w:r w:rsidR="00042627" w:rsidRPr="00757663">
        <w:rPr>
          <w:rFonts w:cs="Arial"/>
          <w:sz w:val="18"/>
          <w:szCs w:val="18"/>
          <w:lang w:val="fr-FR"/>
        </w:rPr>
        <w:t>echnology</w:t>
      </w:r>
      <w:r w:rsidRPr="00757663">
        <w:rPr>
          <w:rFonts w:cs="Arial"/>
          <w:sz w:val="18"/>
          <w:szCs w:val="18"/>
          <w:lang w:val="fr-FR"/>
        </w:rPr>
        <w:t>, Brisbane (Australie) (</w:t>
      </w:r>
      <w:r w:rsidR="00C42499" w:rsidRPr="00757663">
        <w:rPr>
          <w:rFonts w:cs="Arial"/>
          <w:sz w:val="18"/>
          <w:szCs w:val="18"/>
          <w:lang w:val="fr-FR"/>
        </w:rPr>
        <w:t>juillet 20</w:t>
      </w:r>
      <w:r w:rsidR="009563A3" w:rsidRPr="00757663">
        <w:rPr>
          <w:rFonts w:cs="Arial"/>
          <w:sz w:val="18"/>
          <w:szCs w:val="18"/>
          <w:lang w:val="fr-FR"/>
        </w:rPr>
        <w:t>17)</w:t>
      </w:r>
    </w:p>
    <w:p w:rsidR="006004A6" w:rsidRPr="00757663" w:rsidRDefault="00F349E0" w:rsidP="00F349E0">
      <w:pPr>
        <w:pStyle w:val="ListParagraph"/>
        <w:numPr>
          <w:ilvl w:val="0"/>
          <w:numId w:val="44"/>
        </w:numPr>
        <w:jc w:val="left"/>
        <w:rPr>
          <w:rFonts w:cs="Arial"/>
          <w:sz w:val="18"/>
          <w:szCs w:val="18"/>
          <w:lang w:val="fr-FR"/>
        </w:rPr>
      </w:pPr>
      <w:r w:rsidRPr="00757663">
        <w:rPr>
          <w:rFonts w:cs="Arial"/>
          <w:sz w:val="18"/>
          <w:szCs w:val="18"/>
          <w:lang w:val="fr-FR"/>
        </w:rPr>
        <w:t>Programme de maîtrise en droit de la propriété intellectuelle avec spécialisation en dessins et modèles industriels proposé par l</w:t>
      </w:r>
      <w:r w:rsidR="00C42499" w:rsidRPr="00757663">
        <w:rPr>
          <w:rFonts w:cs="Arial"/>
          <w:sz w:val="18"/>
          <w:szCs w:val="18"/>
          <w:lang w:val="fr-FR"/>
        </w:rPr>
        <w:t>’</w:t>
      </w:r>
      <w:r w:rsidRPr="00757663">
        <w:rPr>
          <w:rFonts w:cs="Arial"/>
          <w:sz w:val="18"/>
          <w:szCs w:val="18"/>
          <w:lang w:val="fr-FR"/>
        </w:rPr>
        <w:t>OMPI et l</w:t>
      </w:r>
      <w:r w:rsidR="00C42499" w:rsidRPr="00757663">
        <w:rPr>
          <w:rFonts w:cs="Arial"/>
          <w:sz w:val="18"/>
          <w:szCs w:val="18"/>
          <w:lang w:val="fr-FR"/>
        </w:rPr>
        <w:t>’</w:t>
      </w:r>
      <w:r w:rsidRPr="00757663">
        <w:rPr>
          <w:rFonts w:cs="Arial"/>
          <w:sz w:val="18"/>
          <w:szCs w:val="18"/>
          <w:lang w:val="fr-FR"/>
        </w:rPr>
        <w:t>Université Tongji</w:t>
      </w:r>
      <w:r w:rsidR="009563A3" w:rsidRPr="00757663">
        <w:rPr>
          <w:rFonts w:cs="Arial"/>
          <w:sz w:val="18"/>
          <w:szCs w:val="18"/>
          <w:lang w:val="fr-FR"/>
        </w:rPr>
        <w:t>, Shanghai</w:t>
      </w:r>
      <w:r w:rsidRPr="00757663">
        <w:rPr>
          <w:rFonts w:cs="Arial"/>
          <w:sz w:val="18"/>
          <w:szCs w:val="18"/>
          <w:lang w:val="fr-FR"/>
        </w:rPr>
        <w:t xml:space="preserve"> (Chine) (</w:t>
      </w:r>
      <w:r w:rsidR="00C42499" w:rsidRPr="00757663">
        <w:rPr>
          <w:rFonts w:cs="Arial"/>
          <w:sz w:val="18"/>
          <w:szCs w:val="18"/>
          <w:lang w:val="fr-FR"/>
        </w:rPr>
        <w:t>octobre 20</w:t>
      </w:r>
      <w:r w:rsidR="009563A3" w:rsidRPr="00757663">
        <w:rPr>
          <w:rFonts w:cs="Arial"/>
          <w:sz w:val="18"/>
          <w:szCs w:val="18"/>
          <w:lang w:val="fr-FR"/>
        </w:rPr>
        <w:t>17)</w:t>
      </w: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Maîtrise en droit de la propriété intellectuelle organisée par l</w:t>
      </w:r>
      <w:r w:rsidR="00C42499" w:rsidRPr="00757663">
        <w:rPr>
          <w:rFonts w:cs="Arial"/>
          <w:sz w:val="18"/>
          <w:szCs w:val="18"/>
          <w:lang w:val="fr-FR"/>
        </w:rPr>
        <w:t>’</w:t>
      </w:r>
      <w:r w:rsidRPr="00757663">
        <w:rPr>
          <w:rFonts w:cs="Arial"/>
          <w:sz w:val="18"/>
          <w:szCs w:val="18"/>
          <w:lang w:val="fr-FR"/>
        </w:rPr>
        <w:t>OMPI et l</w:t>
      </w:r>
      <w:r w:rsidR="00C42499" w:rsidRPr="00757663">
        <w:rPr>
          <w:rFonts w:cs="Arial"/>
          <w:sz w:val="18"/>
          <w:szCs w:val="18"/>
          <w:lang w:val="fr-FR"/>
        </w:rPr>
        <w:t>’</w:t>
      </w:r>
      <w:r w:rsidRPr="00757663">
        <w:rPr>
          <w:rFonts w:cs="Arial"/>
          <w:sz w:val="18"/>
          <w:szCs w:val="18"/>
          <w:lang w:val="fr-FR"/>
        </w:rPr>
        <w:t>Université de Turin en coopération avec</w:t>
      </w:r>
      <w:r w:rsidR="00C42499" w:rsidRPr="00757663">
        <w:rPr>
          <w:rFonts w:cs="Arial"/>
          <w:sz w:val="18"/>
          <w:szCs w:val="18"/>
          <w:lang w:val="fr-FR"/>
        </w:rPr>
        <w:t xml:space="preserve"> le CIF-</w:t>
      </w:r>
      <w:r w:rsidRPr="00757663">
        <w:rPr>
          <w:rFonts w:cs="Arial"/>
          <w:sz w:val="18"/>
          <w:szCs w:val="18"/>
          <w:lang w:val="fr-FR"/>
        </w:rPr>
        <w:t>OIT, Genève (Suisse) (</w:t>
      </w:r>
      <w:r w:rsidR="00C42499" w:rsidRPr="00757663">
        <w:rPr>
          <w:rFonts w:cs="Arial"/>
          <w:sz w:val="18"/>
          <w:szCs w:val="18"/>
          <w:lang w:val="fr-FR"/>
        </w:rPr>
        <w:t>octobre 20</w:t>
      </w:r>
      <w:r w:rsidRPr="00757663">
        <w:rPr>
          <w:rFonts w:cs="Arial"/>
          <w:sz w:val="18"/>
          <w:szCs w:val="18"/>
          <w:lang w:val="fr-FR"/>
        </w:rPr>
        <w:t>17)</w:t>
      </w:r>
    </w:p>
    <w:p w:rsidR="006004A6" w:rsidRPr="00757663" w:rsidRDefault="00647B06" w:rsidP="00647B06">
      <w:pPr>
        <w:pStyle w:val="ListParagraph"/>
        <w:numPr>
          <w:ilvl w:val="0"/>
          <w:numId w:val="44"/>
        </w:numPr>
        <w:jc w:val="left"/>
        <w:rPr>
          <w:rFonts w:cs="Arial"/>
          <w:sz w:val="18"/>
          <w:szCs w:val="18"/>
          <w:lang w:val="fr-FR"/>
        </w:rPr>
      </w:pPr>
      <w:r w:rsidRPr="00757663">
        <w:rPr>
          <w:rFonts w:cs="Arial"/>
          <w:sz w:val="18"/>
          <w:szCs w:val="18"/>
          <w:lang w:val="fr-FR"/>
        </w:rPr>
        <w:t>IV</w:t>
      </w:r>
      <w:r w:rsidRPr="00757663">
        <w:rPr>
          <w:rFonts w:cs="Arial"/>
          <w:sz w:val="18"/>
          <w:szCs w:val="18"/>
          <w:vertAlign w:val="superscript"/>
          <w:lang w:val="fr-FR"/>
        </w:rPr>
        <w:t>e</w:t>
      </w:r>
      <w:r w:rsidRPr="00757663">
        <w:rPr>
          <w:rFonts w:cs="Arial"/>
          <w:sz w:val="18"/>
          <w:szCs w:val="18"/>
          <w:lang w:val="fr-FR"/>
        </w:rPr>
        <w:t xml:space="preserve"> </w:t>
      </w:r>
      <w:r w:rsidR="00F349E0" w:rsidRPr="00757663">
        <w:rPr>
          <w:rFonts w:cs="Arial"/>
          <w:sz w:val="18"/>
          <w:szCs w:val="18"/>
          <w:lang w:val="fr-FR"/>
        </w:rPr>
        <w:t>m</w:t>
      </w:r>
      <w:r w:rsidRPr="00757663">
        <w:rPr>
          <w:rFonts w:cs="Arial"/>
          <w:sz w:val="18"/>
          <w:szCs w:val="18"/>
          <w:lang w:val="fr-FR"/>
        </w:rPr>
        <w:t>odule intensif sur la protection des obtentions végétales de la maîtrise en propriété intellectuelle (Magister Lvcentinvs) de l</w:t>
      </w:r>
      <w:r w:rsidR="00C42499" w:rsidRPr="00757663">
        <w:rPr>
          <w:rFonts w:cs="Arial"/>
          <w:sz w:val="18"/>
          <w:szCs w:val="18"/>
          <w:lang w:val="fr-FR"/>
        </w:rPr>
        <w:t>’</w:t>
      </w:r>
      <w:r w:rsidRPr="00757663">
        <w:rPr>
          <w:rFonts w:cs="Arial"/>
          <w:sz w:val="18"/>
          <w:szCs w:val="18"/>
          <w:lang w:val="fr-FR"/>
        </w:rPr>
        <w:t>Université d</w:t>
      </w:r>
      <w:r w:rsidR="00C42499" w:rsidRPr="00757663">
        <w:rPr>
          <w:rFonts w:cs="Arial"/>
          <w:sz w:val="18"/>
          <w:szCs w:val="18"/>
          <w:lang w:val="fr-FR"/>
        </w:rPr>
        <w:t>’</w:t>
      </w:r>
      <w:r w:rsidRPr="00757663">
        <w:rPr>
          <w:rFonts w:cs="Arial"/>
          <w:sz w:val="18"/>
          <w:szCs w:val="18"/>
          <w:lang w:val="fr-FR"/>
        </w:rPr>
        <w:t>Alicante, Alicante (Espagne) (</w:t>
      </w:r>
      <w:r w:rsidR="00C42499" w:rsidRPr="00757663">
        <w:rPr>
          <w:rFonts w:cs="Arial"/>
          <w:sz w:val="18"/>
          <w:szCs w:val="18"/>
          <w:lang w:val="fr-FR"/>
        </w:rPr>
        <w:t>novembre 20</w:t>
      </w:r>
      <w:r w:rsidRPr="00757663">
        <w:rPr>
          <w:rFonts w:cs="Arial"/>
          <w:sz w:val="18"/>
          <w:szCs w:val="18"/>
          <w:lang w:val="fr-FR"/>
        </w:rPr>
        <w:t>17)</w:t>
      </w:r>
    </w:p>
    <w:p w:rsidR="006004A6" w:rsidRPr="00757663" w:rsidRDefault="008B503E" w:rsidP="008B503E">
      <w:pPr>
        <w:tabs>
          <w:tab w:val="left" w:pos="3864"/>
        </w:tabs>
        <w:rPr>
          <w:sz w:val="18"/>
          <w:szCs w:val="18"/>
          <w:lang w:val="fr-FR"/>
        </w:rPr>
      </w:pPr>
      <w:r w:rsidRPr="00757663">
        <w:rPr>
          <w:sz w:val="18"/>
          <w:szCs w:val="18"/>
          <w:lang w:val="fr-FR"/>
        </w:rPr>
        <w:tab/>
      </w:r>
    </w:p>
    <w:p w:rsidR="00C42499" w:rsidRPr="00757663" w:rsidRDefault="00E331CC" w:rsidP="00647B06">
      <w:pPr>
        <w:pStyle w:val="Heading8"/>
        <w:rPr>
          <w:szCs w:val="18"/>
          <w:lang w:val="fr-FR"/>
        </w:rPr>
      </w:pPr>
      <w:bookmarkStart w:id="131" w:name="_Toc525141529"/>
      <w:r w:rsidRPr="00757663">
        <w:rPr>
          <w:szCs w:val="18"/>
          <w:lang w:val="fr-FR"/>
        </w:rPr>
        <w:t xml:space="preserve">h) </w:t>
      </w:r>
      <w:r w:rsidR="00542B4D" w:rsidRPr="00757663">
        <w:rPr>
          <w:szCs w:val="18"/>
          <w:lang w:val="fr-FR"/>
        </w:rPr>
        <w:t xml:space="preserve">Mise </w:t>
      </w:r>
      <w:r w:rsidR="00647B06" w:rsidRPr="00757663">
        <w:rPr>
          <w:szCs w:val="18"/>
          <w:lang w:val="fr-FR"/>
        </w:rPr>
        <w:t>en œuvre de projets avec des organisations partenaires et des donateurs</w:t>
      </w:r>
      <w:bookmarkEnd w:id="131"/>
    </w:p>
    <w:p w:rsidR="006004A6" w:rsidRPr="00757663" w:rsidRDefault="006004A6">
      <w:pPr>
        <w:rPr>
          <w:sz w:val="18"/>
          <w:szCs w:val="18"/>
          <w:lang w:val="fr-FR"/>
        </w:rPr>
      </w:pPr>
    </w:p>
    <w:p w:rsidR="006004A6" w:rsidRPr="00757663" w:rsidRDefault="00F349E0">
      <w:pPr>
        <w:jc w:val="left"/>
        <w:rPr>
          <w:rFonts w:eastAsiaTheme="minorEastAsia"/>
          <w:b/>
          <w:caps/>
          <w:sz w:val="18"/>
          <w:szCs w:val="18"/>
          <w:lang w:val="fr-FR"/>
        </w:rPr>
      </w:pPr>
      <w:r w:rsidRPr="00757663">
        <w:rPr>
          <w:sz w:val="18"/>
          <w:szCs w:val="18"/>
          <w:lang w:val="fr-FR"/>
        </w:rPr>
        <w:t>Partenariat mondial des semences</w:t>
      </w:r>
      <w:r w:rsidR="00C42499" w:rsidRPr="00757663">
        <w:rPr>
          <w:sz w:val="18"/>
          <w:szCs w:val="18"/>
          <w:lang w:val="fr-FR"/>
        </w:rPr>
        <w:t> :</w:t>
      </w:r>
      <w:r w:rsidR="00C7468C" w:rsidRPr="00757663">
        <w:rPr>
          <w:sz w:val="18"/>
          <w:szCs w:val="18"/>
          <w:lang w:val="fr-FR"/>
        </w:rPr>
        <w:t xml:space="preserve"> 7 </w:t>
      </w:r>
      <w:r w:rsidRPr="00757663">
        <w:rPr>
          <w:sz w:val="18"/>
          <w:szCs w:val="18"/>
          <w:lang w:val="fr-FR"/>
        </w:rPr>
        <w:t>réunions en ligne</w:t>
      </w:r>
      <w:r w:rsidR="00C7468C" w:rsidRPr="00757663">
        <w:rPr>
          <w:sz w:val="18"/>
          <w:szCs w:val="18"/>
          <w:lang w:val="fr-FR"/>
        </w:rPr>
        <w:t>, 1 </w:t>
      </w:r>
      <w:r w:rsidRPr="00757663">
        <w:rPr>
          <w:sz w:val="18"/>
          <w:szCs w:val="18"/>
          <w:lang w:val="fr-FR"/>
        </w:rPr>
        <w:t>réunion du Comité directeur</w:t>
      </w:r>
      <w:bookmarkStart w:id="132" w:name="_Toc336339250"/>
      <w:bookmarkEnd w:id="120"/>
      <w:r w:rsidR="00C7468C" w:rsidRPr="00757663">
        <w:rPr>
          <w:szCs w:val="18"/>
          <w:lang w:val="fr-FR"/>
        </w:rPr>
        <w:br w:type="page"/>
      </w:r>
    </w:p>
    <w:p w:rsidR="006004A6" w:rsidRPr="00757663" w:rsidRDefault="00647B06" w:rsidP="00647B06">
      <w:pPr>
        <w:pStyle w:val="Heading3"/>
        <w:rPr>
          <w:szCs w:val="18"/>
          <w:lang w:val="fr-FR"/>
        </w:rPr>
      </w:pPr>
      <w:bookmarkStart w:id="133" w:name="_Toc525141530"/>
      <w:bookmarkEnd w:id="132"/>
      <w:r w:rsidRPr="00757663">
        <w:rPr>
          <w:szCs w:val="18"/>
          <w:lang w:val="fr-FR"/>
        </w:rPr>
        <w:lastRenderedPageBreak/>
        <w:t>Sous</w:t>
      </w:r>
      <w:r w:rsidR="00C42499" w:rsidRPr="00757663">
        <w:rPr>
          <w:b w:val="0"/>
          <w:szCs w:val="18"/>
          <w:lang w:val="fr-FR"/>
        </w:rPr>
        <w:t>-</w:t>
      </w:r>
      <w:r w:rsidRPr="00757663">
        <w:rPr>
          <w:szCs w:val="18"/>
          <w:lang w:val="fr-FR"/>
        </w:rPr>
        <w:t>programme UV.4</w:t>
      </w:r>
      <w:r w:rsidR="00C42499" w:rsidRPr="00757663">
        <w:rPr>
          <w:szCs w:val="18"/>
          <w:lang w:val="fr-FR"/>
        </w:rPr>
        <w:t> :</w:t>
      </w:r>
      <w:r w:rsidRPr="00757663">
        <w:rPr>
          <w:szCs w:val="18"/>
          <w:lang w:val="fr-FR"/>
        </w:rPr>
        <w:t xml:space="preserve"> Relations extérieures</w:t>
      </w:r>
      <w:bookmarkEnd w:id="133"/>
    </w:p>
    <w:p w:rsidR="006004A6" w:rsidRPr="00757663" w:rsidRDefault="006004A6" w:rsidP="005A1195">
      <w:pPr>
        <w:rPr>
          <w:sz w:val="18"/>
          <w:szCs w:val="18"/>
          <w:lang w:val="fr-FR"/>
        </w:rPr>
      </w:pPr>
    </w:p>
    <w:p w:rsidR="00C42499" w:rsidRPr="00757663" w:rsidRDefault="00647B06" w:rsidP="00647B06">
      <w:pPr>
        <w:autoSpaceDE w:val="0"/>
        <w:autoSpaceDN w:val="0"/>
        <w:adjustRightInd w:val="0"/>
        <w:rPr>
          <w:rFonts w:cs="Arial"/>
          <w:sz w:val="18"/>
          <w:szCs w:val="19"/>
          <w:lang w:val="fr-FR"/>
        </w:rPr>
      </w:pPr>
      <w:r w:rsidRPr="00757663">
        <w:rPr>
          <w:rFonts w:cs="Arial"/>
          <w:sz w:val="18"/>
          <w:szCs w:val="19"/>
          <w:lang w:val="fr-FR"/>
        </w:rPr>
        <w:t>L</w:t>
      </w:r>
      <w:r w:rsidR="00C42499" w:rsidRPr="00757663">
        <w:rPr>
          <w:rFonts w:cs="Arial"/>
          <w:sz w:val="18"/>
          <w:szCs w:val="19"/>
          <w:lang w:val="fr-FR"/>
        </w:rPr>
        <w:t>’</w:t>
      </w:r>
      <w:r w:rsidRPr="00757663">
        <w:rPr>
          <w:rFonts w:cs="Arial"/>
          <w:sz w:val="18"/>
          <w:szCs w:val="19"/>
          <w:lang w:val="fr-FR"/>
        </w:rPr>
        <w:t>UPOV a pour mission de mettre en place et promouvoir un système efficace de protection des variétés végétales afin d</w:t>
      </w:r>
      <w:r w:rsidR="00C42499" w:rsidRPr="00757663">
        <w:rPr>
          <w:rFonts w:cs="Arial"/>
          <w:sz w:val="18"/>
          <w:szCs w:val="19"/>
          <w:lang w:val="fr-FR"/>
        </w:rPr>
        <w:t>’</w:t>
      </w:r>
      <w:r w:rsidRPr="00757663">
        <w:rPr>
          <w:rFonts w:cs="Arial"/>
          <w:sz w:val="18"/>
          <w:szCs w:val="19"/>
          <w:lang w:val="fr-FR"/>
        </w:rPr>
        <w:t>encourager l</w:t>
      </w:r>
      <w:r w:rsidR="00C42499" w:rsidRPr="00757663">
        <w:rPr>
          <w:rFonts w:cs="Arial"/>
          <w:sz w:val="18"/>
          <w:szCs w:val="19"/>
          <w:lang w:val="fr-FR"/>
        </w:rPr>
        <w:t>’</w:t>
      </w:r>
      <w:r w:rsidRPr="00757663">
        <w:rPr>
          <w:rFonts w:cs="Arial"/>
          <w:sz w:val="18"/>
          <w:szCs w:val="19"/>
          <w:lang w:val="fr-FR"/>
        </w:rPr>
        <w:t>obtention de variétés dans l</w:t>
      </w:r>
      <w:r w:rsidR="00C42499" w:rsidRPr="00757663">
        <w:rPr>
          <w:rFonts w:cs="Arial"/>
          <w:sz w:val="18"/>
          <w:szCs w:val="19"/>
          <w:lang w:val="fr-FR"/>
        </w:rPr>
        <w:t>’</w:t>
      </w:r>
      <w:r w:rsidRPr="00757663">
        <w:rPr>
          <w:rFonts w:cs="Arial"/>
          <w:sz w:val="18"/>
          <w:szCs w:val="19"/>
          <w:lang w:val="fr-FR"/>
        </w:rPr>
        <w:t>intérêt de to</w:t>
      </w:r>
      <w:r w:rsidR="00982545" w:rsidRPr="00757663">
        <w:rPr>
          <w:rFonts w:cs="Arial"/>
          <w:sz w:val="18"/>
          <w:szCs w:val="19"/>
          <w:lang w:val="fr-FR"/>
        </w:rPr>
        <w:t>us.  Le</w:t>
      </w:r>
      <w:r w:rsidRPr="00757663">
        <w:rPr>
          <w:rFonts w:cs="Arial"/>
          <w:sz w:val="18"/>
          <w:szCs w:val="19"/>
          <w:lang w:val="fr-FR"/>
        </w:rPr>
        <w:t xml:space="preserve"> présent sous</w:t>
      </w:r>
      <w:r w:rsidR="00C42499" w:rsidRPr="00757663">
        <w:rPr>
          <w:rFonts w:cs="Arial"/>
          <w:sz w:val="18"/>
          <w:szCs w:val="19"/>
          <w:lang w:val="fr-FR"/>
        </w:rPr>
        <w:t>-</w:t>
      </w:r>
      <w:r w:rsidRPr="00757663">
        <w:rPr>
          <w:rFonts w:cs="Arial"/>
          <w:sz w:val="18"/>
          <w:szCs w:val="19"/>
          <w:lang w:val="fr-FR"/>
        </w:rPr>
        <w:t>programme vise à expliquer comment le système de l</w:t>
      </w:r>
      <w:r w:rsidR="00C42499" w:rsidRPr="00757663">
        <w:rPr>
          <w:rFonts w:cs="Arial"/>
          <w:sz w:val="18"/>
          <w:szCs w:val="19"/>
          <w:lang w:val="fr-FR"/>
        </w:rPr>
        <w:t>’</w:t>
      </w:r>
      <w:r w:rsidRPr="00757663">
        <w:rPr>
          <w:rFonts w:cs="Arial"/>
          <w:sz w:val="18"/>
          <w:szCs w:val="19"/>
          <w:lang w:val="fr-FR"/>
        </w:rPr>
        <w:t>UPOV encourage l</w:t>
      </w:r>
      <w:r w:rsidR="00C42499" w:rsidRPr="00757663">
        <w:rPr>
          <w:rFonts w:cs="Arial"/>
          <w:sz w:val="18"/>
          <w:szCs w:val="19"/>
          <w:lang w:val="fr-FR"/>
        </w:rPr>
        <w:t>’</w:t>
      </w:r>
      <w:r w:rsidRPr="00757663">
        <w:rPr>
          <w:rFonts w:cs="Arial"/>
          <w:sz w:val="18"/>
          <w:szCs w:val="19"/>
          <w:lang w:val="fr-FR"/>
        </w:rPr>
        <w:t>obtention de nouvelles variétés végétales, dans quelle mesure la mise au point de nouvelles variétés profite à la société, et le rôle du système de l</w:t>
      </w:r>
      <w:r w:rsidR="00C42499" w:rsidRPr="00757663">
        <w:rPr>
          <w:rFonts w:cs="Arial"/>
          <w:sz w:val="18"/>
          <w:szCs w:val="19"/>
          <w:lang w:val="fr-FR"/>
        </w:rPr>
        <w:t>’</w:t>
      </w:r>
      <w:r w:rsidRPr="00757663">
        <w:rPr>
          <w:rFonts w:cs="Arial"/>
          <w:sz w:val="18"/>
          <w:szCs w:val="19"/>
          <w:lang w:val="fr-FR"/>
        </w:rPr>
        <w:t>UPOV vis</w:t>
      </w:r>
      <w:r w:rsidR="00C42499" w:rsidRPr="00757663">
        <w:rPr>
          <w:rFonts w:cs="Arial"/>
          <w:sz w:val="18"/>
          <w:szCs w:val="19"/>
          <w:lang w:val="fr-FR"/>
        </w:rPr>
        <w:t>-</w:t>
      </w:r>
      <w:r w:rsidRPr="00757663">
        <w:rPr>
          <w:rFonts w:cs="Arial"/>
          <w:sz w:val="18"/>
          <w:szCs w:val="19"/>
          <w:lang w:val="fr-FR"/>
        </w:rPr>
        <w:t>à</w:t>
      </w:r>
      <w:r w:rsidR="00C42499" w:rsidRPr="00757663">
        <w:rPr>
          <w:rFonts w:cs="Arial"/>
          <w:sz w:val="18"/>
          <w:szCs w:val="19"/>
          <w:lang w:val="fr-FR"/>
        </w:rPr>
        <w:t>-</w:t>
      </w:r>
      <w:r w:rsidRPr="00757663">
        <w:rPr>
          <w:rFonts w:cs="Arial"/>
          <w:sz w:val="18"/>
          <w:szCs w:val="19"/>
          <w:lang w:val="fr-FR"/>
        </w:rPr>
        <w:t>vis des politiques agricoles et économiques.</w:t>
      </w:r>
    </w:p>
    <w:p w:rsidR="006004A6" w:rsidRPr="00757663" w:rsidRDefault="006004A6" w:rsidP="00F359AC">
      <w:pPr>
        <w:autoSpaceDE w:val="0"/>
        <w:autoSpaceDN w:val="0"/>
        <w:adjustRightInd w:val="0"/>
        <w:rPr>
          <w:rFonts w:cs="Arial"/>
          <w:sz w:val="18"/>
          <w:szCs w:val="19"/>
          <w:lang w:val="fr-FR"/>
        </w:rPr>
      </w:pPr>
    </w:p>
    <w:p w:rsidR="006004A6" w:rsidRPr="00757663" w:rsidRDefault="00515556" w:rsidP="00D01797">
      <w:pPr>
        <w:autoSpaceDE w:val="0"/>
        <w:autoSpaceDN w:val="0"/>
        <w:adjustRightInd w:val="0"/>
        <w:rPr>
          <w:sz w:val="18"/>
          <w:lang w:val="fr-FR"/>
        </w:rPr>
      </w:pPr>
      <w:r w:rsidRPr="00757663">
        <w:rPr>
          <w:rFonts w:cs="Arial"/>
          <w:sz w:val="18"/>
          <w:szCs w:val="19"/>
          <w:lang w:val="fr-FR"/>
        </w:rPr>
        <w:t xml:space="preserve">Certains des faits les plus marquants </w:t>
      </w:r>
      <w:r w:rsidR="00C42499" w:rsidRPr="00757663">
        <w:rPr>
          <w:rFonts w:cs="Arial"/>
          <w:sz w:val="18"/>
          <w:szCs w:val="19"/>
          <w:lang w:val="fr-FR"/>
        </w:rPr>
        <w:t>de 2017</w:t>
      </w:r>
      <w:r w:rsidRPr="00757663">
        <w:rPr>
          <w:rFonts w:cs="Arial"/>
          <w:sz w:val="18"/>
          <w:szCs w:val="19"/>
          <w:lang w:val="fr-FR"/>
        </w:rPr>
        <w:t xml:space="preserve"> ont été l</w:t>
      </w:r>
      <w:r w:rsidR="00C42499" w:rsidRPr="00757663">
        <w:rPr>
          <w:rFonts w:cs="Arial"/>
          <w:sz w:val="18"/>
          <w:szCs w:val="19"/>
          <w:lang w:val="fr-FR"/>
        </w:rPr>
        <w:t>’</w:t>
      </w:r>
      <w:r w:rsidRPr="00757663">
        <w:rPr>
          <w:rFonts w:cs="Arial"/>
          <w:sz w:val="18"/>
          <w:szCs w:val="19"/>
          <w:lang w:val="fr-FR"/>
        </w:rPr>
        <w:t>adoption d</w:t>
      </w:r>
      <w:r w:rsidR="00C42499" w:rsidRPr="00757663">
        <w:rPr>
          <w:rFonts w:cs="Arial"/>
          <w:sz w:val="18"/>
          <w:szCs w:val="19"/>
          <w:lang w:val="fr-FR"/>
        </w:rPr>
        <w:t>’</w:t>
      </w:r>
      <w:r w:rsidRPr="00757663">
        <w:rPr>
          <w:rFonts w:cs="Arial"/>
          <w:sz w:val="18"/>
          <w:szCs w:val="19"/>
          <w:lang w:val="fr-FR"/>
        </w:rPr>
        <w:t>une rubrique contenant des questions fréquemment posées (FAQ) sur l</w:t>
      </w:r>
      <w:r w:rsidR="00C42499" w:rsidRPr="00757663">
        <w:rPr>
          <w:rFonts w:cs="Arial"/>
          <w:sz w:val="18"/>
          <w:szCs w:val="19"/>
          <w:lang w:val="fr-FR"/>
        </w:rPr>
        <w:t>’</w:t>
      </w:r>
      <w:r w:rsidRPr="00757663">
        <w:rPr>
          <w:rFonts w:cs="Arial"/>
          <w:sz w:val="18"/>
          <w:szCs w:val="19"/>
          <w:lang w:val="fr-FR"/>
        </w:rPr>
        <w:t>intérêt que présente le système de protection des obtentions végétales de l</w:t>
      </w:r>
      <w:r w:rsidR="00C42499" w:rsidRPr="00757663">
        <w:rPr>
          <w:rFonts w:cs="Arial"/>
          <w:sz w:val="18"/>
          <w:szCs w:val="19"/>
          <w:lang w:val="fr-FR"/>
        </w:rPr>
        <w:t>’</w:t>
      </w:r>
      <w:r w:rsidRPr="00757663">
        <w:rPr>
          <w:rFonts w:cs="Arial"/>
          <w:sz w:val="18"/>
          <w:szCs w:val="19"/>
          <w:lang w:val="fr-FR"/>
        </w:rPr>
        <w:t xml:space="preserve">UPOV au regard des objectifs de développement durable des </w:t>
      </w:r>
      <w:r w:rsidR="00C42499" w:rsidRPr="00757663">
        <w:rPr>
          <w:rFonts w:cs="Arial"/>
          <w:sz w:val="18"/>
          <w:szCs w:val="19"/>
          <w:lang w:val="fr-FR"/>
        </w:rPr>
        <w:t>Nations Unies</w:t>
      </w:r>
      <w:r w:rsidRPr="00757663">
        <w:rPr>
          <w:rFonts w:cs="Arial"/>
          <w:sz w:val="18"/>
          <w:szCs w:val="19"/>
          <w:lang w:val="fr-FR"/>
        </w:rPr>
        <w:t xml:space="preserve"> ainsi que la publication, sur le site</w:t>
      </w:r>
      <w:r w:rsidR="00346E7E" w:rsidRPr="00757663">
        <w:rPr>
          <w:rFonts w:cs="Arial"/>
          <w:sz w:val="18"/>
          <w:szCs w:val="19"/>
          <w:lang w:val="fr-FR"/>
        </w:rPr>
        <w:t> </w:t>
      </w:r>
      <w:r w:rsidRPr="00757663">
        <w:rPr>
          <w:rFonts w:cs="Arial"/>
          <w:sz w:val="18"/>
          <w:szCs w:val="19"/>
          <w:lang w:val="fr-FR"/>
        </w:rPr>
        <w:t>Web de l</w:t>
      </w:r>
      <w:r w:rsidR="00C42499" w:rsidRPr="00757663">
        <w:rPr>
          <w:rFonts w:cs="Arial"/>
          <w:sz w:val="18"/>
          <w:szCs w:val="19"/>
          <w:lang w:val="fr-FR"/>
        </w:rPr>
        <w:t>’</w:t>
      </w:r>
      <w:r w:rsidRPr="00757663">
        <w:rPr>
          <w:rFonts w:cs="Arial"/>
          <w:sz w:val="18"/>
          <w:szCs w:val="19"/>
          <w:lang w:val="fr-FR"/>
        </w:rPr>
        <w:t>UPOV, d</w:t>
      </w:r>
      <w:r w:rsidR="00C42499" w:rsidRPr="00757663">
        <w:rPr>
          <w:rFonts w:cs="Arial"/>
          <w:sz w:val="18"/>
          <w:szCs w:val="19"/>
          <w:lang w:val="fr-FR"/>
        </w:rPr>
        <w:t>’</w:t>
      </w:r>
      <w:r w:rsidRPr="00757663">
        <w:rPr>
          <w:rFonts w:cs="Arial"/>
          <w:sz w:val="18"/>
          <w:szCs w:val="19"/>
          <w:lang w:val="fr-FR"/>
        </w:rPr>
        <w:t>une étude intitulée “</w:t>
      </w:r>
      <w:r w:rsidRPr="00757663">
        <w:rPr>
          <w:rFonts w:cs="Arial"/>
          <w:i/>
          <w:sz w:val="18"/>
          <w:szCs w:val="19"/>
          <w:lang w:val="fr-FR"/>
        </w:rPr>
        <w:t>The socio</w:t>
      </w:r>
      <w:r w:rsidR="00C42499" w:rsidRPr="00757663">
        <w:rPr>
          <w:rFonts w:cs="Arial"/>
          <w:i/>
          <w:sz w:val="18"/>
          <w:szCs w:val="19"/>
          <w:lang w:val="fr-FR"/>
        </w:rPr>
        <w:t>-</w:t>
      </w:r>
      <w:r w:rsidRPr="00757663">
        <w:rPr>
          <w:rFonts w:cs="Arial"/>
          <w:i/>
          <w:sz w:val="18"/>
          <w:szCs w:val="19"/>
          <w:lang w:val="fr-FR"/>
        </w:rPr>
        <w:t>economic benefits of UPOV membership in Viet</w:t>
      </w:r>
      <w:r w:rsidR="00346E7E" w:rsidRPr="00757663">
        <w:rPr>
          <w:rFonts w:cs="Arial"/>
          <w:i/>
          <w:sz w:val="18"/>
          <w:szCs w:val="19"/>
          <w:lang w:val="fr-FR"/>
        </w:rPr>
        <w:t> </w:t>
      </w:r>
      <w:r w:rsidRPr="00757663">
        <w:rPr>
          <w:rFonts w:cs="Arial"/>
          <w:i/>
          <w:sz w:val="18"/>
          <w:szCs w:val="19"/>
          <w:lang w:val="fr-FR"/>
        </w:rPr>
        <w:t>Nam</w:t>
      </w:r>
      <w:r w:rsidR="00346E7E" w:rsidRPr="00757663">
        <w:rPr>
          <w:rFonts w:cs="Arial"/>
          <w:i/>
          <w:sz w:val="18"/>
          <w:szCs w:val="19"/>
          <w:lang w:val="fr-FR"/>
        </w:rPr>
        <w:t> </w:t>
      </w:r>
      <w:r w:rsidRPr="00757663">
        <w:rPr>
          <w:rFonts w:cs="Arial"/>
          <w:i/>
          <w:sz w:val="18"/>
          <w:szCs w:val="19"/>
          <w:lang w:val="fr-FR"/>
        </w:rPr>
        <w:t>: An ex post assessment on plant breeding and agricultural productivity after ten years</w:t>
      </w:r>
      <w:r w:rsidRPr="00757663">
        <w:rPr>
          <w:rFonts w:cs="Arial"/>
          <w:sz w:val="18"/>
          <w:szCs w:val="19"/>
          <w:lang w:val="fr-FR"/>
        </w:rPr>
        <w:t>” (auteur principal</w:t>
      </w:r>
      <w:r w:rsidR="00C42499" w:rsidRPr="00757663">
        <w:rPr>
          <w:rFonts w:cs="Arial"/>
          <w:sz w:val="18"/>
          <w:szCs w:val="19"/>
          <w:lang w:val="fr-FR"/>
        </w:rPr>
        <w:t> :</w:t>
      </w:r>
      <w:r w:rsidRPr="00757663">
        <w:rPr>
          <w:rFonts w:cs="Arial"/>
          <w:sz w:val="18"/>
          <w:szCs w:val="19"/>
          <w:lang w:val="fr-FR"/>
        </w:rPr>
        <w:t xml:space="preserve"> Steffen Noleppa), par HFFA Research GmbH, et d</w:t>
      </w:r>
      <w:r w:rsidR="00C42499" w:rsidRPr="00757663">
        <w:rPr>
          <w:rFonts w:cs="Arial"/>
          <w:sz w:val="18"/>
          <w:szCs w:val="19"/>
          <w:lang w:val="fr-FR"/>
        </w:rPr>
        <w:t>’</w:t>
      </w:r>
      <w:r w:rsidRPr="00757663">
        <w:rPr>
          <w:rFonts w:cs="Arial"/>
          <w:sz w:val="18"/>
          <w:szCs w:val="19"/>
          <w:lang w:val="fr-FR"/>
        </w:rPr>
        <w:t>une vidéo intitulée “</w:t>
      </w:r>
      <w:r w:rsidRPr="00757663">
        <w:rPr>
          <w:rFonts w:cs="Arial"/>
          <w:i/>
          <w:sz w:val="18"/>
          <w:szCs w:val="19"/>
          <w:lang w:val="fr-FR"/>
        </w:rPr>
        <w:t>Using the UPOV system to benefit custodians of native wild germplasm in Argentina</w:t>
      </w:r>
      <w:r w:rsidRPr="00757663">
        <w:rPr>
          <w:rFonts w:cs="Arial"/>
          <w:sz w:val="18"/>
          <w:szCs w:val="19"/>
          <w:lang w:val="fr-FR"/>
        </w:rPr>
        <w:t>”.  La question de l</w:t>
      </w:r>
      <w:r w:rsidR="00C42499" w:rsidRPr="00757663">
        <w:rPr>
          <w:rFonts w:cs="Arial"/>
          <w:sz w:val="18"/>
          <w:szCs w:val="19"/>
          <w:lang w:val="fr-FR"/>
        </w:rPr>
        <w:t>’</w:t>
      </w:r>
      <w:r w:rsidRPr="00757663">
        <w:rPr>
          <w:rFonts w:cs="Arial"/>
          <w:sz w:val="18"/>
          <w:szCs w:val="19"/>
          <w:lang w:val="fr-FR"/>
        </w:rPr>
        <w:t>intérêt limité pour les rubriques nouvellement publiées à l</w:t>
      </w:r>
      <w:r w:rsidR="00C42499" w:rsidRPr="00757663">
        <w:rPr>
          <w:rFonts w:cs="Arial"/>
          <w:sz w:val="18"/>
          <w:szCs w:val="19"/>
          <w:lang w:val="fr-FR"/>
        </w:rPr>
        <w:t>’</w:t>
      </w:r>
      <w:r w:rsidRPr="00757663">
        <w:rPr>
          <w:rFonts w:cs="Arial"/>
          <w:sz w:val="18"/>
          <w:szCs w:val="19"/>
          <w:lang w:val="fr-FR"/>
        </w:rPr>
        <w:t>intention des parties prenantes sur le site</w:t>
      </w:r>
      <w:r w:rsidR="00346E7E" w:rsidRPr="00757663">
        <w:rPr>
          <w:rFonts w:cs="Arial"/>
          <w:sz w:val="18"/>
          <w:szCs w:val="19"/>
          <w:lang w:val="fr-FR"/>
        </w:rPr>
        <w:t> </w:t>
      </w:r>
      <w:r w:rsidRPr="00757663">
        <w:rPr>
          <w:rFonts w:cs="Arial"/>
          <w:sz w:val="18"/>
          <w:szCs w:val="19"/>
          <w:lang w:val="fr-FR"/>
        </w:rPr>
        <w:t>Web de l</w:t>
      </w:r>
      <w:r w:rsidR="00C42499" w:rsidRPr="00757663">
        <w:rPr>
          <w:rFonts w:cs="Arial"/>
          <w:sz w:val="18"/>
          <w:szCs w:val="19"/>
          <w:lang w:val="fr-FR"/>
        </w:rPr>
        <w:t>’</w:t>
      </w:r>
      <w:r w:rsidRPr="00757663">
        <w:rPr>
          <w:rFonts w:cs="Arial"/>
          <w:sz w:val="18"/>
          <w:szCs w:val="19"/>
          <w:lang w:val="fr-FR"/>
        </w:rPr>
        <w:t>UPOV sera examinée ultérieurement</w:t>
      </w:r>
      <w:r w:rsidR="00D01797" w:rsidRPr="00757663">
        <w:rPr>
          <w:rFonts w:cs="Arial"/>
          <w:sz w:val="18"/>
          <w:szCs w:val="19"/>
          <w:lang w:val="fr-FR"/>
        </w:rPr>
        <w:t>.</w:t>
      </w:r>
    </w:p>
    <w:p w:rsidR="005A1195" w:rsidRPr="00757663" w:rsidRDefault="005A1195" w:rsidP="005A1195">
      <w:pPr>
        <w:rPr>
          <w:sz w:val="18"/>
          <w:szCs w:val="18"/>
          <w:lang w:val="fr-FR"/>
        </w:rPr>
      </w:pPr>
    </w:p>
    <w:tbl>
      <w:tblPr>
        <w:tblW w:w="9889" w:type="dxa"/>
        <w:tblCellMar>
          <w:top w:w="57" w:type="dxa"/>
          <w:bottom w:w="57" w:type="dxa"/>
        </w:tblCellMar>
        <w:tblLook w:val="0000" w:firstRow="0" w:lastRow="0" w:firstColumn="0" w:lastColumn="0" w:noHBand="0" w:noVBand="0"/>
      </w:tblPr>
      <w:tblGrid>
        <w:gridCol w:w="1242"/>
        <w:gridCol w:w="8647"/>
      </w:tblGrid>
      <w:tr w:rsidR="005A1195" w:rsidRPr="00A0220B" w:rsidTr="000B68BB">
        <w:tc>
          <w:tcPr>
            <w:tcW w:w="1242" w:type="dxa"/>
          </w:tcPr>
          <w:p w:rsidR="005A1195" w:rsidRPr="00757663" w:rsidRDefault="00647B06" w:rsidP="00647B06">
            <w:pPr>
              <w:pStyle w:val="Heading5"/>
              <w:rPr>
                <w:szCs w:val="18"/>
                <w:lang w:val="fr-FR"/>
              </w:rPr>
            </w:pPr>
            <w:bookmarkStart w:id="134" w:name="_Toc525141531"/>
            <w:r w:rsidRPr="00757663">
              <w:rPr>
                <w:szCs w:val="18"/>
                <w:lang w:val="fr-FR"/>
              </w:rPr>
              <w:t>Objectifs</w:t>
            </w:r>
            <w:r w:rsidR="00C42499" w:rsidRPr="00757663">
              <w:rPr>
                <w:szCs w:val="18"/>
                <w:lang w:val="fr-FR"/>
              </w:rPr>
              <w:t> :</w:t>
            </w:r>
            <w:bookmarkEnd w:id="134"/>
          </w:p>
        </w:tc>
        <w:tc>
          <w:tcPr>
            <w:tcW w:w="8647" w:type="dxa"/>
          </w:tcPr>
          <w:p w:rsidR="006004A6" w:rsidRPr="00757663" w:rsidRDefault="00647B06" w:rsidP="00647B06">
            <w:pPr>
              <w:keepNext/>
              <w:keepLines/>
              <w:widowControl w:val="0"/>
              <w:numPr>
                <w:ilvl w:val="0"/>
                <w:numId w:val="2"/>
              </w:numPr>
              <w:jc w:val="left"/>
              <w:rPr>
                <w:sz w:val="18"/>
                <w:szCs w:val="18"/>
                <w:lang w:val="fr-FR"/>
              </w:rPr>
            </w:pPr>
            <w:r w:rsidRPr="00757663">
              <w:rPr>
                <w:sz w:val="18"/>
                <w:szCs w:val="18"/>
                <w:lang w:val="fr-FR"/>
              </w:rPr>
              <w:t>Élargir et renforcer la compréhension du système de l</w:t>
            </w:r>
            <w:r w:rsidR="00C42499" w:rsidRPr="00757663">
              <w:rPr>
                <w:sz w:val="18"/>
                <w:szCs w:val="18"/>
                <w:lang w:val="fr-FR"/>
              </w:rPr>
              <w:t>’</w:t>
            </w:r>
            <w:r w:rsidRPr="00757663">
              <w:rPr>
                <w:sz w:val="18"/>
                <w:szCs w:val="18"/>
                <w:lang w:val="fr-FR"/>
              </w:rPr>
              <w:t>UPOV de protection des obtentions végétales.</w:t>
            </w:r>
          </w:p>
          <w:p w:rsidR="005A1195" w:rsidRPr="00757663" w:rsidRDefault="00647B06" w:rsidP="00647B06">
            <w:pPr>
              <w:keepNext/>
              <w:keepLines/>
              <w:widowControl w:val="0"/>
              <w:numPr>
                <w:ilvl w:val="0"/>
                <w:numId w:val="2"/>
              </w:numPr>
              <w:jc w:val="left"/>
              <w:rPr>
                <w:sz w:val="18"/>
                <w:szCs w:val="18"/>
                <w:lang w:val="fr-FR"/>
              </w:rPr>
            </w:pPr>
            <w:r w:rsidRPr="00757663">
              <w:rPr>
                <w:sz w:val="18"/>
                <w:szCs w:val="18"/>
                <w:lang w:val="fr-FR"/>
              </w:rPr>
              <w:t xml:space="preserve">Fournir aux autres organisations intergouvernementales des informations sur la </w:t>
            </w:r>
            <w:r w:rsidR="00C42499" w:rsidRPr="00757663">
              <w:rPr>
                <w:sz w:val="18"/>
                <w:szCs w:val="18"/>
                <w:lang w:val="fr-FR"/>
              </w:rPr>
              <w:t>Convention UPOV</w:t>
            </w:r>
            <w:r w:rsidRPr="00757663">
              <w:rPr>
                <w:sz w:val="18"/>
                <w:szCs w:val="18"/>
                <w:lang w:val="fr-FR"/>
              </w:rPr>
              <w:t>, en vue d</w:t>
            </w:r>
            <w:r w:rsidR="00C42499" w:rsidRPr="00757663">
              <w:rPr>
                <w:sz w:val="18"/>
                <w:szCs w:val="18"/>
                <w:lang w:val="fr-FR"/>
              </w:rPr>
              <w:t>’</w:t>
            </w:r>
            <w:r w:rsidRPr="00757663">
              <w:rPr>
                <w:sz w:val="18"/>
                <w:szCs w:val="18"/>
                <w:lang w:val="fr-FR"/>
              </w:rPr>
              <w:t>assurer sa complémentarité avec les autres traités internationaux.</w:t>
            </w:r>
          </w:p>
        </w:tc>
      </w:tr>
    </w:tbl>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E331CC" w:rsidP="00647B06">
      <w:pPr>
        <w:pStyle w:val="Heading6"/>
        <w:rPr>
          <w:lang w:val="fr-FR"/>
        </w:rPr>
      </w:pPr>
      <w:bookmarkStart w:id="135" w:name="_Toc525141532"/>
      <w:r w:rsidRPr="00757663">
        <w:rPr>
          <w:lang w:val="fr-FR"/>
        </w:rPr>
        <w:t xml:space="preserve">1. </w:t>
      </w:r>
      <w:r w:rsidR="00346E7E" w:rsidRPr="00757663">
        <w:rPr>
          <w:lang w:val="fr-FR"/>
        </w:rPr>
        <w:t xml:space="preserve"> </w:t>
      </w:r>
      <w:r w:rsidR="00647B06" w:rsidRPr="00757663">
        <w:rPr>
          <w:lang w:val="fr-FR"/>
        </w:rPr>
        <w:t>Meilleure connaissance par le public du rôle et des activités de l</w:t>
      </w:r>
      <w:r w:rsidR="00C42499" w:rsidRPr="00757663">
        <w:rPr>
          <w:lang w:val="fr-FR"/>
        </w:rPr>
        <w:t>’</w:t>
      </w:r>
      <w:r w:rsidR="00647B06" w:rsidRPr="00757663">
        <w:rPr>
          <w:lang w:val="fr-FR"/>
        </w:rPr>
        <w:t>UPOV</w:t>
      </w:r>
      <w:bookmarkEnd w:id="135"/>
    </w:p>
    <w:p w:rsidR="006004A6" w:rsidRPr="00757663" w:rsidRDefault="006004A6" w:rsidP="005A1195">
      <w:pPr>
        <w:rPr>
          <w:sz w:val="18"/>
          <w:szCs w:val="18"/>
          <w:lang w:val="fr-FR"/>
        </w:rPr>
      </w:pPr>
    </w:p>
    <w:p w:rsidR="006004A6" w:rsidRPr="00757663" w:rsidRDefault="00E331CC" w:rsidP="00647B06">
      <w:pPr>
        <w:pStyle w:val="Heading8"/>
        <w:rPr>
          <w:lang w:val="fr-FR"/>
        </w:rPr>
      </w:pPr>
      <w:bookmarkStart w:id="136" w:name="_Toc525141533"/>
      <w:r w:rsidRPr="00757663">
        <w:rPr>
          <w:lang w:val="fr-FR"/>
        </w:rPr>
        <w:t xml:space="preserve">a) </w:t>
      </w:r>
      <w:r w:rsidR="00542B4D" w:rsidRPr="00757663">
        <w:rPr>
          <w:lang w:val="fr-FR"/>
        </w:rPr>
        <w:t xml:space="preserve">Mise </w:t>
      </w:r>
      <w:r w:rsidR="00647B06" w:rsidRPr="00757663">
        <w:rPr>
          <w:lang w:val="fr-FR"/>
        </w:rPr>
        <w:t>à disposition sur le site</w:t>
      </w:r>
      <w:r w:rsidR="00346E7E" w:rsidRPr="00757663">
        <w:rPr>
          <w:lang w:val="fr-FR"/>
        </w:rPr>
        <w:t> </w:t>
      </w:r>
      <w:r w:rsidR="00647B06" w:rsidRPr="00757663">
        <w:rPr>
          <w:lang w:val="fr-FR"/>
        </w:rPr>
        <w:t>Web de l</w:t>
      </w:r>
      <w:r w:rsidR="00C42499" w:rsidRPr="00757663">
        <w:rPr>
          <w:lang w:val="fr-FR"/>
        </w:rPr>
        <w:t>’</w:t>
      </w:r>
      <w:r w:rsidR="00647B06" w:rsidRPr="00757663">
        <w:rPr>
          <w:lang w:val="fr-FR"/>
        </w:rPr>
        <w:t>UPOV et par le biais d</w:t>
      </w:r>
      <w:r w:rsidR="00C42499" w:rsidRPr="00757663">
        <w:rPr>
          <w:lang w:val="fr-FR"/>
        </w:rPr>
        <w:t>’</w:t>
      </w:r>
      <w:r w:rsidR="00647B06" w:rsidRPr="00757663">
        <w:rPr>
          <w:lang w:val="fr-FR"/>
        </w:rPr>
        <w:t>autres médias d</w:t>
      </w:r>
      <w:r w:rsidR="00C42499" w:rsidRPr="00757663">
        <w:rPr>
          <w:lang w:val="fr-FR"/>
        </w:rPr>
        <w:t>’</w:t>
      </w:r>
      <w:r w:rsidR="00647B06" w:rsidRPr="00757663">
        <w:rPr>
          <w:lang w:val="fr-FR"/>
        </w:rPr>
        <w:t>informations et de matériels pertinents à l</w:t>
      </w:r>
      <w:r w:rsidR="00C42499" w:rsidRPr="00757663">
        <w:rPr>
          <w:lang w:val="fr-FR"/>
        </w:rPr>
        <w:t>’</w:t>
      </w:r>
      <w:r w:rsidR="00647B06" w:rsidRPr="00757663">
        <w:rPr>
          <w:lang w:val="fr-FR"/>
        </w:rPr>
        <w:t>intention du grand public</w:t>
      </w:r>
      <w:bookmarkEnd w:id="136"/>
    </w:p>
    <w:p w:rsidR="006004A6" w:rsidRPr="00757663" w:rsidRDefault="006004A6" w:rsidP="005A1195">
      <w:pPr>
        <w:rPr>
          <w:sz w:val="18"/>
          <w:szCs w:val="18"/>
          <w:lang w:val="fr-FR"/>
        </w:rPr>
      </w:pPr>
    </w:p>
    <w:p w:rsidR="006004A6" w:rsidRPr="00757663" w:rsidRDefault="00515556" w:rsidP="006934EC">
      <w:pPr>
        <w:pStyle w:val="ListParagraph"/>
        <w:numPr>
          <w:ilvl w:val="0"/>
          <w:numId w:val="10"/>
        </w:numPr>
        <w:tabs>
          <w:tab w:val="clear" w:pos="1492"/>
          <w:tab w:val="num" w:pos="1852"/>
        </w:tabs>
        <w:spacing w:after="120"/>
        <w:ind w:left="720"/>
        <w:contextualSpacing w:val="0"/>
        <w:jc w:val="left"/>
        <w:rPr>
          <w:rFonts w:cs="Arial"/>
          <w:sz w:val="18"/>
          <w:szCs w:val="18"/>
          <w:lang w:val="fr-FR"/>
        </w:rPr>
      </w:pPr>
      <w:r w:rsidRPr="00757663">
        <w:rPr>
          <w:rFonts w:cs="Arial"/>
          <w:sz w:val="18"/>
          <w:szCs w:val="19"/>
          <w:lang w:val="fr-FR"/>
        </w:rPr>
        <w:t>rubrique contenant des questions fréquemment posées (FAQ) sur l</w:t>
      </w:r>
      <w:r w:rsidR="00C42499" w:rsidRPr="00757663">
        <w:rPr>
          <w:rFonts w:cs="Arial"/>
          <w:sz w:val="18"/>
          <w:szCs w:val="19"/>
          <w:lang w:val="fr-FR"/>
        </w:rPr>
        <w:t>’</w:t>
      </w:r>
      <w:r w:rsidRPr="00757663">
        <w:rPr>
          <w:rFonts w:cs="Arial"/>
          <w:sz w:val="18"/>
          <w:szCs w:val="19"/>
          <w:lang w:val="fr-FR"/>
        </w:rPr>
        <w:t>intérêt que présente le système de protection des obtentions végétales de l</w:t>
      </w:r>
      <w:r w:rsidR="00C42499" w:rsidRPr="00757663">
        <w:rPr>
          <w:rFonts w:cs="Arial"/>
          <w:sz w:val="18"/>
          <w:szCs w:val="19"/>
          <w:lang w:val="fr-FR"/>
        </w:rPr>
        <w:t>’</w:t>
      </w:r>
      <w:r w:rsidRPr="00757663">
        <w:rPr>
          <w:rFonts w:cs="Arial"/>
          <w:sz w:val="18"/>
          <w:szCs w:val="19"/>
          <w:lang w:val="fr-FR"/>
        </w:rPr>
        <w:t xml:space="preserve">UPOV au regard des objectifs de développement durable des </w:t>
      </w:r>
      <w:r w:rsidR="00C42499" w:rsidRPr="00757663">
        <w:rPr>
          <w:rFonts w:cs="Arial"/>
          <w:sz w:val="18"/>
          <w:szCs w:val="19"/>
          <w:lang w:val="fr-FR"/>
        </w:rPr>
        <w:t>Nations Unies</w:t>
      </w:r>
    </w:p>
    <w:p w:rsidR="006004A6" w:rsidRPr="00BF7D17" w:rsidRDefault="00515556" w:rsidP="006934EC">
      <w:pPr>
        <w:pStyle w:val="ListParagraph"/>
        <w:numPr>
          <w:ilvl w:val="0"/>
          <w:numId w:val="10"/>
        </w:numPr>
        <w:spacing w:after="120"/>
        <w:ind w:left="720"/>
        <w:contextualSpacing w:val="0"/>
        <w:jc w:val="left"/>
        <w:rPr>
          <w:rFonts w:cs="Arial"/>
          <w:sz w:val="18"/>
          <w:szCs w:val="18"/>
        </w:rPr>
      </w:pPr>
      <w:r w:rsidRPr="00BF7D17">
        <w:rPr>
          <w:rFonts w:cs="Arial"/>
          <w:sz w:val="18"/>
          <w:szCs w:val="19"/>
        </w:rPr>
        <w:t>publication, sur le site</w:t>
      </w:r>
      <w:r w:rsidR="00346E7E" w:rsidRPr="00BF7D17">
        <w:rPr>
          <w:rFonts w:cs="Arial"/>
          <w:sz w:val="18"/>
          <w:szCs w:val="19"/>
        </w:rPr>
        <w:t> </w:t>
      </w:r>
      <w:r w:rsidRPr="00BF7D17">
        <w:rPr>
          <w:rFonts w:cs="Arial"/>
          <w:sz w:val="18"/>
          <w:szCs w:val="19"/>
        </w:rPr>
        <w:t>Web de l</w:t>
      </w:r>
      <w:r w:rsidR="00C42499" w:rsidRPr="00BF7D17">
        <w:rPr>
          <w:rFonts w:cs="Arial"/>
          <w:sz w:val="18"/>
          <w:szCs w:val="19"/>
        </w:rPr>
        <w:t>’</w:t>
      </w:r>
      <w:r w:rsidRPr="00BF7D17">
        <w:rPr>
          <w:rFonts w:cs="Arial"/>
          <w:sz w:val="18"/>
          <w:szCs w:val="19"/>
        </w:rPr>
        <w:t>UPOV, d</w:t>
      </w:r>
      <w:r w:rsidR="00C42499" w:rsidRPr="00BF7D17">
        <w:rPr>
          <w:rFonts w:cs="Arial"/>
          <w:sz w:val="18"/>
          <w:szCs w:val="19"/>
        </w:rPr>
        <w:t>’</w:t>
      </w:r>
      <w:r w:rsidRPr="00BF7D17">
        <w:rPr>
          <w:rFonts w:cs="Arial"/>
          <w:sz w:val="18"/>
          <w:szCs w:val="19"/>
        </w:rPr>
        <w:t>une étude intitulée “</w:t>
      </w:r>
      <w:r w:rsidRPr="00BF7D17">
        <w:rPr>
          <w:rFonts w:cs="Arial"/>
          <w:i/>
          <w:sz w:val="18"/>
          <w:szCs w:val="19"/>
        </w:rPr>
        <w:t>The socio</w:t>
      </w:r>
      <w:r w:rsidR="00C42499" w:rsidRPr="00BF7D17">
        <w:rPr>
          <w:rFonts w:cs="Arial"/>
          <w:i/>
          <w:sz w:val="18"/>
          <w:szCs w:val="19"/>
        </w:rPr>
        <w:t>-</w:t>
      </w:r>
      <w:r w:rsidRPr="00BF7D17">
        <w:rPr>
          <w:rFonts w:cs="Arial"/>
          <w:i/>
          <w:sz w:val="18"/>
          <w:szCs w:val="19"/>
        </w:rPr>
        <w:t>economic benefits of UPOV membership in Viet</w:t>
      </w:r>
      <w:r w:rsidR="00346E7E" w:rsidRPr="00BF7D17">
        <w:rPr>
          <w:rFonts w:cs="Arial"/>
          <w:i/>
          <w:sz w:val="18"/>
          <w:szCs w:val="19"/>
        </w:rPr>
        <w:t> </w:t>
      </w:r>
      <w:r w:rsidRPr="00BF7D17">
        <w:rPr>
          <w:rFonts w:cs="Arial"/>
          <w:i/>
          <w:sz w:val="18"/>
          <w:szCs w:val="19"/>
        </w:rPr>
        <w:t>Nam</w:t>
      </w:r>
      <w:r w:rsidR="00346E7E" w:rsidRPr="00BF7D17">
        <w:rPr>
          <w:rFonts w:cs="Arial"/>
          <w:i/>
          <w:sz w:val="18"/>
          <w:szCs w:val="19"/>
        </w:rPr>
        <w:t> </w:t>
      </w:r>
      <w:r w:rsidRPr="00BF7D17">
        <w:rPr>
          <w:rFonts w:cs="Arial"/>
          <w:i/>
          <w:sz w:val="18"/>
          <w:szCs w:val="19"/>
        </w:rPr>
        <w:t>: An ex post assessment on plant breeding and agricultural productivity after ten years</w:t>
      </w:r>
      <w:r w:rsidRPr="00BF7D17">
        <w:rPr>
          <w:rFonts w:cs="Arial"/>
          <w:sz w:val="18"/>
          <w:szCs w:val="19"/>
        </w:rPr>
        <w:t>” (auteur principal</w:t>
      </w:r>
      <w:r w:rsidR="00C42499" w:rsidRPr="00BF7D17">
        <w:rPr>
          <w:rFonts w:cs="Arial"/>
          <w:sz w:val="18"/>
          <w:szCs w:val="19"/>
        </w:rPr>
        <w:t> :</w:t>
      </w:r>
      <w:r w:rsidRPr="00BF7D17">
        <w:rPr>
          <w:rFonts w:cs="Arial"/>
          <w:sz w:val="18"/>
          <w:szCs w:val="19"/>
        </w:rPr>
        <w:t xml:space="preserve"> Steffen Noleppa), par HFFA Research GmbH</w:t>
      </w:r>
    </w:p>
    <w:p w:rsidR="006004A6" w:rsidRPr="00BF7D17" w:rsidRDefault="00E16FA6" w:rsidP="00E16FA6">
      <w:pPr>
        <w:pStyle w:val="ListParagraph"/>
        <w:numPr>
          <w:ilvl w:val="0"/>
          <w:numId w:val="10"/>
        </w:numPr>
        <w:tabs>
          <w:tab w:val="clear" w:pos="1492"/>
          <w:tab w:val="num" w:pos="720"/>
        </w:tabs>
        <w:spacing w:after="120"/>
        <w:ind w:left="720"/>
        <w:contextualSpacing w:val="0"/>
        <w:jc w:val="left"/>
        <w:rPr>
          <w:rFonts w:cs="Arial"/>
          <w:sz w:val="18"/>
          <w:szCs w:val="18"/>
        </w:rPr>
      </w:pPr>
      <w:r w:rsidRPr="00BF7D17">
        <w:rPr>
          <w:rFonts w:cs="Arial"/>
          <w:sz w:val="18"/>
          <w:szCs w:val="18"/>
        </w:rPr>
        <w:t xml:space="preserve">publication </w:t>
      </w:r>
      <w:r w:rsidR="00515556" w:rsidRPr="00BF7D17">
        <w:rPr>
          <w:rFonts w:cs="Arial"/>
          <w:sz w:val="18"/>
          <w:szCs w:val="19"/>
        </w:rPr>
        <w:t>d</w:t>
      </w:r>
      <w:r w:rsidR="00C42499" w:rsidRPr="00BF7D17">
        <w:rPr>
          <w:rFonts w:cs="Arial"/>
          <w:sz w:val="18"/>
          <w:szCs w:val="19"/>
        </w:rPr>
        <w:t>’</w:t>
      </w:r>
      <w:r w:rsidR="00515556" w:rsidRPr="00BF7D17">
        <w:rPr>
          <w:rFonts w:cs="Arial"/>
          <w:sz w:val="18"/>
          <w:szCs w:val="19"/>
        </w:rPr>
        <w:t>une vidéo “</w:t>
      </w:r>
      <w:r w:rsidR="00515556" w:rsidRPr="00BF7D17">
        <w:rPr>
          <w:rFonts w:cs="Arial"/>
          <w:i/>
          <w:sz w:val="18"/>
          <w:szCs w:val="19"/>
        </w:rPr>
        <w:t>Using the UPOV system to benefit custodians of native wild germplasm in Argentina</w:t>
      </w:r>
      <w:r w:rsidRPr="00BF7D17">
        <w:rPr>
          <w:rFonts w:cs="Arial"/>
          <w:sz w:val="18"/>
          <w:szCs w:val="18"/>
        </w:rPr>
        <w:t>”</w:t>
      </w:r>
    </w:p>
    <w:p w:rsidR="006004A6" w:rsidRPr="00757663" w:rsidRDefault="00647B06" w:rsidP="00647B06">
      <w:pPr>
        <w:pStyle w:val="ListParagraph"/>
        <w:numPr>
          <w:ilvl w:val="0"/>
          <w:numId w:val="10"/>
        </w:numPr>
        <w:spacing w:after="120"/>
        <w:ind w:left="720"/>
        <w:contextualSpacing w:val="0"/>
        <w:rPr>
          <w:rFonts w:cs="Arial"/>
          <w:sz w:val="18"/>
          <w:szCs w:val="18"/>
          <w:lang w:val="fr-FR"/>
        </w:rPr>
      </w:pPr>
      <w:r w:rsidRPr="00757663">
        <w:rPr>
          <w:rFonts w:cs="Arial"/>
          <w:sz w:val="18"/>
          <w:szCs w:val="18"/>
          <w:lang w:val="fr-FR"/>
        </w:rPr>
        <w:t>Cinq communiqués de presse</w:t>
      </w:r>
    </w:p>
    <w:p w:rsidR="006004A6" w:rsidRPr="00757663" w:rsidRDefault="006004A6" w:rsidP="005A1195">
      <w:pPr>
        <w:rPr>
          <w:sz w:val="18"/>
          <w:szCs w:val="18"/>
          <w:lang w:val="fr-FR"/>
        </w:rPr>
      </w:pPr>
    </w:p>
    <w:p w:rsidR="006004A6" w:rsidRPr="00757663" w:rsidRDefault="00E331CC" w:rsidP="00647B06">
      <w:pPr>
        <w:pStyle w:val="Heading8"/>
        <w:rPr>
          <w:szCs w:val="18"/>
          <w:lang w:val="fr-FR"/>
        </w:rPr>
      </w:pPr>
      <w:bookmarkStart w:id="137" w:name="_Toc525141534"/>
      <w:r w:rsidRPr="00757663">
        <w:rPr>
          <w:szCs w:val="18"/>
          <w:lang w:val="fr-FR"/>
        </w:rPr>
        <w:t xml:space="preserve">b) </w:t>
      </w:r>
      <w:r w:rsidR="00542B4D" w:rsidRPr="00757663">
        <w:rPr>
          <w:szCs w:val="18"/>
          <w:lang w:val="fr-FR"/>
        </w:rPr>
        <w:t>Consultation</w:t>
      </w:r>
      <w:r w:rsidR="00A0220B">
        <w:rPr>
          <w:szCs w:val="18"/>
          <w:lang w:val="fr-FR"/>
        </w:rPr>
        <w:t>s</w:t>
      </w:r>
      <w:r w:rsidR="00542B4D" w:rsidRPr="00757663">
        <w:rPr>
          <w:szCs w:val="18"/>
          <w:lang w:val="fr-FR"/>
        </w:rPr>
        <w:t xml:space="preserve"> </w:t>
      </w:r>
      <w:r w:rsidR="000A2EBB">
        <w:rPr>
          <w:szCs w:val="18"/>
          <w:lang w:val="fr-FR"/>
        </w:rPr>
        <w:t>du</w:t>
      </w:r>
      <w:r w:rsidR="00647B06" w:rsidRPr="00757663">
        <w:rPr>
          <w:szCs w:val="18"/>
          <w:lang w:val="fr-FR"/>
        </w:rPr>
        <w:t xml:space="preserve"> site</w:t>
      </w:r>
      <w:r w:rsidR="00346E7E" w:rsidRPr="00757663">
        <w:rPr>
          <w:szCs w:val="18"/>
          <w:lang w:val="fr-FR"/>
        </w:rPr>
        <w:t> </w:t>
      </w:r>
      <w:r w:rsidR="00647B06" w:rsidRPr="00757663">
        <w:rPr>
          <w:szCs w:val="18"/>
          <w:lang w:val="fr-FR"/>
        </w:rPr>
        <w:t>Web de l</w:t>
      </w:r>
      <w:r w:rsidR="00C42499" w:rsidRPr="00757663">
        <w:rPr>
          <w:szCs w:val="18"/>
          <w:lang w:val="fr-FR"/>
        </w:rPr>
        <w:t>’</w:t>
      </w:r>
      <w:r w:rsidR="00647B06" w:rsidRPr="00757663">
        <w:rPr>
          <w:szCs w:val="18"/>
          <w:lang w:val="fr-FR"/>
        </w:rPr>
        <w:t>UPOV</w:t>
      </w:r>
      <w:bookmarkEnd w:id="137"/>
    </w:p>
    <w:p w:rsidR="00C07FF5" w:rsidRPr="00757663" w:rsidRDefault="00C07FF5" w:rsidP="005A1195">
      <w:pPr>
        <w:rPr>
          <w:sz w:val="18"/>
          <w:szCs w:val="18"/>
          <w:lang w:val="fr-FR"/>
        </w:rPr>
      </w:pPr>
    </w:p>
    <w:tbl>
      <w:tblPr>
        <w:tblW w:w="80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7"/>
        <w:gridCol w:w="1156"/>
        <w:gridCol w:w="1157"/>
      </w:tblGrid>
      <w:tr w:rsidR="002514E3" w:rsidRPr="00757663" w:rsidTr="002514E3">
        <w:tc>
          <w:tcPr>
            <w:tcW w:w="2298" w:type="dxa"/>
            <w:tcMar>
              <w:top w:w="28" w:type="dxa"/>
              <w:bottom w:w="0" w:type="dxa"/>
            </w:tcMar>
          </w:tcPr>
          <w:p w:rsidR="002514E3" w:rsidRPr="00757663" w:rsidRDefault="002514E3" w:rsidP="00081770">
            <w:pPr>
              <w:jc w:val="left"/>
              <w:rPr>
                <w:rFonts w:cs="Arial"/>
                <w:sz w:val="18"/>
                <w:szCs w:val="18"/>
                <w:lang w:val="fr-FR"/>
              </w:rPr>
            </w:pPr>
          </w:p>
        </w:tc>
        <w:tc>
          <w:tcPr>
            <w:tcW w:w="1156" w:type="dxa"/>
          </w:tcPr>
          <w:p w:rsidR="002514E3" w:rsidRPr="00757663" w:rsidRDefault="002514E3" w:rsidP="00081770">
            <w:pPr>
              <w:ind w:right="57"/>
              <w:jc w:val="center"/>
              <w:rPr>
                <w:rFonts w:cs="Arial"/>
                <w:i/>
                <w:sz w:val="18"/>
                <w:szCs w:val="18"/>
                <w:lang w:val="fr-FR"/>
              </w:rPr>
            </w:pPr>
            <w:r w:rsidRPr="00757663">
              <w:rPr>
                <w:rFonts w:cs="Arial"/>
                <w:i/>
                <w:sz w:val="18"/>
                <w:szCs w:val="18"/>
                <w:lang w:val="fr-FR"/>
              </w:rPr>
              <w:t>2017</w:t>
            </w:r>
          </w:p>
        </w:tc>
        <w:tc>
          <w:tcPr>
            <w:tcW w:w="1156" w:type="dxa"/>
          </w:tcPr>
          <w:p w:rsidR="002514E3" w:rsidRPr="00757663" w:rsidRDefault="002514E3" w:rsidP="00081770">
            <w:pPr>
              <w:ind w:right="57"/>
              <w:jc w:val="center"/>
              <w:rPr>
                <w:rFonts w:cs="Arial"/>
                <w:i/>
                <w:sz w:val="18"/>
                <w:szCs w:val="18"/>
                <w:lang w:val="fr-FR"/>
              </w:rPr>
            </w:pPr>
            <w:r w:rsidRPr="00757663">
              <w:rPr>
                <w:rFonts w:cs="Arial"/>
                <w:i/>
                <w:sz w:val="18"/>
                <w:szCs w:val="18"/>
                <w:lang w:val="fr-FR"/>
              </w:rPr>
              <w:t>2016</w:t>
            </w:r>
          </w:p>
        </w:tc>
        <w:tc>
          <w:tcPr>
            <w:tcW w:w="1157" w:type="dxa"/>
          </w:tcPr>
          <w:p w:rsidR="002514E3" w:rsidRPr="00757663" w:rsidRDefault="002514E3" w:rsidP="00081770">
            <w:pPr>
              <w:ind w:right="57"/>
              <w:jc w:val="center"/>
              <w:rPr>
                <w:rFonts w:cs="Arial"/>
                <w:i/>
                <w:sz w:val="18"/>
                <w:szCs w:val="18"/>
                <w:lang w:val="fr-FR"/>
              </w:rPr>
            </w:pPr>
            <w:r w:rsidRPr="00757663">
              <w:rPr>
                <w:rFonts w:cs="Arial"/>
                <w:i/>
                <w:sz w:val="18"/>
                <w:szCs w:val="18"/>
                <w:lang w:val="fr-FR"/>
              </w:rPr>
              <w:t>2015</w:t>
            </w:r>
          </w:p>
        </w:tc>
        <w:tc>
          <w:tcPr>
            <w:tcW w:w="1156" w:type="dxa"/>
          </w:tcPr>
          <w:p w:rsidR="002514E3" w:rsidRPr="00757663" w:rsidRDefault="002514E3" w:rsidP="00081770">
            <w:pPr>
              <w:ind w:right="57"/>
              <w:jc w:val="center"/>
              <w:rPr>
                <w:rFonts w:cs="Arial"/>
                <w:i/>
                <w:sz w:val="18"/>
                <w:szCs w:val="18"/>
                <w:lang w:val="fr-FR"/>
              </w:rPr>
            </w:pPr>
            <w:r w:rsidRPr="00757663">
              <w:rPr>
                <w:rFonts w:cs="Arial"/>
                <w:i/>
                <w:sz w:val="18"/>
                <w:szCs w:val="18"/>
                <w:lang w:val="fr-FR"/>
              </w:rPr>
              <w:t>2014</w:t>
            </w:r>
          </w:p>
        </w:tc>
        <w:tc>
          <w:tcPr>
            <w:tcW w:w="1157" w:type="dxa"/>
          </w:tcPr>
          <w:p w:rsidR="002514E3" w:rsidRPr="00757663" w:rsidRDefault="002514E3" w:rsidP="00081770">
            <w:pPr>
              <w:ind w:right="57"/>
              <w:jc w:val="center"/>
              <w:rPr>
                <w:rFonts w:cs="Arial"/>
                <w:i/>
                <w:sz w:val="18"/>
                <w:szCs w:val="18"/>
                <w:lang w:val="fr-FR"/>
              </w:rPr>
            </w:pPr>
            <w:r w:rsidRPr="00757663">
              <w:rPr>
                <w:rFonts w:cs="Arial"/>
                <w:i/>
                <w:sz w:val="18"/>
                <w:szCs w:val="18"/>
                <w:lang w:val="fr-FR"/>
              </w:rPr>
              <w:t>2013</w:t>
            </w:r>
          </w:p>
        </w:tc>
      </w:tr>
      <w:tr w:rsidR="002514E3" w:rsidRPr="00757663" w:rsidTr="002514E3">
        <w:tc>
          <w:tcPr>
            <w:tcW w:w="2298" w:type="dxa"/>
            <w:tcMar>
              <w:top w:w="28" w:type="dxa"/>
              <w:bottom w:w="0" w:type="dxa"/>
            </w:tcMar>
          </w:tcPr>
          <w:p w:rsidR="002514E3" w:rsidRPr="00757663" w:rsidRDefault="00647B06" w:rsidP="00647B06">
            <w:pPr>
              <w:jc w:val="left"/>
              <w:rPr>
                <w:rFonts w:cs="Arial"/>
                <w:i/>
                <w:sz w:val="18"/>
                <w:szCs w:val="18"/>
                <w:lang w:val="fr-FR"/>
              </w:rPr>
            </w:pPr>
            <w:r w:rsidRPr="00757663">
              <w:rPr>
                <w:rFonts w:cs="Arial"/>
                <w:i/>
                <w:sz w:val="18"/>
                <w:szCs w:val="18"/>
                <w:lang w:val="fr-FR"/>
              </w:rPr>
              <w:t>Nombre de sessions</w:t>
            </w:r>
            <w:r w:rsidR="00C42499" w:rsidRPr="00757663">
              <w:rPr>
                <w:rFonts w:cs="Arial"/>
                <w:sz w:val="18"/>
                <w:szCs w:val="18"/>
                <w:lang w:val="fr-FR"/>
              </w:rPr>
              <w:t> :</w:t>
            </w:r>
            <w:r w:rsidR="002514E3" w:rsidRPr="00757663">
              <w:rPr>
                <w:rFonts w:cs="Arial"/>
                <w:i/>
                <w:sz w:val="18"/>
                <w:szCs w:val="18"/>
                <w:lang w:val="fr-FR"/>
              </w:rPr>
              <w:t xml:space="preserve"> </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177 469</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200 539</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191 534</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187 125</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178 732</w:t>
            </w:r>
          </w:p>
        </w:tc>
      </w:tr>
      <w:tr w:rsidR="002514E3" w:rsidRPr="00757663" w:rsidTr="002514E3">
        <w:tc>
          <w:tcPr>
            <w:tcW w:w="2298" w:type="dxa"/>
            <w:tcMar>
              <w:top w:w="28" w:type="dxa"/>
              <w:bottom w:w="0" w:type="dxa"/>
            </w:tcMar>
          </w:tcPr>
          <w:p w:rsidR="002514E3" w:rsidRPr="00757663" w:rsidRDefault="00647B06" w:rsidP="00647B06">
            <w:pPr>
              <w:jc w:val="left"/>
              <w:rPr>
                <w:rFonts w:cs="Arial"/>
                <w:i/>
                <w:sz w:val="18"/>
                <w:szCs w:val="18"/>
                <w:lang w:val="fr-FR"/>
              </w:rPr>
            </w:pPr>
            <w:r w:rsidRPr="00757663">
              <w:rPr>
                <w:rFonts w:cs="Arial"/>
                <w:i/>
                <w:sz w:val="18"/>
                <w:szCs w:val="18"/>
                <w:lang w:val="fr-FR"/>
              </w:rPr>
              <w:t>Utilisateurs ponctuels</w:t>
            </w:r>
            <w:r w:rsidR="00C42499" w:rsidRPr="00757663">
              <w:rPr>
                <w:rFonts w:cs="Arial"/>
                <w:sz w:val="18"/>
                <w:szCs w:val="18"/>
                <w:lang w:val="fr-FR"/>
              </w:rPr>
              <w:t> :</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84 393</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88 906</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86 366</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86 291</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84 336</w:t>
            </w:r>
          </w:p>
        </w:tc>
      </w:tr>
      <w:tr w:rsidR="002514E3" w:rsidRPr="00757663" w:rsidTr="002514E3">
        <w:tc>
          <w:tcPr>
            <w:tcW w:w="2298" w:type="dxa"/>
            <w:tcMar>
              <w:top w:w="28" w:type="dxa"/>
              <w:bottom w:w="0" w:type="dxa"/>
            </w:tcMar>
          </w:tcPr>
          <w:p w:rsidR="002514E3" w:rsidRPr="00757663" w:rsidRDefault="00647B06" w:rsidP="00647B06">
            <w:pPr>
              <w:jc w:val="left"/>
              <w:rPr>
                <w:rFonts w:cs="Arial"/>
                <w:i/>
                <w:sz w:val="18"/>
                <w:szCs w:val="18"/>
                <w:lang w:val="fr-FR"/>
              </w:rPr>
            </w:pPr>
            <w:r w:rsidRPr="00757663">
              <w:rPr>
                <w:rFonts w:cs="Arial"/>
                <w:i/>
                <w:sz w:val="18"/>
                <w:szCs w:val="18"/>
                <w:lang w:val="fr-FR"/>
              </w:rPr>
              <w:t>Nombre de consultations de pages</w:t>
            </w:r>
            <w:r w:rsidR="00C42499" w:rsidRPr="00757663">
              <w:rPr>
                <w:rFonts w:cs="Arial"/>
                <w:sz w:val="18"/>
                <w:szCs w:val="18"/>
                <w:lang w:val="fr-FR"/>
              </w:rPr>
              <w:t> :</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857 442</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1 153 307</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1 087 382</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1 127 786</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1 129 052</w:t>
            </w:r>
          </w:p>
        </w:tc>
      </w:tr>
      <w:tr w:rsidR="002514E3" w:rsidRPr="00757663" w:rsidTr="002514E3">
        <w:tc>
          <w:tcPr>
            <w:tcW w:w="2298" w:type="dxa"/>
            <w:tcMar>
              <w:top w:w="28" w:type="dxa"/>
              <w:bottom w:w="0" w:type="dxa"/>
            </w:tcMar>
          </w:tcPr>
          <w:p w:rsidR="002514E3" w:rsidRPr="00757663" w:rsidRDefault="00647B06" w:rsidP="00647B06">
            <w:pPr>
              <w:jc w:val="left"/>
              <w:rPr>
                <w:rFonts w:cs="Arial"/>
                <w:i/>
                <w:sz w:val="18"/>
                <w:szCs w:val="18"/>
                <w:lang w:val="fr-FR"/>
              </w:rPr>
            </w:pPr>
            <w:r w:rsidRPr="00757663">
              <w:rPr>
                <w:rFonts w:cs="Arial"/>
                <w:i/>
                <w:sz w:val="18"/>
                <w:szCs w:val="18"/>
                <w:lang w:val="fr-FR"/>
              </w:rPr>
              <w:t>Nombre de pages/visite</w:t>
            </w:r>
            <w:r w:rsidR="00E331CC" w:rsidRPr="00757663">
              <w:rPr>
                <w:rFonts w:cs="Arial"/>
                <w:i/>
                <w:sz w:val="18"/>
                <w:szCs w:val="18"/>
                <w:lang w:val="fr-FR"/>
              </w:rPr>
              <w:t>s</w:t>
            </w:r>
            <w:r w:rsidR="00C42499" w:rsidRPr="00757663">
              <w:rPr>
                <w:rFonts w:cs="Arial"/>
                <w:sz w:val="18"/>
                <w:szCs w:val="18"/>
                <w:lang w:val="fr-FR"/>
              </w:rPr>
              <w:t> :</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4,83</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5,75</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5,68</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6,03</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6,32</w:t>
            </w:r>
          </w:p>
        </w:tc>
      </w:tr>
      <w:tr w:rsidR="002514E3" w:rsidRPr="00757663" w:rsidTr="002514E3">
        <w:tc>
          <w:tcPr>
            <w:tcW w:w="2298" w:type="dxa"/>
            <w:tcMar>
              <w:top w:w="28" w:type="dxa"/>
              <w:bottom w:w="0" w:type="dxa"/>
            </w:tcMar>
          </w:tcPr>
          <w:p w:rsidR="002514E3" w:rsidRPr="00757663" w:rsidRDefault="00647B06" w:rsidP="00647B06">
            <w:pPr>
              <w:jc w:val="left"/>
              <w:rPr>
                <w:rFonts w:cs="Arial"/>
                <w:i/>
                <w:sz w:val="18"/>
                <w:szCs w:val="18"/>
                <w:lang w:val="fr-FR"/>
              </w:rPr>
            </w:pPr>
            <w:r w:rsidRPr="00757663">
              <w:rPr>
                <w:rFonts w:cs="Arial"/>
                <w:i/>
                <w:sz w:val="18"/>
                <w:szCs w:val="18"/>
                <w:lang w:val="fr-FR"/>
              </w:rPr>
              <w:t>Durée moyenne des consultations</w:t>
            </w:r>
            <w:r w:rsidR="00C42499" w:rsidRPr="00757663">
              <w:rPr>
                <w:rFonts w:cs="Arial"/>
                <w:sz w:val="18"/>
                <w:szCs w:val="18"/>
                <w:lang w:val="fr-FR"/>
              </w:rPr>
              <w:t> :</w:t>
            </w:r>
          </w:p>
        </w:tc>
        <w:tc>
          <w:tcPr>
            <w:tcW w:w="1156" w:type="dxa"/>
          </w:tcPr>
          <w:p w:rsidR="002514E3" w:rsidRPr="00757663" w:rsidRDefault="002514E3" w:rsidP="002514E3">
            <w:pPr>
              <w:ind w:right="227"/>
              <w:jc w:val="right"/>
              <w:rPr>
                <w:rFonts w:cs="Arial"/>
                <w:sz w:val="18"/>
                <w:szCs w:val="18"/>
                <w:lang w:val="fr-FR"/>
              </w:rPr>
            </w:pPr>
            <w:r w:rsidRPr="00757663">
              <w:rPr>
                <w:rFonts w:cs="Arial"/>
                <w:sz w:val="18"/>
                <w:szCs w:val="18"/>
                <w:lang w:val="fr-FR"/>
              </w:rPr>
              <w:t>00:04:30</w:t>
            </w:r>
          </w:p>
        </w:tc>
        <w:tc>
          <w:tcPr>
            <w:tcW w:w="1156" w:type="dxa"/>
          </w:tcPr>
          <w:p w:rsidR="002514E3" w:rsidRPr="00757663" w:rsidRDefault="002514E3" w:rsidP="002514E3">
            <w:pPr>
              <w:ind w:right="227"/>
              <w:jc w:val="right"/>
              <w:rPr>
                <w:rFonts w:cs="Arial"/>
                <w:sz w:val="18"/>
                <w:szCs w:val="18"/>
                <w:lang w:val="fr-FR"/>
              </w:rPr>
            </w:pPr>
            <w:r w:rsidRPr="00757663">
              <w:rPr>
                <w:rFonts w:cs="Arial"/>
                <w:sz w:val="18"/>
                <w:szCs w:val="18"/>
                <w:lang w:val="fr-FR"/>
              </w:rPr>
              <w:t>00:05:13</w:t>
            </w:r>
          </w:p>
        </w:tc>
        <w:tc>
          <w:tcPr>
            <w:tcW w:w="1157" w:type="dxa"/>
          </w:tcPr>
          <w:p w:rsidR="002514E3" w:rsidRPr="00757663" w:rsidRDefault="002514E3" w:rsidP="002514E3">
            <w:pPr>
              <w:ind w:right="227"/>
              <w:jc w:val="right"/>
              <w:rPr>
                <w:rFonts w:cs="Arial"/>
                <w:sz w:val="18"/>
                <w:szCs w:val="18"/>
                <w:lang w:val="fr-FR"/>
              </w:rPr>
            </w:pPr>
            <w:r w:rsidRPr="00757663">
              <w:rPr>
                <w:rFonts w:cs="Arial"/>
                <w:sz w:val="18"/>
                <w:szCs w:val="18"/>
                <w:lang w:val="fr-FR"/>
              </w:rPr>
              <w:t>00:05:15</w:t>
            </w:r>
          </w:p>
        </w:tc>
        <w:tc>
          <w:tcPr>
            <w:tcW w:w="1156" w:type="dxa"/>
          </w:tcPr>
          <w:p w:rsidR="002514E3" w:rsidRPr="00757663" w:rsidRDefault="002514E3" w:rsidP="002514E3">
            <w:pPr>
              <w:ind w:right="227"/>
              <w:jc w:val="right"/>
              <w:rPr>
                <w:rFonts w:cs="Arial"/>
                <w:sz w:val="18"/>
                <w:szCs w:val="18"/>
                <w:lang w:val="fr-FR"/>
              </w:rPr>
            </w:pPr>
            <w:r w:rsidRPr="00757663">
              <w:rPr>
                <w:rFonts w:cs="Arial"/>
                <w:sz w:val="18"/>
                <w:szCs w:val="18"/>
                <w:lang w:val="fr-FR"/>
              </w:rPr>
              <w:t>00:06:00</w:t>
            </w:r>
          </w:p>
        </w:tc>
        <w:tc>
          <w:tcPr>
            <w:tcW w:w="1157" w:type="dxa"/>
          </w:tcPr>
          <w:p w:rsidR="002514E3" w:rsidRPr="00757663" w:rsidRDefault="002514E3" w:rsidP="002514E3">
            <w:pPr>
              <w:ind w:right="227"/>
              <w:jc w:val="right"/>
              <w:rPr>
                <w:rFonts w:cs="Arial"/>
                <w:sz w:val="18"/>
                <w:szCs w:val="18"/>
                <w:lang w:val="fr-FR"/>
              </w:rPr>
            </w:pPr>
            <w:r w:rsidRPr="00757663">
              <w:rPr>
                <w:rFonts w:cs="Arial"/>
                <w:sz w:val="18"/>
                <w:szCs w:val="18"/>
                <w:lang w:val="fr-FR"/>
              </w:rPr>
              <w:t>00:06:35</w:t>
            </w:r>
          </w:p>
        </w:tc>
      </w:tr>
      <w:tr w:rsidR="002514E3" w:rsidRPr="00757663" w:rsidTr="002514E3">
        <w:tc>
          <w:tcPr>
            <w:tcW w:w="2298" w:type="dxa"/>
            <w:tcMar>
              <w:top w:w="28" w:type="dxa"/>
              <w:bottom w:w="0" w:type="dxa"/>
            </w:tcMar>
          </w:tcPr>
          <w:p w:rsidR="002514E3" w:rsidRPr="00757663" w:rsidRDefault="00647B06" w:rsidP="00647B06">
            <w:pPr>
              <w:jc w:val="left"/>
              <w:rPr>
                <w:rFonts w:cs="Arial"/>
                <w:i/>
                <w:sz w:val="18"/>
                <w:szCs w:val="18"/>
                <w:lang w:val="fr-FR"/>
              </w:rPr>
            </w:pPr>
            <w:r w:rsidRPr="00757663">
              <w:rPr>
                <w:rFonts w:cs="Arial"/>
                <w:i/>
                <w:sz w:val="18"/>
                <w:szCs w:val="18"/>
                <w:lang w:val="fr-FR"/>
              </w:rPr>
              <w:t>Pourcentage de nouvelles consultations</w:t>
            </w:r>
            <w:r w:rsidR="00C42499" w:rsidRPr="00757663">
              <w:rPr>
                <w:rFonts w:cs="Arial"/>
                <w:sz w:val="18"/>
                <w:szCs w:val="18"/>
                <w:lang w:val="fr-FR"/>
              </w:rPr>
              <w:t> :</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79,4%</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42,70%</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43,21%</w:t>
            </w:r>
          </w:p>
        </w:tc>
        <w:tc>
          <w:tcPr>
            <w:tcW w:w="1156"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44,19%</w:t>
            </w:r>
          </w:p>
        </w:tc>
        <w:tc>
          <w:tcPr>
            <w:tcW w:w="1157" w:type="dxa"/>
          </w:tcPr>
          <w:p w:rsidR="002514E3" w:rsidRPr="00757663" w:rsidRDefault="00647B06" w:rsidP="00647B06">
            <w:pPr>
              <w:ind w:right="227"/>
              <w:jc w:val="right"/>
              <w:rPr>
                <w:rFonts w:cs="Arial"/>
                <w:sz w:val="18"/>
                <w:szCs w:val="18"/>
                <w:lang w:val="fr-FR"/>
              </w:rPr>
            </w:pPr>
            <w:r w:rsidRPr="00757663">
              <w:rPr>
                <w:rFonts w:cs="Arial"/>
                <w:sz w:val="18"/>
                <w:szCs w:val="18"/>
                <w:lang w:val="fr-FR"/>
              </w:rPr>
              <w:t>54,6%</w:t>
            </w:r>
          </w:p>
        </w:tc>
      </w:tr>
    </w:tbl>
    <w:p w:rsidR="006004A6" w:rsidRPr="00757663" w:rsidRDefault="006004A6" w:rsidP="00A36591">
      <w:pPr>
        <w:rPr>
          <w:sz w:val="18"/>
          <w:szCs w:val="18"/>
          <w:lang w:val="fr-FR"/>
        </w:rPr>
      </w:pPr>
    </w:p>
    <w:p w:rsidR="00A36591" w:rsidRPr="00757663" w:rsidRDefault="00A36591" w:rsidP="00A36591">
      <w:pPr>
        <w:rPr>
          <w:sz w:val="18"/>
          <w:szCs w:val="18"/>
          <w:lang w:val="fr-FR"/>
        </w:rPr>
      </w:pPr>
    </w:p>
    <w:tbl>
      <w:tblPr>
        <w:tblW w:w="8046" w:type="dxa"/>
        <w:tblInd w:w="959" w:type="dxa"/>
        <w:tblLayout w:type="fixed"/>
        <w:tblLook w:val="0000" w:firstRow="0" w:lastRow="0" w:firstColumn="0" w:lastColumn="0" w:noHBand="0" w:noVBand="0"/>
      </w:tblPr>
      <w:tblGrid>
        <w:gridCol w:w="4040"/>
        <w:gridCol w:w="4006"/>
      </w:tblGrid>
      <w:tr w:rsidR="00A36591" w:rsidRPr="00757663" w:rsidTr="00AC302E">
        <w:tc>
          <w:tcPr>
            <w:tcW w:w="4040" w:type="dxa"/>
          </w:tcPr>
          <w:p w:rsidR="006004A6" w:rsidRPr="00757663" w:rsidRDefault="00647B06" w:rsidP="00360862">
            <w:pPr>
              <w:pStyle w:val="Heading9"/>
            </w:pPr>
            <w:bookmarkStart w:id="138" w:name="_Toc525141535"/>
            <w:r w:rsidRPr="00757663">
              <w:t>Consultation</w:t>
            </w:r>
            <w:r w:rsidR="00A0220B">
              <w:t>s</w:t>
            </w:r>
            <w:r w:rsidRPr="00757663">
              <w:t xml:space="preserve"> du site</w:t>
            </w:r>
            <w:r w:rsidR="00346E7E" w:rsidRPr="00757663">
              <w:t> </w:t>
            </w:r>
            <w:r w:rsidRPr="00757663">
              <w:t>Web dans le monde</w:t>
            </w:r>
            <w:bookmarkEnd w:id="138"/>
          </w:p>
          <w:p w:rsidR="006004A6" w:rsidRPr="00757663" w:rsidRDefault="00A36591" w:rsidP="00081770">
            <w:pPr>
              <w:pStyle w:val="Default"/>
              <w:rPr>
                <w:b/>
                <w:bCs/>
                <w:color w:val="auto"/>
                <w:sz w:val="18"/>
                <w:szCs w:val="18"/>
                <w:lang w:val="fr-FR"/>
              </w:rPr>
            </w:pPr>
            <w:r w:rsidRPr="00757663">
              <w:rPr>
                <w:noProof/>
                <w:color w:val="auto"/>
                <w:sz w:val="18"/>
                <w:szCs w:val="18"/>
              </w:rPr>
              <w:drawing>
                <wp:inline distT="0" distB="0" distL="0" distR="0" wp14:anchorId="3595C639" wp14:editId="4DE23A45">
                  <wp:extent cx="2117905" cy="1318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17905" cy="1318260"/>
                          </a:xfrm>
                          <a:prstGeom prst="rect">
                            <a:avLst/>
                          </a:prstGeom>
                        </pic:spPr>
                      </pic:pic>
                    </a:graphicData>
                  </a:graphic>
                </wp:inline>
              </w:drawing>
            </w:r>
          </w:p>
          <w:p w:rsidR="00A36591" w:rsidRPr="00757663" w:rsidRDefault="00A36591" w:rsidP="00081770">
            <w:pPr>
              <w:pStyle w:val="Default"/>
              <w:rPr>
                <w:color w:val="auto"/>
                <w:sz w:val="18"/>
                <w:szCs w:val="18"/>
                <w:lang w:val="fr-FR"/>
              </w:rPr>
            </w:pPr>
          </w:p>
        </w:tc>
        <w:tc>
          <w:tcPr>
            <w:tcW w:w="4006" w:type="dxa"/>
          </w:tcPr>
          <w:p w:rsidR="00C42499" w:rsidRPr="00757663" w:rsidRDefault="00647B06" w:rsidP="00647B06">
            <w:pPr>
              <w:pStyle w:val="Default"/>
              <w:rPr>
                <w:bCs/>
                <w:i/>
                <w:color w:val="auto"/>
                <w:sz w:val="18"/>
                <w:szCs w:val="18"/>
                <w:lang w:val="fr-FR"/>
              </w:rPr>
            </w:pPr>
            <w:r w:rsidRPr="00757663">
              <w:rPr>
                <w:bCs/>
                <w:i/>
                <w:color w:val="auto"/>
                <w:sz w:val="18"/>
                <w:szCs w:val="18"/>
                <w:lang w:val="fr-FR"/>
              </w:rPr>
              <w:t>Sessions par pays</w:t>
            </w:r>
            <w:r w:rsidR="00C42499" w:rsidRPr="00757663">
              <w:rPr>
                <w:bCs/>
                <w:i/>
                <w:color w:val="auto"/>
                <w:sz w:val="18"/>
                <w:szCs w:val="18"/>
                <w:lang w:val="fr-FR"/>
              </w:rPr>
              <w:t> :</w:t>
            </w:r>
          </w:p>
          <w:p w:rsidR="006004A6" w:rsidRPr="00757663" w:rsidRDefault="006004A6" w:rsidP="00081770">
            <w:pPr>
              <w:pStyle w:val="Default"/>
              <w:rPr>
                <w:color w:val="auto"/>
                <w:sz w:val="18"/>
                <w:szCs w:val="18"/>
                <w:lang w:val="fr-FR"/>
              </w:rPr>
            </w:pPr>
          </w:p>
          <w:p w:rsidR="00C42499"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 xml:space="preserve">1.  </w:t>
            </w:r>
            <w:r w:rsidRPr="00757663">
              <w:rPr>
                <w:color w:val="auto"/>
                <w:sz w:val="18"/>
                <w:szCs w:val="18"/>
                <w:lang w:val="fr-FR"/>
              </w:rPr>
              <w:tab/>
              <w:t>États</w:t>
            </w:r>
            <w:r w:rsidR="00C42499" w:rsidRPr="00757663">
              <w:rPr>
                <w:color w:val="auto"/>
                <w:sz w:val="18"/>
                <w:szCs w:val="18"/>
                <w:lang w:val="fr-FR"/>
              </w:rPr>
              <w:t>-</w:t>
            </w:r>
            <w:r w:rsidRPr="00757663">
              <w:rPr>
                <w:color w:val="auto"/>
                <w:sz w:val="18"/>
                <w:szCs w:val="18"/>
                <w:lang w:val="fr-FR"/>
              </w:rPr>
              <w:t>Unis d</w:t>
            </w:r>
            <w:r w:rsidR="00C42499" w:rsidRPr="00757663">
              <w:rPr>
                <w:color w:val="auto"/>
                <w:sz w:val="18"/>
                <w:szCs w:val="18"/>
                <w:lang w:val="fr-FR"/>
              </w:rPr>
              <w:t>’</w:t>
            </w:r>
            <w:r w:rsidRPr="00757663">
              <w:rPr>
                <w:color w:val="auto"/>
                <w:sz w:val="18"/>
                <w:szCs w:val="18"/>
                <w:lang w:val="fr-FR"/>
              </w:rPr>
              <w:t>Amérique</w:t>
            </w:r>
            <w:r w:rsidRPr="00757663">
              <w:rPr>
                <w:color w:val="auto"/>
                <w:sz w:val="18"/>
                <w:szCs w:val="18"/>
                <w:lang w:val="fr-FR"/>
              </w:rPr>
              <w:tab/>
              <w:t>(7,30%)</w:t>
            </w:r>
          </w:p>
          <w:p w:rsidR="00C42499"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 xml:space="preserve">2.  </w:t>
            </w:r>
            <w:r w:rsidRPr="00757663">
              <w:rPr>
                <w:color w:val="auto"/>
                <w:sz w:val="18"/>
                <w:szCs w:val="18"/>
                <w:lang w:val="fr-FR"/>
              </w:rPr>
              <w:tab/>
              <w:t>France</w:t>
            </w:r>
            <w:r w:rsidRPr="00757663">
              <w:rPr>
                <w:color w:val="auto"/>
                <w:sz w:val="18"/>
                <w:szCs w:val="18"/>
                <w:lang w:val="fr-FR"/>
              </w:rPr>
              <w:tab/>
              <w:t>(6,16%)</w:t>
            </w:r>
          </w:p>
          <w:p w:rsidR="006004A6"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3.</w:t>
            </w:r>
            <w:r w:rsidRPr="00757663">
              <w:rPr>
                <w:color w:val="auto"/>
                <w:sz w:val="18"/>
                <w:szCs w:val="18"/>
                <w:lang w:val="fr-FR"/>
              </w:rPr>
              <w:tab/>
              <w:t>Inde</w:t>
            </w:r>
            <w:r w:rsidRPr="00757663">
              <w:rPr>
                <w:color w:val="auto"/>
                <w:sz w:val="18"/>
                <w:szCs w:val="18"/>
                <w:lang w:val="fr-FR"/>
              </w:rPr>
              <w:tab/>
              <w:t>(5,11%)</w:t>
            </w:r>
          </w:p>
          <w:p w:rsidR="006004A6"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4.</w:t>
            </w:r>
            <w:r w:rsidRPr="00757663">
              <w:rPr>
                <w:color w:val="auto"/>
                <w:sz w:val="18"/>
                <w:szCs w:val="18"/>
                <w:lang w:val="fr-FR"/>
              </w:rPr>
              <w:tab/>
              <w:t>Mexique</w:t>
            </w:r>
            <w:r w:rsidRPr="00757663">
              <w:rPr>
                <w:color w:val="auto"/>
                <w:sz w:val="18"/>
                <w:szCs w:val="18"/>
                <w:lang w:val="fr-FR"/>
              </w:rPr>
              <w:tab/>
              <w:t>(4,88%)</w:t>
            </w:r>
          </w:p>
          <w:p w:rsidR="006004A6"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 xml:space="preserve">5.  </w:t>
            </w:r>
            <w:r w:rsidRPr="00757663">
              <w:rPr>
                <w:color w:val="auto"/>
                <w:sz w:val="18"/>
                <w:szCs w:val="18"/>
                <w:lang w:val="fr-FR"/>
              </w:rPr>
              <w:tab/>
              <w:t>Japon</w:t>
            </w:r>
            <w:r w:rsidRPr="00757663">
              <w:rPr>
                <w:color w:val="auto"/>
                <w:sz w:val="18"/>
                <w:szCs w:val="18"/>
                <w:lang w:val="fr-FR"/>
              </w:rPr>
              <w:tab/>
              <w:t>(4,71%)</w:t>
            </w:r>
          </w:p>
          <w:p w:rsidR="00C42499"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6.</w:t>
            </w:r>
            <w:r w:rsidRPr="00757663">
              <w:rPr>
                <w:color w:val="auto"/>
                <w:sz w:val="18"/>
                <w:szCs w:val="18"/>
                <w:lang w:val="fr-FR"/>
              </w:rPr>
              <w:tab/>
              <w:t>Pays</w:t>
            </w:r>
            <w:r w:rsidR="00C42499" w:rsidRPr="00757663">
              <w:rPr>
                <w:color w:val="auto"/>
                <w:sz w:val="18"/>
                <w:szCs w:val="18"/>
                <w:lang w:val="fr-FR"/>
              </w:rPr>
              <w:t>-</w:t>
            </w:r>
            <w:r w:rsidRPr="00757663">
              <w:rPr>
                <w:color w:val="auto"/>
                <w:sz w:val="18"/>
                <w:szCs w:val="18"/>
                <w:lang w:val="fr-FR"/>
              </w:rPr>
              <w:t>Bas</w:t>
            </w:r>
            <w:r w:rsidRPr="00757663">
              <w:rPr>
                <w:color w:val="auto"/>
                <w:sz w:val="18"/>
                <w:szCs w:val="18"/>
                <w:lang w:val="fr-FR"/>
              </w:rPr>
              <w:tab/>
              <w:t>(4,42%)</w:t>
            </w:r>
          </w:p>
          <w:p w:rsidR="00C42499"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7.</w:t>
            </w:r>
            <w:r w:rsidRPr="00757663">
              <w:rPr>
                <w:color w:val="auto"/>
                <w:sz w:val="18"/>
                <w:szCs w:val="18"/>
                <w:lang w:val="fr-FR"/>
              </w:rPr>
              <w:tab/>
              <w:t>Espagne</w:t>
            </w:r>
            <w:r w:rsidRPr="00757663">
              <w:rPr>
                <w:color w:val="auto"/>
                <w:sz w:val="18"/>
                <w:szCs w:val="18"/>
                <w:lang w:val="fr-FR"/>
              </w:rPr>
              <w:tab/>
              <w:t>(4,05%)</w:t>
            </w:r>
          </w:p>
          <w:p w:rsidR="00C42499"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8.</w:t>
            </w:r>
            <w:r w:rsidRPr="00757663">
              <w:rPr>
                <w:color w:val="auto"/>
                <w:sz w:val="18"/>
                <w:szCs w:val="18"/>
                <w:lang w:val="fr-FR"/>
              </w:rPr>
              <w:tab/>
              <w:t>Allemagne</w:t>
            </w:r>
            <w:r w:rsidRPr="00757663">
              <w:rPr>
                <w:color w:val="auto"/>
                <w:sz w:val="18"/>
                <w:szCs w:val="18"/>
                <w:lang w:val="fr-FR"/>
              </w:rPr>
              <w:tab/>
              <w:t>(3,99%)</w:t>
            </w:r>
          </w:p>
          <w:p w:rsidR="00C42499" w:rsidRPr="00757663" w:rsidRDefault="00647B06" w:rsidP="00647B06">
            <w:pPr>
              <w:pStyle w:val="Default"/>
              <w:tabs>
                <w:tab w:val="left" w:pos="490"/>
                <w:tab w:val="left" w:pos="2906"/>
              </w:tabs>
              <w:rPr>
                <w:color w:val="auto"/>
                <w:sz w:val="18"/>
                <w:szCs w:val="18"/>
                <w:lang w:val="fr-FR"/>
              </w:rPr>
            </w:pPr>
            <w:r w:rsidRPr="00757663">
              <w:rPr>
                <w:color w:val="auto"/>
                <w:sz w:val="18"/>
                <w:szCs w:val="18"/>
                <w:lang w:val="fr-FR"/>
              </w:rPr>
              <w:t xml:space="preserve">9.  </w:t>
            </w:r>
            <w:r w:rsidRPr="00757663">
              <w:rPr>
                <w:color w:val="auto"/>
                <w:sz w:val="18"/>
                <w:szCs w:val="18"/>
                <w:lang w:val="fr-FR"/>
              </w:rPr>
              <w:tab/>
              <w:t>Suisse</w:t>
            </w:r>
            <w:r w:rsidRPr="00757663">
              <w:rPr>
                <w:color w:val="auto"/>
                <w:sz w:val="18"/>
                <w:szCs w:val="18"/>
                <w:lang w:val="fr-FR"/>
              </w:rPr>
              <w:tab/>
              <w:t>(3,29%)</w:t>
            </w:r>
          </w:p>
          <w:p w:rsidR="00C42499" w:rsidRPr="00757663" w:rsidRDefault="00647B06" w:rsidP="00081770">
            <w:pPr>
              <w:pStyle w:val="Default"/>
              <w:tabs>
                <w:tab w:val="left" w:pos="490"/>
                <w:tab w:val="left" w:pos="2906"/>
              </w:tabs>
              <w:rPr>
                <w:color w:val="auto"/>
                <w:sz w:val="18"/>
                <w:szCs w:val="18"/>
                <w:lang w:val="fr-FR"/>
              </w:rPr>
            </w:pPr>
            <w:r w:rsidRPr="00757663">
              <w:rPr>
                <w:color w:val="auto"/>
                <w:sz w:val="18"/>
                <w:szCs w:val="18"/>
                <w:lang w:val="fr-FR"/>
              </w:rPr>
              <w:t>10.</w:t>
            </w:r>
            <w:r w:rsidRPr="00757663">
              <w:rPr>
                <w:color w:val="auto"/>
                <w:sz w:val="18"/>
                <w:szCs w:val="18"/>
                <w:lang w:val="fr-FR"/>
              </w:rPr>
              <w:tab/>
              <w:t>Chine</w:t>
            </w:r>
            <w:r w:rsidR="00A36591" w:rsidRPr="00757663">
              <w:rPr>
                <w:color w:val="auto"/>
                <w:sz w:val="18"/>
                <w:szCs w:val="18"/>
                <w:lang w:val="fr-FR"/>
              </w:rPr>
              <w:t xml:space="preserve"> </w:t>
            </w:r>
            <w:r w:rsidR="00A36591" w:rsidRPr="00757663">
              <w:rPr>
                <w:color w:val="auto"/>
                <w:sz w:val="18"/>
                <w:szCs w:val="18"/>
                <w:lang w:val="fr-FR"/>
              </w:rPr>
              <w:tab/>
              <w:t>(2</w:t>
            </w:r>
            <w:r w:rsidR="00E331CC" w:rsidRPr="00757663">
              <w:rPr>
                <w:color w:val="auto"/>
                <w:sz w:val="18"/>
                <w:szCs w:val="18"/>
                <w:lang w:val="fr-FR"/>
              </w:rPr>
              <w:t>,</w:t>
            </w:r>
            <w:r w:rsidR="00A36591" w:rsidRPr="00757663">
              <w:rPr>
                <w:color w:val="auto"/>
                <w:sz w:val="18"/>
                <w:szCs w:val="18"/>
                <w:lang w:val="fr-FR"/>
              </w:rPr>
              <w:t>87%)</w:t>
            </w:r>
          </w:p>
          <w:p w:rsidR="00A36591" w:rsidRPr="00757663" w:rsidRDefault="00A36591" w:rsidP="00081770">
            <w:pPr>
              <w:pStyle w:val="Default"/>
              <w:tabs>
                <w:tab w:val="left" w:pos="490"/>
                <w:tab w:val="left" w:pos="2906"/>
              </w:tabs>
              <w:rPr>
                <w:color w:val="auto"/>
                <w:sz w:val="18"/>
                <w:szCs w:val="18"/>
                <w:lang w:val="fr-FR"/>
              </w:rPr>
            </w:pPr>
          </w:p>
        </w:tc>
      </w:tr>
    </w:tbl>
    <w:p w:rsidR="006004A6" w:rsidRPr="00757663" w:rsidRDefault="005A1195" w:rsidP="005A1195">
      <w:pPr>
        <w:jc w:val="left"/>
        <w:rPr>
          <w:sz w:val="18"/>
          <w:szCs w:val="18"/>
          <w:lang w:val="fr-FR"/>
        </w:rPr>
      </w:pPr>
      <w:r w:rsidRPr="00757663">
        <w:rPr>
          <w:sz w:val="18"/>
          <w:szCs w:val="18"/>
          <w:lang w:val="fr-FR"/>
        </w:rPr>
        <w:br w:type="page"/>
      </w:r>
    </w:p>
    <w:p w:rsidR="00232A45" w:rsidRPr="00757663" w:rsidRDefault="00232A45" w:rsidP="00232A45">
      <w:pPr>
        <w:jc w:val="left"/>
        <w:rPr>
          <w:sz w:val="18"/>
          <w:szCs w:val="18"/>
          <w:lang w:val="fr-FR"/>
        </w:rPr>
      </w:pP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0"/>
        <w:gridCol w:w="937"/>
        <w:gridCol w:w="767"/>
        <w:gridCol w:w="845"/>
        <w:gridCol w:w="798"/>
        <w:gridCol w:w="865"/>
        <w:gridCol w:w="752"/>
        <w:gridCol w:w="845"/>
        <w:gridCol w:w="752"/>
        <w:gridCol w:w="845"/>
        <w:gridCol w:w="675"/>
      </w:tblGrid>
      <w:tr w:rsidR="008C3910" w:rsidRPr="00757663" w:rsidTr="008C3910">
        <w:tc>
          <w:tcPr>
            <w:tcW w:w="1510" w:type="dxa"/>
            <w:vMerge w:val="restart"/>
            <w:shd w:val="clear" w:color="auto" w:fill="D9D9D9" w:themeFill="background1" w:themeFillShade="D9"/>
            <w:tcMar>
              <w:top w:w="28" w:type="dxa"/>
              <w:bottom w:w="28" w:type="dxa"/>
            </w:tcMar>
          </w:tcPr>
          <w:p w:rsidR="00232A45" w:rsidRPr="00757663" w:rsidRDefault="00647B06" w:rsidP="00647B06">
            <w:pPr>
              <w:tabs>
                <w:tab w:val="right" w:pos="3720"/>
                <w:tab w:val="left" w:pos="4003"/>
              </w:tabs>
              <w:jc w:val="left"/>
              <w:rPr>
                <w:rFonts w:cs="Arial"/>
                <w:sz w:val="18"/>
                <w:szCs w:val="18"/>
                <w:lang w:val="fr-FR"/>
              </w:rPr>
            </w:pPr>
            <w:r w:rsidRPr="00757663">
              <w:rPr>
                <w:rFonts w:cs="Arial"/>
                <w:sz w:val="18"/>
                <w:szCs w:val="18"/>
                <w:lang w:val="fr-FR"/>
              </w:rPr>
              <w:t>Langue du logiciel de navigation</w:t>
            </w:r>
          </w:p>
        </w:tc>
        <w:tc>
          <w:tcPr>
            <w:tcW w:w="1704" w:type="dxa"/>
            <w:gridSpan w:val="2"/>
            <w:shd w:val="clear" w:color="auto" w:fill="D9D9D9" w:themeFill="background1" w:themeFillShade="D9"/>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2017</w:t>
            </w:r>
          </w:p>
        </w:tc>
        <w:tc>
          <w:tcPr>
            <w:tcW w:w="1643" w:type="dxa"/>
            <w:gridSpan w:val="2"/>
            <w:shd w:val="clear" w:color="auto" w:fill="D9D9D9" w:themeFill="background1" w:themeFillShade="D9"/>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2016</w:t>
            </w:r>
          </w:p>
        </w:tc>
        <w:tc>
          <w:tcPr>
            <w:tcW w:w="1617" w:type="dxa"/>
            <w:gridSpan w:val="2"/>
            <w:shd w:val="clear" w:color="auto" w:fill="D9D9D9" w:themeFill="background1" w:themeFillShade="D9"/>
            <w:tcMar>
              <w:left w:w="57" w:type="dxa"/>
              <w:right w:w="57" w:type="dxa"/>
            </w:tcMar>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2015</w:t>
            </w:r>
          </w:p>
        </w:tc>
        <w:tc>
          <w:tcPr>
            <w:tcW w:w="1597" w:type="dxa"/>
            <w:gridSpan w:val="2"/>
            <w:shd w:val="clear" w:color="auto" w:fill="D9D9D9" w:themeFill="background1" w:themeFillShade="D9"/>
            <w:tcMar>
              <w:top w:w="28" w:type="dxa"/>
              <w:left w:w="57" w:type="dxa"/>
              <w:bottom w:w="28" w:type="dxa"/>
              <w:right w:w="57" w:type="dxa"/>
            </w:tcMar>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2014</w:t>
            </w:r>
          </w:p>
        </w:tc>
        <w:tc>
          <w:tcPr>
            <w:tcW w:w="1520" w:type="dxa"/>
            <w:gridSpan w:val="2"/>
            <w:shd w:val="clear" w:color="auto" w:fill="D9D9D9" w:themeFill="background1" w:themeFillShade="D9"/>
            <w:tcMar>
              <w:top w:w="28" w:type="dxa"/>
              <w:left w:w="57" w:type="dxa"/>
              <w:right w:w="57" w:type="dxa"/>
            </w:tcMar>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2013</w:t>
            </w:r>
          </w:p>
        </w:tc>
      </w:tr>
      <w:tr w:rsidR="008C3910" w:rsidRPr="00757663" w:rsidTr="008C3910">
        <w:tc>
          <w:tcPr>
            <w:tcW w:w="1510" w:type="dxa"/>
            <w:vMerge/>
            <w:shd w:val="clear" w:color="auto" w:fill="D9D9D9" w:themeFill="background1" w:themeFillShade="D9"/>
            <w:tcMar>
              <w:top w:w="28" w:type="dxa"/>
              <w:bottom w:w="28" w:type="dxa"/>
            </w:tcMar>
          </w:tcPr>
          <w:p w:rsidR="00232A45" w:rsidRPr="00757663" w:rsidRDefault="00232A45" w:rsidP="00081770">
            <w:pPr>
              <w:tabs>
                <w:tab w:val="right" w:pos="3720"/>
                <w:tab w:val="left" w:pos="4003"/>
              </w:tabs>
              <w:jc w:val="left"/>
              <w:rPr>
                <w:rFonts w:cs="Arial"/>
                <w:sz w:val="18"/>
                <w:szCs w:val="18"/>
                <w:lang w:val="fr-FR"/>
              </w:rPr>
            </w:pPr>
          </w:p>
        </w:tc>
        <w:tc>
          <w:tcPr>
            <w:tcW w:w="937" w:type="dxa"/>
            <w:shd w:val="clear" w:color="auto" w:fill="D9D9D9" w:themeFill="background1" w:themeFillShade="D9"/>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Sessions</w:t>
            </w:r>
          </w:p>
        </w:tc>
        <w:tc>
          <w:tcPr>
            <w:tcW w:w="767" w:type="dxa"/>
            <w:shd w:val="clear" w:color="auto" w:fill="D9D9D9" w:themeFill="background1" w:themeFillShade="D9"/>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w:t>
            </w:r>
          </w:p>
        </w:tc>
        <w:tc>
          <w:tcPr>
            <w:tcW w:w="845" w:type="dxa"/>
            <w:shd w:val="clear" w:color="auto" w:fill="D9D9D9" w:themeFill="background1" w:themeFillShade="D9"/>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Sessions</w:t>
            </w:r>
          </w:p>
        </w:tc>
        <w:tc>
          <w:tcPr>
            <w:tcW w:w="798" w:type="dxa"/>
            <w:shd w:val="clear" w:color="auto" w:fill="D9D9D9" w:themeFill="background1" w:themeFillShade="D9"/>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w:t>
            </w:r>
          </w:p>
        </w:tc>
        <w:tc>
          <w:tcPr>
            <w:tcW w:w="865" w:type="dxa"/>
            <w:shd w:val="clear" w:color="auto" w:fill="D9D9D9" w:themeFill="background1" w:themeFillShade="D9"/>
            <w:tcMar>
              <w:left w:w="57"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Sessions</w:t>
            </w:r>
          </w:p>
        </w:tc>
        <w:tc>
          <w:tcPr>
            <w:tcW w:w="752" w:type="dxa"/>
            <w:shd w:val="clear" w:color="auto" w:fill="D9D9D9" w:themeFill="background1" w:themeFillShade="D9"/>
            <w:tcMar>
              <w:left w:w="57" w:type="dxa"/>
              <w:right w:w="57" w:type="dxa"/>
            </w:tcMar>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w:t>
            </w:r>
          </w:p>
        </w:tc>
        <w:tc>
          <w:tcPr>
            <w:tcW w:w="845" w:type="dxa"/>
            <w:shd w:val="clear" w:color="auto" w:fill="D9D9D9" w:themeFill="background1" w:themeFillShade="D9"/>
            <w:tcMar>
              <w:top w:w="28" w:type="dxa"/>
              <w:left w:w="57" w:type="dxa"/>
              <w:bottom w:w="28"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Sessions</w:t>
            </w:r>
          </w:p>
        </w:tc>
        <w:tc>
          <w:tcPr>
            <w:tcW w:w="752" w:type="dxa"/>
            <w:shd w:val="clear" w:color="auto" w:fill="D9D9D9" w:themeFill="background1" w:themeFillShade="D9"/>
            <w:tcMar>
              <w:top w:w="28" w:type="dxa"/>
              <w:left w:w="57" w:type="dxa"/>
              <w:bottom w:w="28" w:type="dxa"/>
              <w:right w:w="57" w:type="dxa"/>
            </w:tcMar>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w:t>
            </w:r>
          </w:p>
        </w:tc>
        <w:tc>
          <w:tcPr>
            <w:tcW w:w="845" w:type="dxa"/>
            <w:shd w:val="clear" w:color="auto" w:fill="D9D9D9" w:themeFill="background1" w:themeFillShade="D9"/>
            <w:tcMar>
              <w:top w:w="28" w:type="dxa"/>
              <w:left w:w="57"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Sessions</w:t>
            </w:r>
          </w:p>
        </w:tc>
        <w:tc>
          <w:tcPr>
            <w:tcW w:w="675" w:type="dxa"/>
            <w:shd w:val="clear" w:color="auto" w:fill="D9D9D9" w:themeFill="background1" w:themeFillShade="D9"/>
            <w:tcMar>
              <w:top w:w="28" w:type="dxa"/>
              <w:left w:w="57" w:type="dxa"/>
              <w:right w:w="57" w:type="dxa"/>
            </w:tcMar>
          </w:tcPr>
          <w:p w:rsidR="00232A45" w:rsidRPr="00757663" w:rsidRDefault="00232A45" w:rsidP="00081770">
            <w:pPr>
              <w:tabs>
                <w:tab w:val="right" w:pos="3720"/>
                <w:tab w:val="left" w:pos="4003"/>
              </w:tabs>
              <w:jc w:val="center"/>
              <w:rPr>
                <w:rFonts w:cs="Arial"/>
                <w:sz w:val="18"/>
                <w:szCs w:val="18"/>
                <w:lang w:val="fr-FR"/>
              </w:rPr>
            </w:pPr>
            <w:r w:rsidRPr="00757663">
              <w:rPr>
                <w:rFonts w:cs="Arial"/>
                <w:sz w:val="18"/>
                <w:szCs w:val="18"/>
                <w:lang w:val="fr-FR"/>
              </w:rPr>
              <w:t>%</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en</w:t>
            </w:r>
            <w:r w:rsidR="00C42499" w:rsidRPr="00757663">
              <w:rPr>
                <w:rFonts w:cs="Arial"/>
                <w:sz w:val="18"/>
                <w:szCs w:val="18"/>
                <w:lang w:val="fr-FR"/>
              </w:rPr>
              <w:t>-</w:t>
            </w:r>
            <w:r w:rsidRPr="00757663">
              <w:rPr>
                <w:rFonts w:cs="Arial"/>
                <w:sz w:val="18"/>
                <w:szCs w:val="18"/>
                <w:lang w:val="fr-FR"/>
              </w:rPr>
              <w:t>us</w:t>
            </w:r>
          </w:p>
        </w:tc>
        <w:tc>
          <w:tcPr>
            <w:tcW w:w="93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48 128</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27,12</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60 689</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42,11</w:t>
            </w:r>
          </w:p>
        </w:tc>
        <w:tc>
          <w:tcPr>
            <w:tcW w:w="865" w:type="dxa"/>
            <w:tcMar>
              <w:top w:w="28" w:type="dxa"/>
              <w:left w:w="57" w:type="dxa"/>
              <w:bottom w:w="28"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66 347</w:t>
            </w:r>
          </w:p>
        </w:tc>
        <w:tc>
          <w:tcPr>
            <w:tcW w:w="752" w:type="dxa"/>
            <w:tcMar>
              <w:top w:w="28" w:type="dxa"/>
              <w:left w:w="57" w:type="dxa"/>
              <w:bottom w:w="28"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39,58</w:t>
            </w:r>
          </w:p>
        </w:tc>
        <w:tc>
          <w:tcPr>
            <w:tcW w:w="845"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72 248</w:t>
            </w:r>
          </w:p>
        </w:tc>
        <w:tc>
          <w:tcPr>
            <w:tcW w:w="752"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38,61</w:t>
            </w:r>
          </w:p>
        </w:tc>
        <w:tc>
          <w:tcPr>
            <w:tcW w:w="845"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70 706</w:t>
            </w:r>
          </w:p>
        </w:tc>
        <w:tc>
          <w:tcPr>
            <w:tcW w:w="675"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39,56</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es</w:t>
            </w:r>
          </w:p>
        </w:tc>
        <w:tc>
          <w:tcPr>
            <w:tcW w:w="93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16 708</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11,64</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18 164</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58,21</w:t>
            </w:r>
          </w:p>
        </w:tc>
        <w:tc>
          <w:tcPr>
            <w:tcW w:w="865" w:type="dxa"/>
            <w:tcMar>
              <w:top w:w="28" w:type="dxa"/>
              <w:left w:w="57" w:type="dxa"/>
              <w:bottom w:w="28"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17 765</w:t>
            </w:r>
          </w:p>
        </w:tc>
        <w:tc>
          <w:tcPr>
            <w:tcW w:w="752" w:type="dxa"/>
            <w:tcMar>
              <w:top w:w="28" w:type="dxa"/>
              <w:left w:w="57" w:type="dxa"/>
              <w:bottom w:w="28" w:type="dxa"/>
              <w:right w:w="57"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59,03</w:t>
            </w:r>
          </w:p>
        </w:tc>
        <w:tc>
          <w:tcPr>
            <w:tcW w:w="845"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18 154</w:t>
            </w:r>
          </w:p>
        </w:tc>
        <w:tc>
          <w:tcPr>
            <w:tcW w:w="752"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9,70</w:t>
            </w:r>
          </w:p>
        </w:tc>
        <w:tc>
          <w:tcPr>
            <w:tcW w:w="845"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18 669</w:t>
            </w:r>
          </w:p>
        </w:tc>
        <w:tc>
          <w:tcPr>
            <w:tcW w:w="675" w:type="dxa"/>
            <w:tcMar>
              <w:top w:w="28" w:type="dxa"/>
              <w:left w:w="57" w:type="dxa"/>
              <w:bottom w:w="28" w:type="dxa"/>
              <w:right w:w="57" w:type="dxa"/>
            </w:tcMar>
            <w:vAlign w:val="bottom"/>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10,45</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en</w:t>
            </w:r>
            <w:r w:rsidR="00C42499" w:rsidRPr="00757663">
              <w:rPr>
                <w:rFonts w:cs="Arial"/>
                <w:sz w:val="18"/>
                <w:szCs w:val="18"/>
                <w:lang w:val="fr-FR"/>
              </w:rPr>
              <w:t>-</w:t>
            </w:r>
            <w:r w:rsidRPr="00757663">
              <w:rPr>
                <w:rFonts w:cs="Arial"/>
                <w:sz w:val="18"/>
                <w:szCs w:val="18"/>
                <w:lang w:val="fr-FR"/>
              </w:rPr>
              <w:t>gb</w:t>
            </w:r>
          </w:p>
        </w:tc>
        <w:tc>
          <w:tcPr>
            <w:tcW w:w="93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10 062</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5,78</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8 639</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45,87</w:t>
            </w:r>
          </w:p>
        </w:tc>
        <w:tc>
          <w:tcPr>
            <w:tcW w:w="86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6 743</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3,52</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4 508</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2,41</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3 028</w:t>
            </w:r>
          </w:p>
        </w:tc>
        <w:tc>
          <w:tcPr>
            <w:tcW w:w="67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1,69</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fr</w:t>
            </w:r>
          </w:p>
        </w:tc>
        <w:tc>
          <w:tcPr>
            <w:tcW w:w="937"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9 471</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5,34</w:t>
            </w: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98"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6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67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ru</w:t>
            </w:r>
          </w:p>
        </w:tc>
        <w:tc>
          <w:tcPr>
            <w:tcW w:w="937"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6 768</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3,81</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7 292</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19,83</w:t>
            </w:r>
          </w:p>
        </w:tc>
        <w:tc>
          <w:tcPr>
            <w:tcW w:w="86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6 608</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3,45</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6 824</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3,65</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6 596</w:t>
            </w:r>
          </w:p>
        </w:tc>
        <w:tc>
          <w:tcPr>
            <w:tcW w:w="67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3,69</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ja</w:t>
            </w:r>
            <w:r w:rsidR="00C42499" w:rsidRPr="00757663">
              <w:rPr>
                <w:rFonts w:cs="Arial"/>
                <w:sz w:val="18"/>
                <w:szCs w:val="18"/>
                <w:lang w:val="fr-FR"/>
              </w:rPr>
              <w:t>-</w:t>
            </w:r>
            <w:r w:rsidRPr="00757663">
              <w:rPr>
                <w:rFonts w:cs="Arial"/>
                <w:sz w:val="18"/>
                <w:szCs w:val="18"/>
                <w:lang w:val="fr-FR"/>
              </w:rPr>
              <w:t>jp</w:t>
            </w:r>
          </w:p>
        </w:tc>
        <w:tc>
          <w:tcPr>
            <w:tcW w:w="937"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6 545</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3,69</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6 915</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24,09</w:t>
            </w:r>
          </w:p>
        </w:tc>
        <w:tc>
          <w:tcPr>
            <w:tcW w:w="86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5 277</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2,76</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5 729</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3,06</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6 444</w:t>
            </w:r>
          </w:p>
        </w:tc>
        <w:tc>
          <w:tcPr>
            <w:tcW w:w="67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3,61</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es</w:t>
            </w:r>
            <w:r w:rsidR="00C42499" w:rsidRPr="00757663">
              <w:rPr>
                <w:rFonts w:cs="Arial"/>
                <w:sz w:val="18"/>
                <w:szCs w:val="18"/>
                <w:lang w:val="fr-FR"/>
              </w:rPr>
              <w:t>-</w:t>
            </w:r>
            <w:r w:rsidRPr="00757663">
              <w:rPr>
                <w:rFonts w:cs="Arial"/>
                <w:sz w:val="18"/>
                <w:szCs w:val="18"/>
                <w:lang w:val="fr-FR"/>
              </w:rPr>
              <w:t>419</w:t>
            </w:r>
          </w:p>
        </w:tc>
        <w:tc>
          <w:tcPr>
            <w:tcW w:w="93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6 542</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3,69</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5 605</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57,38</w:t>
            </w:r>
          </w:p>
        </w:tc>
        <w:tc>
          <w:tcPr>
            <w:tcW w:w="86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67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es</w:t>
            </w:r>
            <w:r w:rsidR="00C42499" w:rsidRPr="00757663">
              <w:rPr>
                <w:rFonts w:cs="Arial"/>
                <w:sz w:val="18"/>
                <w:szCs w:val="18"/>
                <w:lang w:val="fr-FR"/>
              </w:rPr>
              <w:t>-</w:t>
            </w:r>
            <w:r w:rsidRPr="00757663">
              <w:rPr>
                <w:rFonts w:cs="Arial"/>
                <w:sz w:val="18"/>
                <w:szCs w:val="18"/>
                <w:lang w:val="fr-FR"/>
              </w:rPr>
              <w:t>es</w:t>
            </w:r>
          </w:p>
        </w:tc>
        <w:tc>
          <w:tcPr>
            <w:tcW w:w="93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6 091</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3,43</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7 273</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49,06</w:t>
            </w:r>
          </w:p>
        </w:tc>
        <w:tc>
          <w:tcPr>
            <w:tcW w:w="86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7 972</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4,16</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9 180</w:t>
            </w:r>
          </w:p>
        </w:tc>
        <w:tc>
          <w:tcPr>
            <w:tcW w:w="752"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4,91</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9 234</w:t>
            </w:r>
          </w:p>
        </w:tc>
        <w:tc>
          <w:tcPr>
            <w:tcW w:w="67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5,17</w:t>
            </w: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zh</w:t>
            </w:r>
            <w:r w:rsidR="00C42499" w:rsidRPr="00757663">
              <w:rPr>
                <w:rFonts w:cs="Arial"/>
                <w:sz w:val="18"/>
                <w:szCs w:val="18"/>
                <w:lang w:val="fr-FR"/>
              </w:rPr>
              <w:t>-</w:t>
            </w:r>
            <w:r w:rsidRPr="00757663">
              <w:rPr>
                <w:rFonts w:cs="Arial"/>
                <w:sz w:val="18"/>
                <w:szCs w:val="18"/>
                <w:lang w:val="fr-FR"/>
              </w:rPr>
              <w:t>cn</w:t>
            </w:r>
          </w:p>
        </w:tc>
        <w:tc>
          <w:tcPr>
            <w:tcW w:w="93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5 349</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3,01</w:t>
            </w: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98"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65" w:type="dxa"/>
            <w:tcMar>
              <w:top w:w="28" w:type="dxa"/>
              <w:left w:w="57" w:type="dxa"/>
              <w:bottom w:w="28" w:type="dxa"/>
              <w:right w:w="57"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left w:w="57" w:type="dxa"/>
              <w:bottom w:w="28" w:type="dxa"/>
              <w:right w:w="57"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left w:w="57" w:type="dxa"/>
              <w:bottom w:w="28" w:type="dxa"/>
              <w:right w:w="57" w:type="dxa"/>
            </w:tcMar>
            <w:vAlign w:val="bottom"/>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left w:w="57" w:type="dxa"/>
              <w:bottom w:w="28" w:type="dxa"/>
              <w:right w:w="57" w:type="dxa"/>
            </w:tcMar>
            <w:vAlign w:val="bottom"/>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left w:w="57" w:type="dxa"/>
              <w:bottom w:w="28" w:type="dxa"/>
              <w:right w:w="57" w:type="dxa"/>
            </w:tcMar>
            <w:vAlign w:val="bottom"/>
          </w:tcPr>
          <w:p w:rsidR="00232A45" w:rsidRPr="00757663" w:rsidRDefault="00232A45" w:rsidP="00081770">
            <w:pPr>
              <w:tabs>
                <w:tab w:val="right" w:pos="3720"/>
                <w:tab w:val="left" w:pos="4003"/>
              </w:tabs>
              <w:jc w:val="center"/>
              <w:rPr>
                <w:rFonts w:cs="Arial"/>
                <w:sz w:val="18"/>
                <w:szCs w:val="18"/>
                <w:lang w:val="fr-FR"/>
              </w:rPr>
            </w:pPr>
          </w:p>
        </w:tc>
        <w:tc>
          <w:tcPr>
            <w:tcW w:w="675" w:type="dxa"/>
            <w:tcMar>
              <w:top w:w="28" w:type="dxa"/>
              <w:left w:w="57" w:type="dxa"/>
              <w:bottom w:w="28" w:type="dxa"/>
              <w:right w:w="57" w:type="dxa"/>
            </w:tcMar>
            <w:vAlign w:val="bottom"/>
          </w:tcPr>
          <w:p w:rsidR="00232A45" w:rsidRPr="00757663" w:rsidRDefault="00232A45" w:rsidP="00081770">
            <w:pPr>
              <w:tabs>
                <w:tab w:val="right" w:pos="3720"/>
                <w:tab w:val="left" w:pos="4003"/>
              </w:tabs>
              <w:jc w:val="center"/>
              <w:rPr>
                <w:rFonts w:cs="Arial"/>
                <w:sz w:val="18"/>
                <w:szCs w:val="18"/>
                <w:lang w:val="fr-FR"/>
              </w:rPr>
            </w:pPr>
          </w:p>
        </w:tc>
      </w:tr>
      <w:tr w:rsidR="008C3910" w:rsidRPr="00757663" w:rsidTr="008C3910">
        <w:tc>
          <w:tcPr>
            <w:tcW w:w="1510" w:type="dxa"/>
            <w:tcMar>
              <w:top w:w="28" w:type="dxa"/>
              <w:bottom w:w="28" w:type="dxa"/>
            </w:tcMar>
          </w:tcPr>
          <w:p w:rsidR="00232A45" w:rsidRPr="00757663" w:rsidRDefault="00232A45" w:rsidP="00081770">
            <w:pPr>
              <w:pStyle w:val="ListParagraph"/>
              <w:numPr>
                <w:ilvl w:val="0"/>
                <w:numId w:val="11"/>
              </w:numPr>
              <w:tabs>
                <w:tab w:val="right" w:pos="3720"/>
                <w:tab w:val="left" w:pos="4003"/>
              </w:tabs>
              <w:jc w:val="left"/>
              <w:rPr>
                <w:rFonts w:cs="Arial"/>
                <w:sz w:val="18"/>
                <w:szCs w:val="18"/>
                <w:lang w:val="fr-FR"/>
              </w:rPr>
            </w:pPr>
            <w:r w:rsidRPr="00757663">
              <w:rPr>
                <w:rFonts w:cs="Arial"/>
                <w:sz w:val="18"/>
                <w:szCs w:val="18"/>
                <w:lang w:val="fr-FR"/>
              </w:rPr>
              <w:t>fr</w:t>
            </w:r>
            <w:r w:rsidR="00C42499" w:rsidRPr="00757663">
              <w:rPr>
                <w:rFonts w:cs="Arial"/>
                <w:sz w:val="18"/>
                <w:szCs w:val="18"/>
                <w:lang w:val="fr-FR"/>
              </w:rPr>
              <w:t>-</w:t>
            </w:r>
            <w:r w:rsidRPr="00757663">
              <w:rPr>
                <w:rFonts w:cs="Arial"/>
                <w:sz w:val="18"/>
                <w:szCs w:val="18"/>
                <w:lang w:val="fr-FR"/>
              </w:rPr>
              <w:t>fr</w:t>
            </w:r>
          </w:p>
        </w:tc>
        <w:tc>
          <w:tcPr>
            <w:tcW w:w="937"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5 185</w:t>
            </w:r>
          </w:p>
        </w:tc>
        <w:tc>
          <w:tcPr>
            <w:tcW w:w="767" w:type="dxa"/>
            <w:shd w:val="clear" w:color="auto" w:fill="FFFFFF" w:themeFill="background1"/>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2,92</w:t>
            </w:r>
          </w:p>
        </w:tc>
        <w:tc>
          <w:tcPr>
            <w:tcW w:w="845"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5 502</w:t>
            </w:r>
          </w:p>
        </w:tc>
        <w:tc>
          <w:tcPr>
            <w:tcW w:w="798" w:type="dxa"/>
            <w:tcMar>
              <w:top w:w="28" w:type="dxa"/>
              <w:bottom w:w="28" w:type="dxa"/>
            </w:tcMar>
          </w:tcPr>
          <w:p w:rsidR="00232A45"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42,31</w:t>
            </w:r>
          </w:p>
        </w:tc>
        <w:tc>
          <w:tcPr>
            <w:tcW w:w="86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752"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84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c>
          <w:tcPr>
            <w:tcW w:w="675" w:type="dxa"/>
            <w:tcMar>
              <w:top w:w="28" w:type="dxa"/>
              <w:bottom w:w="28" w:type="dxa"/>
            </w:tcMar>
          </w:tcPr>
          <w:p w:rsidR="00232A45" w:rsidRPr="00757663" w:rsidRDefault="00232A45" w:rsidP="00081770">
            <w:pPr>
              <w:tabs>
                <w:tab w:val="right" w:pos="3720"/>
                <w:tab w:val="left" w:pos="4003"/>
              </w:tabs>
              <w:jc w:val="center"/>
              <w:rPr>
                <w:rFonts w:cs="Arial"/>
                <w:sz w:val="18"/>
                <w:szCs w:val="18"/>
                <w:lang w:val="fr-FR"/>
              </w:rPr>
            </w:pPr>
          </w:p>
        </w:tc>
      </w:tr>
      <w:tr w:rsidR="008C3910" w:rsidRPr="00757663" w:rsidTr="008C3910">
        <w:tc>
          <w:tcPr>
            <w:tcW w:w="1510" w:type="dxa"/>
            <w:tcMar>
              <w:top w:w="28" w:type="dxa"/>
              <w:bottom w:w="28" w:type="dxa"/>
            </w:tcMar>
          </w:tcPr>
          <w:p w:rsidR="008C3910" w:rsidRPr="00757663" w:rsidRDefault="008C3910" w:rsidP="008C3910">
            <w:pPr>
              <w:tabs>
                <w:tab w:val="right" w:pos="3720"/>
                <w:tab w:val="left" w:pos="4003"/>
              </w:tabs>
              <w:jc w:val="right"/>
              <w:rPr>
                <w:rFonts w:cs="Arial"/>
                <w:sz w:val="18"/>
                <w:szCs w:val="18"/>
                <w:lang w:val="fr-FR"/>
              </w:rPr>
            </w:pPr>
            <w:r w:rsidRPr="00757663">
              <w:rPr>
                <w:rFonts w:cs="Arial"/>
                <w:sz w:val="18"/>
                <w:szCs w:val="18"/>
                <w:lang w:val="fr-FR"/>
              </w:rPr>
              <w:t>Total</w:t>
            </w:r>
            <w:r w:rsidR="00C42499" w:rsidRPr="00757663">
              <w:rPr>
                <w:rFonts w:cs="Arial"/>
                <w:sz w:val="18"/>
                <w:szCs w:val="18"/>
                <w:lang w:val="fr-FR"/>
              </w:rPr>
              <w:t> :</w:t>
            </w:r>
          </w:p>
        </w:tc>
        <w:tc>
          <w:tcPr>
            <w:tcW w:w="937" w:type="dxa"/>
            <w:tcMar>
              <w:top w:w="28" w:type="dxa"/>
              <w:bottom w:w="28" w:type="dxa"/>
            </w:tcMar>
          </w:tcPr>
          <w:p w:rsidR="008C3910" w:rsidRPr="00757663" w:rsidRDefault="00647B06" w:rsidP="00647B06">
            <w:pPr>
              <w:tabs>
                <w:tab w:val="right" w:pos="3720"/>
                <w:tab w:val="left" w:pos="4003"/>
              </w:tabs>
              <w:jc w:val="center"/>
              <w:rPr>
                <w:rFonts w:cs="Arial"/>
                <w:sz w:val="18"/>
                <w:szCs w:val="18"/>
                <w:lang w:val="fr-FR"/>
              </w:rPr>
            </w:pPr>
            <w:r w:rsidRPr="00757663">
              <w:rPr>
                <w:rFonts w:cs="Arial"/>
                <w:sz w:val="18"/>
                <w:szCs w:val="18"/>
                <w:lang w:val="fr-FR"/>
              </w:rPr>
              <w:t>177 469</w:t>
            </w:r>
          </w:p>
        </w:tc>
        <w:tc>
          <w:tcPr>
            <w:tcW w:w="767" w:type="dxa"/>
            <w:shd w:val="clear" w:color="auto" w:fill="FFFFFF" w:themeFill="background1"/>
            <w:tcMar>
              <w:top w:w="28" w:type="dxa"/>
              <w:bottom w:w="28" w:type="dxa"/>
            </w:tcMar>
          </w:tcPr>
          <w:p w:rsidR="008C3910" w:rsidRPr="00757663" w:rsidRDefault="008C3910" w:rsidP="00081770">
            <w:pPr>
              <w:tabs>
                <w:tab w:val="right" w:pos="3720"/>
                <w:tab w:val="left" w:pos="4003"/>
              </w:tabs>
              <w:jc w:val="center"/>
              <w:rPr>
                <w:rFonts w:cs="Arial"/>
                <w:sz w:val="18"/>
                <w:szCs w:val="18"/>
                <w:lang w:val="fr-FR"/>
              </w:rPr>
            </w:pPr>
          </w:p>
        </w:tc>
        <w:tc>
          <w:tcPr>
            <w:tcW w:w="845" w:type="dxa"/>
            <w:tcMar>
              <w:top w:w="28" w:type="dxa"/>
              <w:bottom w:w="28" w:type="dxa"/>
            </w:tcMar>
          </w:tcPr>
          <w:p w:rsidR="008C3910" w:rsidRPr="00757663" w:rsidRDefault="00647B06" w:rsidP="00647B06">
            <w:pPr>
              <w:ind w:right="57"/>
              <w:jc w:val="right"/>
              <w:rPr>
                <w:rFonts w:cs="Arial"/>
                <w:sz w:val="18"/>
                <w:szCs w:val="18"/>
                <w:lang w:val="fr-FR"/>
              </w:rPr>
            </w:pPr>
            <w:r w:rsidRPr="00757663">
              <w:rPr>
                <w:rFonts w:cs="Arial"/>
                <w:sz w:val="18"/>
                <w:szCs w:val="18"/>
                <w:lang w:val="fr-FR"/>
              </w:rPr>
              <w:t>200 539</w:t>
            </w:r>
          </w:p>
        </w:tc>
        <w:tc>
          <w:tcPr>
            <w:tcW w:w="798" w:type="dxa"/>
            <w:tcMar>
              <w:top w:w="28" w:type="dxa"/>
              <w:bottom w:w="28" w:type="dxa"/>
            </w:tcMar>
          </w:tcPr>
          <w:p w:rsidR="008C3910" w:rsidRPr="00757663" w:rsidRDefault="008C3910" w:rsidP="00C60EEF">
            <w:pPr>
              <w:ind w:right="57"/>
              <w:jc w:val="right"/>
              <w:rPr>
                <w:rFonts w:cs="Arial"/>
                <w:sz w:val="18"/>
                <w:szCs w:val="18"/>
                <w:lang w:val="fr-FR"/>
              </w:rPr>
            </w:pPr>
          </w:p>
        </w:tc>
        <w:tc>
          <w:tcPr>
            <w:tcW w:w="865" w:type="dxa"/>
            <w:tcMar>
              <w:top w:w="28" w:type="dxa"/>
              <w:bottom w:w="28" w:type="dxa"/>
            </w:tcMar>
          </w:tcPr>
          <w:p w:rsidR="008C3910" w:rsidRPr="00757663" w:rsidRDefault="00647B06" w:rsidP="00647B06">
            <w:pPr>
              <w:ind w:right="57"/>
              <w:jc w:val="right"/>
              <w:rPr>
                <w:rFonts w:cs="Arial"/>
                <w:sz w:val="18"/>
                <w:szCs w:val="18"/>
                <w:lang w:val="fr-FR"/>
              </w:rPr>
            </w:pPr>
            <w:r w:rsidRPr="00757663">
              <w:rPr>
                <w:rFonts w:cs="Arial"/>
                <w:sz w:val="18"/>
                <w:szCs w:val="18"/>
                <w:lang w:val="fr-FR"/>
              </w:rPr>
              <w:t>191 534</w:t>
            </w:r>
          </w:p>
        </w:tc>
        <w:tc>
          <w:tcPr>
            <w:tcW w:w="752" w:type="dxa"/>
            <w:tcMar>
              <w:top w:w="28" w:type="dxa"/>
              <w:bottom w:w="28" w:type="dxa"/>
            </w:tcMar>
          </w:tcPr>
          <w:p w:rsidR="008C3910" w:rsidRPr="00757663" w:rsidRDefault="008C3910" w:rsidP="00C60EEF">
            <w:pPr>
              <w:ind w:right="57"/>
              <w:jc w:val="right"/>
              <w:rPr>
                <w:rFonts w:cs="Arial"/>
                <w:sz w:val="18"/>
                <w:szCs w:val="18"/>
                <w:lang w:val="fr-FR"/>
              </w:rPr>
            </w:pPr>
          </w:p>
        </w:tc>
        <w:tc>
          <w:tcPr>
            <w:tcW w:w="845" w:type="dxa"/>
            <w:tcMar>
              <w:top w:w="28" w:type="dxa"/>
              <w:bottom w:w="28" w:type="dxa"/>
            </w:tcMar>
          </w:tcPr>
          <w:p w:rsidR="008C3910" w:rsidRPr="00757663" w:rsidRDefault="00647B06" w:rsidP="00647B06">
            <w:pPr>
              <w:ind w:right="57"/>
              <w:jc w:val="right"/>
              <w:rPr>
                <w:rFonts w:cs="Arial"/>
                <w:sz w:val="18"/>
                <w:szCs w:val="18"/>
                <w:lang w:val="fr-FR"/>
              </w:rPr>
            </w:pPr>
            <w:r w:rsidRPr="00757663">
              <w:rPr>
                <w:rFonts w:cs="Arial"/>
                <w:sz w:val="18"/>
                <w:szCs w:val="18"/>
                <w:lang w:val="fr-FR"/>
              </w:rPr>
              <w:t>187 125</w:t>
            </w:r>
          </w:p>
        </w:tc>
        <w:tc>
          <w:tcPr>
            <w:tcW w:w="752" w:type="dxa"/>
            <w:tcMar>
              <w:top w:w="28" w:type="dxa"/>
              <w:bottom w:w="28" w:type="dxa"/>
            </w:tcMar>
          </w:tcPr>
          <w:p w:rsidR="008C3910" w:rsidRPr="00757663" w:rsidRDefault="008C3910" w:rsidP="00C60EEF">
            <w:pPr>
              <w:ind w:right="57"/>
              <w:jc w:val="right"/>
              <w:rPr>
                <w:rFonts w:cs="Arial"/>
                <w:sz w:val="18"/>
                <w:szCs w:val="18"/>
                <w:lang w:val="fr-FR"/>
              </w:rPr>
            </w:pPr>
          </w:p>
        </w:tc>
        <w:tc>
          <w:tcPr>
            <w:tcW w:w="845" w:type="dxa"/>
            <w:tcMar>
              <w:top w:w="28" w:type="dxa"/>
              <w:bottom w:w="28" w:type="dxa"/>
            </w:tcMar>
          </w:tcPr>
          <w:p w:rsidR="008C3910" w:rsidRPr="00757663" w:rsidRDefault="00647B06" w:rsidP="00647B06">
            <w:pPr>
              <w:ind w:right="57"/>
              <w:jc w:val="right"/>
              <w:rPr>
                <w:rFonts w:cs="Arial"/>
                <w:sz w:val="18"/>
                <w:szCs w:val="18"/>
                <w:lang w:val="fr-FR"/>
              </w:rPr>
            </w:pPr>
            <w:r w:rsidRPr="00757663">
              <w:rPr>
                <w:rFonts w:cs="Arial"/>
                <w:sz w:val="18"/>
                <w:szCs w:val="18"/>
                <w:lang w:val="fr-FR"/>
              </w:rPr>
              <w:t>178 732</w:t>
            </w:r>
          </w:p>
        </w:tc>
        <w:tc>
          <w:tcPr>
            <w:tcW w:w="675" w:type="dxa"/>
            <w:tcMar>
              <w:top w:w="28" w:type="dxa"/>
              <w:bottom w:w="28" w:type="dxa"/>
            </w:tcMar>
          </w:tcPr>
          <w:p w:rsidR="008C3910" w:rsidRPr="00757663" w:rsidRDefault="008C3910" w:rsidP="00081770">
            <w:pPr>
              <w:tabs>
                <w:tab w:val="right" w:pos="3720"/>
                <w:tab w:val="left" w:pos="4003"/>
              </w:tabs>
              <w:jc w:val="center"/>
              <w:rPr>
                <w:rFonts w:cs="Arial"/>
                <w:sz w:val="18"/>
                <w:szCs w:val="18"/>
                <w:lang w:val="fr-FR"/>
              </w:rPr>
            </w:pPr>
          </w:p>
        </w:tc>
      </w:tr>
    </w:tbl>
    <w:p w:rsidR="006004A6" w:rsidRPr="00757663" w:rsidRDefault="006004A6" w:rsidP="00232A45">
      <w:pPr>
        <w:tabs>
          <w:tab w:val="left" w:pos="795"/>
        </w:tabs>
        <w:ind w:left="142"/>
        <w:jc w:val="left"/>
        <w:rPr>
          <w:sz w:val="18"/>
          <w:szCs w:val="18"/>
          <w:lang w:val="fr-FR"/>
        </w:rPr>
      </w:pPr>
    </w:p>
    <w:p w:rsidR="006004A6" w:rsidRPr="00757663" w:rsidRDefault="00232A45" w:rsidP="00751C25">
      <w:pPr>
        <w:ind w:left="142"/>
        <w:jc w:val="left"/>
        <w:rPr>
          <w:sz w:val="16"/>
          <w:szCs w:val="18"/>
          <w:lang w:val="fr-FR"/>
        </w:rPr>
      </w:pPr>
      <w:r w:rsidRPr="00757663">
        <w:rPr>
          <w:sz w:val="16"/>
          <w:szCs w:val="18"/>
          <w:lang w:val="fr-FR"/>
        </w:rPr>
        <w:t xml:space="preserve">1. </w:t>
      </w:r>
      <w:r w:rsidR="00346E7E" w:rsidRPr="00757663">
        <w:rPr>
          <w:sz w:val="16"/>
          <w:szCs w:val="18"/>
          <w:lang w:val="fr-FR"/>
        </w:rPr>
        <w:t xml:space="preserve"> </w:t>
      </w:r>
      <w:r w:rsidRPr="00757663">
        <w:rPr>
          <w:sz w:val="16"/>
          <w:szCs w:val="18"/>
          <w:lang w:val="fr-FR"/>
        </w:rPr>
        <w:t>en</w:t>
      </w:r>
      <w:r w:rsidR="00C42499" w:rsidRPr="00757663">
        <w:rPr>
          <w:sz w:val="16"/>
          <w:szCs w:val="18"/>
          <w:lang w:val="fr-FR"/>
        </w:rPr>
        <w:t>-</w:t>
      </w:r>
      <w:r w:rsidRPr="00757663">
        <w:rPr>
          <w:sz w:val="16"/>
          <w:szCs w:val="18"/>
          <w:lang w:val="fr-FR"/>
        </w:rPr>
        <w:t>us</w:t>
      </w:r>
      <w:r w:rsidR="00C42499" w:rsidRPr="00757663">
        <w:rPr>
          <w:sz w:val="16"/>
          <w:szCs w:val="18"/>
          <w:lang w:val="fr-FR"/>
        </w:rPr>
        <w:t> :</w:t>
      </w:r>
      <w:r w:rsidR="00BD6730" w:rsidRPr="00757663">
        <w:rPr>
          <w:sz w:val="16"/>
          <w:szCs w:val="18"/>
          <w:lang w:val="fr-FR"/>
        </w:rPr>
        <w:t xml:space="preserve"> anglais (États</w:t>
      </w:r>
      <w:r w:rsidR="00C42499" w:rsidRPr="00757663">
        <w:rPr>
          <w:sz w:val="16"/>
          <w:szCs w:val="18"/>
          <w:lang w:val="fr-FR"/>
        </w:rPr>
        <w:t>-</w:t>
      </w:r>
      <w:r w:rsidR="00BD6730" w:rsidRPr="00757663">
        <w:rPr>
          <w:sz w:val="16"/>
          <w:szCs w:val="18"/>
          <w:lang w:val="fr-FR"/>
        </w:rPr>
        <w:t>Unis d</w:t>
      </w:r>
      <w:r w:rsidR="00C42499" w:rsidRPr="00757663">
        <w:rPr>
          <w:sz w:val="16"/>
          <w:szCs w:val="18"/>
          <w:lang w:val="fr-FR"/>
        </w:rPr>
        <w:t>’</w:t>
      </w:r>
      <w:r w:rsidR="00BD6730" w:rsidRPr="00757663">
        <w:rPr>
          <w:sz w:val="16"/>
          <w:szCs w:val="18"/>
          <w:lang w:val="fr-FR"/>
        </w:rPr>
        <w:t>Amérique)</w:t>
      </w:r>
      <w:r w:rsidRPr="00757663">
        <w:rPr>
          <w:sz w:val="16"/>
          <w:szCs w:val="18"/>
          <w:lang w:val="fr-FR"/>
        </w:rPr>
        <w:t xml:space="preserve">;  2. </w:t>
      </w:r>
      <w:r w:rsidR="00346E7E" w:rsidRPr="00757663">
        <w:rPr>
          <w:sz w:val="16"/>
          <w:szCs w:val="18"/>
          <w:lang w:val="fr-FR"/>
        </w:rPr>
        <w:t xml:space="preserve"> </w:t>
      </w:r>
      <w:r w:rsidR="00BD6730" w:rsidRPr="00757663">
        <w:rPr>
          <w:sz w:val="16"/>
          <w:szCs w:val="18"/>
          <w:lang w:val="fr-FR"/>
        </w:rPr>
        <w:t>e</w:t>
      </w:r>
      <w:r w:rsidRPr="00757663">
        <w:rPr>
          <w:sz w:val="16"/>
          <w:szCs w:val="18"/>
          <w:lang w:val="fr-FR"/>
        </w:rPr>
        <w:t>s</w:t>
      </w:r>
      <w:r w:rsidR="00C42499" w:rsidRPr="00757663">
        <w:rPr>
          <w:sz w:val="16"/>
          <w:szCs w:val="18"/>
          <w:lang w:val="fr-FR"/>
        </w:rPr>
        <w:t> :</w:t>
      </w:r>
      <w:r w:rsidR="00BD6730" w:rsidRPr="00757663">
        <w:rPr>
          <w:sz w:val="16"/>
          <w:szCs w:val="18"/>
          <w:lang w:val="fr-FR"/>
        </w:rPr>
        <w:t xml:space="preserve"> espagnol</w:t>
      </w:r>
      <w:r w:rsidRPr="00757663">
        <w:rPr>
          <w:sz w:val="16"/>
          <w:szCs w:val="18"/>
          <w:lang w:val="fr-FR"/>
        </w:rPr>
        <w:t xml:space="preserve">;  3. </w:t>
      </w:r>
      <w:r w:rsidR="00346E7E" w:rsidRPr="00757663">
        <w:rPr>
          <w:sz w:val="16"/>
          <w:szCs w:val="18"/>
          <w:lang w:val="fr-FR"/>
        </w:rPr>
        <w:t xml:space="preserve"> </w:t>
      </w:r>
      <w:r w:rsidRPr="00757663">
        <w:rPr>
          <w:sz w:val="16"/>
          <w:szCs w:val="18"/>
          <w:lang w:val="fr-FR"/>
        </w:rPr>
        <w:t>en</w:t>
      </w:r>
      <w:r w:rsidR="00C42499" w:rsidRPr="00757663">
        <w:rPr>
          <w:sz w:val="16"/>
          <w:szCs w:val="18"/>
          <w:lang w:val="fr-FR"/>
        </w:rPr>
        <w:t>-</w:t>
      </w:r>
      <w:r w:rsidRPr="00757663">
        <w:rPr>
          <w:sz w:val="16"/>
          <w:szCs w:val="18"/>
          <w:lang w:val="fr-FR"/>
        </w:rPr>
        <w:t>gb</w:t>
      </w:r>
      <w:r w:rsidR="00C42499" w:rsidRPr="00757663">
        <w:rPr>
          <w:sz w:val="16"/>
          <w:szCs w:val="18"/>
          <w:lang w:val="fr-FR"/>
        </w:rPr>
        <w:t> :</w:t>
      </w:r>
      <w:r w:rsidR="00BD6730" w:rsidRPr="00757663">
        <w:rPr>
          <w:sz w:val="16"/>
          <w:szCs w:val="18"/>
          <w:lang w:val="fr-FR"/>
        </w:rPr>
        <w:t xml:space="preserve"> anglais (Royaume</w:t>
      </w:r>
      <w:r w:rsidR="00C42499" w:rsidRPr="00757663">
        <w:rPr>
          <w:sz w:val="16"/>
          <w:szCs w:val="18"/>
          <w:lang w:val="fr-FR"/>
        </w:rPr>
        <w:t>-</w:t>
      </w:r>
      <w:r w:rsidR="00BD6730" w:rsidRPr="00757663">
        <w:rPr>
          <w:sz w:val="16"/>
          <w:szCs w:val="18"/>
          <w:lang w:val="fr-FR"/>
        </w:rPr>
        <w:t>Uni)</w:t>
      </w:r>
      <w:r w:rsidRPr="00757663">
        <w:rPr>
          <w:sz w:val="16"/>
          <w:szCs w:val="18"/>
          <w:lang w:val="fr-FR"/>
        </w:rPr>
        <w:t xml:space="preserve">;  4. </w:t>
      </w:r>
      <w:r w:rsidR="00346E7E" w:rsidRPr="00757663">
        <w:rPr>
          <w:sz w:val="16"/>
          <w:szCs w:val="18"/>
          <w:lang w:val="fr-FR"/>
        </w:rPr>
        <w:t xml:space="preserve"> </w:t>
      </w:r>
      <w:r w:rsidR="00BD6730" w:rsidRPr="00757663">
        <w:rPr>
          <w:sz w:val="16"/>
          <w:szCs w:val="18"/>
          <w:lang w:val="fr-FR"/>
        </w:rPr>
        <w:t>f</w:t>
      </w:r>
      <w:r w:rsidRPr="00757663">
        <w:rPr>
          <w:sz w:val="16"/>
          <w:szCs w:val="18"/>
          <w:lang w:val="fr-FR"/>
        </w:rPr>
        <w:t>r</w:t>
      </w:r>
      <w:r w:rsidR="00C42499" w:rsidRPr="00757663">
        <w:rPr>
          <w:sz w:val="16"/>
          <w:szCs w:val="18"/>
          <w:lang w:val="fr-FR"/>
        </w:rPr>
        <w:t> :</w:t>
      </w:r>
      <w:r w:rsidR="00BD6730" w:rsidRPr="00757663">
        <w:rPr>
          <w:sz w:val="16"/>
          <w:szCs w:val="18"/>
          <w:lang w:val="fr-FR"/>
        </w:rPr>
        <w:t xml:space="preserve"> français;</w:t>
      </w:r>
      <w:r w:rsidRPr="00757663">
        <w:rPr>
          <w:sz w:val="16"/>
          <w:szCs w:val="18"/>
          <w:lang w:val="fr-FR"/>
        </w:rPr>
        <w:t xml:space="preserve"> </w:t>
      </w:r>
      <w:r w:rsidR="00BD6730" w:rsidRPr="00757663">
        <w:rPr>
          <w:sz w:val="16"/>
          <w:szCs w:val="18"/>
          <w:lang w:val="fr-FR"/>
        </w:rPr>
        <w:t xml:space="preserve"> </w:t>
      </w:r>
      <w:r w:rsidRPr="00757663">
        <w:rPr>
          <w:sz w:val="16"/>
          <w:szCs w:val="18"/>
          <w:lang w:val="fr-FR"/>
        </w:rPr>
        <w:t xml:space="preserve">5. </w:t>
      </w:r>
      <w:r w:rsidR="00346E7E" w:rsidRPr="00757663">
        <w:rPr>
          <w:sz w:val="16"/>
          <w:szCs w:val="18"/>
          <w:lang w:val="fr-FR"/>
        </w:rPr>
        <w:t xml:space="preserve"> </w:t>
      </w:r>
      <w:r w:rsidR="00E331CC" w:rsidRPr="00757663">
        <w:rPr>
          <w:sz w:val="16"/>
          <w:szCs w:val="18"/>
          <w:lang w:val="fr-FR"/>
        </w:rPr>
        <w:t>r</w:t>
      </w:r>
      <w:r w:rsidRPr="00757663">
        <w:rPr>
          <w:sz w:val="16"/>
          <w:szCs w:val="18"/>
          <w:lang w:val="fr-FR"/>
        </w:rPr>
        <w:t>u</w:t>
      </w:r>
      <w:r w:rsidR="00C42499" w:rsidRPr="00757663">
        <w:rPr>
          <w:sz w:val="16"/>
          <w:szCs w:val="18"/>
          <w:lang w:val="fr-FR"/>
        </w:rPr>
        <w:t> :</w:t>
      </w:r>
      <w:r w:rsidR="00BD6730" w:rsidRPr="00757663">
        <w:rPr>
          <w:sz w:val="16"/>
          <w:szCs w:val="18"/>
          <w:lang w:val="fr-FR"/>
        </w:rPr>
        <w:t xml:space="preserve"> russe</w:t>
      </w:r>
      <w:r w:rsidRPr="00757663">
        <w:rPr>
          <w:sz w:val="16"/>
          <w:szCs w:val="18"/>
          <w:lang w:val="fr-FR"/>
        </w:rPr>
        <w:t xml:space="preserve">;  </w:t>
      </w:r>
      <w:r w:rsidR="00CA44F1">
        <w:rPr>
          <w:sz w:val="16"/>
          <w:szCs w:val="18"/>
          <w:lang w:val="fr-FR"/>
        </w:rPr>
        <w:br/>
      </w:r>
      <w:r w:rsidRPr="00757663">
        <w:rPr>
          <w:sz w:val="16"/>
          <w:szCs w:val="18"/>
          <w:lang w:val="fr-FR"/>
        </w:rPr>
        <w:t xml:space="preserve">6. </w:t>
      </w:r>
      <w:r w:rsidR="00346E7E" w:rsidRPr="00757663">
        <w:rPr>
          <w:sz w:val="16"/>
          <w:szCs w:val="18"/>
          <w:lang w:val="fr-FR"/>
        </w:rPr>
        <w:t xml:space="preserve"> </w:t>
      </w:r>
      <w:r w:rsidRPr="00757663">
        <w:rPr>
          <w:sz w:val="16"/>
          <w:szCs w:val="18"/>
          <w:lang w:val="fr-FR"/>
        </w:rPr>
        <w:t>ja</w:t>
      </w:r>
      <w:r w:rsidR="00C42499" w:rsidRPr="00757663">
        <w:rPr>
          <w:sz w:val="16"/>
          <w:szCs w:val="18"/>
          <w:lang w:val="fr-FR"/>
        </w:rPr>
        <w:t>-</w:t>
      </w:r>
      <w:r w:rsidRPr="00757663">
        <w:rPr>
          <w:sz w:val="16"/>
          <w:szCs w:val="18"/>
          <w:lang w:val="fr-FR"/>
        </w:rPr>
        <w:t>jp</w:t>
      </w:r>
      <w:r w:rsidR="00C42499" w:rsidRPr="00757663">
        <w:rPr>
          <w:sz w:val="16"/>
          <w:szCs w:val="18"/>
          <w:lang w:val="fr-FR"/>
        </w:rPr>
        <w:t> :</w:t>
      </w:r>
      <w:r w:rsidR="00BD6730" w:rsidRPr="00757663">
        <w:rPr>
          <w:sz w:val="16"/>
          <w:szCs w:val="18"/>
          <w:lang w:val="fr-FR"/>
        </w:rPr>
        <w:t xml:space="preserve"> japonais (Japo</w:t>
      </w:r>
      <w:r w:rsidRPr="00757663">
        <w:rPr>
          <w:sz w:val="16"/>
          <w:szCs w:val="18"/>
          <w:lang w:val="fr-FR"/>
        </w:rPr>
        <w:t xml:space="preserve">n); </w:t>
      </w:r>
      <w:r w:rsidR="00BD6730" w:rsidRPr="00757663">
        <w:rPr>
          <w:sz w:val="16"/>
          <w:szCs w:val="18"/>
          <w:lang w:val="fr-FR"/>
        </w:rPr>
        <w:t xml:space="preserve"> </w:t>
      </w:r>
      <w:r w:rsidRPr="00757663">
        <w:rPr>
          <w:sz w:val="16"/>
          <w:szCs w:val="18"/>
          <w:lang w:val="fr-FR"/>
        </w:rPr>
        <w:t xml:space="preserve">7. </w:t>
      </w:r>
      <w:r w:rsidR="00346E7E" w:rsidRPr="00757663">
        <w:rPr>
          <w:sz w:val="16"/>
          <w:szCs w:val="18"/>
          <w:lang w:val="fr-FR"/>
        </w:rPr>
        <w:t xml:space="preserve"> </w:t>
      </w:r>
      <w:r w:rsidRPr="00757663">
        <w:rPr>
          <w:sz w:val="16"/>
          <w:szCs w:val="18"/>
          <w:lang w:val="fr-FR"/>
        </w:rPr>
        <w:t>es</w:t>
      </w:r>
      <w:r w:rsidR="00C42499" w:rsidRPr="00757663">
        <w:rPr>
          <w:sz w:val="16"/>
          <w:szCs w:val="18"/>
          <w:lang w:val="fr-FR"/>
        </w:rPr>
        <w:t>-</w:t>
      </w:r>
      <w:r w:rsidRPr="00757663">
        <w:rPr>
          <w:sz w:val="16"/>
          <w:szCs w:val="18"/>
          <w:lang w:val="fr-FR"/>
        </w:rPr>
        <w:t>419</w:t>
      </w:r>
      <w:r w:rsidR="00C42499" w:rsidRPr="00757663">
        <w:rPr>
          <w:sz w:val="16"/>
          <w:szCs w:val="18"/>
          <w:lang w:val="fr-FR"/>
        </w:rPr>
        <w:t> :</w:t>
      </w:r>
      <w:r w:rsidRPr="00757663">
        <w:rPr>
          <w:sz w:val="16"/>
          <w:szCs w:val="18"/>
          <w:lang w:val="fr-FR"/>
        </w:rPr>
        <w:t xml:space="preserve"> </w:t>
      </w:r>
      <w:r w:rsidR="00BD6730" w:rsidRPr="00757663">
        <w:rPr>
          <w:sz w:val="16"/>
          <w:szCs w:val="18"/>
          <w:lang w:val="fr-FR"/>
        </w:rPr>
        <w:t>espagnol</w:t>
      </w:r>
      <w:r w:rsidRPr="00757663">
        <w:rPr>
          <w:sz w:val="16"/>
          <w:szCs w:val="18"/>
          <w:lang w:val="fr-FR"/>
        </w:rPr>
        <w:t xml:space="preserve"> (</w:t>
      </w:r>
      <w:r w:rsidR="00BD6730" w:rsidRPr="00757663">
        <w:rPr>
          <w:sz w:val="16"/>
          <w:szCs w:val="18"/>
          <w:lang w:val="fr-FR"/>
        </w:rPr>
        <w:t>Amérique l</w:t>
      </w:r>
      <w:r w:rsidRPr="00757663">
        <w:rPr>
          <w:sz w:val="16"/>
          <w:szCs w:val="18"/>
          <w:lang w:val="fr-FR"/>
        </w:rPr>
        <w:t>atin</w:t>
      </w:r>
      <w:r w:rsidR="00BD6730" w:rsidRPr="00757663">
        <w:rPr>
          <w:sz w:val="16"/>
          <w:szCs w:val="18"/>
          <w:lang w:val="fr-FR"/>
        </w:rPr>
        <w:t>e et Caraïbes</w:t>
      </w:r>
      <w:r w:rsidRPr="00757663">
        <w:rPr>
          <w:sz w:val="16"/>
          <w:szCs w:val="18"/>
          <w:lang w:val="fr-FR"/>
        </w:rPr>
        <w:t xml:space="preserve">);  8. </w:t>
      </w:r>
      <w:r w:rsidR="00346E7E" w:rsidRPr="00757663">
        <w:rPr>
          <w:sz w:val="16"/>
          <w:szCs w:val="18"/>
          <w:lang w:val="fr-FR"/>
        </w:rPr>
        <w:t xml:space="preserve"> </w:t>
      </w:r>
      <w:r w:rsidRPr="00757663">
        <w:rPr>
          <w:sz w:val="16"/>
          <w:szCs w:val="18"/>
          <w:lang w:val="fr-FR"/>
        </w:rPr>
        <w:t>es</w:t>
      </w:r>
      <w:r w:rsidR="00C42499" w:rsidRPr="00757663">
        <w:rPr>
          <w:sz w:val="16"/>
          <w:szCs w:val="18"/>
          <w:lang w:val="fr-FR"/>
        </w:rPr>
        <w:t>-</w:t>
      </w:r>
      <w:r w:rsidRPr="00757663">
        <w:rPr>
          <w:sz w:val="16"/>
          <w:szCs w:val="18"/>
          <w:lang w:val="fr-FR"/>
        </w:rPr>
        <w:t>es</w:t>
      </w:r>
      <w:r w:rsidR="00C42499" w:rsidRPr="00757663">
        <w:rPr>
          <w:sz w:val="16"/>
          <w:szCs w:val="18"/>
          <w:lang w:val="fr-FR"/>
        </w:rPr>
        <w:t> :</w:t>
      </w:r>
      <w:r w:rsidRPr="00757663">
        <w:rPr>
          <w:sz w:val="16"/>
          <w:szCs w:val="18"/>
          <w:lang w:val="fr-FR"/>
        </w:rPr>
        <w:t xml:space="preserve"> </w:t>
      </w:r>
      <w:r w:rsidR="00BD6730" w:rsidRPr="00757663">
        <w:rPr>
          <w:sz w:val="16"/>
          <w:szCs w:val="18"/>
          <w:lang w:val="fr-FR"/>
        </w:rPr>
        <w:t>espagnol (castillan)</w:t>
      </w:r>
      <w:r w:rsidRPr="00757663">
        <w:rPr>
          <w:sz w:val="16"/>
          <w:szCs w:val="18"/>
          <w:lang w:val="fr-FR"/>
        </w:rPr>
        <w:t xml:space="preserve">; </w:t>
      </w:r>
      <w:r w:rsidR="00346E7E" w:rsidRPr="00757663">
        <w:rPr>
          <w:sz w:val="16"/>
          <w:szCs w:val="18"/>
          <w:lang w:val="fr-FR"/>
        </w:rPr>
        <w:t xml:space="preserve"> </w:t>
      </w:r>
      <w:r w:rsidRPr="00757663">
        <w:rPr>
          <w:sz w:val="16"/>
          <w:szCs w:val="18"/>
          <w:lang w:val="fr-FR"/>
        </w:rPr>
        <w:t xml:space="preserve">9. </w:t>
      </w:r>
      <w:r w:rsidR="00346E7E" w:rsidRPr="00757663">
        <w:rPr>
          <w:sz w:val="16"/>
          <w:szCs w:val="18"/>
          <w:lang w:val="fr-FR"/>
        </w:rPr>
        <w:t xml:space="preserve"> </w:t>
      </w:r>
      <w:r w:rsidRPr="00757663">
        <w:rPr>
          <w:sz w:val="16"/>
          <w:szCs w:val="18"/>
          <w:lang w:val="fr-FR"/>
        </w:rPr>
        <w:t>zh</w:t>
      </w:r>
      <w:r w:rsidR="00C42499" w:rsidRPr="00757663">
        <w:rPr>
          <w:sz w:val="16"/>
          <w:szCs w:val="18"/>
          <w:lang w:val="fr-FR"/>
        </w:rPr>
        <w:t>-</w:t>
      </w:r>
      <w:r w:rsidRPr="00757663">
        <w:rPr>
          <w:sz w:val="16"/>
          <w:szCs w:val="18"/>
          <w:lang w:val="fr-FR"/>
        </w:rPr>
        <w:t>cn</w:t>
      </w:r>
      <w:r w:rsidR="00C42499" w:rsidRPr="00757663">
        <w:rPr>
          <w:sz w:val="16"/>
          <w:szCs w:val="18"/>
          <w:lang w:val="fr-FR"/>
        </w:rPr>
        <w:t> :</w:t>
      </w:r>
      <w:r w:rsidR="00BD6730" w:rsidRPr="00757663">
        <w:rPr>
          <w:sz w:val="16"/>
          <w:szCs w:val="18"/>
          <w:lang w:val="fr-FR"/>
        </w:rPr>
        <w:t xml:space="preserve"> chinois; </w:t>
      </w:r>
      <w:r w:rsidR="00346E7E" w:rsidRPr="00757663">
        <w:rPr>
          <w:sz w:val="16"/>
          <w:szCs w:val="18"/>
          <w:lang w:val="fr-FR"/>
        </w:rPr>
        <w:t xml:space="preserve"> </w:t>
      </w:r>
      <w:r w:rsidR="00BD6730" w:rsidRPr="00757663">
        <w:rPr>
          <w:sz w:val="16"/>
          <w:szCs w:val="18"/>
          <w:lang w:val="fr-FR"/>
        </w:rPr>
        <w:t>10.</w:t>
      </w:r>
      <w:r w:rsidR="00346E7E" w:rsidRPr="00757663">
        <w:rPr>
          <w:sz w:val="16"/>
          <w:szCs w:val="18"/>
          <w:lang w:val="fr-FR"/>
        </w:rPr>
        <w:t xml:space="preserve"> </w:t>
      </w:r>
      <w:r w:rsidR="00BD6730" w:rsidRPr="00757663">
        <w:rPr>
          <w:sz w:val="16"/>
          <w:szCs w:val="18"/>
          <w:lang w:val="fr-FR"/>
        </w:rPr>
        <w:t xml:space="preserve"> fr</w:t>
      </w:r>
      <w:r w:rsidR="00C42499" w:rsidRPr="00757663">
        <w:rPr>
          <w:sz w:val="16"/>
          <w:szCs w:val="18"/>
          <w:lang w:val="fr-FR"/>
        </w:rPr>
        <w:t>-</w:t>
      </w:r>
      <w:r w:rsidR="00BD6730" w:rsidRPr="00757663">
        <w:rPr>
          <w:sz w:val="16"/>
          <w:szCs w:val="18"/>
          <w:lang w:val="fr-FR"/>
        </w:rPr>
        <w:t>fr</w:t>
      </w:r>
      <w:r w:rsidR="00C42499" w:rsidRPr="00757663">
        <w:rPr>
          <w:sz w:val="16"/>
          <w:szCs w:val="18"/>
          <w:lang w:val="fr-FR"/>
        </w:rPr>
        <w:t> :</w:t>
      </w:r>
      <w:r w:rsidR="00E331CC" w:rsidRPr="00757663">
        <w:rPr>
          <w:sz w:val="16"/>
          <w:szCs w:val="18"/>
          <w:lang w:val="fr-FR"/>
        </w:rPr>
        <w:t xml:space="preserve"> </w:t>
      </w:r>
      <w:r w:rsidR="00BD6730" w:rsidRPr="00757663">
        <w:rPr>
          <w:sz w:val="16"/>
          <w:szCs w:val="18"/>
          <w:lang w:val="fr-FR"/>
        </w:rPr>
        <w:t>français (</w:t>
      </w:r>
      <w:r w:rsidR="00751C25" w:rsidRPr="00757663">
        <w:rPr>
          <w:sz w:val="16"/>
          <w:szCs w:val="18"/>
          <w:lang w:val="fr-FR"/>
        </w:rPr>
        <w:t>France)</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E331CC" w:rsidP="00647B06">
      <w:pPr>
        <w:pStyle w:val="Heading6"/>
        <w:rPr>
          <w:szCs w:val="18"/>
          <w:lang w:val="fr-FR"/>
        </w:rPr>
      </w:pPr>
      <w:bookmarkStart w:id="139" w:name="_Toc525141536"/>
      <w:r w:rsidRPr="00757663">
        <w:rPr>
          <w:szCs w:val="18"/>
          <w:lang w:val="fr-FR"/>
        </w:rPr>
        <w:t>2.</w:t>
      </w:r>
      <w:r w:rsidR="00346E7E" w:rsidRPr="00757663">
        <w:rPr>
          <w:szCs w:val="18"/>
          <w:lang w:val="fr-FR"/>
        </w:rPr>
        <w:t xml:space="preserve"> </w:t>
      </w:r>
      <w:r w:rsidRPr="00757663">
        <w:rPr>
          <w:szCs w:val="18"/>
          <w:lang w:val="fr-FR"/>
        </w:rPr>
        <w:t xml:space="preserve"> </w:t>
      </w:r>
      <w:r w:rsidR="00647B06" w:rsidRPr="00757663">
        <w:rPr>
          <w:szCs w:val="18"/>
          <w:lang w:val="fr-FR"/>
        </w:rPr>
        <w:t>Meilleure connaissance par les parties prenantes du rôle et des activités de l</w:t>
      </w:r>
      <w:r w:rsidR="00C42499" w:rsidRPr="00757663">
        <w:rPr>
          <w:szCs w:val="18"/>
          <w:lang w:val="fr-FR"/>
        </w:rPr>
        <w:t>’</w:t>
      </w:r>
      <w:r w:rsidR="00647B06" w:rsidRPr="00757663">
        <w:rPr>
          <w:szCs w:val="18"/>
          <w:lang w:val="fr-FR"/>
        </w:rPr>
        <w:t>UPOV</w:t>
      </w:r>
      <w:bookmarkEnd w:id="139"/>
    </w:p>
    <w:p w:rsidR="006004A6" w:rsidRPr="00757663" w:rsidRDefault="006004A6" w:rsidP="005A1195">
      <w:pPr>
        <w:rPr>
          <w:sz w:val="18"/>
          <w:szCs w:val="18"/>
          <w:lang w:val="fr-FR"/>
        </w:rPr>
      </w:pPr>
    </w:p>
    <w:p w:rsidR="006004A6" w:rsidRPr="00757663" w:rsidRDefault="00E331CC" w:rsidP="00647B06">
      <w:pPr>
        <w:pStyle w:val="Heading8"/>
        <w:rPr>
          <w:lang w:val="fr-FR"/>
        </w:rPr>
      </w:pPr>
      <w:bookmarkStart w:id="140" w:name="_Toc525141537"/>
      <w:r w:rsidRPr="00757663">
        <w:rPr>
          <w:lang w:val="fr-FR"/>
        </w:rPr>
        <w:t xml:space="preserve">a) </w:t>
      </w:r>
      <w:r w:rsidR="00542B4D" w:rsidRPr="00757663">
        <w:rPr>
          <w:lang w:val="fr-FR"/>
        </w:rPr>
        <w:t xml:space="preserve">Mise </w:t>
      </w:r>
      <w:r w:rsidR="00647B06" w:rsidRPr="00757663">
        <w:rPr>
          <w:lang w:val="fr-FR"/>
        </w:rPr>
        <w:t>à disposition sur le site</w:t>
      </w:r>
      <w:r w:rsidR="00346E7E" w:rsidRPr="00757663">
        <w:rPr>
          <w:lang w:val="fr-FR"/>
        </w:rPr>
        <w:t> </w:t>
      </w:r>
      <w:r w:rsidR="00647B06" w:rsidRPr="00757663">
        <w:rPr>
          <w:lang w:val="fr-FR"/>
        </w:rPr>
        <w:t>Web de l</w:t>
      </w:r>
      <w:r w:rsidR="00C42499" w:rsidRPr="00757663">
        <w:rPr>
          <w:lang w:val="fr-FR"/>
        </w:rPr>
        <w:t>’</w:t>
      </w:r>
      <w:r w:rsidR="00647B06" w:rsidRPr="00757663">
        <w:rPr>
          <w:lang w:val="fr-FR"/>
        </w:rPr>
        <w:t>UPOV et par le biais d</w:t>
      </w:r>
      <w:r w:rsidR="00C42499" w:rsidRPr="00757663">
        <w:rPr>
          <w:lang w:val="fr-FR"/>
        </w:rPr>
        <w:t>’</w:t>
      </w:r>
      <w:r w:rsidR="00647B06" w:rsidRPr="00757663">
        <w:rPr>
          <w:lang w:val="fr-FR"/>
        </w:rPr>
        <w:t>autres médias d</w:t>
      </w:r>
      <w:r w:rsidR="00C42499" w:rsidRPr="00757663">
        <w:rPr>
          <w:lang w:val="fr-FR"/>
        </w:rPr>
        <w:t>’</w:t>
      </w:r>
      <w:r w:rsidR="00647B06" w:rsidRPr="00757663">
        <w:rPr>
          <w:lang w:val="fr-FR"/>
        </w:rPr>
        <w:t>informations et de matériels pertinents à l</w:t>
      </w:r>
      <w:r w:rsidR="00C42499" w:rsidRPr="00757663">
        <w:rPr>
          <w:lang w:val="fr-FR"/>
        </w:rPr>
        <w:t>’</w:t>
      </w:r>
      <w:r w:rsidR="00647B06" w:rsidRPr="00757663">
        <w:rPr>
          <w:lang w:val="fr-FR"/>
        </w:rPr>
        <w:t>intention des obtenteurs, des producteurs de semences et des multiplicateurs de végétaux, des agriculteurs, des entreprises de transformation, des grossistes et des détaillants et des responsables de l</w:t>
      </w:r>
      <w:r w:rsidR="00C42499" w:rsidRPr="00757663">
        <w:rPr>
          <w:lang w:val="fr-FR"/>
        </w:rPr>
        <w:t>’</w:t>
      </w:r>
      <w:r w:rsidR="00647B06" w:rsidRPr="00757663">
        <w:rPr>
          <w:lang w:val="fr-FR"/>
        </w:rPr>
        <w:t>élaboration des politiques</w:t>
      </w:r>
      <w:bookmarkEnd w:id="140"/>
    </w:p>
    <w:p w:rsidR="006004A6" w:rsidRPr="00757663" w:rsidRDefault="006004A6">
      <w:pPr>
        <w:rPr>
          <w:sz w:val="18"/>
          <w:szCs w:val="18"/>
          <w:lang w:val="fr-FR"/>
        </w:rPr>
      </w:pPr>
    </w:p>
    <w:p w:rsidR="006004A6" w:rsidRPr="00757663" w:rsidRDefault="00652BA6" w:rsidP="00941516">
      <w:pPr>
        <w:pStyle w:val="result"/>
        <w:rPr>
          <w:lang w:val="fr-FR"/>
        </w:rPr>
      </w:pPr>
      <w:r w:rsidRPr="00757663">
        <w:rPr>
          <w:lang w:val="fr-FR"/>
        </w:rPr>
        <w:t>Voir</w:t>
      </w:r>
      <w:r w:rsidR="00941516" w:rsidRPr="00757663">
        <w:rPr>
          <w:lang w:val="fr-FR"/>
        </w:rPr>
        <w:t xml:space="preserve"> </w:t>
      </w:r>
      <w:r w:rsidRPr="00757663">
        <w:rPr>
          <w:lang w:val="fr-FR"/>
        </w:rPr>
        <w:t>le sous</w:t>
      </w:r>
      <w:r w:rsidR="00C42499" w:rsidRPr="00757663">
        <w:rPr>
          <w:lang w:val="fr-FR"/>
        </w:rPr>
        <w:t>-</w:t>
      </w:r>
      <w:r w:rsidRPr="00757663">
        <w:rPr>
          <w:lang w:val="fr-FR"/>
        </w:rPr>
        <w:t>p</w:t>
      </w:r>
      <w:r w:rsidR="00941516" w:rsidRPr="00757663">
        <w:rPr>
          <w:lang w:val="fr-FR"/>
        </w:rPr>
        <w:t>rogram</w:t>
      </w:r>
      <w:r w:rsidRPr="00757663">
        <w:rPr>
          <w:lang w:val="fr-FR"/>
        </w:rPr>
        <w:t>me</w:t>
      </w:r>
      <w:r w:rsidR="00941516" w:rsidRPr="00757663">
        <w:rPr>
          <w:lang w:val="fr-FR"/>
        </w:rPr>
        <w:t xml:space="preserve"> UV.4, </w:t>
      </w:r>
      <w:r w:rsidRPr="00757663">
        <w:rPr>
          <w:lang w:val="fr-FR"/>
        </w:rPr>
        <w:t>indicateur d</w:t>
      </w:r>
      <w:r w:rsidR="00C42499" w:rsidRPr="00757663">
        <w:rPr>
          <w:lang w:val="fr-FR"/>
        </w:rPr>
        <w:t>’</w:t>
      </w:r>
      <w:r w:rsidRPr="00757663">
        <w:rPr>
          <w:lang w:val="fr-FR"/>
        </w:rPr>
        <w:t>exécution</w:t>
      </w:r>
      <w:r w:rsidR="00941516" w:rsidRPr="00757663">
        <w:rPr>
          <w:lang w:val="fr-FR"/>
        </w:rPr>
        <w:t xml:space="preserve"> 1. </w:t>
      </w:r>
      <w:r w:rsidRPr="00757663">
        <w:rPr>
          <w:szCs w:val="18"/>
          <w:lang w:val="fr-FR"/>
        </w:rPr>
        <w:t>“</w:t>
      </w:r>
      <w:r w:rsidRPr="00757663">
        <w:rPr>
          <w:lang w:val="fr-FR"/>
        </w:rPr>
        <w:t>Meilleure connaissance par le public du rôle et des activités de l</w:t>
      </w:r>
      <w:r w:rsidR="00C42499" w:rsidRPr="00757663">
        <w:rPr>
          <w:lang w:val="fr-FR"/>
        </w:rPr>
        <w:t>’</w:t>
      </w:r>
      <w:r w:rsidRPr="00757663">
        <w:rPr>
          <w:lang w:val="fr-FR"/>
        </w:rPr>
        <w:t>UPOV</w:t>
      </w:r>
      <w:r w:rsidR="00941516" w:rsidRPr="00757663">
        <w:rPr>
          <w:lang w:val="fr-FR"/>
        </w:rPr>
        <w:t>”, section a)</w:t>
      </w:r>
      <w:r w:rsidRPr="00757663">
        <w:rPr>
          <w:lang w:val="fr-FR"/>
        </w:rPr>
        <w:t>.</w:t>
      </w:r>
    </w:p>
    <w:p w:rsidR="006004A6" w:rsidRPr="00757663" w:rsidRDefault="006004A6">
      <w:pPr>
        <w:rPr>
          <w:sz w:val="18"/>
          <w:szCs w:val="18"/>
          <w:lang w:val="fr-FR"/>
        </w:rPr>
      </w:pPr>
    </w:p>
    <w:p w:rsidR="006004A6" w:rsidRPr="00757663" w:rsidRDefault="00E331CC" w:rsidP="00647B06">
      <w:pPr>
        <w:pStyle w:val="Heading8"/>
        <w:rPr>
          <w:lang w:val="fr-FR"/>
        </w:rPr>
      </w:pPr>
      <w:bookmarkStart w:id="141" w:name="_Toc525141538"/>
      <w:r w:rsidRPr="00757663">
        <w:rPr>
          <w:lang w:val="fr-FR"/>
        </w:rPr>
        <w:t xml:space="preserve">b) </w:t>
      </w:r>
      <w:r w:rsidR="00542B4D" w:rsidRPr="00757663">
        <w:rPr>
          <w:lang w:val="fr-FR"/>
        </w:rPr>
        <w:t xml:space="preserve">Articles </w:t>
      </w:r>
      <w:r w:rsidR="00647B06" w:rsidRPr="00757663">
        <w:rPr>
          <w:lang w:val="fr-FR"/>
        </w:rPr>
        <w:t>dans des publications pertinentes auxquels l</w:t>
      </w:r>
      <w:r w:rsidR="00C42499" w:rsidRPr="00757663">
        <w:rPr>
          <w:lang w:val="fr-FR"/>
        </w:rPr>
        <w:t>’</w:t>
      </w:r>
      <w:r w:rsidR="00647B06" w:rsidRPr="00757663">
        <w:rPr>
          <w:lang w:val="fr-FR"/>
        </w:rPr>
        <w:t>UPOV a contribué</w:t>
      </w:r>
      <w:bookmarkEnd w:id="141"/>
    </w:p>
    <w:p w:rsidR="006004A6" w:rsidRPr="00757663" w:rsidRDefault="006004A6" w:rsidP="005A1195">
      <w:pPr>
        <w:rPr>
          <w:sz w:val="18"/>
          <w:szCs w:val="18"/>
          <w:lang w:val="fr-FR"/>
        </w:rPr>
      </w:pPr>
    </w:p>
    <w:p w:rsidR="006004A6" w:rsidRPr="00757663" w:rsidRDefault="00652BA6" w:rsidP="00C9435B">
      <w:pPr>
        <w:pStyle w:val="ListParagraph"/>
        <w:numPr>
          <w:ilvl w:val="0"/>
          <w:numId w:val="45"/>
        </w:numPr>
        <w:spacing w:after="120"/>
        <w:ind w:left="714" w:hanging="357"/>
        <w:contextualSpacing w:val="0"/>
        <w:jc w:val="left"/>
        <w:rPr>
          <w:sz w:val="18"/>
          <w:szCs w:val="18"/>
          <w:lang w:val="fr-FR"/>
        </w:rPr>
      </w:pPr>
      <w:r w:rsidRPr="00757663">
        <w:rPr>
          <w:sz w:val="18"/>
          <w:szCs w:val="18"/>
          <w:lang w:val="fr-FR"/>
        </w:rPr>
        <w:t>Contribution du Bureau de</w:t>
      </w:r>
      <w:r w:rsidR="00C9435B" w:rsidRPr="00757663">
        <w:rPr>
          <w:sz w:val="18"/>
          <w:szCs w:val="18"/>
          <w:lang w:val="fr-FR"/>
        </w:rPr>
        <w:t xml:space="preserve"> </w:t>
      </w:r>
      <w:r w:rsidRPr="00757663">
        <w:rPr>
          <w:sz w:val="18"/>
          <w:szCs w:val="18"/>
          <w:lang w:val="fr-FR"/>
        </w:rPr>
        <w:t>l</w:t>
      </w:r>
      <w:r w:rsidR="00C42499" w:rsidRPr="00757663">
        <w:rPr>
          <w:sz w:val="18"/>
          <w:szCs w:val="18"/>
          <w:lang w:val="fr-FR"/>
        </w:rPr>
        <w:t>’</w:t>
      </w:r>
      <w:r w:rsidR="00C9435B" w:rsidRPr="00757663">
        <w:rPr>
          <w:sz w:val="18"/>
          <w:szCs w:val="18"/>
          <w:lang w:val="fr-FR"/>
        </w:rPr>
        <w:t xml:space="preserve">UPOV </w:t>
      </w:r>
      <w:r w:rsidRPr="00757663">
        <w:rPr>
          <w:sz w:val="18"/>
          <w:szCs w:val="18"/>
          <w:lang w:val="fr-FR"/>
        </w:rPr>
        <w:t>au bulletin d</w:t>
      </w:r>
      <w:r w:rsidR="00C42499" w:rsidRPr="00757663">
        <w:rPr>
          <w:sz w:val="18"/>
          <w:szCs w:val="18"/>
          <w:lang w:val="fr-FR"/>
        </w:rPr>
        <w:t>’</w:t>
      </w:r>
      <w:r w:rsidRPr="00757663">
        <w:rPr>
          <w:sz w:val="18"/>
          <w:szCs w:val="18"/>
          <w:lang w:val="fr-FR"/>
        </w:rPr>
        <w:t>information</w:t>
      </w:r>
      <w:r w:rsidR="00C9435B" w:rsidRPr="00757663">
        <w:rPr>
          <w:sz w:val="18"/>
          <w:szCs w:val="18"/>
          <w:lang w:val="fr-FR"/>
        </w:rPr>
        <w:t xml:space="preserve"> </w:t>
      </w:r>
      <w:r w:rsidRPr="00757663">
        <w:rPr>
          <w:sz w:val="18"/>
          <w:szCs w:val="18"/>
          <w:lang w:val="fr-FR"/>
        </w:rPr>
        <w:t>d</w:t>
      </w:r>
      <w:r w:rsidR="00C42499" w:rsidRPr="00757663">
        <w:rPr>
          <w:sz w:val="18"/>
          <w:szCs w:val="18"/>
          <w:lang w:val="fr-FR"/>
        </w:rPr>
        <w:t>’</w:t>
      </w:r>
      <w:r w:rsidRPr="00757663">
        <w:rPr>
          <w:sz w:val="18"/>
          <w:szCs w:val="18"/>
          <w:lang w:val="fr-FR"/>
        </w:rPr>
        <w:t>ICARDA</w:t>
      </w:r>
      <w:r w:rsidR="00C9435B" w:rsidRPr="00757663">
        <w:rPr>
          <w:sz w:val="18"/>
          <w:szCs w:val="18"/>
          <w:lang w:val="fr-FR"/>
        </w:rPr>
        <w:t xml:space="preserve"> “</w:t>
      </w:r>
      <w:r w:rsidR="00C9435B" w:rsidRPr="00757663">
        <w:rPr>
          <w:i/>
          <w:sz w:val="18"/>
          <w:szCs w:val="18"/>
          <w:lang w:val="fr-FR"/>
        </w:rPr>
        <w:t>Seed Info</w:t>
      </w:r>
      <w:r w:rsidR="00C9435B" w:rsidRPr="00757663">
        <w:rPr>
          <w:sz w:val="18"/>
          <w:szCs w:val="18"/>
          <w:lang w:val="fr-FR"/>
        </w:rPr>
        <w:t xml:space="preserve">”, </w:t>
      </w:r>
      <w:r w:rsidRPr="00757663">
        <w:rPr>
          <w:sz w:val="18"/>
          <w:szCs w:val="18"/>
          <w:lang w:val="fr-FR"/>
        </w:rPr>
        <w:t>Publication n° </w:t>
      </w:r>
      <w:r w:rsidR="00C9435B" w:rsidRPr="00757663">
        <w:rPr>
          <w:sz w:val="18"/>
          <w:szCs w:val="18"/>
          <w:lang w:val="fr-FR"/>
        </w:rPr>
        <w:t xml:space="preserve">52 </w:t>
      </w:r>
      <w:r w:rsidRPr="00757663">
        <w:rPr>
          <w:sz w:val="18"/>
          <w:szCs w:val="18"/>
          <w:lang w:val="fr-FR"/>
        </w:rPr>
        <w:t>de janvier </w:t>
      </w:r>
      <w:r w:rsidR="00C9435B" w:rsidRPr="00757663">
        <w:rPr>
          <w:sz w:val="18"/>
          <w:szCs w:val="18"/>
          <w:lang w:val="fr-FR"/>
        </w:rPr>
        <w:t>2017 (</w:t>
      </w:r>
      <w:r w:rsidRPr="00757663">
        <w:rPr>
          <w:sz w:val="18"/>
          <w:szCs w:val="18"/>
          <w:lang w:val="fr-FR"/>
        </w:rPr>
        <w:t>voir à l</w:t>
      </w:r>
      <w:r w:rsidR="00C42499" w:rsidRPr="00757663">
        <w:rPr>
          <w:sz w:val="18"/>
          <w:szCs w:val="18"/>
          <w:lang w:val="fr-FR"/>
        </w:rPr>
        <w:t>’</w:t>
      </w:r>
      <w:r w:rsidRPr="00757663">
        <w:rPr>
          <w:sz w:val="18"/>
          <w:szCs w:val="18"/>
          <w:lang w:val="fr-FR"/>
        </w:rPr>
        <w:t>adresse</w:t>
      </w:r>
      <w:r w:rsidR="00C9435B" w:rsidRPr="00757663">
        <w:rPr>
          <w:sz w:val="18"/>
          <w:szCs w:val="18"/>
          <w:lang w:val="fr-FR"/>
        </w:rPr>
        <w:t xml:space="preserve"> </w:t>
      </w:r>
      <w:hyperlink r:id="rId22" w:history="1">
        <w:r w:rsidR="00C9435B" w:rsidRPr="009E493C">
          <w:rPr>
            <w:rStyle w:val="Hyperlink"/>
            <w:sz w:val="18"/>
            <w:lang w:val="fr-FR"/>
          </w:rPr>
          <w:t>https://apps.icarda.org/wsInternet/wsInternet.asmx/DownloadFileToLocal?filePath=Tools_and_guidelines/SeedInfo_52.pdf&amp;fileName=SeedInfo_52.pdf</w:t>
        </w:r>
      </w:hyperlink>
      <w:r w:rsidR="00C9435B" w:rsidRPr="00757663">
        <w:rPr>
          <w:sz w:val="18"/>
          <w:szCs w:val="18"/>
          <w:lang w:val="fr-FR"/>
        </w:rPr>
        <w:t>)</w:t>
      </w:r>
    </w:p>
    <w:p w:rsidR="00C42499" w:rsidRPr="00757663" w:rsidRDefault="00652BA6" w:rsidP="00C9435B">
      <w:pPr>
        <w:pStyle w:val="ListParagraph"/>
        <w:numPr>
          <w:ilvl w:val="0"/>
          <w:numId w:val="45"/>
        </w:numPr>
        <w:spacing w:after="120"/>
        <w:ind w:left="714" w:hanging="357"/>
        <w:contextualSpacing w:val="0"/>
        <w:jc w:val="left"/>
        <w:rPr>
          <w:sz w:val="18"/>
          <w:szCs w:val="18"/>
          <w:lang w:val="fr-FR"/>
        </w:rPr>
      </w:pPr>
      <w:r w:rsidRPr="00757663">
        <w:rPr>
          <w:sz w:val="18"/>
          <w:szCs w:val="18"/>
          <w:lang w:val="fr-FR"/>
        </w:rPr>
        <w:t>Contribution du Bureau de l</w:t>
      </w:r>
      <w:r w:rsidR="00C42499" w:rsidRPr="00757663">
        <w:rPr>
          <w:sz w:val="18"/>
          <w:szCs w:val="18"/>
          <w:lang w:val="fr-FR"/>
        </w:rPr>
        <w:t>’</w:t>
      </w:r>
      <w:r w:rsidRPr="00757663">
        <w:rPr>
          <w:sz w:val="18"/>
          <w:szCs w:val="18"/>
          <w:lang w:val="fr-FR"/>
        </w:rPr>
        <w:t>UPOV au bulletin d</w:t>
      </w:r>
      <w:r w:rsidR="00C42499" w:rsidRPr="00757663">
        <w:rPr>
          <w:sz w:val="18"/>
          <w:szCs w:val="18"/>
          <w:lang w:val="fr-FR"/>
        </w:rPr>
        <w:t>’</w:t>
      </w:r>
      <w:r w:rsidRPr="00757663">
        <w:rPr>
          <w:sz w:val="18"/>
          <w:szCs w:val="18"/>
          <w:lang w:val="fr-FR"/>
        </w:rPr>
        <w:t>information d</w:t>
      </w:r>
      <w:r w:rsidR="00C42499" w:rsidRPr="00757663">
        <w:rPr>
          <w:sz w:val="18"/>
          <w:szCs w:val="18"/>
          <w:lang w:val="fr-FR"/>
        </w:rPr>
        <w:t>’</w:t>
      </w:r>
      <w:r w:rsidRPr="00757663">
        <w:rPr>
          <w:sz w:val="18"/>
          <w:szCs w:val="18"/>
          <w:lang w:val="fr-FR"/>
        </w:rPr>
        <w:t>ICARDA “</w:t>
      </w:r>
      <w:r w:rsidRPr="00757663">
        <w:rPr>
          <w:i/>
          <w:sz w:val="18"/>
          <w:szCs w:val="18"/>
          <w:lang w:val="fr-FR"/>
        </w:rPr>
        <w:t>Seed Info</w:t>
      </w:r>
      <w:r w:rsidRPr="00757663">
        <w:rPr>
          <w:sz w:val="18"/>
          <w:szCs w:val="18"/>
          <w:lang w:val="fr-FR"/>
        </w:rPr>
        <w:t>”, Publication n° 53 de juillet 2017 (voir à l</w:t>
      </w:r>
      <w:r w:rsidR="00C42499" w:rsidRPr="00757663">
        <w:rPr>
          <w:sz w:val="18"/>
          <w:szCs w:val="18"/>
          <w:lang w:val="fr-FR"/>
        </w:rPr>
        <w:t>’</w:t>
      </w:r>
      <w:r w:rsidRPr="00757663">
        <w:rPr>
          <w:sz w:val="18"/>
          <w:szCs w:val="18"/>
          <w:lang w:val="fr-FR"/>
        </w:rPr>
        <w:t>adresse</w:t>
      </w:r>
      <w:r w:rsidR="00C9435B" w:rsidRPr="00757663">
        <w:rPr>
          <w:sz w:val="18"/>
          <w:szCs w:val="18"/>
          <w:lang w:val="fr-FR"/>
        </w:rPr>
        <w:t xml:space="preserve"> </w:t>
      </w:r>
      <w:hyperlink r:id="rId23" w:history="1">
        <w:r w:rsidR="00C9435B" w:rsidRPr="009E493C">
          <w:rPr>
            <w:rStyle w:val="Hyperlink"/>
            <w:sz w:val="18"/>
            <w:lang w:val="fr-FR"/>
          </w:rPr>
          <w:t>http://www.icarda.org/sites/default/files/Seed_Info_53.pdf</w:t>
        </w:r>
      </w:hyperlink>
      <w:r w:rsidR="00C9435B" w:rsidRPr="00757663">
        <w:rPr>
          <w:sz w:val="18"/>
          <w:szCs w:val="18"/>
          <w:lang w:val="fr-FR"/>
        </w:rPr>
        <w:t>)</w:t>
      </w:r>
    </w:p>
    <w:p w:rsidR="006004A6" w:rsidRPr="00757663" w:rsidRDefault="00ED5E50" w:rsidP="005431B2">
      <w:pPr>
        <w:pStyle w:val="ListParagraph"/>
        <w:numPr>
          <w:ilvl w:val="0"/>
          <w:numId w:val="45"/>
        </w:numPr>
        <w:spacing w:after="120"/>
        <w:ind w:left="714" w:hanging="357"/>
        <w:contextualSpacing w:val="0"/>
        <w:jc w:val="left"/>
        <w:rPr>
          <w:sz w:val="18"/>
          <w:szCs w:val="18"/>
          <w:lang w:val="fr-FR"/>
        </w:rPr>
      </w:pPr>
      <w:r w:rsidRPr="00757663">
        <w:rPr>
          <w:sz w:val="18"/>
          <w:szCs w:val="18"/>
          <w:lang w:val="fr-FR"/>
        </w:rPr>
        <w:t xml:space="preserve">Entretien au cours du </w:t>
      </w:r>
      <w:r w:rsidR="003310F1" w:rsidRPr="00757663">
        <w:rPr>
          <w:sz w:val="18"/>
          <w:szCs w:val="18"/>
          <w:lang w:val="fr-FR"/>
        </w:rPr>
        <w:t>s</w:t>
      </w:r>
      <w:r w:rsidRPr="00757663">
        <w:rPr>
          <w:sz w:val="18"/>
          <w:szCs w:val="18"/>
          <w:lang w:val="fr-FR"/>
        </w:rPr>
        <w:t>ixième congrès des Amériques sur les semences de</w:t>
      </w:r>
      <w:r w:rsidR="00C42499" w:rsidRPr="00757663">
        <w:rPr>
          <w:sz w:val="18"/>
          <w:szCs w:val="18"/>
          <w:lang w:val="fr-FR"/>
        </w:rPr>
        <w:t xml:space="preserve"> la SAA</w:t>
      </w:r>
      <w:r w:rsidR="009E4685" w:rsidRPr="00757663">
        <w:rPr>
          <w:sz w:val="18"/>
          <w:szCs w:val="18"/>
          <w:lang w:val="fr-FR"/>
        </w:rPr>
        <w:t xml:space="preserve">, </w:t>
      </w:r>
      <w:r w:rsidRPr="00757663">
        <w:rPr>
          <w:sz w:val="18"/>
          <w:szCs w:val="18"/>
          <w:lang w:val="fr-FR"/>
        </w:rPr>
        <w:t>du</w:t>
      </w:r>
      <w:r w:rsidR="009E4685" w:rsidRPr="00757663">
        <w:rPr>
          <w:sz w:val="18"/>
          <w:szCs w:val="18"/>
          <w:lang w:val="fr-FR"/>
        </w:rPr>
        <w:t xml:space="preserve"> 5 </w:t>
      </w:r>
      <w:r w:rsidRPr="00757663">
        <w:rPr>
          <w:sz w:val="18"/>
          <w:szCs w:val="18"/>
          <w:lang w:val="fr-FR"/>
        </w:rPr>
        <w:t>au 7 septembre </w:t>
      </w:r>
      <w:r w:rsidR="009E4685" w:rsidRPr="00757663">
        <w:rPr>
          <w:sz w:val="18"/>
          <w:szCs w:val="18"/>
          <w:lang w:val="fr-FR"/>
        </w:rPr>
        <w:t>2017</w:t>
      </w:r>
      <w:r w:rsidRPr="00757663">
        <w:rPr>
          <w:sz w:val="18"/>
          <w:szCs w:val="18"/>
          <w:lang w:val="fr-FR"/>
        </w:rPr>
        <w:t xml:space="preserve"> à Carthagène </w:t>
      </w:r>
      <w:r w:rsidR="009E4685" w:rsidRPr="00757663">
        <w:rPr>
          <w:sz w:val="18"/>
          <w:szCs w:val="18"/>
          <w:lang w:val="fr-FR"/>
        </w:rPr>
        <w:t>de</w:t>
      </w:r>
      <w:r w:rsidRPr="00757663">
        <w:rPr>
          <w:sz w:val="18"/>
          <w:szCs w:val="18"/>
          <w:lang w:val="fr-FR"/>
        </w:rPr>
        <w:t>s Indes (Colombie)</w:t>
      </w:r>
      <w:r w:rsidR="009E4685" w:rsidRPr="00757663">
        <w:rPr>
          <w:sz w:val="18"/>
          <w:szCs w:val="18"/>
          <w:lang w:val="fr-FR"/>
        </w:rPr>
        <w:t xml:space="preserve">, </w:t>
      </w:r>
      <w:r w:rsidRPr="00757663">
        <w:rPr>
          <w:sz w:val="18"/>
          <w:szCs w:val="18"/>
          <w:lang w:val="fr-FR"/>
        </w:rPr>
        <w:t>pou</w:t>
      </w:r>
      <w:r w:rsidR="009E4685" w:rsidRPr="00757663">
        <w:rPr>
          <w:sz w:val="18"/>
          <w:szCs w:val="18"/>
          <w:lang w:val="fr-FR"/>
        </w:rPr>
        <w:t>r</w:t>
      </w:r>
      <w:r w:rsidRPr="00757663">
        <w:rPr>
          <w:sz w:val="18"/>
          <w:szCs w:val="18"/>
          <w:lang w:val="fr-FR"/>
        </w:rPr>
        <w:t xml:space="preserve"> la revue</w:t>
      </w:r>
      <w:r w:rsidR="009E4685" w:rsidRPr="00757663">
        <w:rPr>
          <w:sz w:val="18"/>
          <w:szCs w:val="18"/>
          <w:lang w:val="fr-FR"/>
        </w:rPr>
        <w:t xml:space="preserve"> </w:t>
      </w:r>
      <w:r w:rsidRPr="00757663">
        <w:rPr>
          <w:sz w:val="18"/>
          <w:szCs w:val="18"/>
          <w:lang w:val="fr-FR"/>
        </w:rPr>
        <w:t>“</w:t>
      </w:r>
      <w:r w:rsidR="009E4685" w:rsidRPr="00757663">
        <w:rPr>
          <w:i/>
          <w:sz w:val="18"/>
          <w:szCs w:val="18"/>
          <w:lang w:val="fr-FR"/>
        </w:rPr>
        <w:t>Seed World</w:t>
      </w:r>
      <w:r w:rsidRPr="00757663">
        <w:rPr>
          <w:sz w:val="18"/>
          <w:szCs w:val="18"/>
          <w:lang w:val="fr-FR"/>
        </w:rPr>
        <w:t>” en lig</w:t>
      </w:r>
      <w:r w:rsidR="00982545" w:rsidRPr="00757663">
        <w:rPr>
          <w:sz w:val="18"/>
          <w:szCs w:val="18"/>
          <w:lang w:val="fr-FR"/>
        </w:rPr>
        <w:t>ne.  L’e</w:t>
      </w:r>
      <w:r w:rsidRPr="00757663">
        <w:rPr>
          <w:sz w:val="18"/>
          <w:szCs w:val="18"/>
          <w:lang w:val="fr-FR"/>
        </w:rPr>
        <w:t>ntretien vidé</w:t>
      </w:r>
      <w:r w:rsidR="009E4685" w:rsidRPr="00757663">
        <w:rPr>
          <w:sz w:val="18"/>
          <w:szCs w:val="18"/>
          <w:lang w:val="fr-FR"/>
        </w:rPr>
        <w:t xml:space="preserve">o </w:t>
      </w:r>
      <w:r w:rsidRPr="00757663">
        <w:rPr>
          <w:sz w:val="18"/>
          <w:szCs w:val="18"/>
          <w:lang w:val="fr-FR"/>
        </w:rPr>
        <w:t>e</w:t>
      </w:r>
      <w:r w:rsidR="009E4685" w:rsidRPr="00757663">
        <w:rPr>
          <w:sz w:val="18"/>
          <w:szCs w:val="18"/>
          <w:lang w:val="fr-FR"/>
        </w:rPr>
        <w:t>s</w:t>
      </w:r>
      <w:r w:rsidRPr="00757663">
        <w:rPr>
          <w:sz w:val="18"/>
          <w:szCs w:val="18"/>
          <w:lang w:val="fr-FR"/>
        </w:rPr>
        <w:t>t accessible à l</w:t>
      </w:r>
      <w:r w:rsidR="00C42499" w:rsidRPr="00757663">
        <w:rPr>
          <w:sz w:val="18"/>
          <w:szCs w:val="18"/>
          <w:lang w:val="fr-FR"/>
        </w:rPr>
        <w:t>’</w:t>
      </w:r>
      <w:r w:rsidRPr="00757663">
        <w:rPr>
          <w:sz w:val="18"/>
          <w:szCs w:val="18"/>
          <w:lang w:val="fr-FR"/>
        </w:rPr>
        <w:t>adresse suivante</w:t>
      </w:r>
      <w:r w:rsidR="00C42499" w:rsidRPr="00757663">
        <w:rPr>
          <w:sz w:val="18"/>
          <w:szCs w:val="18"/>
          <w:lang w:val="fr-FR"/>
        </w:rPr>
        <w:t> :</w:t>
      </w:r>
      <w:r w:rsidR="009E4685" w:rsidRPr="00757663">
        <w:rPr>
          <w:sz w:val="18"/>
          <w:szCs w:val="18"/>
          <w:lang w:val="fr-FR"/>
        </w:rPr>
        <w:t xml:space="preserve"> </w:t>
      </w:r>
      <w:hyperlink r:id="rId24" w:history="1">
        <w:r w:rsidR="009E4685" w:rsidRPr="009E493C">
          <w:rPr>
            <w:rStyle w:val="Hyperlink"/>
            <w:sz w:val="18"/>
            <w:lang w:val="fr-FR"/>
          </w:rPr>
          <w:t>http://seedworld.com/leontino</w:t>
        </w:r>
        <w:r w:rsidR="00C42499" w:rsidRPr="009E493C">
          <w:rPr>
            <w:rStyle w:val="Hyperlink"/>
            <w:sz w:val="18"/>
            <w:lang w:val="fr-FR"/>
          </w:rPr>
          <w:t>-</w:t>
        </w:r>
        <w:r w:rsidR="009E4685" w:rsidRPr="009E493C">
          <w:rPr>
            <w:rStyle w:val="Hyperlink"/>
            <w:sz w:val="18"/>
            <w:lang w:val="fr-FR"/>
          </w:rPr>
          <w:t>rezede</w:t>
        </w:r>
        <w:r w:rsidR="00C42499" w:rsidRPr="009E493C">
          <w:rPr>
            <w:rStyle w:val="Hyperlink"/>
            <w:sz w:val="18"/>
            <w:lang w:val="fr-FR"/>
          </w:rPr>
          <w:t>-</w:t>
        </w:r>
        <w:r w:rsidR="009E4685" w:rsidRPr="009E493C">
          <w:rPr>
            <w:rStyle w:val="Hyperlink"/>
            <w:sz w:val="18"/>
            <w:lang w:val="fr-FR"/>
          </w:rPr>
          <w:t>taveira</w:t>
        </w:r>
        <w:r w:rsidR="00C42499" w:rsidRPr="009E493C">
          <w:rPr>
            <w:rStyle w:val="Hyperlink"/>
            <w:sz w:val="18"/>
            <w:lang w:val="fr-FR"/>
          </w:rPr>
          <w:t>-</w:t>
        </w:r>
        <w:r w:rsidR="009E4685" w:rsidRPr="009E493C">
          <w:rPr>
            <w:rStyle w:val="Hyperlink"/>
            <w:sz w:val="18"/>
            <w:lang w:val="fr-FR"/>
          </w:rPr>
          <w:t>upov</w:t>
        </w:r>
        <w:r w:rsidR="00C42499" w:rsidRPr="009E493C">
          <w:rPr>
            <w:rStyle w:val="Hyperlink"/>
            <w:sz w:val="18"/>
            <w:lang w:val="fr-FR"/>
          </w:rPr>
          <w:t>-</w:t>
        </w:r>
        <w:r w:rsidR="009E4685" w:rsidRPr="009E493C">
          <w:rPr>
            <w:rStyle w:val="Hyperlink"/>
            <w:sz w:val="18"/>
            <w:lang w:val="fr-FR"/>
          </w:rPr>
          <w:t>farmers</w:t>
        </w:r>
        <w:r w:rsidR="00C42499" w:rsidRPr="009E493C">
          <w:rPr>
            <w:rStyle w:val="Hyperlink"/>
            <w:sz w:val="18"/>
            <w:lang w:val="fr-FR"/>
          </w:rPr>
          <w:t>-</w:t>
        </w:r>
        <w:r w:rsidR="009E4685" w:rsidRPr="009E493C">
          <w:rPr>
            <w:rStyle w:val="Hyperlink"/>
            <w:sz w:val="18"/>
            <w:lang w:val="fr-FR"/>
          </w:rPr>
          <w:t>benefit</w:t>
        </w:r>
        <w:r w:rsidR="00C42499" w:rsidRPr="009E493C">
          <w:rPr>
            <w:rStyle w:val="Hyperlink"/>
            <w:sz w:val="18"/>
            <w:lang w:val="fr-FR"/>
          </w:rPr>
          <w:t>-</w:t>
        </w:r>
        <w:r w:rsidR="009E4685" w:rsidRPr="009E493C">
          <w:rPr>
            <w:rStyle w:val="Hyperlink"/>
            <w:sz w:val="18"/>
            <w:lang w:val="fr-FR"/>
          </w:rPr>
          <w:t>variety</w:t>
        </w:r>
        <w:r w:rsidR="00C42499" w:rsidRPr="009E493C">
          <w:rPr>
            <w:rStyle w:val="Hyperlink"/>
            <w:sz w:val="18"/>
            <w:lang w:val="fr-FR"/>
          </w:rPr>
          <w:t>-</w:t>
        </w:r>
        <w:r w:rsidR="009E4685" w:rsidRPr="009E493C">
          <w:rPr>
            <w:rStyle w:val="Hyperlink"/>
            <w:sz w:val="18"/>
            <w:lang w:val="fr-FR"/>
          </w:rPr>
          <w:t>protection</w:t>
        </w:r>
        <w:r w:rsidR="00C42499" w:rsidRPr="009E493C">
          <w:rPr>
            <w:rStyle w:val="Hyperlink"/>
            <w:sz w:val="18"/>
            <w:lang w:val="fr-FR"/>
          </w:rPr>
          <w:t>-</w:t>
        </w:r>
        <w:r w:rsidR="009E4685" w:rsidRPr="009E493C">
          <w:rPr>
            <w:rStyle w:val="Hyperlink"/>
            <w:sz w:val="18"/>
            <w:lang w:val="fr-FR"/>
          </w:rPr>
          <w:t>facilitating</w:t>
        </w:r>
        <w:r w:rsidR="00C42499" w:rsidRPr="009E493C">
          <w:rPr>
            <w:rStyle w:val="Hyperlink"/>
            <w:sz w:val="18"/>
            <w:lang w:val="fr-FR"/>
          </w:rPr>
          <w:t>-</w:t>
        </w:r>
        <w:r w:rsidR="009E4685" w:rsidRPr="009E493C">
          <w:rPr>
            <w:rStyle w:val="Hyperlink"/>
            <w:sz w:val="18"/>
            <w:lang w:val="fr-FR"/>
          </w:rPr>
          <w:t>breeders/</w:t>
        </w:r>
      </w:hyperlink>
    </w:p>
    <w:p w:rsidR="006004A6" w:rsidRPr="00757663" w:rsidRDefault="00ED5E50" w:rsidP="005431B2">
      <w:pPr>
        <w:pStyle w:val="ListParagraph"/>
        <w:numPr>
          <w:ilvl w:val="0"/>
          <w:numId w:val="45"/>
        </w:numPr>
        <w:spacing w:after="120"/>
        <w:contextualSpacing w:val="0"/>
        <w:jc w:val="left"/>
        <w:rPr>
          <w:sz w:val="18"/>
          <w:szCs w:val="18"/>
          <w:lang w:val="fr-FR"/>
        </w:rPr>
      </w:pPr>
      <w:r w:rsidRPr="00757663">
        <w:rPr>
          <w:sz w:val="18"/>
          <w:szCs w:val="18"/>
          <w:lang w:val="fr-FR"/>
        </w:rPr>
        <w:t>Entretien au cours de la réunion annuelle de</w:t>
      </w:r>
      <w:r w:rsidR="005431B2" w:rsidRPr="00757663">
        <w:rPr>
          <w:sz w:val="18"/>
          <w:szCs w:val="18"/>
          <w:lang w:val="fr-FR"/>
        </w:rPr>
        <w:t xml:space="preserve"> </w:t>
      </w:r>
      <w:r w:rsidRPr="00757663">
        <w:rPr>
          <w:sz w:val="18"/>
          <w:szCs w:val="18"/>
          <w:lang w:val="fr-FR"/>
        </w:rPr>
        <w:t>l</w:t>
      </w:r>
      <w:r w:rsidR="00C42499" w:rsidRPr="00757663">
        <w:rPr>
          <w:sz w:val="18"/>
          <w:szCs w:val="18"/>
          <w:lang w:val="fr-FR"/>
        </w:rPr>
        <w:t>’</w:t>
      </w:r>
      <w:r w:rsidRPr="00757663">
        <w:rPr>
          <w:sz w:val="18"/>
          <w:szCs w:val="18"/>
          <w:lang w:val="fr-FR"/>
        </w:rPr>
        <w:t>ASTA</w:t>
      </w:r>
      <w:r w:rsidR="005431B2" w:rsidRPr="00757663">
        <w:rPr>
          <w:sz w:val="18"/>
          <w:szCs w:val="18"/>
          <w:lang w:val="fr-FR"/>
        </w:rPr>
        <w:t xml:space="preserve">, </w:t>
      </w:r>
      <w:r w:rsidRPr="00757663">
        <w:rPr>
          <w:sz w:val="18"/>
          <w:szCs w:val="18"/>
          <w:lang w:val="fr-FR"/>
        </w:rPr>
        <w:t>tenue à Chicago (États</w:t>
      </w:r>
      <w:r w:rsidR="00C42499" w:rsidRPr="00757663">
        <w:rPr>
          <w:sz w:val="18"/>
          <w:szCs w:val="18"/>
          <w:lang w:val="fr-FR"/>
        </w:rPr>
        <w:t>-</w:t>
      </w:r>
      <w:r w:rsidRPr="00757663">
        <w:rPr>
          <w:sz w:val="18"/>
          <w:szCs w:val="18"/>
          <w:lang w:val="fr-FR"/>
        </w:rPr>
        <w:t>Uni</w:t>
      </w:r>
      <w:r w:rsidR="005431B2" w:rsidRPr="00757663">
        <w:rPr>
          <w:sz w:val="18"/>
          <w:szCs w:val="18"/>
          <w:lang w:val="fr-FR"/>
        </w:rPr>
        <w:t xml:space="preserve">s </w:t>
      </w:r>
      <w:r w:rsidRPr="00757663">
        <w:rPr>
          <w:sz w:val="18"/>
          <w:szCs w:val="18"/>
          <w:lang w:val="fr-FR"/>
        </w:rPr>
        <w:t>d</w:t>
      </w:r>
      <w:r w:rsidR="00C42499" w:rsidRPr="00757663">
        <w:rPr>
          <w:sz w:val="18"/>
          <w:szCs w:val="18"/>
          <w:lang w:val="fr-FR"/>
        </w:rPr>
        <w:t>’</w:t>
      </w:r>
      <w:r w:rsidRPr="00757663">
        <w:rPr>
          <w:sz w:val="18"/>
          <w:szCs w:val="18"/>
          <w:lang w:val="fr-FR"/>
        </w:rPr>
        <w:t>Amérique)</w:t>
      </w:r>
      <w:r w:rsidR="005431B2" w:rsidRPr="00757663">
        <w:rPr>
          <w:sz w:val="18"/>
          <w:szCs w:val="18"/>
          <w:lang w:val="fr-FR"/>
        </w:rPr>
        <w:t xml:space="preserve"> </w:t>
      </w:r>
      <w:r w:rsidRPr="00757663">
        <w:rPr>
          <w:sz w:val="18"/>
          <w:szCs w:val="18"/>
          <w:lang w:val="fr-FR"/>
        </w:rPr>
        <w:t>du 4 au 8 décembre </w:t>
      </w:r>
      <w:r w:rsidR="005431B2" w:rsidRPr="00757663">
        <w:rPr>
          <w:sz w:val="18"/>
          <w:szCs w:val="18"/>
          <w:lang w:val="fr-FR"/>
        </w:rPr>
        <w:t xml:space="preserve">2017. </w:t>
      </w:r>
      <w:r w:rsidRPr="00757663">
        <w:rPr>
          <w:sz w:val="18"/>
          <w:szCs w:val="18"/>
          <w:lang w:val="fr-FR"/>
        </w:rPr>
        <w:t xml:space="preserve"> L</w:t>
      </w:r>
      <w:r w:rsidR="00C42499" w:rsidRPr="00757663">
        <w:rPr>
          <w:sz w:val="18"/>
          <w:szCs w:val="18"/>
          <w:lang w:val="fr-FR"/>
        </w:rPr>
        <w:t>’</w:t>
      </w:r>
      <w:r w:rsidRPr="00757663">
        <w:rPr>
          <w:sz w:val="18"/>
          <w:szCs w:val="18"/>
          <w:lang w:val="fr-FR"/>
        </w:rPr>
        <w:t>entretien vidéo est accessible à l</w:t>
      </w:r>
      <w:r w:rsidR="00C42499" w:rsidRPr="00757663">
        <w:rPr>
          <w:sz w:val="18"/>
          <w:szCs w:val="18"/>
          <w:lang w:val="fr-FR"/>
        </w:rPr>
        <w:t>’</w:t>
      </w:r>
      <w:r w:rsidRPr="00757663">
        <w:rPr>
          <w:sz w:val="18"/>
          <w:szCs w:val="18"/>
          <w:lang w:val="fr-FR"/>
        </w:rPr>
        <w:t>adresse suivante</w:t>
      </w:r>
      <w:r w:rsidR="00C42499" w:rsidRPr="00757663">
        <w:rPr>
          <w:sz w:val="18"/>
          <w:szCs w:val="18"/>
          <w:lang w:val="fr-FR"/>
        </w:rPr>
        <w:t> :</w:t>
      </w:r>
      <w:r w:rsidR="005431B2" w:rsidRPr="00757663">
        <w:rPr>
          <w:sz w:val="18"/>
          <w:szCs w:val="18"/>
          <w:lang w:val="fr-FR"/>
        </w:rPr>
        <w:t xml:space="preserve"> </w:t>
      </w:r>
      <w:r w:rsidR="005431B2" w:rsidRPr="00757663">
        <w:rPr>
          <w:sz w:val="18"/>
          <w:szCs w:val="18"/>
          <w:lang w:val="fr-FR"/>
        </w:rPr>
        <w:br/>
      </w:r>
      <w:hyperlink r:id="rId25" w:history="1">
        <w:r w:rsidR="005431B2" w:rsidRPr="009E493C">
          <w:rPr>
            <w:rStyle w:val="Hyperlink"/>
            <w:sz w:val="18"/>
            <w:lang w:val="fr-FR"/>
          </w:rPr>
          <w:t>http://seedworld.com/ben</w:t>
        </w:r>
        <w:r w:rsidR="00C42499" w:rsidRPr="009E493C">
          <w:rPr>
            <w:rStyle w:val="Hyperlink"/>
            <w:sz w:val="18"/>
            <w:lang w:val="fr-FR"/>
          </w:rPr>
          <w:t>-</w:t>
        </w:r>
        <w:r w:rsidR="005431B2" w:rsidRPr="009E493C">
          <w:rPr>
            <w:rStyle w:val="Hyperlink"/>
            <w:sz w:val="18"/>
            <w:lang w:val="fr-FR"/>
          </w:rPr>
          <w:t>rivoire</w:t>
        </w:r>
        <w:r w:rsidR="00C42499" w:rsidRPr="009E493C">
          <w:rPr>
            <w:rStyle w:val="Hyperlink"/>
            <w:sz w:val="18"/>
            <w:lang w:val="fr-FR"/>
          </w:rPr>
          <w:t>-</w:t>
        </w:r>
        <w:r w:rsidR="005431B2" w:rsidRPr="009E493C">
          <w:rPr>
            <w:rStyle w:val="Hyperlink"/>
            <w:sz w:val="18"/>
            <w:lang w:val="fr-FR"/>
          </w:rPr>
          <w:t>upov</w:t>
        </w:r>
        <w:r w:rsidR="00C42499" w:rsidRPr="009E493C">
          <w:rPr>
            <w:rStyle w:val="Hyperlink"/>
            <w:sz w:val="18"/>
            <w:lang w:val="fr-FR"/>
          </w:rPr>
          <w:t>-</w:t>
        </w:r>
        <w:r w:rsidR="005431B2" w:rsidRPr="009E493C">
          <w:rPr>
            <w:rStyle w:val="Hyperlink"/>
            <w:sz w:val="18"/>
            <w:lang w:val="fr-FR"/>
          </w:rPr>
          <w:t>world</w:t>
        </w:r>
        <w:r w:rsidR="00C42499" w:rsidRPr="009E493C">
          <w:rPr>
            <w:rStyle w:val="Hyperlink"/>
            <w:sz w:val="18"/>
            <w:lang w:val="fr-FR"/>
          </w:rPr>
          <w:t>-</w:t>
        </w:r>
        <w:r w:rsidR="005431B2" w:rsidRPr="009E493C">
          <w:rPr>
            <w:rStyle w:val="Hyperlink"/>
            <w:sz w:val="18"/>
            <w:lang w:val="fr-FR"/>
          </w:rPr>
          <w:t>seed</w:t>
        </w:r>
        <w:r w:rsidR="00C42499" w:rsidRPr="009E493C">
          <w:rPr>
            <w:rStyle w:val="Hyperlink"/>
            <w:sz w:val="18"/>
            <w:lang w:val="fr-FR"/>
          </w:rPr>
          <w:t>-</w:t>
        </w:r>
        <w:r w:rsidR="005431B2" w:rsidRPr="009E493C">
          <w:rPr>
            <w:rStyle w:val="Hyperlink"/>
            <w:sz w:val="18"/>
            <w:lang w:val="fr-FR"/>
          </w:rPr>
          <w:t>partnership</w:t>
        </w:r>
        <w:r w:rsidR="00C42499" w:rsidRPr="009E493C">
          <w:rPr>
            <w:rStyle w:val="Hyperlink"/>
            <w:sz w:val="18"/>
            <w:lang w:val="fr-FR"/>
          </w:rPr>
          <w:t>-</w:t>
        </w:r>
        <w:r w:rsidR="005431B2" w:rsidRPr="009E493C">
          <w:rPr>
            <w:rStyle w:val="Hyperlink"/>
            <w:sz w:val="18"/>
            <w:lang w:val="fr-FR"/>
          </w:rPr>
          <w:t>pbr</w:t>
        </w:r>
        <w:r w:rsidR="00C42499" w:rsidRPr="009E493C">
          <w:rPr>
            <w:rStyle w:val="Hyperlink"/>
            <w:sz w:val="18"/>
            <w:lang w:val="fr-FR"/>
          </w:rPr>
          <w:t>-</w:t>
        </w:r>
        <w:r w:rsidR="005431B2" w:rsidRPr="009E493C">
          <w:rPr>
            <w:rStyle w:val="Hyperlink"/>
            <w:sz w:val="18"/>
            <w:lang w:val="fr-FR"/>
          </w:rPr>
          <w:t>application</w:t>
        </w:r>
        <w:r w:rsidR="00C42499" w:rsidRPr="009E493C">
          <w:rPr>
            <w:rStyle w:val="Hyperlink"/>
            <w:sz w:val="18"/>
            <w:lang w:val="fr-FR"/>
          </w:rPr>
          <w:t>-</w:t>
        </w:r>
        <w:r w:rsidR="005431B2" w:rsidRPr="009E493C">
          <w:rPr>
            <w:rStyle w:val="Hyperlink"/>
            <w:sz w:val="18"/>
            <w:lang w:val="fr-FR"/>
          </w:rPr>
          <w:t>tool</w:t>
        </w:r>
        <w:r w:rsidR="00C42499" w:rsidRPr="009E493C">
          <w:rPr>
            <w:rStyle w:val="Hyperlink"/>
            <w:sz w:val="18"/>
            <w:lang w:val="fr-FR"/>
          </w:rPr>
          <w:t>-</w:t>
        </w:r>
        <w:r w:rsidR="005431B2" w:rsidRPr="009E493C">
          <w:rPr>
            <w:rStyle w:val="Hyperlink"/>
            <w:sz w:val="18"/>
            <w:lang w:val="fr-FR"/>
          </w:rPr>
          <w:t>75</w:t>
        </w:r>
        <w:r w:rsidR="00C42499" w:rsidRPr="009E493C">
          <w:rPr>
            <w:rStyle w:val="Hyperlink"/>
            <w:sz w:val="18"/>
            <w:lang w:val="fr-FR"/>
          </w:rPr>
          <w:t>-</w:t>
        </w:r>
        <w:r w:rsidR="005431B2" w:rsidRPr="009E493C">
          <w:rPr>
            <w:rStyle w:val="Hyperlink"/>
            <w:sz w:val="18"/>
            <w:lang w:val="fr-FR"/>
          </w:rPr>
          <w:t>countries</w:t>
        </w:r>
        <w:r w:rsidR="00C42499" w:rsidRPr="009E493C">
          <w:rPr>
            <w:rStyle w:val="Hyperlink"/>
            <w:sz w:val="18"/>
            <w:lang w:val="fr-FR"/>
          </w:rPr>
          <w:t>-</w:t>
        </w:r>
        <w:r w:rsidR="005431B2" w:rsidRPr="009E493C">
          <w:rPr>
            <w:rStyle w:val="Hyperlink"/>
            <w:sz w:val="18"/>
            <w:lang w:val="fr-FR"/>
          </w:rPr>
          <w:t>growing/</w:t>
        </w:r>
      </w:hyperlink>
    </w:p>
    <w:p w:rsidR="006004A6" w:rsidRPr="00757663" w:rsidRDefault="007E7ABD" w:rsidP="007E7ABD">
      <w:pPr>
        <w:pStyle w:val="ListParagraph"/>
        <w:numPr>
          <w:ilvl w:val="0"/>
          <w:numId w:val="45"/>
        </w:numPr>
        <w:spacing w:after="120"/>
        <w:contextualSpacing w:val="0"/>
        <w:jc w:val="left"/>
        <w:rPr>
          <w:sz w:val="18"/>
          <w:szCs w:val="18"/>
          <w:lang w:val="fr-FR"/>
        </w:rPr>
      </w:pPr>
      <w:r w:rsidRPr="00757663">
        <w:rPr>
          <w:sz w:val="18"/>
          <w:szCs w:val="18"/>
          <w:lang w:val="fr-FR"/>
        </w:rPr>
        <w:t xml:space="preserve">Contribution </w:t>
      </w:r>
      <w:r w:rsidR="00ED5E50" w:rsidRPr="00757663">
        <w:rPr>
          <w:sz w:val="18"/>
          <w:szCs w:val="18"/>
          <w:lang w:val="fr-FR"/>
        </w:rPr>
        <w:t>du Bureau de</w:t>
      </w:r>
      <w:r w:rsidRPr="00757663">
        <w:rPr>
          <w:sz w:val="18"/>
          <w:szCs w:val="18"/>
          <w:lang w:val="fr-FR"/>
        </w:rPr>
        <w:t xml:space="preserve"> </w:t>
      </w:r>
      <w:r w:rsidR="00ED5E50" w:rsidRPr="00757663">
        <w:rPr>
          <w:sz w:val="18"/>
          <w:szCs w:val="18"/>
          <w:lang w:val="fr-FR"/>
        </w:rPr>
        <w:t>l</w:t>
      </w:r>
      <w:r w:rsidR="00C42499" w:rsidRPr="00757663">
        <w:rPr>
          <w:sz w:val="18"/>
          <w:szCs w:val="18"/>
          <w:lang w:val="fr-FR"/>
        </w:rPr>
        <w:t>’</w:t>
      </w:r>
      <w:r w:rsidRPr="00757663">
        <w:rPr>
          <w:sz w:val="18"/>
          <w:szCs w:val="18"/>
          <w:lang w:val="fr-FR"/>
        </w:rPr>
        <w:t xml:space="preserve">UPOV </w:t>
      </w:r>
      <w:r w:rsidR="00ED5E50" w:rsidRPr="00757663">
        <w:rPr>
          <w:sz w:val="18"/>
          <w:szCs w:val="18"/>
          <w:lang w:val="fr-FR"/>
        </w:rPr>
        <w:t>au</w:t>
      </w:r>
      <w:r w:rsidR="00C01478" w:rsidRPr="00757663">
        <w:rPr>
          <w:sz w:val="18"/>
          <w:szCs w:val="18"/>
          <w:lang w:val="fr-FR"/>
        </w:rPr>
        <w:t xml:space="preserve"> </w:t>
      </w:r>
      <w:r w:rsidR="00346E7E" w:rsidRPr="00757663">
        <w:rPr>
          <w:sz w:val="18"/>
          <w:szCs w:val="18"/>
          <w:lang w:val="fr-FR"/>
        </w:rPr>
        <w:t>chapitre</w:t>
      </w:r>
      <w:r w:rsidR="00C42499" w:rsidRPr="00757663">
        <w:rPr>
          <w:sz w:val="18"/>
          <w:szCs w:val="18"/>
          <w:lang w:val="fr-FR"/>
        </w:rPr>
        <w:t> 1</w:t>
      </w:r>
      <w:r w:rsidR="00ED5E50" w:rsidRPr="00757663">
        <w:rPr>
          <w:sz w:val="18"/>
          <w:szCs w:val="18"/>
          <w:lang w:val="fr-FR"/>
        </w:rPr>
        <w:t>1 intitulé “</w:t>
      </w:r>
      <w:r w:rsidRPr="00757663">
        <w:rPr>
          <w:i/>
          <w:sz w:val="18"/>
          <w:szCs w:val="18"/>
          <w:lang w:val="fr-FR"/>
        </w:rPr>
        <w:t>Plant Varieties</w:t>
      </w:r>
      <w:r w:rsidR="00346E7E" w:rsidRPr="00757663">
        <w:rPr>
          <w:i/>
          <w:sz w:val="18"/>
          <w:szCs w:val="18"/>
          <w:lang w:val="fr-FR"/>
        </w:rPr>
        <w:t> </w:t>
      </w:r>
      <w:r w:rsidRPr="00757663">
        <w:rPr>
          <w:i/>
          <w:sz w:val="18"/>
          <w:szCs w:val="18"/>
          <w:lang w:val="fr-FR"/>
        </w:rPr>
        <w:t>: The International Convention for the Protection of New V</w:t>
      </w:r>
      <w:r w:rsidR="00ED5E50" w:rsidRPr="00757663">
        <w:rPr>
          <w:i/>
          <w:sz w:val="18"/>
          <w:szCs w:val="18"/>
          <w:lang w:val="fr-FR"/>
        </w:rPr>
        <w:t>arieties of Plants (1991 Act)</w:t>
      </w:r>
      <w:r w:rsidR="00ED5E50" w:rsidRPr="00757663">
        <w:rPr>
          <w:sz w:val="18"/>
          <w:szCs w:val="18"/>
          <w:lang w:val="fr-FR"/>
        </w:rPr>
        <w:t>” de la publication de l</w:t>
      </w:r>
      <w:r w:rsidR="00C42499" w:rsidRPr="00757663">
        <w:rPr>
          <w:sz w:val="18"/>
          <w:szCs w:val="18"/>
          <w:lang w:val="fr-FR"/>
        </w:rPr>
        <w:t>’</w:t>
      </w:r>
      <w:r w:rsidR="00ED5E50" w:rsidRPr="00757663">
        <w:rPr>
          <w:sz w:val="18"/>
          <w:szCs w:val="18"/>
          <w:lang w:val="fr-FR"/>
        </w:rPr>
        <w:t>OMPI intitulée</w:t>
      </w:r>
      <w:r w:rsidRPr="00757663">
        <w:rPr>
          <w:sz w:val="18"/>
          <w:szCs w:val="18"/>
          <w:lang w:val="fr-FR"/>
        </w:rPr>
        <w:t xml:space="preserve"> “</w:t>
      </w:r>
      <w:r w:rsidRPr="00757663">
        <w:rPr>
          <w:i/>
          <w:sz w:val="18"/>
          <w:szCs w:val="18"/>
          <w:lang w:val="fr-FR"/>
        </w:rPr>
        <w:t>Introduction to Intellectual Property</w:t>
      </w:r>
      <w:r w:rsidR="00346E7E" w:rsidRPr="00757663">
        <w:rPr>
          <w:i/>
          <w:sz w:val="18"/>
          <w:szCs w:val="18"/>
          <w:lang w:val="fr-FR"/>
        </w:rPr>
        <w:t> </w:t>
      </w:r>
      <w:r w:rsidRPr="00757663">
        <w:rPr>
          <w:i/>
          <w:sz w:val="18"/>
          <w:szCs w:val="18"/>
          <w:lang w:val="fr-FR"/>
        </w:rPr>
        <w:t>: Theory and Practice</w:t>
      </w:r>
      <w:r w:rsidR="00ED5E50" w:rsidRPr="00757663">
        <w:rPr>
          <w:sz w:val="18"/>
          <w:szCs w:val="18"/>
          <w:lang w:val="fr-FR"/>
        </w:rPr>
        <w:t xml:space="preserve">” (publié par </w:t>
      </w:r>
      <w:r w:rsidRPr="00757663">
        <w:rPr>
          <w:sz w:val="18"/>
          <w:szCs w:val="18"/>
          <w:lang w:val="fr-FR"/>
        </w:rPr>
        <w:t xml:space="preserve">Wolters Kluwer, </w:t>
      </w:r>
      <w:r w:rsidR="00254103" w:rsidRPr="00757663">
        <w:rPr>
          <w:sz w:val="18"/>
          <w:szCs w:val="18"/>
          <w:lang w:val="fr-FR"/>
        </w:rPr>
        <w:t xml:space="preserve">seconde </w:t>
      </w:r>
      <w:r w:rsidR="00E25021" w:rsidRPr="00757663">
        <w:rPr>
          <w:sz w:val="18"/>
          <w:szCs w:val="18"/>
          <w:lang w:val="fr-FR"/>
        </w:rPr>
        <w:t>é</w:t>
      </w:r>
      <w:r w:rsidRPr="00757663">
        <w:rPr>
          <w:sz w:val="18"/>
          <w:szCs w:val="18"/>
          <w:lang w:val="fr-FR"/>
        </w:rPr>
        <w:t xml:space="preserve">dition, 2017, 624 pages </w:t>
      </w:r>
      <w:r w:rsidR="00E25021" w:rsidRPr="00757663">
        <w:rPr>
          <w:sz w:val="18"/>
          <w:szCs w:val="18"/>
          <w:lang w:val="fr-FR"/>
        </w:rPr>
        <w:t>(</w:t>
      </w:r>
      <w:r w:rsidRPr="00757663">
        <w:rPr>
          <w:sz w:val="18"/>
          <w:szCs w:val="18"/>
          <w:lang w:val="fr-FR"/>
        </w:rPr>
        <w:t>ISBN</w:t>
      </w:r>
      <w:r w:rsidR="00C42499" w:rsidRPr="00757663">
        <w:rPr>
          <w:sz w:val="18"/>
          <w:szCs w:val="18"/>
          <w:lang w:val="fr-FR"/>
        </w:rPr>
        <w:t> :</w:t>
      </w:r>
      <w:r w:rsidRPr="00757663">
        <w:rPr>
          <w:sz w:val="18"/>
          <w:szCs w:val="18"/>
          <w:lang w:val="fr-FR"/>
        </w:rPr>
        <w:t xml:space="preserve"> 978</w:t>
      </w:r>
      <w:r w:rsidR="00C42499" w:rsidRPr="00757663">
        <w:rPr>
          <w:sz w:val="18"/>
          <w:szCs w:val="18"/>
          <w:lang w:val="fr-FR"/>
        </w:rPr>
        <w:t>-</w:t>
      </w:r>
      <w:r w:rsidRPr="00757663">
        <w:rPr>
          <w:sz w:val="18"/>
          <w:szCs w:val="18"/>
          <w:lang w:val="fr-FR"/>
        </w:rPr>
        <w:t>90</w:t>
      </w:r>
      <w:r w:rsidR="00C42499" w:rsidRPr="00757663">
        <w:rPr>
          <w:sz w:val="18"/>
          <w:szCs w:val="18"/>
          <w:lang w:val="fr-FR"/>
        </w:rPr>
        <w:t>-</w:t>
      </w:r>
      <w:r w:rsidRPr="00757663">
        <w:rPr>
          <w:sz w:val="18"/>
          <w:szCs w:val="18"/>
          <w:lang w:val="fr-FR"/>
        </w:rPr>
        <w:t>411</w:t>
      </w:r>
      <w:r w:rsidR="00C42499" w:rsidRPr="00757663">
        <w:rPr>
          <w:sz w:val="18"/>
          <w:szCs w:val="18"/>
          <w:lang w:val="fr-FR"/>
        </w:rPr>
        <w:t>-</w:t>
      </w:r>
      <w:r w:rsidRPr="00757663">
        <w:rPr>
          <w:sz w:val="18"/>
          <w:szCs w:val="18"/>
          <w:lang w:val="fr-FR"/>
        </w:rPr>
        <w:t>6093</w:t>
      </w:r>
      <w:r w:rsidR="00C42499" w:rsidRPr="00757663">
        <w:rPr>
          <w:sz w:val="18"/>
          <w:szCs w:val="18"/>
          <w:lang w:val="fr-FR"/>
        </w:rPr>
        <w:t>-</w:t>
      </w:r>
      <w:r w:rsidRPr="00757663">
        <w:rPr>
          <w:sz w:val="18"/>
          <w:szCs w:val="18"/>
          <w:lang w:val="fr-FR"/>
        </w:rPr>
        <w:t>5</w:t>
      </w:r>
      <w:r w:rsidR="00E25021" w:rsidRPr="00757663">
        <w:rPr>
          <w:sz w:val="18"/>
          <w:szCs w:val="18"/>
          <w:lang w:val="fr-FR"/>
        </w:rPr>
        <w:t>))</w:t>
      </w:r>
    </w:p>
    <w:p w:rsidR="006004A6" w:rsidRPr="00757663" w:rsidRDefault="006004A6" w:rsidP="005A1195">
      <w:pPr>
        <w:rPr>
          <w:sz w:val="18"/>
          <w:szCs w:val="18"/>
          <w:lang w:val="fr-FR"/>
        </w:rPr>
      </w:pPr>
    </w:p>
    <w:p w:rsidR="00387E70" w:rsidRDefault="00387E70">
      <w:pPr>
        <w:jc w:val="left"/>
        <w:rPr>
          <w:rFonts w:eastAsiaTheme="minorEastAsia"/>
          <w:i/>
          <w:iCs/>
          <w:sz w:val="18"/>
          <w:szCs w:val="24"/>
          <w:lang w:val="fr-FR"/>
        </w:rPr>
      </w:pPr>
      <w:r>
        <w:rPr>
          <w:lang w:val="fr-FR"/>
        </w:rPr>
        <w:br w:type="page"/>
      </w:r>
    </w:p>
    <w:p w:rsidR="006004A6" w:rsidRPr="00757663" w:rsidRDefault="00254103" w:rsidP="00647B06">
      <w:pPr>
        <w:pStyle w:val="Heading8"/>
        <w:rPr>
          <w:lang w:val="fr-FR"/>
        </w:rPr>
      </w:pPr>
      <w:bookmarkStart w:id="142" w:name="_Toc525141539"/>
      <w:r w:rsidRPr="00757663">
        <w:rPr>
          <w:lang w:val="fr-FR"/>
        </w:rPr>
        <w:lastRenderedPageBreak/>
        <w:t xml:space="preserve">c) </w:t>
      </w:r>
      <w:r w:rsidR="00542B4D" w:rsidRPr="00757663">
        <w:rPr>
          <w:lang w:val="fr-FR"/>
        </w:rPr>
        <w:t xml:space="preserve">Rubriques </w:t>
      </w:r>
      <w:r w:rsidR="00647B06" w:rsidRPr="00757663">
        <w:rPr>
          <w:lang w:val="fr-FR"/>
        </w:rPr>
        <w:t>du site</w:t>
      </w:r>
      <w:r w:rsidR="00346E7E" w:rsidRPr="00757663">
        <w:rPr>
          <w:lang w:val="fr-FR"/>
        </w:rPr>
        <w:t> </w:t>
      </w:r>
      <w:r w:rsidR="00647B06" w:rsidRPr="00757663">
        <w:rPr>
          <w:lang w:val="fr-FR"/>
        </w:rPr>
        <w:t>Web de l</w:t>
      </w:r>
      <w:r w:rsidR="00C42499" w:rsidRPr="00757663">
        <w:rPr>
          <w:lang w:val="fr-FR"/>
        </w:rPr>
        <w:t>’</w:t>
      </w:r>
      <w:r w:rsidR="00647B06" w:rsidRPr="00757663">
        <w:rPr>
          <w:lang w:val="fr-FR"/>
        </w:rPr>
        <w:t>UPOV à l</w:t>
      </w:r>
      <w:r w:rsidR="00C42499" w:rsidRPr="00757663">
        <w:rPr>
          <w:lang w:val="fr-FR"/>
        </w:rPr>
        <w:t>’</w:t>
      </w:r>
      <w:r w:rsidR="00647B06" w:rsidRPr="00757663">
        <w:rPr>
          <w:lang w:val="fr-FR"/>
        </w:rPr>
        <w:t>intention des parties prenantes</w:t>
      </w:r>
      <w:bookmarkEnd w:id="142"/>
    </w:p>
    <w:p w:rsidR="006004A6" w:rsidRPr="00757663" w:rsidRDefault="006004A6" w:rsidP="005A1195">
      <w:pPr>
        <w:jc w:val="left"/>
        <w:rPr>
          <w:sz w:val="18"/>
          <w:szCs w:val="18"/>
          <w:lang w:val="fr-FR"/>
        </w:rPr>
      </w:pPr>
    </w:p>
    <w:p w:rsidR="006004A6" w:rsidRPr="00757663" w:rsidRDefault="00E25021" w:rsidP="00360862">
      <w:pPr>
        <w:pStyle w:val="Heading9"/>
      </w:pPr>
      <w:bookmarkStart w:id="143" w:name="_Toc525141540"/>
      <w:r w:rsidRPr="00757663">
        <w:t>Consultation</w:t>
      </w:r>
      <w:r w:rsidR="00A0220B">
        <w:t>s</w:t>
      </w:r>
      <w:r w:rsidR="00D40B06" w:rsidRPr="00757663">
        <w:t xml:space="preserve"> </w:t>
      </w:r>
      <w:r w:rsidRPr="00757663">
        <w:t>du site</w:t>
      </w:r>
      <w:r w:rsidR="00346E7E" w:rsidRPr="00757663">
        <w:t> </w:t>
      </w:r>
      <w:r w:rsidRPr="00757663">
        <w:t>Web de</w:t>
      </w:r>
      <w:r w:rsidR="00D40B06" w:rsidRPr="00757663">
        <w:t xml:space="preserve"> </w:t>
      </w:r>
      <w:r w:rsidRPr="00757663">
        <w:t>l</w:t>
      </w:r>
      <w:r w:rsidR="00C42499" w:rsidRPr="00757663">
        <w:t>’</w:t>
      </w:r>
      <w:r w:rsidR="00D40B06" w:rsidRPr="00757663">
        <w:t xml:space="preserve">UPOV </w:t>
      </w:r>
      <w:r w:rsidR="00C42499" w:rsidRPr="00757663">
        <w:t>en 2017</w:t>
      </w:r>
      <w:bookmarkEnd w:id="143"/>
    </w:p>
    <w:p w:rsidR="00D40B06" w:rsidRPr="00757663" w:rsidRDefault="00D40B06" w:rsidP="00D40B06">
      <w:pPr>
        <w:pStyle w:val="result"/>
        <w:rPr>
          <w:lang w:val="fr-FR"/>
        </w:rPr>
      </w:pPr>
    </w:p>
    <w:tbl>
      <w:tblPr>
        <w:tblW w:w="3999"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784"/>
      </w:tblGrid>
      <w:tr w:rsidR="00D40B06" w:rsidRPr="00757663" w:rsidTr="00D40B06">
        <w:trPr>
          <w:trHeight w:val="143"/>
        </w:trPr>
        <w:tc>
          <w:tcPr>
            <w:tcW w:w="1081" w:type="dxa"/>
          </w:tcPr>
          <w:p w:rsidR="00D40B06" w:rsidRPr="00757663" w:rsidRDefault="00647B06" w:rsidP="00647B06">
            <w:pPr>
              <w:autoSpaceDE w:val="0"/>
              <w:autoSpaceDN w:val="0"/>
              <w:adjustRightInd w:val="0"/>
              <w:jc w:val="center"/>
              <w:rPr>
                <w:rFonts w:cs="Arial"/>
                <w:sz w:val="18"/>
                <w:szCs w:val="18"/>
                <w:lang w:val="fr-FR"/>
              </w:rPr>
            </w:pPr>
            <w:r w:rsidRPr="00757663">
              <w:rPr>
                <w:rFonts w:cs="Arial"/>
                <w:sz w:val="18"/>
                <w:szCs w:val="18"/>
                <w:lang w:val="fr-FR"/>
              </w:rPr>
              <w:t>Langue</w:t>
            </w:r>
          </w:p>
        </w:tc>
        <w:tc>
          <w:tcPr>
            <w:tcW w:w="1134" w:type="dxa"/>
          </w:tcPr>
          <w:p w:rsidR="00D40B06" w:rsidRPr="00757663" w:rsidRDefault="00647B06" w:rsidP="00647B06">
            <w:pPr>
              <w:autoSpaceDE w:val="0"/>
              <w:autoSpaceDN w:val="0"/>
              <w:adjustRightInd w:val="0"/>
              <w:jc w:val="center"/>
              <w:rPr>
                <w:rFonts w:cs="Arial"/>
                <w:sz w:val="18"/>
                <w:szCs w:val="18"/>
                <w:lang w:val="fr-FR"/>
              </w:rPr>
            </w:pPr>
            <w:r w:rsidRPr="00757663">
              <w:rPr>
                <w:rFonts w:cs="Arial"/>
                <w:sz w:val="18"/>
                <w:szCs w:val="18"/>
                <w:lang w:val="fr-FR"/>
              </w:rPr>
              <w:t>Pages consultées</w:t>
            </w:r>
          </w:p>
        </w:tc>
        <w:tc>
          <w:tcPr>
            <w:tcW w:w="1784" w:type="dxa"/>
          </w:tcPr>
          <w:p w:rsidR="00D40B06" w:rsidRPr="00757663" w:rsidRDefault="00647B06" w:rsidP="00647B06">
            <w:pPr>
              <w:autoSpaceDE w:val="0"/>
              <w:autoSpaceDN w:val="0"/>
              <w:adjustRightInd w:val="0"/>
              <w:jc w:val="center"/>
              <w:rPr>
                <w:rFonts w:cs="Arial"/>
                <w:bCs/>
                <w:sz w:val="18"/>
                <w:szCs w:val="18"/>
                <w:lang w:val="fr-FR"/>
              </w:rPr>
            </w:pPr>
            <w:r w:rsidRPr="00757663">
              <w:rPr>
                <w:rFonts w:cs="Arial"/>
                <w:bCs/>
                <w:sz w:val="18"/>
                <w:szCs w:val="18"/>
                <w:lang w:val="fr-FR"/>
              </w:rPr>
              <w:t>Consultations ponctuelles</w:t>
            </w:r>
          </w:p>
        </w:tc>
      </w:tr>
      <w:tr w:rsidR="00D40B06" w:rsidRPr="00757663" w:rsidTr="00D40B06">
        <w:trPr>
          <w:trHeight w:val="148"/>
        </w:trPr>
        <w:tc>
          <w:tcPr>
            <w:tcW w:w="1081" w:type="dxa"/>
          </w:tcPr>
          <w:p w:rsidR="00D40B06" w:rsidRPr="00757663" w:rsidRDefault="00647B06" w:rsidP="00647B06">
            <w:pPr>
              <w:autoSpaceDE w:val="0"/>
              <w:autoSpaceDN w:val="0"/>
              <w:adjustRightInd w:val="0"/>
              <w:jc w:val="left"/>
              <w:rPr>
                <w:rFonts w:cs="Arial"/>
                <w:sz w:val="18"/>
                <w:szCs w:val="18"/>
                <w:lang w:val="fr-FR"/>
              </w:rPr>
            </w:pPr>
            <w:r w:rsidRPr="00757663">
              <w:rPr>
                <w:rFonts w:cs="Arial"/>
                <w:sz w:val="18"/>
                <w:szCs w:val="18"/>
                <w:lang w:val="fr-FR"/>
              </w:rPr>
              <w:t>Anglais</w:t>
            </w:r>
            <w:r w:rsidR="00D40B06" w:rsidRPr="00757663">
              <w:rPr>
                <w:rFonts w:cs="Arial"/>
                <w:sz w:val="18"/>
                <w:szCs w:val="18"/>
                <w:lang w:val="fr-FR"/>
              </w:rPr>
              <w:t xml:space="preserve"> </w:t>
            </w:r>
          </w:p>
        </w:tc>
        <w:tc>
          <w:tcPr>
            <w:tcW w:w="1134" w:type="dxa"/>
          </w:tcPr>
          <w:p w:rsidR="00D40B06" w:rsidRPr="00757663" w:rsidRDefault="00647B06" w:rsidP="00E435D5">
            <w:pPr>
              <w:pStyle w:val="Default"/>
              <w:jc w:val="center"/>
              <w:rPr>
                <w:color w:val="auto"/>
                <w:sz w:val="18"/>
                <w:szCs w:val="18"/>
                <w:lang w:val="fr-FR"/>
              </w:rPr>
            </w:pPr>
            <w:r w:rsidRPr="00757663">
              <w:rPr>
                <w:color w:val="auto"/>
                <w:sz w:val="18"/>
                <w:szCs w:val="18"/>
                <w:lang w:val="fr-FR"/>
              </w:rPr>
              <w:t>1 546</w:t>
            </w:r>
          </w:p>
        </w:tc>
        <w:tc>
          <w:tcPr>
            <w:tcW w:w="1784" w:type="dxa"/>
          </w:tcPr>
          <w:p w:rsidR="00D40B06" w:rsidRPr="00757663" w:rsidRDefault="00647B06" w:rsidP="00E435D5">
            <w:pPr>
              <w:pStyle w:val="Default"/>
              <w:jc w:val="center"/>
              <w:rPr>
                <w:color w:val="auto"/>
                <w:sz w:val="18"/>
                <w:szCs w:val="18"/>
                <w:lang w:val="fr-FR"/>
              </w:rPr>
            </w:pPr>
            <w:r w:rsidRPr="00757663">
              <w:rPr>
                <w:color w:val="auto"/>
                <w:sz w:val="18"/>
                <w:szCs w:val="18"/>
                <w:lang w:val="fr-FR"/>
              </w:rPr>
              <w:t>1 199</w:t>
            </w:r>
          </w:p>
        </w:tc>
      </w:tr>
      <w:tr w:rsidR="00D40B06" w:rsidRPr="00757663" w:rsidTr="00D40B06">
        <w:trPr>
          <w:trHeight w:val="142"/>
        </w:trPr>
        <w:tc>
          <w:tcPr>
            <w:tcW w:w="1081" w:type="dxa"/>
          </w:tcPr>
          <w:p w:rsidR="00D40B06" w:rsidRPr="00757663" w:rsidRDefault="00647B06" w:rsidP="00647B06">
            <w:pPr>
              <w:autoSpaceDE w:val="0"/>
              <w:autoSpaceDN w:val="0"/>
              <w:adjustRightInd w:val="0"/>
              <w:jc w:val="left"/>
              <w:rPr>
                <w:rFonts w:cs="Arial"/>
                <w:sz w:val="18"/>
                <w:szCs w:val="18"/>
                <w:lang w:val="fr-FR"/>
              </w:rPr>
            </w:pPr>
            <w:r w:rsidRPr="00757663">
              <w:rPr>
                <w:rFonts w:cs="Arial"/>
                <w:sz w:val="18"/>
                <w:szCs w:val="18"/>
                <w:lang w:val="fr-FR"/>
              </w:rPr>
              <w:t>Espagnol</w:t>
            </w:r>
            <w:r w:rsidR="00D40B06" w:rsidRPr="00757663">
              <w:rPr>
                <w:rFonts w:cs="Arial"/>
                <w:sz w:val="18"/>
                <w:szCs w:val="18"/>
                <w:lang w:val="fr-FR"/>
              </w:rPr>
              <w:t xml:space="preserve"> </w:t>
            </w:r>
          </w:p>
        </w:tc>
        <w:tc>
          <w:tcPr>
            <w:tcW w:w="1134" w:type="dxa"/>
          </w:tcPr>
          <w:p w:rsidR="00D40B06" w:rsidRPr="00757663" w:rsidRDefault="00D40B06" w:rsidP="00E435D5">
            <w:pPr>
              <w:pStyle w:val="Default"/>
              <w:jc w:val="center"/>
              <w:rPr>
                <w:color w:val="auto"/>
                <w:sz w:val="18"/>
                <w:szCs w:val="18"/>
                <w:lang w:val="fr-FR"/>
              </w:rPr>
            </w:pPr>
            <w:r w:rsidRPr="00757663">
              <w:rPr>
                <w:color w:val="auto"/>
                <w:sz w:val="18"/>
                <w:szCs w:val="18"/>
                <w:lang w:val="fr-FR"/>
              </w:rPr>
              <w:t>796</w:t>
            </w:r>
          </w:p>
        </w:tc>
        <w:tc>
          <w:tcPr>
            <w:tcW w:w="1784" w:type="dxa"/>
          </w:tcPr>
          <w:p w:rsidR="00D40B06" w:rsidRPr="00757663" w:rsidRDefault="00D40B06" w:rsidP="00E435D5">
            <w:pPr>
              <w:pStyle w:val="Default"/>
              <w:jc w:val="center"/>
              <w:rPr>
                <w:color w:val="auto"/>
                <w:sz w:val="18"/>
                <w:szCs w:val="18"/>
                <w:lang w:val="fr-FR"/>
              </w:rPr>
            </w:pPr>
            <w:r w:rsidRPr="00757663">
              <w:rPr>
                <w:color w:val="auto"/>
                <w:sz w:val="18"/>
                <w:szCs w:val="18"/>
                <w:lang w:val="fr-FR"/>
              </w:rPr>
              <w:t>580</w:t>
            </w:r>
          </w:p>
        </w:tc>
      </w:tr>
      <w:tr w:rsidR="00D40B06" w:rsidRPr="00757663" w:rsidTr="00D40B06">
        <w:trPr>
          <w:trHeight w:val="148"/>
        </w:trPr>
        <w:tc>
          <w:tcPr>
            <w:tcW w:w="1081" w:type="dxa"/>
          </w:tcPr>
          <w:p w:rsidR="00D40B06" w:rsidRPr="00757663" w:rsidRDefault="00647B06" w:rsidP="00647B06">
            <w:pPr>
              <w:autoSpaceDE w:val="0"/>
              <w:autoSpaceDN w:val="0"/>
              <w:adjustRightInd w:val="0"/>
              <w:jc w:val="left"/>
              <w:rPr>
                <w:rFonts w:cs="Arial"/>
                <w:sz w:val="18"/>
                <w:szCs w:val="18"/>
                <w:lang w:val="fr-FR"/>
              </w:rPr>
            </w:pPr>
            <w:r w:rsidRPr="00757663">
              <w:rPr>
                <w:rFonts w:cs="Arial"/>
                <w:sz w:val="18"/>
                <w:szCs w:val="18"/>
                <w:lang w:val="fr-FR"/>
              </w:rPr>
              <w:t>Français</w:t>
            </w:r>
            <w:r w:rsidR="00D40B06" w:rsidRPr="00757663">
              <w:rPr>
                <w:rFonts w:cs="Arial"/>
                <w:sz w:val="18"/>
                <w:szCs w:val="18"/>
                <w:lang w:val="fr-FR"/>
              </w:rPr>
              <w:t xml:space="preserve"> </w:t>
            </w:r>
          </w:p>
        </w:tc>
        <w:tc>
          <w:tcPr>
            <w:tcW w:w="1134" w:type="dxa"/>
          </w:tcPr>
          <w:p w:rsidR="00D40B06" w:rsidRPr="00757663" w:rsidRDefault="00D40B06" w:rsidP="00E435D5">
            <w:pPr>
              <w:pStyle w:val="Default"/>
              <w:jc w:val="center"/>
              <w:rPr>
                <w:color w:val="auto"/>
                <w:sz w:val="18"/>
                <w:szCs w:val="18"/>
                <w:lang w:val="fr-FR"/>
              </w:rPr>
            </w:pPr>
            <w:r w:rsidRPr="00757663">
              <w:rPr>
                <w:color w:val="auto"/>
                <w:sz w:val="18"/>
                <w:szCs w:val="18"/>
                <w:lang w:val="fr-FR"/>
              </w:rPr>
              <w:t>372</w:t>
            </w:r>
          </w:p>
        </w:tc>
        <w:tc>
          <w:tcPr>
            <w:tcW w:w="1784" w:type="dxa"/>
          </w:tcPr>
          <w:p w:rsidR="00D40B06" w:rsidRPr="00757663" w:rsidRDefault="00D40B06" w:rsidP="00E435D5">
            <w:pPr>
              <w:pStyle w:val="Default"/>
              <w:jc w:val="center"/>
              <w:rPr>
                <w:color w:val="auto"/>
                <w:sz w:val="18"/>
                <w:szCs w:val="18"/>
                <w:lang w:val="fr-FR"/>
              </w:rPr>
            </w:pPr>
            <w:r w:rsidRPr="00757663">
              <w:rPr>
                <w:color w:val="auto"/>
                <w:sz w:val="18"/>
                <w:szCs w:val="18"/>
                <w:lang w:val="fr-FR"/>
              </w:rPr>
              <w:t>284</w:t>
            </w:r>
          </w:p>
        </w:tc>
      </w:tr>
      <w:tr w:rsidR="00D40B06" w:rsidRPr="00757663" w:rsidTr="00D40B06">
        <w:trPr>
          <w:trHeight w:val="142"/>
        </w:trPr>
        <w:tc>
          <w:tcPr>
            <w:tcW w:w="1081" w:type="dxa"/>
          </w:tcPr>
          <w:p w:rsidR="00D40B06" w:rsidRPr="00757663" w:rsidRDefault="00647B06" w:rsidP="00647B06">
            <w:pPr>
              <w:autoSpaceDE w:val="0"/>
              <w:autoSpaceDN w:val="0"/>
              <w:adjustRightInd w:val="0"/>
              <w:jc w:val="left"/>
              <w:rPr>
                <w:rFonts w:cs="Arial"/>
                <w:sz w:val="18"/>
                <w:szCs w:val="18"/>
                <w:lang w:val="fr-FR"/>
              </w:rPr>
            </w:pPr>
            <w:r w:rsidRPr="00757663">
              <w:rPr>
                <w:rFonts w:cs="Arial"/>
                <w:sz w:val="18"/>
                <w:szCs w:val="18"/>
                <w:lang w:val="fr-FR"/>
              </w:rPr>
              <w:t>Allemand</w:t>
            </w:r>
            <w:r w:rsidR="00D40B06" w:rsidRPr="00757663">
              <w:rPr>
                <w:rFonts w:cs="Arial"/>
                <w:sz w:val="18"/>
                <w:szCs w:val="18"/>
                <w:lang w:val="fr-FR"/>
              </w:rPr>
              <w:t xml:space="preserve"> </w:t>
            </w:r>
          </w:p>
        </w:tc>
        <w:tc>
          <w:tcPr>
            <w:tcW w:w="1134" w:type="dxa"/>
          </w:tcPr>
          <w:p w:rsidR="00D40B06" w:rsidRPr="00757663" w:rsidRDefault="00D40B06" w:rsidP="00E435D5">
            <w:pPr>
              <w:pStyle w:val="Default"/>
              <w:jc w:val="center"/>
              <w:rPr>
                <w:color w:val="auto"/>
                <w:sz w:val="18"/>
                <w:szCs w:val="18"/>
                <w:lang w:val="fr-FR"/>
              </w:rPr>
            </w:pPr>
            <w:r w:rsidRPr="00757663">
              <w:rPr>
                <w:color w:val="auto"/>
                <w:sz w:val="18"/>
                <w:szCs w:val="18"/>
                <w:lang w:val="fr-FR"/>
              </w:rPr>
              <w:t>99</w:t>
            </w:r>
          </w:p>
        </w:tc>
        <w:tc>
          <w:tcPr>
            <w:tcW w:w="1784" w:type="dxa"/>
          </w:tcPr>
          <w:p w:rsidR="00D40B06" w:rsidRPr="00757663" w:rsidRDefault="00D40B06" w:rsidP="00E435D5">
            <w:pPr>
              <w:pStyle w:val="Default"/>
              <w:jc w:val="center"/>
              <w:rPr>
                <w:color w:val="auto"/>
                <w:sz w:val="18"/>
                <w:szCs w:val="18"/>
                <w:lang w:val="fr-FR"/>
              </w:rPr>
            </w:pPr>
            <w:r w:rsidRPr="00757663">
              <w:rPr>
                <w:color w:val="auto"/>
                <w:sz w:val="18"/>
                <w:szCs w:val="18"/>
                <w:lang w:val="fr-FR"/>
              </w:rPr>
              <w:t>66</w:t>
            </w:r>
          </w:p>
        </w:tc>
      </w:tr>
    </w:tbl>
    <w:p w:rsidR="006004A6" w:rsidRPr="00757663" w:rsidRDefault="006004A6" w:rsidP="00D40B06">
      <w:pPr>
        <w:pStyle w:val="result"/>
        <w:ind w:left="539"/>
        <w:rPr>
          <w:lang w:val="fr-FR"/>
        </w:rPr>
      </w:pPr>
    </w:p>
    <w:p w:rsidR="006004A6" w:rsidRPr="00757663" w:rsidRDefault="00E25021" w:rsidP="00D40B06">
      <w:pPr>
        <w:pStyle w:val="result"/>
        <w:ind w:left="539"/>
        <w:rPr>
          <w:szCs w:val="18"/>
          <w:lang w:val="fr-FR"/>
        </w:rPr>
      </w:pPr>
      <w:r w:rsidRPr="00757663">
        <w:rPr>
          <w:lang w:val="fr-FR"/>
        </w:rPr>
        <w:t>2 </w:t>
      </w:r>
      <w:r w:rsidR="00D40B06" w:rsidRPr="00757663">
        <w:rPr>
          <w:lang w:val="fr-FR"/>
        </w:rPr>
        <w:t>813 page</w:t>
      </w:r>
      <w:r w:rsidRPr="00757663">
        <w:rPr>
          <w:lang w:val="fr-FR"/>
        </w:rPr>
        <w:t>s consultées (0,</w:t>
      </w:r>
      <w:r w:rsidR="00D40B06" w:rsidRPr="00757663">
        <w:rPr>
          <w:lang w:val="fr-FR"/>
        </w:rPr>
        <w:t xml:space="preserve">33% </w:t>
      </w:r>
      <w:r w:rsidRPr="00757663">
        <w:rPr>
          <w:lang w:val="fr-FR"/>
        </w:rPr>
        <w:t>de toutes les pages consultées sur le site</w:t>
      </w:r>
      <w:r w:rsidR="00346E7E" w:rsidRPr="00757663">
        <w:rPr>
          <w:lang w:val="fr-FR"/>
        </w:rPr>
        <w:t> </w:t>
      </w:r>
      <w:r w:rsidRPr="00757663">
        <w:rPr>
          <w:lang w:val="fr-FR"/>
        </w:rPr>
        <w:t>Web de</w:t>
      </w:r>
      <w:r w:rsidR="00D40B06" w:rsidRPr="00757663">
        <w:rPr>
          <w:lang w:val="fr-FR"/>
        </w:rPr>
        <w:t xml:space="preserve"> </w:t>
      </w:r>
      <w:r w:rsidRPr="00757663">
        <w:rPr>
          <w:lang w:val="fr-FR"/>
        </w:rPr>
        <w:t>l</w:t>
      </w:r>
      <w:r w:rsidR="00C42499" w:rsidRPr="00757663">
        <w:rPr>
          <w:lang w:val="fr-FR"/>
        </w:rPr>
        <w:t>’</w:t>
      </w:r>
      <w:r w:rsidR="00D40B06" w:rsidRPr="00757663">
        <w:rPr>
          <w:lang w:val="fr-FR"/>
        </w:rPr>
        <w:t>UPOV (</w:t>
      </w:r>
      <w:r w:rsidRPr="00757663">
        <w:rPr>
          <w:rFonts w:cs="Arial"/>
          <w:lang w:val="fr-FR"/>
        </w:rPr>
        <w:t>857 </w:t>
      </w:r>
      <w:r w:rsidR="00D40B06" w:rsidRPr="00757663">
        <w:rPr>
          <w:rFonts w:cs="Arial"/>
          <w:lang w:val="fr-FR"/>
        </w:rPr>
        <w:t>442 page</w:t>
      </w:r>
      <w:r w:rsidRPr="00757663">
        <w:rPr>
          <w:rFonts w:cs="Arial"/>
          <w:lang w:val="fr-FR"/>
        </w:rPr>
        <w:t>s consultées</w:t>
      </w:r>
      <w:r w:rsidR="00D40B06" w:rsidRPr="00757663">
        <w:rPr>
          <w:lang w:val="fr-FR"/>
        </w:rPr>
        <w:t>))</w:t>
      </w:r>
    </w:p>
    <w:p w:rsidR="006004A6" w:rsidRPr="00757663" w:rsidRDefault="006004A6" w:rsidP="00D40B06">
      <w:pPr>
        <w:pStyle w:val="result"/>
        <w:rPr>
          <w:szCs w:val="18"/>
          <w:lang w:val="fr-FR"/>
        </w:rPr>
      </w:pPr>
    </w:p>
    <w:p w:rsidR="006004A6" w:rsidRPr="00757663" w:rsidRDefault="003310F1" w:rsidP="00647B06">
      <w:pPr>
        <w:pStyle w:val="Heading8"/>
        <w:rPr>
          <w:szCs w:val="18"/>
          <w:lang w:val="fr-FR"/>
        </w:rPr>
      </w:pPr>
      <w:bookmarkStart w:id="144" w:name="_Toc525141541"/>
      <w:r w:rsidRPr="00757663">
        <w:rPr>
          <w:szCs w:val="18"/>
          <w:lang w:val="fr-FR"/>
        </w:rPr>
        <w:t xml:space="preserve">d) </w:t>
      </w:r>
      <w:r w:rsidR="00542B4D" w:rsidRPr="00757663">
        <w:rPr>
          <w:szCs w:val="18"/>
          <w:lang w:val="fr-FR"/>
        </w:rPr>
        <w:t xml:space="preserve">Participation </w:t>
      </w:r>
      <w:r w:rsidR="00647B06" w:rsidRPr="00757663">
        <w:rPr>
          <w:szCs w:val="18"/>
          <w:lang w:val="fr-FR"/>
        </w:rPr>
        <w:t>de parties prenantes à des séminaires et à des colloques</w:t>
      </w:r>
      <w:bookmarkEnd w:id="144"/>
    </w:p>
    <w:p w:rsidR="006004A6" w:rsidRPr="00757663" w:rsidRDefault="006004A6" w:rsidP="005A1195">
      <w:pPr>
        <w:rPr>
          <w:sz w:val="18"/>
          <w:szCs w:val="18"/>
          <w:lang w:val="fr-FR"/>
        </w:rPr>
      </w:pPr>
    </w:p>
    <w:p w:rsidR="006004A6" w:rsidRPr="00757663" w:rsidRDefault="00647B06" w:rsidP="00647B06">
      <w:pPr>
        <w:rPr>
          <w:sz w:val="18"/>
          <w:szCs w:val="18"/>
          <w:lang w:val="fr-FR"/>
        </w:rPr>
      </w:pPr>
      <w:r w:rsidRPr="00757663">
        <w:rPr>
          <w:sz w:val="18"/>
          <w:szCs w:val="18"/>
          <w:lang w:val="fr-FR"/>
        </w:rPr>
        <w:t xml:space="preserve">Aucun séminaire ni colloque organisé </w:t>
      </w:r>
      <w:r w:rsidR="00C42499" w:rsidRPr="00757663">
        <w:rPr>
          <w:sz w:val="18"/>
          <w:szCs w:val="18"/>
          <w:lang w:val="fr-FR"/>
        </w:rPr>
        <w:t>en 2017</w:t>
      </w:r>
    </w:p>
    <w:p w:rsidR="006004A6" w:rsidRPr="00757663" w:rsidRDefault="006004A6" w:rsidP="005A1195">
      <w:pPr>
        <w:rPr>
          <w:sz w:val="18"/>
          <w:szCs w:val="18"/>
          <w:lang w:val="fr-FR"/>
        </w:rPr>
      </w:pPr>
    </w:p>
    <w:p w:rsidR="006004A6" w:rsidRPr="00757663" w:rsidRDefault="00F45738" w:rsidP="00647B06">
      <w:pPr>
        <w:pStyle w:val="Heading8"/>
        <w:rPr>
          <w:szCs w:val="18"/>
          <w:lang w:val="fr-FR"/>
        </w:rPr>
      </w:pPr>
      <w:bookmarkStart w:id="145" w:name="_Toc525141542"/>
      <w:r w:rsidRPr="00757663">
        <w:rPr>
          <w:szCs w:val="18"/>
          <w:lang w:val="fr-FR"/>
        </w:rPr>
        <w:t xml:space="preserve">e) </w:t>
      </w:r>
      <w:r w:rsidR="00542B4D" w:rsidRPr="00757663">
        <w:rPr>
          <w:szCs w:val="18"/>
          <w:lang w:val="fr-FR"/>
        </w:rPr>
        <w:t xml:space="preserve">Participation </w:t>
      </w:r>
      <w:r w:rsidRPr="00757663">
        <w:rPr>
          <w:szCs w:val="18"/>
          <w:lang w:val="fr-FR"/>
        </w:rPr>
        <w:t>aux</w:t>
      </w:r>
      <w:r w:rsidR="00647B06" w:rsidRPr="00757663">
        <w:rPr>
          <w:szCs w:val="18"/>
          <w:lang w:val="fr-FR"/>
        </w:rPr>
        <w:t xml:space="preserve"> réunions de</w:t>
      </w:r>
      <w:r w:rsidRPr="00757663">
        <w:rPr>
          <w:szCs w:val="18"/>
          <w:lang w:val="fr-FR"/>
        </w:rPr>
        <w:t>s</w:t>
      </w:r>
      <w:r w:rsidR="00647B06" w:rsidRPr="00757663">
        <w:rPr>
          <w:szCs w:val="18"/>
          <w:lang w:val="fr-FR"/>
        </w:rPr>
        <w:t xml:space="preserve"> parties </w:t>
      </w:r>
      <w:r w:rsidRPr="00757663">
        <w:rPr>
          <w:szCs w:val="18"/>
          <w:lang w:val="fr-FR"/>
        </w:rPr>
        <w:t>prenantes concernées et avec les parties prenantes concernées</w:t>
      </w:r>
      <w:bookmarkEnd w:id="145"/>
    </w:p>
    <w:p w:rsidR="006004A6" w:rsidRPr="00757663" w:rsidRDefault="006004A6" w:rsidP="005A1195">
      <w:pPr>
        <w:rPr>
          <w:sz w:val="18"/>
          <w:szCs w:val="18"/>
          <w:lang w:val="fr-FR"/>
        </w:rPr>
      </w:pPr>
    </w:p>
    <w:p w:rsidR="006004A6" w:rsidRPr="00757663" w:rsidRDefault="00906883" w:rsidP="00D13257">
      <w:pPr>
        <w:pStyle w:val="ListParagraph"/>
        <w:numPr>
          <w:ilvl w:val="0"/>
          <w:numId w:val="45"/>
        </w:numPr>
        <w:jc w:val="left"/>
        <w:rPr>
          <w:sz w:val="18"/>
          <w:szCs w:val="18"/>
          <w:lang w:val="fr-FR"/>
        </w:rPr>
      </w:pPr>
      <w:r w:rsidRPr="00757663">
        <w:rPr>
          <w:sz w:val="18"/>
          <w:szCs w:val="18"/>
          <w:lang w:val="fr-FR"/>
        </w:rPr>
        <w:t>Dix</w:t>
      </w:r>
      <w:r w:rsidR="00C42499" w:rsidRPr="00757663">
        <w:rPr>
          <w:sz w:val="18"/>
          <w:szCs w:val="18"/>
          <w:lang w:val="fr-FR"/>
        </w:rPr>
        <w:t>-</w:t>
      </w:r>
      <w:r w:rsidRPr="00757663">
        <w:rPr>
          <w:sz w:val="18"/>
          <w:szCs w:val="18"/>
          <w:lang w:val="fr-FR"/>
        </w:rPr>
        <w:t>septième congrès annuel de</w:t>
      </w:r>
      <w:r w:rsidR="00D13257" w:rsidRPr="00757663">
        <w:rPr>
          <w:sz w:val="18"/>
          <w:szCs w:val="18"/>
          <w:lang w:val="fr-FR"/>
        </w:rPr>
        <w:t xml:space="preserve"> </w:t>
      </w:r>
      <w:r w:rsidRPr="00757663">
        <w:rPr>
          <w:sz w:val="18"/>
          <w:szCs w:val="18"/>
          <w:lang w:val="fr-FR"/>
        </w:rPr>
        <w:t>l</w:t>
      </w:r>
      <w:r w:rsidR="00C42499" w:rsidRPr="00757663">
        <w:rPr>
          <w:sz w:val="18"/>
          <w:szCs w:val="18"/>
          <w:lang w:val="fr-FR"/>
        </w:rPr>
        <w:t>’</w:t>
      </w:r>
      <w:r w:rsidR="00D13257" w:rsidRPr="00757663">
        <w:rPr>
          <w:sz w:val="18"/>
          <w:szCs w:val="18"/>
          <w:lang w:val="fr-FR"/>
        </w:rPr>
        <w:t>AFSTA</w:t>
      </w:r>
      <w:r w:rsidRPr="00757663">
        <w:rPr>
          <w:sz w:val="18"/>
          <w:szCs w:val="18"/>
          <w:lang w:val="fr-FR"/>
        </w:rPr>
        <w:t>, Dakar (Sénégal)</w:t>
      </w:r>
      <w:r w:rsidR="00D13257" w:rsidRPr="00757663">
        <w:rPr>
          <w:sz w:val="18"/>
          <w:szCs w:val="18"/>
          <w:lang w:val="fr-FR"/>
        </w:rPr>
        <w:t xml:space="preserve"> (</w:t>
      </w:r>
      <w:r w:rsidR="00C42499" w:rsidRPr="00757663">
        <w:rPr>
          <w:sz w:val="18"/>
          <w:szCs w:val="18"/>
          <w:lang w:val="fr-FR"/>
        </w:rPr>
        <w:t>mars 20</w:t>
      </w:r>
      <w:r w:rsidR="00D13257" w:rsidRPr="00757663">
        <w:rPr>
          <w:sz w:val="18"/>
          <w:szCs w:val="18"/>
          <w:lang w:val="fr-FR"/>
        </w:rPr>
        <w:t>17)</w:t>
      </w:r>
    </w:p>
    <w:p w:rsidR="006004A6" w:rsidRPr="00757663" w:rsidRDefault="00906883" w:rsidP="00906883">
      <w:pPr>
        <w:pStyle w:val="ListParagraph"/>
        <w:numPr>
          <w:ilvl w:val="0"/>
          <w:numId w:val="45"/>
        </w:numPr>
        <w:jc w:val="left"/>
        <w:rPr>
          <w:sz w:val="18"/>
          <w:szCs w:val="18"/>
          <w:lang w:val="fr-FR"/>
        </w:rPr>
      </w:pPr>
      <w:r w:rsidRPr="00757663">
        <w:rPr>
          <w:sz w:val="18"/>
          <w:szCs w:val="18"/>
          <w:lang w:val="fr-FR"/>
        </w:rPr>
        <w:t>Réunion du Comité de la propriété intellectuelle de l</w:t>
      </w:r>
      <w:r w:rsidR="00C42499" w:rsidRPr="00757663">
        <w:rPr>
          <w:sz w:val="18"/>
          <w:szCs w:val="18"/>
          <w:lang w:val="fr-FR"/>
        </w:rPr>
        <w:t>’</w:t>
      </w:r>
      <w:r w:rsidRPr="00757663">
        <w:rPr>
          <w:sz w:val="18"/>
          <w:szCs w:val="18"/>
          <w:lang w:val="fr-FR"/>
        </w:rPr>
        <w:t>ISF, Zurich (Suisse) (</w:t>
      </w:r>
      <w:r w:rsidR="00C42499" w:rsidRPr="00757663">
        <w:rPr>
          <w:sz w:val="18"/>
          <w:szCs w:val="18"/>
          <w:lang w:val="fr-FR"/>
        </w:rPr>
        <w:t>mars 20</w:t>
      </w:r>
      <w:r w:rsidR="00D13257" w:rsidRPr="00757663">
        <w:rPr>
          <w:sz w:val="18"/>
          <w:szCs w:val="18"/>
          <w:lang w:val="fr-FR"/>
        </w:rPr>
        <w:t>17)</w:t>
      </w:r>
    </w:p>
    <w:p w:rsidR="006004A6" w:rsidRPr="00757663" w:rsidRDefault="00906883" w:rsidP="00D13257">
      <w:pPr>
        <w:pStyle w:val="ListParagraph"/>
        <w:numPr>
          <w:ilvl w:val="0"/>
          <w:numId w:val="45"/>
        </w:numPr>
        <w:jc w:val="left"/>
        <w:rPr>
          <w:sz w:val="18"/>
          <w:szCs w:val="18"/>
          <w:lang w:val="fr-FR"/>
        </w:rPr>
      </w:pPr>
      <w:r w:rsidRPr="00757663">
        <w:rPr>
          <w:sz w:val="18"/>
          <w:szCs w:val="18"/>
          <w:lang w:val="fr-FR"/>
        </w:rPr>
        <w:t xml:space="preserve">Séminaire annuel </w:t>
      </w:r>
      <w:r w:rsidR="00F45738" w:rsidRPr="00757663">
        <w:rPr>
          <w:sz w:val="18"/>
          <w:szCs w:val="18"/>
          <w:lang w:val="fr-FR"/>
        </w:rPr>
        <w:t xml:space="preserve">de </w:t>
      </w:r>
      <w:r w:rsidRPr="00757663">
        <w:rPr>
          <w:sz w:val="18"/>
          <w:szCs w:val="18"/>
          <w:lang w:val="fr-FR"/>
        </w:rPr>
        <w:t>DanSeed, Copenhague</w:t>
      </w:r>
      <w:r w:rsidR="00D13257" w:rsidRPr="00757663">
        <w:rPr>
          <w:sz w:val="18"/>
          <w:szCs w:val="18"/>
          <w:lang w:val="fr-FR"/>
        </w:rPr>
        <w:t xml:space="preserve"> </w:t>
      </w:r>
      <w:r w:rsidRPr="00757663">
        <w:rPr>
          <w:sz w:val="18"/>
          <w:szCs w:val="18"/>
          <w:lang w:val="fr-FR"/>
        </w:rPr>
        <w:t>(Da</w:t>
      </w:r>
      <w:r w:rsidR="00D13257" w:rsidRPr="00757663">
        <w:rPr>
          <w:sz w:val="18"/>
          <w:szCs w:val="18"/>
          <w:lang w:val="fr-FR"/>
        </w:rPr>
        <w:t>n</w:t>
      </w:r>
      <w:r w:rsidRPr="00757663">
        <w:rPr>
          <w:sz w:val="18"/>
          <w:szCs w:val="18"/>
          <w:lang w:val="fr-FR"/>
        </w:rPr>
        <w:t>e</w:t>
      </w:r>
      <w:r w:rsidR="00D13257" w:rsidRPr="00757663">
        <w:rPr>
          <w:sz w:val="18"/>
          <w:szCs w:val="18"/>
          <w:lang w:val="fr-FR"/>
        </w:rPr>
        <w:t>mark</w:t>
      </w:r>
      <w:r w:rsidRPr="00757663">
        <w:rPr>
          <w:sz w:val="18"/>
          <w:szCs w:val="18"/>
          <w:lang w:val="fr-FR"/>
        </w:rPr>
        <w:t>)</w:t>
      </w:r>
      <w:r w:rsidR="00D13257" w:rsidRPr="00757663">
        <w:rPr>
          <w:sz w:val="18"/>
          <w:szCs w:val="18"/>
          <w:lang w:val="fr-FR"/>
        </w:rPr>
        <w:t xml:space="preserve"> (</w:t>
      </w:r>
      <w:r w:rsidR="00C42499" w:rsidRPr="00757663">
        <w:rPr>
          <w:sz w:val="18"/>
          <w:szCs w:val="18"/>
          <w:lang w:val="fr-FR"/>
        </w:rPr>
        <w:t>mars 20</w:t>
      </w:r>
      <w:r w:rsidR="00D13257" w:rsidRPr="00757663">
        <w:rPr>
          <w:sz w:val="18"/>
          <w:szCs w:val="18"/>
          <w:lang w:val="fr-FR"/>
        </w:rPr>
        <w:t>17)</w:t>
      </w:r>
    </w:p>
    <w:p w:rsidR="006004A6" w:rsidRPr="00757663" w:rsidRDefault="00906883" w:rsidP="00906883">
      <w:pPr>
        <w:pStyle w:val="ListParagraph"/>
        <w:numPr>
          <w:ilvl w:val="0"/>
          <w:numId w:val="45"/>
        </w:numPr>
        <w:jc w:val="left"/>
        <w:rPr>
          <w:sz w:val="18"/>
          <w:szCs w:val="18"/>
          <w:lang w:val="fr-FR"/>
        </w:rPr>
      </w:pPr>
      <w:r w:rsidRPr="00757663">
        <w:rPr>
          <w:sz w:val="18"/>
          <w:szCs w:val="18"/>
          <w:lang w:val="fr-FR"/>
        </w:rPr>
        <w:t>Séminaire de haut niveau de l</w:t>
      </w:r>
      <w:r w:rsidR="00C42499" w:rsidRPr="00757663">
        <w:rPr>
          <w:sz w:val="18"/>
          <w:szCs w:val="18"/>
          <w:lang w:val="fr-FR"/>
        </w:rPr>
        <w:t>’</w:t>
      </w:r>
      <w:r w:rsidRPr="00757663">
        <w:rPr>
          <w:sz w:val="18"/>
          <w:szCs w:val="18"/>
          <w:lang w:val="fr-FR"/>
        </w:rPr>
        <w:t>IPAN sur la propriété intellectuelle et le Brexit, Londres (Royaume</w:t>
      </w:r>
      <w:r w:rsidR="00C42499" w:rsidRPr="00757663">
        <w:rPr>
          <w:sz w:val="18"/>
          <w:szCs w:val="18"/>
          <w:lang w:val="fr-FR"/>
        </w:rPr>
        <w:t>-</w:t>
      </w:r>
      <w:r w:rsidRPr="00757663">
        <w:rPr>
          <w:sz w:val="18"/>
          <w:szCs w:val="18"/>
          <w:lang w:val="fr-FR"/>
        </w:rPr>
        <w:t xml:space="preserve">Uni) </w:t>
      </w:r>
      <w:r w:rsidR="00D13257" w:rsidRPr="00757663">
        <w:rPr>
          <w:sz w:val="18"/>
          <w:szCs w:val="18"/>
          <w:lang w:val="fr-FR"/>
        </w:rPr>
        <w:t>(</w:t>
      </w:r>
      <w:r w:rsidRPr="00757663">
        <w:rPr>
          <w:sz w:val="18"/>
          <w:szCs w:val="18"/>
          <w:lang w:val="fr-FR"/>
        </w:rPr>
        <w:t>mars</w:t>
      </w:r>
      <w:r w:rsidR="00D13257" w:rsidRPr="00757663">
        <w:rPr>
          <w:sz w:val="18"/>
          <w:szCs w:val="18"/>
          <w:lang w:val="fr-FR"/>
        </w:rPr>
        <w:t> 2017)</w:t>
      </w:r>
    </w:p>
    <w:p w:rsidR="006004A6" w:rsidRPr="00757663" w:rsidRDefault="00906883" w:rsidP="00D13257">
      <w:pPr>
        <w:pStyle w:val="ListParagraph"/>
        <w:numPr>
          <w:ilvl w:val="0"/>
          <w:numId w:val="45"/>
        </w:numPr>
        <w:jc w:val="left"/>
        <w:rPr>
          <w:sz w:val="18"/>
          <w:szCs w:val="18"/>
          <w:lang w:val="fr-FR"/>
        </w:rPr>
      </w:pPr>
      <w:r w:rsidRPr="00757663">
        <w:rPr>
          <w:sz w:val="18"/>
          <w:szCs w:val="18"/>
          <w:lang w:val="fr-FR"/>
        </w:rPr>
        <w:t>Cinquante</w:t>
      </w:r>
      <w:r w:rsidR="00C42499" w:rsidRPr="00757663">
        <w:rPr>
          <w:sz w:val="18"/>
          <w:szCs w:val="18"/>
          <w:lang w:val="fr-FR"/>
        </w:rPr>
        <w:t>-</w:t>
      </w:r>
      <w:r w:rsidRPr="00757663">
        <w:rPr>
          <w:sz w:val="18"/>
          <w:szCs w:val="18"/>
          <w:lang w:val="fr-FR"/>
        </w:rPr>
        <w:t>sixième assemblée générale annuelle de</w:t>
      </w:r>
      <w:r w:rsidR="00C42499" w:rsidRPr="00757663">
        <w:rPr>
          <w:sz w:val="18"/>
          <w:szCs w:val="18"/>
          <w:lang w:val="fr-FR"/>
        </w:rPr>
        <w:t xml:space="preserve"> la CIO</w:t>
      </w:r>
      <w:r w:rsidRPr="00757663">
        <w:rPr>
          <w:sz w:val="18"/>
          <w:szCs w:val="18"/>
          <w:lang w:val="fr-FR"/>
        </w:rPr>
        <w:t>PORA, Toronto</w:t>
      </w:r>
      <w:r w:rsidR="00D13257" w:rsidRPr="00757663">
        <w:rPr>
          <w:sz w:val="18"/>
          <w:szCs w:val="18"/>
          <w:lang w:val="fr-FR"/>
        </w:rPr>
        <w:t xml:space="preserve"> </w:t>
      </w:r>
      <w:r w:rsidRPr="00757663">
        <w:rPr>
          <w:sz w:val="18"/>
          <w:szCs w:val="18"/>
          <w:lang w:val="fr-FR"/>
        </w:rPr>
        <w:t>(</w:t>
      </w:r>
      <w:r w:rsidR="00D13257" w:rsidRPr="00757663">
        <w:rPr>
          <w:sz w:val="18"/>
          <w:szCs w:val="18"/>
          <w:lang w:val="fr-FR"/>
        </w:rPr>
        <w:t>Canada</w:t>
      </w:r>
      <w:r w:rsidRPr="00757663">
        <w:rPr>
          <w:sz w:val="18"/>
          <w:szCs w:val="18"/>
          <w:lang w:val="fr-FR"/>
        </w:rPr>
        <w:t>) (</w:t>
      </w:r>
      <w:r w:rsidR="00C42499" w:rsidRPr="00757663">
        <w:rPr>
          <w:sz w:val="18"/>
          <w:szCs w:val="18"/>
          <w:lang w:val="fr-FR"/>
        </w:rPr>
        <w:t>avril 20</w:t>
      </w:r>
      <w:r w:rsidR="00D13257" w:rsidRPr="00757663">
        <w:rPr>
          <w:sz w:val="18"/>
          <w:szCs w:val="18"/>
          <w:lang w:val="fr-FR"/>
        </w:rPr>
        <w:t>17)</w:t>
      </w:r>
    </w:p>
    <w:p w:rsidR="006004A6" w:rsidRPr="00757663" w:rsidRDefault="00906883" w:rsidP="00D13257">
      <w:pPr>
        <w:pStyle w:val="ListParagraph"/>
        <w:numPr>
          <w:ilvl w:val="0"/>
          <w:numId w:val="45"/>
        </w:numPr>
        <w:jc w:val="left"/>
        <w:rPr>
          <w:sz w:val="18"/>
          <w:szCs w:val="18"/>
          <w:lang w:val="fr-FR"/>
        </w:rPr>
      </w:pPr>
      <w:r w:rsidRPr="00757663">
        <w:rPr>
          <w:sz w:val="18"/>
          <w:szCs w:val="18"/>
          <w:lang w:val="fr-FR"/>
        </w:rPr>
        <w:t>Congrès mondial 2017 de l</w:t>
      </w:r>
      <w:r w:rsidR="00C42499" w:rsidRPr="00757663">
        <w:rPr>
          <w:sz w:val="18"/>
          <w:szCs w:val="18"/>
          <w:lang w:val="fr-FR"/>
        </w:rPr>
        <w:t>’</w:t>
      </w:r>
      <w:r w:rsidR="00D13257" w:rsidRPr="00757663">
        <w:rPr>
          <w:sz w:val="18"/>
          <w:szCs w:val="18"/>
          <w:lang w:val="fr-FR"/>
        </w:rPr>
        <w:t>ISF</w:t>
      </w:r>
      <w:r w:rsidRPr="00757663">
        <w:rPr>
          <w:sz w:val="18"/>
          <w:szCs w:val="18"/>
          <w:lang w:val="fr-FR"/>
        </w:rPr>
        <w:t xml:space="preserve"> sur les semences, Budapest</w:t>
      </w:r>
      <w:r w:rsidR="00D13257" w:rsidRPr="00757663">
        <w:rPr>
          <w:sz w:val="18"/>
          <w:szCs w:val="18"/>
          <w:lang w:val="fr-FR"/>
        </w:rPr>
        <w:t xml:space="preserve"> </w:t>
      </w:r>
      <w:r w:rsidRPr="00757663">
        <w:rPr>
          <w:sz w:val="18"/>
          <w:szCs w:val="18"/>
          <w:lang w:val="fr-FR"/>
        </w:rPr>
        <w:t>(Hongrie)</w:t>
      </w:r>
      <w:r w:rsidR="00D13257" w:rsidRPr="00757663">
        <w:rPr>
          <w:sz w:val="18"/>
          <w:szCs w:val="18"/>
          <w:lang w:val="fr-FR"/>
        </w:rPr>
        <w:t xml:space="preserve"> (</w:t>
      </w:r>
      <w:r w:rsidR="00C42499" w:rsidRPr="00757663">
        <w:rPr>
          <w:sz w:val="18"/>
          <w:szCs w:val="18"/>
          <w:lang w:val="fr-FR"/>
        </w:rPr>
        <w:t>mai 20</w:t>
      </w:r>
      <w:r w:rsidR="00D13257" w:rsidRPr="00757663">
        <w:rPr>
          <w:sz w:val="18"/>
          <w:szCs w:val="18"/>
          <w:lang w:val="fr-FR"/>
        </w:rPr>
        <w:t>17)</w:t>
      </w:r>
    </w:p>
    <w:p w:rsidR="006004A6" w:rsidRPr="00757663" w:rsidRDefault="00906883" w:rsidP="00906883">
      <w:pPr>
        <w:pStyle w:val="ListParagraph"/>
        <w:numPr>
          <w:ilvl w:val="0"/>
          <w:numId w:val="45"/>
        </w:numPr>
        <w:jc w:val="left"/>
        <w:rPr>
          <w:sz w:val="18"/>
          <w:szCs w:val="18"/>
          <w:lang w:val="fr-FR"/>
        </w:rPr>
      </w:pPr>
      <w:r w:rsidRPr="00757663">
        <w:rPr>
          <w:sz w:val="18"/>
          <w:szCs w:val="18"/>
          <w:lang w:val="fr-FR"/>
        </w:rPr>
        <w:t>Programme d</w:t>
      </w:r>
      <w:r w:rsidR="00C42499" w:rsidRPr="00757663">
        <w:rPr>
          <w:sz w:val="18"/>
          <w:szCs w:val="18"/>
          <w:lang w:val="fr-FR"/>
        </w:rPr>
        <w:t>’</w:t>
      </w:r>
      <w:r w:rsidRPr="00757663">
        <w:rPr>
          <w:sz w:val="18"/>
          <w:szCs w:val="18"/>
          <w:lang w:val="fr-FR"/>
        </w:rPr>
        <w:t>enseignement à distance sur les semences en Afrique de l</w:t>
      </w:r>
      <w:r w:rsidR="00C42499" w:rsidRPr="00757663">
        <w:rPr>
          <w:sz w:val="18"/>
          <w:szCs w:val="18"/>
          <w:lang w:val="fr-FR"/>
        </w:rPr>
        <w:t>’</w:t>
      </w:r>
      <w:r w:rsidRPr="00757663">
        <w:rPr>
          <w:sz w:val="18"/>
          <w:szCs w:val="18"/>
          <w:lang w:val="fr-FR"/>
        </w:rPr>
        <w:t>Ouest organisé par</w:t>
      </w:r>
      <w:r w:rsidR="00C42499" w:rsidRPr="00757663">
        <w:rPr>
          <w:sz w:val="18"/>
          <w:szCs w:val="18"/>
          <w:lang w:val="fr-FR"/>
        </w:rPr>
        <w:t xml:space="preserve"> le COR</w:t>
      </w:r>
      <w:r w:rsidRPr="00757663">
        <w:rPr>
          <w:sz w:val="18"/>
          <w:szCs w:val="18"/>
          <w:lang w:val="fr-FR"/>
        </w:rPr>
        <w:t xml:space="preserve">AF/WECARD, </w:t>
      </w:r>
      <w:r w:rsidR="00D13257" w:rsidRPr="00757663">
        <w:rPr>
          <w:sz w:val="18"/>
          <w:szCs w:val="18"/>
          <w:lang w:val="fr-FR"/>
        </w:rPr>
        <w:t xml:space="preserve">Accra </w:t>
      </w:r>
      <w:r w:rsidRPr="00757663">
        <w:rPr>
          <w:sz w:val="18"/>
          <w:szCs w:val="18"/>
          <w:lang w:val="fr-FR"/>
        </w:rPr>
        <w:t>(</w:t>
      </w:r>
      <w:r w:rsidR="00D13257" w:rsidRPr="00757663">
        <w:rPr>
          <w:sz w:val="18"/>
          <w:szCs w:val="18"/>
          <w:lang w:val="fr-FR"/>
        </w:rPr>
        <w:t>Ghana</w:t>
      </w:r>
      <w:r w:rsidRPr="00757663">
        <w:rPr>
          <w:sz w:val="18"/>
          <w:szCs w:val="18"/>
          <w:lang w:val="fr-FR"/>
        </w:rPr>
        <w:t>) (</w:t>
      </w:r>
      <w:r w:rsidR="00C42499" w:rsidRPr="00757663">
        <w:rPr>
          <w:sz w:val="18"/>
          <w:szCs w:val="18"/>
          <w:lang w:val="fr-FR"/>
        </w:rPr>
        <w:t>juin 20</w:t>
      </w:r>
      <w:r w:rsidR="00D13257" w:rsidRPr="00757663">
        <w:rPr>
          <w:sz w:val="18"/>
          <w:szCs w:val="18"/>
          <w:lang w:val="fr-FR"/>
        </w:rPr>
        <w:t>17)</w:t>
      </w:r>
    </w:p>
    <w:p w:rsidR="006004A6" w:rsidRPr="00757663" w:rsidRDefault="00906883" w:rsidP="00906883">
      <w:pPr>
        <w:pStyle w:val="ListParagraph"/>
        <w:numPr>
          <w:ilvl w:val="0"/>
          <w:numId w:val="45"/>
        </w:numPr>
        <w:jc w:val="left"/>
        <w:rPr>
          <w:sz w:val="18"/>
          <w:szCs w:val="18"/>
          <w:lang w:val="fr-FR"/>
        </w:rPr>
      </w:pPr>
      <w:r w:rsidRPr="00757663">
        <w:rPr>
          <w:sz w:val="18"/>
          <w:szCs w:val="18"/>
          <w:lang w:val="fr-FR"/>
        </w:rPr>
        <w:t>Deuxième congrès du Paraguay sur les semences, Obligado</w:t>
      </w:r>
      <w:r w:rsidR="00D13257" w:rsidRPr="00757663">
        <w:rPr>
          <w:sz w:val="18"/>
          <w:szCs w:val="18"/>
          <w:lang w:val="fr-FR"/>
        </w:rPr>
        <w:t xml:space="preserve"> </w:t>
      </w:r>
      <w:r w:rsidRPr="00757663">
        <w:rPr>
          <w:sz w:val="18"/>
          <w:szCs w:val="18"/>
          <w:lang w:val="fr-FR"/>
        </w:rPr>
        <w:t>(</w:t>
      </w:r>
      <w:r w:rsidR="00D13257" w:rsidRPr="00757663">
        <w:rPr>
          <w:sz w:val="18"/>
          <w:szCs w:val="18"/>
          <w:lang w:val="fr-FR"/>
        </w:rPr>
        <w:t>Paraguay</w:t>
      </w:r>
      <w:r w:rsidRPr="00757663">
        <w:rPr>
          <w:sz w:val="18"/>
          <w:szCs w:val="18"/>
          <w:lang w:val="fr-FR"/>
        </w:rPr>
        <w:t>)</w:t>
      </w:r>
      <w:r w:rsidR="00D13257" w:rsidRPr="00757663">
        <w:rPr>
          <w:sz w:val="18"/>
          <w:szCs w:val="18"/>
          <w:lang w:val="fr-FR"/>
        </w:rPr>
        <w:t xml:space="preserve"> (</w:t>
      </w:r>
      <w:r w:rsidR="00C42499" w:rsidRPr="00757663">
        <w:rPr>
          <w:sz w:val="18"/>
          <w:szCs w:val="18"/>
          <w:lang w:val="fr-FR"/>
        </w:rPr>
        <w:t>août 20</w:t>
      </w:r>
      <w:r w:rsidR="00D13257" w:rsidRPr="00757663">
        <w:rPr>
          <w:sz w:val="18"/>
          <w:szCs w:val="18"/>
          <w:lang w:val="fr-FR"/>
        </w:rPr>
        <w:t>17)</w:t>
      </w:r>
    </w:p>
    <w:p w:rsidR="006004A6" w:rsidRPr="00757663" w:rsidRDefault="00906883" w:rsidP="00906883">
      <w:pPr>
        <w:pStyle w:val="ListParagraph"/>
        <w:numPr>
          <w:ilvl w:val="0"/>
          <w:numId w:val="45"/>
        </w:numPr>
        <w:jc w:val="left"/>
        <w:rPr>
          <w:sz w:val="18"/>
          <w:szCs w:val="18"/>
          <w:lang w:val="fr-FR"/>
        </w:rPr>
      </w:pPr>
      <w:r w:rsidRPr="00757663">
        <w:rPr>
          <w:sz w:val="18"/>
          <w:szCs w:val="18"/>
          <w:lang w:val="fr-FR"/>
        </w:rPr>
        <w:t>Troisième congrès bolivien sur les semences, Santa Cruz de la Sierra</w:t>
      </w:r>
      <w:r w:rsidR="00D13257" w:rsidRPr="00757663">
        <w:rPr>
          <w:sz w:val="18"/>
          <w:szCs w:val="18"/>
          <w:lang w:val="fr-FR"/>
        </w:rPr>
        <w:t xml:space="preserve"> </w:t>
      </w:r>
      <w:r w:rsidRPr="00757663">
        <w:rPr>
          <w:sz w:val="18"/>
          <w:szCs w:val="18"/>
          <w:lang w:val="fr-FR"/>
        </w:rPr>
        <w:t>(Bolivie, (État p</w:t>
      </w:r>
      <w:r w:rsidR="00D13257" w:rsidRPr="00757663">
        <w:rPr>
          <w:sz w:val="18"/>
          <w:szCs w:val="18"/>
          <w:lang w:val="fr-FR"/>
        </w:rPr>
        <w:t>lurinational</w:t>
      </w:r>
      <w:r w:rsidRPr="00757663">
        <w:rPr>
          <w:sz w:val="18"/>
          <w:szCs w:val="18"/>
          <w:lang w:val="fr-FR"/>
        </w:rPr>
        <w:t xml:space="preserve"> de)</w:t>
      </w:r>
      <w:r w:rsidR="00D13257" w:rsidRPr="00757663">
        <w:rPr>
          <w:sz w:val="18"/>
          <w:szCs w:val="18"/>
          <w:lang w:val="fr-FR"/>
        </w:rPr>
        <w:t>) (</w:t>
      </w:r>
      <w:r w:rsidRPr="00757663">
        <w:rPr>
          <w:sz w:val="18"/>
          <w:szCs w:val="18"/>
          <w:lang w:val="fr-FR"/>
        </w:rPr>
        <w:t>août </w:t>
      </w:r>
      <w:r w:rsidR="00D13257" w:rsidRPr="00757663">
        <w:rPr>
          <w:sz w:val="18"/>
          <w:szCs w:val="18"/>
          <w:lang w:val="fr-FR"/>
        </w:rPr>
        <w:t>2017)</w:t>
      </w:r>
    </w:p>
    <w:p w:rsidR="006004A6" w:rsidRPr="00757663" w:rsidRDefault="00906883" w:rsidP="00906883">
      <w:pPr>
        <w:pStyle w:val="ListParagraph"/>
        <w:numPr>
          <w:ilvl w:val="0"/>
          <w:numId w:val="45"/>
        </w:numPr>
        <w:jc w:val="left"/>
        <w:rPr>
          <w:sz w:val="18"/>
          <w:szCs w:val="18"/>
          <w:lang w:val="fr-FR"/>
        </w:rPr>
      </w:pPr>
      <w:r w:rsidRPr="00757663">
        <w:rPr>
          <w:sz w:val="18"/>
          <w:szCs w:val="18"/>
          <w:lang w:val="fr-FR"/>
        </w:rPr>
        <w:t>Sixième congrès des Amériques sur les semences, Carthagène</w:t>
      </w:r>
      <w:r w:rsidR="00D13257" w:rsidRPr="00757663">
        <w:rPr>
          <w:sz w:val="18"/>
          <w:szCs w:val="18"/>
          <w:lang w:val="fr-FR"/>
        </w:rPr>
        <w:t xml:space="preserve"> de</w:t>
      </w:r>
      <w:r w:rsidRPr="00757663">
        <w:rPr>
          <w:sz w:val="18"/>
          <w:szCs w:val="18"/>
          <w:lang w:val="fr-FR"/>
        </w:rPr>
        <w:t>s Inde</w:t>
      </w:r>
      <w:r w:rsidR="00D13257" w:rsidRPr="00757663">
        <w:rPr>
          <w:sz w:val="18"/>
          <w:szCs w:val="18"/>
          <w:lang w:val="fr-FR"/>
        </w:rPr>
        <w:t xml:space="preserve">s </w:t>
      </w:r>
      <w:r w:rsidRPr="00757663">
        <w:rPr>
          <w:sz w:val="18"/>
          <w:szCs w:val="18"/>
          <w:lang w:val="fr-FR"/>
        </w:rPr>
        <w:t>(Colombie) (septembre </w:t>
      </w:r>
      <w:r w:rsidR="00D13257" w:rsidRPr="00757663">
        <w:rPr>
          <w:sz w:val="18"/>
          <w:szCs w:val="18"/>
          <w:lang w:val="fr-FR"/>
        </w:rPr>
        <w:t>2017)</w:t>
      </w:r>
    </w:p>
    <w:p w:rsidR="006004A6" w:rsidRPr="00757663" w:rsidRDefault="006A4A6B" w:rsidP="00D13257">
      <w:pPr>
        <w:pStyle w:val="ListParagraph"/>
        <w:numPr>
          <w:ilvl w:val="0"/>
          <w:numId w:val="45"/>
        </w:numPr>
        <w:jc w:val="left"/>
        <w:rPr>
          <w:sz w:val="18"/>
          <w:szCs w:val="18"/>
          <w:lang w:val="fr-FR"/>
        </w:rPr>
      </w:pPr>
      <w:r w:rsidRPr="00757663">
        <w:rPr>
          <w:sz w:val="18"/>
          <w:szCs w:val="18"/>
          <w:lang w:val="fr-FR"/>
        </w:rPr>
        <w:t>Réunion annuelle de l</w:t>
      </w:r>
      <w:r w:rsidR="00C42499" w:rsidRPr="00757663">
        <w:rPr>
          <w:sz w:val="18"/>
          <w:szCs w:val="18"/>
          <w:lang w:val="fr-FR"/>
        </w:rPr>
        <w:t>’</w:t>
      </w:r>
      <w:r w:rsidR="00D13257" w:rsidRPr="00757663">
        <w:rPr>
          <w:sz w:val="18"/>
          <w:szCs w:val="18"/>
          <w:lang w:val="fr-FR"/>
        </w:rPr>
        <w:t>ESA</w:t>
      </w:r>
      <w:r w:rsidRPr="00757663">
        <w:rPr>
          <w:sz w:val="18"/>
          <w:szCs w:val="18"/>
          <w:lang w:val="fr-FR"/>
        </w:rPr>
        <w:t>, Riga</w:t>
      </w:r>
      <w:r w:rsidR="00D13257" w:rsidRPr="00757663">
        <w:rPr>
          <w:sz w:val="18"/>
          <w:szCs w:val="18"/>
          <w:lang w:val="fr-FR"/>
        </w:rPr>
        <w:t xml:space="preserve"> </w:t>
      </w:r>
      <w:r w:rsidRPr="00757663">
        <w:rPr>
          <w:sz w:val="18"/>
          <w:szCs w:val="18"/>
          <w:lang w:val="fr-FR"/>
        </w:rPr>
        <w:t>(Lettonie) (</w:t>
      </w:r>
      <w:r w:rsidR="00C42499" w:rsidRPr="00757663">
        <w:rPr>
          <w:sz w:val="18"/>
          <w:szCs w:val="18"/>
          <w:lang w:val="fr-FR"/>
        </w:rPr>
        <w:t>octobre 20</w:t>
      </w:r>
      <w:r w:rsidR="00D13257" w:rsidRPr="00757663">
        <w:rPr>
          <w:sz w:val="18"/>
          <w:szCs w:val="18"/>
          <w:lang w:val="fr-FR"/>
        </w:rPr>
        <w:t>17)</w:t>
      </w:r>
    </w:p>
    <w:p w:rsidR="006004A6" w:rsidRPr="00BF7D17" w:rsidRDefault="00647B06" w:rsidP="00647B06">
      <w:pPr>
        <w:pStyle w:val="ListParagraph"/>
        <w:numPr>
          <w:ilvl w:val="0"/>
          <w:numId w:val="45"/>
        </w:numPr>
        <w:jc w:val="left"/>
        <w:rPr>
          <w:sz w:val="18"/>
          <w:szCs w:val="18"/>
        </w:rPr>
      </w:pPr>
      <w:r w:rsidRPr="00BF7D17">
        <w:rPr>
          <w:sz w:val="18"/>
          <w:szCs w:val="18"/>
        </w:rPr>
        <w:t xml:space="preserve">Asian Seed Congress 2017, Bangkok (Thaïlande), </w:t>
      </w:r>
      <w:r w:rsidR="00C42499" w:rsidRPr="00BF7D17">
        <w:rPr>
          <w:sz w:val="18"/>
          <w:szCs w:val="18"/>
        </w:rPr>
        <w:t>novembre 20</w:t>
      </w:r>
      <w:r w:rsidRPr="00BF7D17">
        <w:rPr>
          <w:sz w:val="18"/>
          <w:szCs w:val="18"/>
        </w:rPr>
        <w:t>17</w:t>
      </w:r>
    </w:p>
    <w:p w:rsidR="006004A6" w:rsidRPr="00757663" w:rsidRDefault="006A4A6B" w:rsidP="006A4A6B">
      <w:pPr>
        <w:pStyle w:val="ListParagraph"/>
        <w:numPr>
          <w:ilvl w:val="0"/>
          <w:numId w:val="45"/>
        </w:numPr>
        <w:jc w:val="left"/>
        <w:rPr>
          <w:sz w:val="18"/>
          <w:szCs w:val="18"/>
          <w:lang w:val="fr-FR"/>
        </w:rPr>
      </w:pPr>
      <w:r w:rsidRPr="00757663">
        <w:rPr>
          <w:sz w:val="18"/>
          <w:szCs w:val="18"/>
          <w:lang w:val="fr-FR"/>
        </w:rPr>
        <w:t>Conférence 2017 sur la protection de la propriété intellectuelle pour l</w:t>
      </w:r>
      <w:r w:rsidR="00C42499" w:rsidRPr="00757663">
        <w:rPr>
          <w:sz w:val="18"/>
          <w:szCs w:val="18"/>
          <w:lang w:val="fr-FR"/>
        </w:rPr>
        <w:t>’</w:t>
      </w:r>
      <w:r w:rsidRPr="00757663">
        <w:rPr>
          <w:sz w:val="18"/>
          <w:szCs w:val="18"/>
          <w:lang w:val="fr-FR"/>
        </w:rPr>
        <w:t>innovation des variétés végétales, Amsterdam</w:t>
      </w:r>
      <w:r w:rsidR="00D13257" w:rsidRPr="00757663">
        <w:rPr>
          <w:sz w:val="18"/>
          <w:szCs w:val="18"/>
          <w:lang w:val="fr-FR"/>
        </w:rPr>
        <w:t xml:space="preserve"> </w:t>
      </w:r>
      <w:r w:rsidRPr="00757663">
        <w:rPr>
          <w:sz w:val="18"/>
          <w:szCs w:val="18"/>
          <w:lang w:val="fr-FR"/>
        </w:rPr>
        <w:t>(Pays</w:t>
      </w:r>
      <w:r w:rsidR="00C42499" w:rsidRPr="00757663">
        <w:rPr>
          <w:sz w:val="18"/>
          <w:szCs w:val="18"/>
          <w:lang w:val="fr-FR"/>
        </w:rPr>
        <w:t>-</w:t>
      </w:r>
      <w:r w:rsidRPr="00757663">
        <w:rPr>
          <w:sz w:val="18"/>
          <w:szCs w:val="18"/>
          <w:lang w:val="fr-FR"/>
        </w:rPr>
        <w:t>Bas) (décembre</w:t>
      </w:r>
      <w:r w:rsidR="00D13257" w:rsidRPr="00757663">
        <w:rPr>
          <w:sz w:val="18"/>
          <w:szCs w:val="18"/>
          <w:lang w:val="fr-FR"/>
        </w:rPr>
        <w:t> 2017)</w:t>
      </w:r>
    </w:p>
    <w:p w:rsidR="006004A6" w:rsidRPr="00757663" w:rsidRDefault="006A4A6B" w:rsidP="00D13257">
      <w:pPr>
        <w:pStyle w:val="ListParagraph"/>
        <w:numPr>
          <w:ilvl w:val="0"/>
          <w:numId w:val="45"/>
        </w:numPr>
        <w:jc w:val="left"/>
        <w:rPr>
          <w:sz w:val="18"/>
          <w:szCs w:val="18"/>
          <w:lang w:val="fr-FR"/>
        </w:rPr>
      </w:pPr>
      <w:r w:rsidRPr="00757663">
        <w:rPr>
          <w:sz w:val="18"/>
          <w:szCs w:val="18"/>
          <w:lang w:val="fr-FR"/>
        </w:rPr>
        <w:t>Congrès de l</w:t>
      </w:r>
      <w:r w:rsidR="00C42499" w:rsidRPr="00757663">
        <w:rPr>
          <w:sz w:val="18"/>
          <w:szCs w:val="18"/>
          <w:lang w:val="fr-FR"/>
        </w:rPr>
        <w:t>’</w:t>
      </w:r>
      <w:r w:rsidR="00D13257" w:rsidRPr="00757663">
        <w:rPr>
          <w:sz w:val="18"/>
          <w:szCs w:val="18"/>
          <w:lang w:val="fr-FR"/>
        </w:rPr>
        <w:t>ASTA</w:t>
      </w:r>
      <w:r w:rsidRPr="00757663">
        <w:rPr>
          <w:sz w:val="18"/>
          <w:szCs w:val="18"/>
          <w:lang w:val="fr-FR"/>
        </w:rPr>
        <w:t>, Chicago (États</w:t>
      </w:r>
      <w:r w:rsidR="00C42499" w:rsidRPr="00757663">
        <w:rPr>
          <w:sz w:val="18"/>
          <w:szCs w:val="18"/>
          <w:lang w:val="fr-FR"/>
        </w:rPr>
        <w:t>-</w:t>
      </w:r>
      <w:r w:rsidRPr="00757663">
        <w:rPr>
          <w:sz w:val="18"/>
          <w:szCs w:val="18"/>
          <w:lang w:val="fr-FR"/>
        </w:rPr>
        <w:t>Unis d</w:t>
      </w:r>
      <w:r w:rsidR="00C42499" w:rsidRPr="00757663">
        <w:rPr>
          <w:sz w:val="18"/>
          <w:szCs w:val="18"/>
          <w:lang w:val="fr-FR"/>
        </w:rPr>
        <w:t>’</w:t>
      </w:r>
      <w:r w:rsidRPr="00757663">
        <w:rPr>
          <w:sz w:val="18"/>
          <w:szCs w:val="18"/>
          <w:lang w:val="fr-FR"/>
        </w:rPr>
        <w:t>Amérique) (</w:t>
      </w:r>
      <w:r w:rsidR="00C42499" w:rsidRPr="00757663">
        <w:rPr>
          <w:sz w:val="18"/>
          <w:szCs w:val="18"/>
          <w:lang w:val="fr-FR"/>
        </w:rPr>
        <w:t>décembre 20</w:t>
      </w:r>
      <w:r w:rsidR="00D13257" w:rsidRPr="00757663">
        <w:rPr>
          <w:sz w:val="18"/>
          <w:szCs w:val="18"/>
          <w:lang w:val="fr-FR"/>
        </w:rPr>
        <w:t>17)</w:t>
      </w:r>
    </w:p>
    <w:p w:rsidR="006004A6" w:rsidRPr="00757663" w:rsidRDefault="006004A6" w:rsidP="005A1195">
      <w:pPr>
        <w:rPr>
          <w:sz w:val="18"/>
          <w:szCs w:val="18"/>
          <w:lang w:val="fr-FR"/>
        </w:rPr>
      </w:pPr>
    </w:p>
    <w:p w:rsidR="006004A6" w:rsidRPr="00757663" w:rsidRDefault="006004A6" w:rsidP="005A1195">
      <w:pPr>
        <w:rPr>
          <w:sz w:val="18"/>
          <w:szCs w:val="18"/>
          <w:lang w:val="fr-FR"/>
        </w:rPr>
      </w:pPr>
    </w:p>
    <w:p w:rsidR="006004A6" w:rsidRPr="00757663" w:rsidRDefault="00337FA8" w:rsidP="00647B06">
      <w:pPr>
        <w:pStyle w:val="Heading6"/>
        <w:rPr>
          <w:szCs w:val="18"/>
          <w:lang w:val="fr-FR"/>
        </w:rPr>
      </w:pPr>
      <w:bookmarkStart w:id="146" w:name="_Toc525141543"/>
      <w:r w:rsidRPr="00757663">
        <w:rPr>
          <w:szCs w:val="18"/>
          <w:lang w:val="fr-FR"/>
        </w:rPr>
        <w:t xml:space="preserve">3. </w:t>
      </w:r>
      <w:r w:rsidR="00346E7E" w:rsidRPr="00757663">
        <w:rPr>
          <w:szCs w:val="18"/>
          <w:lang w:val="fr-FR"/>
        </w:rPr>
        <w:t xml:space="preserve"> </w:t>
      </w:r>
      <w:r w:rsidR="00647B06" w:rsidRPr="00757663">
        <w:rPr>
          <w:szCs w:val="18"/>
          <w:lang w:val="fr-FR"/>
        </w:rPr>
        <w:t>Meilleure connaissance par d</w:t>
      </w:r>
      <w:r w:rsidR="00C42499" w:rsidRPr="00757663">
        <w:rPr>
          <w:szCs w:val="18"/>
          <w:lang w:val="fr-FR"/>
        </w:rPr>
        <w:t>’</w:t>
      </w:r>
      <w:r w:rsidR="00647B06" w:rsidRPr="00757663">
        <w:rPr>
          <w:szCs w:val="18"/>
          <w:lang w:val="fr-FR"/>
        </w:rPr>
        <w:t>autres organisations du rôle et des activités de l</w:t>
      </w:r>
      <w:r w:rsidR="00C42499" w:rsidRPr="00757663">
        <w:rPr>
          <w:szCs w:val="18"/>
          <w:lang w:val="fr-FR"/>
        </w:rPr>
        <w:t>’</w:t>
      </w:r>
      <w:r w:rsidR="00647B06" w:rsidRPr="00757663">
        <w:rPr>
          <w:szCs w:val="18"/>
          <w:lang w:val="fr-FR"/>
        </w:rPr>
        <w:t>UPOV</w:t>
      </w:r>
      <w:bookmarkEnd w:id="146"/>
    </w:p>
    <w:p w:rsidR="006004A6" w:rsidRPr="00757663" w:rsidRDefault="006004A6" w:rsidP="005A1195">
      <w:pPr>
        <w:jc w:val="left"/>
        <w:rPr>
          <w:sz w:val="18"/>
          <w:szCs w:val="18"/>
          <w:lang w:val="fr-FR"/>
        </w:rPr>
      </w:pPr>
    </w:p>
    <w:p w:rsidR="006004A6" w:rsidRPr="00757663" w:rsidRDefault="00337FA8" w:rsidP="00647B06">
      <w:pPr>
        <w:pStyle w:val="Heading8"/>
        <w:rPr>
          <w:szCs w:val="18"/>
          <w:lang w:val="fr-FR"/>
        </w:rPr>
      </w:pPr>
      <w:bookmarkStart w:id="147" w:name="_Toc525141544"/>
      <w:r w:rsidRPr="00757663">
        <w:rPr>
          <w:szCs w:val="18"/>
          <w:lang w:val="fr-FR"/>
        </w:rPr>
        <w:t xml:space="preserve">a) </w:t>
      </w:r>
      <w:r w:rsidR="00542B4D" w:rsidRPr="00757663">
        <w:rPr>
          <w:szCs w:val="18"/>
          <w:lang w:val="fr-FR"/>
        </w:rPr>
        <w:t xml:space="preserve">Participation </w:t>
      </w:r>
      <w:r w:rsidRPr="00757663">
        <w:rPr>
          <w:szCs w:val="18"/>
          <w:lang w:val="fr-FR"/>
        </w:rPr>
        <w:t xml:space="preserve">aux réunions des </w:t>
      </w:r>
      <w:r w:rsidR="00647B06" w:rsidRPr="00757663">
        <w:rPr>
          <w:szCs w:val="18"/>
          <w:lang w:val="fr-FR"/>
        </w:rPr>
        <w:t xml:space="preserve">organisations </w:t>
      </w:r>
      <w:r w:rsidRPr="00757663">
        <w:rPr>
          <w:szCs w:val="18"/>
          <w:lang w:val="fr-FR"/>
        </w:rPr>
        <w:t>concernées et avec l</w:t>
      </w:r>
      <w:r w:rsidR="00647B06" w:rsidRPr="00757663">
        <w:rPr>
          <w:szCs w:val="18"/>
          <w:lang w:val="fr-FR"/>
        </w:rPr>
        <w:t>es organisations co</w:t>
      </w:r>
      <w:r w:rsidRPr="00757663">
        <w:rPr>
          <w:szCs w:val="18"/>
          <w:lang w:val="fr-FR"/>
        </w:rPr>
        <w:t>ncernée</w:t>
      </w:r>
      <w:r w:rsidR="00647B06" w:rsidRPr="00757663">
        <w:rPr>
          <w:szCs w:val="18"/>
          <w:lang w:val="fr-FR"/>
        </w:rPr>
        <w:t>s</w:t>
      </w:r>
      <w:bookmarkEnd w:id="147"/>
    </w:p>
    <w:p w:rsidR="006004A6" w:rsidRPr="00757663" w:rsidRDefault="006004A6" w:rsidP="005A1195">
      <w:pPr>
        <w:jc w:val="left"/>
        <w:rPr>
          <w:sz w:val="18"/>
          <w:szCs w:val="18"/>
          <w:lang w:val="fr-FR"/>
        </w:rPr>
      </w:pP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Seiz</w:t>
      </w:r>
      <w:r w:rsidR="00C42499" w:rsidRPr="00757663">
        <w:rPr>
          <w:sz w:val="18"/>
          <w:szCs w:val="18"/>
          <w:lang w:val="fr-FR"/>
        </w:rPr>
        <w:t>ième session</w:t>
      </w:r>
      <w:r w:rsidRPr="00757663">
        <w:rPr>
          <w:sz w:val="18"/>
          <w:szCs w:val="18"/>
          <w:lang w:val="fr-FR"/>
        </w:rPr>
        <w:t xml:space="preserve"> ordinaire de la Commission des ressources génétiques pour l</w:t>
      </w:r>
      <w:r w:rsidR="00C42499" w:rsidRPr="00757663">
        <w:rPr>
          <w:sz w:val="18"/>
          <w:szCs w:val="18"/>
          <w:lang w:val="fr-FR"/>
        </w:rPr>
        <w:t>’</w:t>
      </w:r>
      <w:r w:rsidRPr="00757663">
        <w:rPr>
          <w:sz w:val="18"/>
          <w:szCs w:val="18"/>
          <w:lang w:val="fr-FR"/>
        </w:rPr>
        <w:t>alimentation et l</w:t>
      </w:r>
      <w:r w:rsidR="00C42499" w:rsidRPr="00757663">
        <w:rPr>
          <w:sz w:val="18"/>
          <w:szCs w:val="18"/>
          <w:lang w:val="fr-FR"/>
        </w:rPr>
        <w:t>’</w:t>
      </w:r>
      <w:r w:rsidRPr="00757663">
        <w:rPr>
          <w:sz w:val="18"/>
          <w:szCs w:val="18"/>
          <w:lang w:val="fr-FR"/>
        </w:rPr>
        <w:t>agriculture, Rome (Italie) (</w:t>
      </w:r>
      <w:r w:rsidR="00C42499" w:rsidRPr="00757663">
        <w:rPr>
          <w:sz w:val="18"/>
          <w:szCs w:val="18"/>
          <w:lang w:val="fr-FR"/>
        </w:rPr>
        <w:t>janvier 20</w:t>
      </w:r>
      <w:r w:rsidRPr="00757663">
        <w:rPr>
          <w:sz w:val="18"/>
          <w:szCs w:val="18"/>
          <w:lang w:val="fr-FR"/>
        </w:rPr>
        <w:t>17)</w:t>
      </w:r>
    </w:p>
    <w:p w:rsidR="006004A6" w:rsidRPr="00757663" w:rsidRDefault="00337FA8" w:rsidP="00337FA8">
      <w:pPr>
        <w:pStyle w:val="ListParagraph"/>
        <w:numPr>
          <w:ilvl w:val="0"/>
          <w:numId w:val="45"/>
        </w:numPr>
        <w:jc w:val="left"/>
        <w:rPr>
          <w:sz w:val="18"/>
          <w:szCs w:val="18"/>
          <w:lang w:val="fr-FR"/>
        </w:rPr>
      </w:pPr>
      <w:r w:rsidRPr="00757663">
        <w:rPr>
          <w:sz w:val="18"/>
          <w:szCs w:val="18"/>
          <w:lang w:val="fr-FR"/>
        </w:rPr>
        <w:t>Réunions du groupe de travail ad</w:t>
      </w:r>
      <w:r w:rsidR="00346E7E" w:rsidRPr="00757663">
        <w:rPr>
          <w:sz w:val="18"/>
          <w:szCs w:val="18"/>
          <w:lang w:val="fr-FR"/>
        </w:rPr>
        <w:t> </w:t>
      </w:r>
      <w:r w:rsidRPr="00757663">
        <w:rPr>
          <w:sz w:val="18"/>
          <w:szCs w:val="18"/>
          <w:lang w:val="fr-FR"/>
        </w:rPr>
        <w:t>hoc de l</w:t>
      </w:r>
      <w:r w:rsidR="00C42499" w:rsidRPr="00757663">
        <w:rPr>
          <w:sz w:val="18"/>
          <w:szCs w:val="18"/>
          <w:lang w:val="fr-FR"/>
        </w:rPr>
        <w:t>’</w:t>
      </w:r>
      <w:r w:rsidRPr="00757663">
        <w:rPr>
          <w:sz w:val="18"/>
          <w:szCs w:val="18"/>
          <w:lang w:val="fr-FR"/>
        </w:rPr>
        <w:t>OCDE et réunion du groupe de travail technique des systèmes des semences de l</w:t>
      </w:r>
      <w:r w:rsidR="00C42499" w:rsidRPr="00757663">
        <w:rPr>
          <w:sz w:val="18"/>
          <w:szCs w:val="18"/>
          <w:lang w:val="fr-FR"/>
        </w:rPr>
        <w:t>’</w:t>
      </w:r>
      <w:r w:rsidRPr="00757663">
        <w:rPr>
          <w:sz w:val="18"/>
          <w:szCs w:val="18"/>
          <w:lang w:val="fr-FR"/>
        </w:rPr>
        <w:t>OCDE</w:t>
      </w:r>
      <w:r w:rsidR="00BF265B" w:rsidRPr="00757663">
        <w:rPr>
          <w:sz w:val="18"/>
          <w:szCs w:val="18"/>
          <w:lang w:val="fr-FR"/>
        </w:rPr>
        <w:t>, Paris</w:t>
      </w:r>
      <w:r w:rsidRPr="00757663">
        <w:rPr>
          <w:sz w:val="18"/>
          <w:szCs w:val="18"/>
          <w:lang w:val="fr-FR"/>
        </w:rPr>
        <w:t xml:space="preserve"> (</w:t>
      </w:r>
      <w:r w:rsidR="00BF265B" w:rsidRPr="00757663">
        <w:rPr>
          <w:sz w:val="18"/>
          <w:szCs w:val="18"/>
          <w:lang w:val="fr-FR"/>
        </w:rPr>
        <w:t>France</w:t>
      </w:r>
      <w:r w:rsidRPr="00757663">
        <w:rPr>
          <w:sz w:val="18"/>
          <w:szCs w:val="18"/>
          <w:lang w:val="fr-FR"/>
        </w:rPr>
        <w:t>) (</w:t>
      </w:r>
      <w:r w:rsidR="00C42499" w:rsidRPr="00757663">
        <w:rPr>
          <w:sz w:val="18"/>
          <w:szCs w:val="18"/>
          <w:lang w:val="fr-FR"/>
        </w:rPr>
        <w:t>janvier 20</w:t>
      </w:r>
      <w:r w:rsidR="00BF265B" w:rsidRPr="00757663">
        <w:rPr>
          <w:sz w:val="18"/>
          <w:szCs w:val="18"/>
          <w:lang w:val="fr-FR"/>
        </w:rPr>
        <w:t>17)</w:t>
      </w: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Trente</w:t>
      </w:r>
      <w:r w:rsidR="00C42499" w:rsidRPr="00757663">
        <w:rPr>
          <w:sz w:val="18"/>
          <w:szCs w:val="18"/>
          <w:lang w:val="fr-FR"/>
        </w:rPr>
        <w:t>-</w:t>
      </w:r>
      <w:r w:rsidRPr="00757663">
        <w:rPr>
          <w:sz w:val="18"/>
          <w:szCs w:val="18"/>
          <w:lang w:val="fr-FR"/>
        </w:rPr>
        <w:t>trois</w:t>
      </w:r>
      <w:r w:rsidR="00C42499" w:rsidRPr="00757663">
        <w:rPr>
          <w:sz w:val="18"/>
          <w:szCs w:val="18"/>
          <w:lang w:val="fr-FR"/>
        </w:rPr>
        <w:t>ième session</w:t>
      </w:r>
      <w:r w:rsidRPr="00757663">
        <w:rPr>
          <w:sz w:val="18"/>
          <w:szCs w:val="18"/>
          <w:lang w:val="fr-FR"/>
        </w:rPr>
        <w:t xml:space="preserve"> de l</w:t>
      </w:r>
      <w:r w:rsidR="00C42499" w:rsidRPr="00757663">
        <w:rPr>
          <w:sz w:val="18"/>
          <w:szCs w:val="18"/>
          <w:lang w:val="fr-FR"/>
        </w:rPr>
        <w:t>’</w:t>
      </w:r>
      <w:r w:rsidRPr="00757663">
        <w:rPr>
          <w:sz w:val="18"/>
          <w:szCs w:val="18"/>
          <w:lang w:val="fr-FR"/>
        </w:rPr>
        <w:t>IGC de l</w:t>
      </w:r>
      <w:r w:rsidR="00C42499" w:rsidRPr="00757663">
        <w:rPr>
          <w:sz w:val="18"/>
          <w:szCs w:val="18"/>
          <w:lang w:val="fr-FR"/>
        </w:rPr>
        <w:t>’</w:t>
      </w:r>
      <w:r w:rsidRPr="00757663">
        <w:rPr>
          <w:sz w:val="18"/>
          <w:szCs w:val="18"/>
          <w:lang w:val="fr-FR"/>
        </w:rPr>
        <w:t>OMPI, Genève (Suisse) (</w:t>
      </w:r>
      <w:r w:rsidR="00C42499" w:rsidRPr="00757663">
        <w:rPr>
          <w:sz w:val="18"/>
          <w:szCs w:val="18"/>
          <w:lang w:val="fr-FR"/>
        </w:rPr>
        <w:t>février 20</w:t>
      </w:r>
      <w:r w:rsidRPr="00757663">
        <w:rPr>
          <w:sz w:val="18"/>
          <w:szCs w:val="18"/>
          <w:lang w:val="fr-FR"/>
        </w:rPr>
        <w:t>17)</w:t>
      </w: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Réunion du Conseil</w:t>
      </w:r>
      <w:r w:rsidR="00C42499" w:rsidRPr="00757663">
        <w:rPr>
          <w:sz w:val="18"/>
          <w:szCs w:val="18"/>
          <w:lang w:val="fr-FR"/>
        </w:rPr>
        <w:t xml:space="preserve"> des ADP</w:t>
      </w:r>
      <w:r w:rsidRPr="00757663">
        <w:rPr>
          <w:sz w:val="18"/>
          <w:szCs w:val="18"/>
          <w:lang w:val="fr-FR"/>
        </w:rPr>
        <w:t>IC (siège de l</w:t>
      </w:r>
      <w:r w:rsidR="00C42499" w:rsidRPr="00757663">
        <w:rPr>
          <w:sz w:val="18"/>
          <w:szCs w:val="18"/>
          <w:lang w:val="fr-FR"/>
        </w:rPr>
        <w:t>’</w:t>
      </w:r>
      <w:r w:rsidRPr="00757663">
        <w:rPr>
          <w:sz w:val="18"/>
          <w:szCs w:val="18"/>
          <w:lang w:val="fr-FR"/>
        </w:rPr>
        <w:t>OMC), Genève (Suisse) (</w:t>
      </w:r>
      <w:r w:rsidR="00C42499" w:rsidRPr="00757663">
        <w:rPr>
          <w:sz w:val="18"/>
          <w:szCs w:val="18"/>
          <w:lang w:val="fr-FR"/>
        </w:rPr>
        <w:t>mars 20</w:t>
      </w:r>
      <w:r w:rsidRPr="00757663">
        <w:rPr>
          <w:sz w:val="18"/>
          <w:szCs w:val="18"/>
          <w:lang w:val="fr-FR"/>
        </w:rPr>
        <w:t>17)</w:t>
      </w: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Réunion du conseil d</w:t>
      </w:r>
      <w:r w:rsidR="00C42499" w:rsidRPr="00757663">
        <w:rPr>
          <w:sz w:val="18"/>
          <w:szCs w:val="18"/>
          <w:lang w:val="fr-FR"/>
        </w:rPr>
        <w:t>’</w:t>
      </w:r>
      <w:r w:rsidRPr="00757663">
        <w:rPr>
          <w:sz w:val="18"/>
          <w:szCs w:val="18"/>
          <w:lang w:val="fr-FR"/>
        </w:rPr>
        <w:t>administration de l</w:t>
      </w:r>
      <w:r w:rsidR="00C42499" w:rsidRPr="00757663">
        <w:rPr>
          <w:sz w:val="18"/>
          <w:szCs w:val="18"/>
          <w:lang w:val="fr-FR"/>
        </w:rPr>
        <w:t>’</w:t>
      </w:r>
      <w:r w:rsidRPr="00757663">
        <w:rPr>
          <w:sz w:val="18"/>
          <w:szCs w:val="18"/>
          <w:lang w:val="fr-FR"/>
        </w:rPr>
        <w:t>OCVV, Angers (France) (</w:t>
      </w:r>
      <w:r w:rsidR="00C42499" w:rsidRPr="00757663">
        <w:rPr>
          <w:sz w:val="18"/>
          <w:szCs w:val="18"/>
          <w:lang w:val="fr-FR"/>
        </w:rPr>
        <w:t>mars 20</w:t>
      </w:r>
      <w:r w:rsidRPr="00757663">
        <w:rPr>
          <w:sz w:val="18"/>
          <w:szCs w:val="18"/>
          <w:lang w:val="fr-FR"/>
        </w:rPr>
        <w:t>17)</w:t>
      </w:r>
    </w:p>
    <w:p w:rsidR="006004A6" w:rsidRPr="00757663" w:rsidRDefault="00337FA8" w:rsidP="00A90E16">
      <w:pPr>
        <w:pStyle w:val="ListParagraph"/>
        <w:numPr>
          <w:ilvl w:val="0"/>
          <w:numId w:val="45"/>
        </w:numPr>
        <w:jc w:val="left"/>
        <w:rPr>
          <w:sz w:val="18"/>
          <w:szCs w:val="18"/>
          <w:lang w:val="fr-FR"/>
        </w:rPr>
      </w:pPr>
      <w:r w:rsidRPr="00757663">
        <w:rPr>
          <w:sz w:val="18"/>
          <w:szCs w:val="18"/>
          <w:lang w:val="fr-FR"/>
        </w:rPr>
        <w:t>Sixième réunion du g</w:t>
      </w:r>
      <w:r w:rsidR="00A90E16" w:rsidRPr="00757663">
        <w:rPr>
          <w:sz w:val="18"/>
          <w:szCs w:val="18"/>
          <w:lang w:val="fr-FR"/>
        </w:rPr>
        <w:t>roupe de travail ad</w:t>
      </w:r>
      <w:r w:rsidR="00346E7E" w:rsidRPr="00757663">
        <w:rPr>
          <w:sz w:val="18"/>
          <w:szCs w:val="18"/>
          <w:lang w:val="fr-FR"/>
        </w:rPr>
        <w:t> </w:t>
      </w:r>
      <w:r w:rsidR="00A90E16" w:rsidRPr="00757663">
        <w:rPr>
          <w:sz w:val="18"/>
          <w:szCs w:val="18"/>
          <w:lang w:val="fr-FR"/>
        </w:rPr>
        <w:t xml:space="preserve">hoc à composition non limitée visant à </w:t>
      </w:r>
      <w:r w:rsidR="002D0DA9" w:rsidRPr="00757663">
        <w:rPr>
          <w:sz w:val="18"/>
          <w:szCs w:val="18"/>
          <w:lang w:val="fr-FR"/>
        </w:rPr>
        <w:t>améliorer le fonctionnement du s</w:t>
      </w:r>
      <w:r w:rsidR="00A90E16" w:rsidRPr="00757663">
        <w:rPr>
          <w:sz w:val="18"/>
          <w:szCs w:val="18"/>
          <w:lang w:val="fr-FR"/>
        </w:rPr>
        <w:t>ystème multilatéral d</w:t>
      </w:r>
      <w:r w:rsidR="00C42499" w:rsidRPr="00757663">
        <w:rPr>
          <w:sz w:val="18"/>
          <w:szCs w:val="18"/>
          <w:lang w:val="fr-FR"/>
        </w:rPr>
        <w:t>’</w:t>
      </w:r>
      <w:r w:rsidR="00A90E16" w:rsidRPr="00757663">
        <w:rPr>
          <w:sz w:val="18"/>
          <w:szCs w:val="18"/>
          <w:lang w:val="fr-FR"/>
        </w:rPr>
        <w:t>accès et de partage des avantages du Traité international</w:t>
      </w:r>
      <w:r w:rsidR="00BF265B" w:rsidRPr="00757663">
        <w:rPr>
          <w:sz w:val="18"/>
          <w:szCs w:val="18"/>
          <w:lang w:val="fr-FR"/>
        </w:rPr>
        <w:t xml:space="preserve">, Rome </w:t>
      </w:r>
      <w:r w:rsidR="00A90E16" w:rsidRPr="00757663">
        <w:rPr>
          <w:sz w:val="18"/>
          <w:szCs w:val="18"/>
          <w:lang w:val="fr-FR"/>
        </w:rPr>
        <w:t>(Italie)</w:t>
      </w:r>
      <w:r w:rsidR="00BF265B" w:rsidRPr="00757663">
        <w:rPr>
          <w:sz w:val="18"/>
          <w:szCs w:val="18"/>
          <w:lang w:val="fr-FR"/>
        </w:rPr>
        <w:t xml:space="preserve"> (</w:t>
      </w:r>
      <w:r w:rsidR="00A90E16" w:rsidRPr="00757663">
        <w:rPr>
          <w:sz w:val="18"/>
          <w:szCs w:val="18"/>
          <w:lang w:val="fr-FR"/>
        </w:rPr>
        <w:t>mars</w:t>
      </w:r>
      <w:r w:rsidR="00BF265B" w:rsidRPr="00757663">
        <w:rPr>
          <w:sz w:val="18"/>
          <w:szCs w:val="18"/>
          <w:lang w:val="fr-FR"/>
        </w:rPr>
        <w:t> 2017)</w:t>
      </w:r>
    </w:p>
    <w:p w:rsidR="006004A6" w:rsidRPr="00757663" w:rsidRDefault="00387E70" w:rsidP="00A90E16">
      <w:pPr>
        <w:pStyle w:val="ListParagraph"/>
        <w:numPr>
          <w:ilvl w:val="0"/>
          <w:numId w:val="45"/>
        </w:numPr>
        <w:jc w:val="left"/>
        <w:rPr>
          <w:sz w:val="18"/>
          <w:szCs w:val="18"/>
          <w:lang w:val="fr-FR"/>
        </w:rPr>
      </w:pPr>
      <w:r w:rsidRPr="00757663">
        <w:rPr>
          <w:sz w:val="18"/>
          <w:szCs w:val="18"/>
          <w:lang w:val="fr-FR"/>
        </w:rPr>
        <w:t>Événement</w:t>
      </w:r>
      <w:r w:rsidR="00A90E16" w:rsidRPr="00757663">
        <w:rPr>
          <w:sz w:val="18"/>
          <w:szCs w:val="18"/>
          <w:lang w:val="fr-FR"/>
        </w:rPr>
        <w:t xml:space="preserve"> spécial organisé par le Traité international sur l</w:t>
      </w:r>
      <w:r w:rsidR="00C42499" w:rsidRPr="00757663">
        <w:rPr>
          <w:sz w:val="18"/>
          <w:szCs w:val="18"/>
          <w:lang w:val="fr-FR"/>
        </w:rPr>
        <w:t>’</w:t>
      </w:r>
      <w:r w:rsidR="00A90E16" w:rsidRPr="00757663">
        <w:rPr>
          <w:sz w:val="18"/>
          <w:szCs w:val="18"/>
          <w:lang w:val="fr-FR"/>
        </w:rPr>
        <w:t xml:space="preserve">amélioration de la stratégie de financement du Traité international, </w:t>
      </w:r>
      <w:r w:rsidR="00BF265B" w:rsidRPr="00757663">
        <w:rPr>
          <w:sz w:val="18"/>
          <w:szCs w:val="18"/>
          <w:lang w:val="fr-FR"/>
        </w:rPr>
        <w:t xml:space="preserve">Rome </w:t>
      </w:r>
      <w:r w:rsidR="00A90E16" w:rsidRPr="00757663">
        <w:rPr>
          <w:sz w:val="18"/>
          <w:szCs w:val="18"/>
          <w:lang w:val="fr-FR"/>
        </w:rPr>
        <w:t>(Italie)</w:t>
      </w:r>
      <w:r w:rsidR="00BF265B" w:rsidRPr="00757663">
        <w:rPr>
          <w:sz w:val="18"/>
          <w:szCs w:val="18"/>
          <w:lang w:val="fr-FR"/>
        </w:rPr>
        <w:t xml:space="preserve"> (</w:t>
      </w:r>
      <w:r w:rsidR="00A90E16" w:rsidRPr="00757663">
        <w:rPr>
          <w:sz w:val="18"/>
          <w:szCs w:val="18"/>
          <w:lang w:val="fr-FR"/>
        </w:rPr>
        <w:t>mars</w:t>
      </w:r>
      <w:r w:rsidR="00BF265B" w:rsidRPr="00757663">
        <w:rPr>
          <w:sz w:val="18"/>
          <w:szCs w:val="18"/>
          <w:lang w:val="fr-FR"/>
        </w:rPr>
        <w:t> 2017)</w:t>
      </w:r>
    </w:p>
    <w:p w:rsidR="006004A6" w:rsidRPr="00757663" w:rsidRDefault="00BF265B" w:rsidP="00BF265B">
      <w:pPr>
        <w:pStyle w:val="ListParagraph"/>
        <w:numPr>
          <w:ilvl w:val="0"/>
          <w:numId w:val="45"/>
        </w:numPr>
        <w:jc w:val="left"/>
        <w:rPr>
          <w:sz w:val="18"/>
          <w:szCs w:val="18"/>
          <w:lang w:val="fr-FR"/>
        </w:rPr>
      </w:pPr>
      <w:r w:rsidRPr="00757663">
        <w:rPr>
          <w:sz w:val="18"/>
          <w:szCs w:val="18"/>
          <w:lang w:val="fr-FR"/>
        </w:rPr>
        <w:t>T</w:t>
      </w:r>
      <w:r w:rsidR="00A90E16" w:rsidRPr="00757663">
        <w:rPr>
          <w:sz w:val="18"/>
          <w:szCs w:val="18"/>
          <w:lang w:val="fr-FR"/>
        </w:rPr>
        <w:t>rente</w:t>
      </w:r>
      <w:r w:rsidR="00C42499" w:rsidRPr="00757663">
        <w:rPr>
          <w:sz w:val="18"/>
          <w:szCs w:val="18"/>
          <w:lang w:val="fr-FR"/>
        </w:rPr>
        <w:t>-</w:t>
      </w:r>
      <w:r w:rsidR="00A90E16" w:rsidRPr="00757663">
        <w:rPr>
          <w:sz w:val="18"/>
          <w:szCs w:val="18"/>
          <w:lang w:val="fr-FR"/>
        </w:rPr>
        <w:t>quatr</w:t>
      </w:r>
      <w:r w:rsidR="00C42499" w:rsidRPr="00757663">
        <w:rPr>
          <w:sz w:val="18"/>
          <w:szCs w:val="18"/>
          <w:lang w:val="fr-FR"/>
        </w:rPr>
        <w:t>ième session</w:t>
      </w:r>
      <w:r w:rsidRPr="00757663">
        <w:rPr>
          <w:sz w:val="18"/>
          <w:szCs w:val="18"/>
          <w:lang w:val="fr-FR"/>
        </w:rPr>
        <w:t xml:space="preserve"> </w:t>
      </w:r>
      <w:r w:rsidR="00A90E16" w:rsidRPr="00757663">
        <w:rPr>
          <w:sz w:val="18"/>
          <w:szCs w:val="18"/>
          <w:lang w:val="fr-FR"/>
        </w:rPr>
        <w:t>de l</w:t>
      </w:r>
      <w:r w:rsidR="00C42499" w:rsidRPr="00757663">
        <w:rPr>
          <w:sz w:val="18"/>
          <w:szCs w:val="18"/>
          <w:lang w:val="fr-FR"/>
        </w:rPr>
        <w:t>’</w:t>
      </w:r>
      <w:r w:rsidR="00A90E16" w:rsidRPr="00757663">
        <w:rPr>
          <w:sz w:val="18"/>
          <w:szCs w:val="18"/>
          <w:lang w:val="fr-FR"/>
        </w:rPr>
        <w:t>IGC de l</w:t>
      </w:r>
      <w:r w:rsidR="00C42499" w:rsidRPr="00757663">
        <w:rPr>
          <w:sz w:val="18"/>
          <w:szCs w:val="18"/>
          <w:lang w:val="fr-FR"/>
        </w:rPr>
        <w:t>’</w:t>
      </w:r>
      <w:r w:rsidR="00A90E16" w:rsidRPr="00757663">
        <w:rPr>
          <w:sz w:val="18"/>
          <w:szCs w:val="18"/>
          <w:lang w:val="fr-FR"/>
        </w:rPr>
        <w:t>OMPI</w:t>
      </w:r>
      <w:r w:rsidRPr="00757663">
        <w:rPr>
          <w:sz w:val="18"/>
          <w:szCs w:val="18"/>
          <w:lang w:val="fr-FR"/>
        </w:rPr>
        <w:t xml:space="preserve">, </w:t>
      </w:r>
      <w:r w:rsidR="00A90E16" w:rsidRPr="00757663">
        <w:rPr>
          <w:sz w:val="18"/>
          <w:szCs w:val="18"/>
          <w:lang w:val="fr-FR"/>
        </w:rPr>
        <w:t>Genève (Suisse) (</w:t>
      </w:r>
      <w:r w:rsidR="00C42499" w:rsidRPr="00757663">
        <w:rPr>
          <w:sz w:val="18"/>
          <w:szCs w:val="18"/>
          <w:lang w:val="fr-FR"/>
        </w:rPr>
        <w:t>juin 20</w:t>
      </w:r>
      <w:r w:rsidRPr="00757663">
        <w:rPr>
          <w:sz w:val="18"/>
          <w:szCs w:val="18"/>
          <w:lang w:val="fr-FR"/>
        </w:rPr>
        <w:t>17)</w:t>
      </w: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Réunion du Conseil</w:t>
      </w:r>
      <w:r w:rsidR="00C42499" w:rsidRPr="00757663">
        <w:rPr>
          <w:sz w:val="18"/>
          <w:szCs w:val="18"/>
          <w:lang w:val="fr-FR"/>
        </w:rPr>
        <w:t xml:space="preserve"> des ADP</w:t>
      </w:r>
      <w:r w:rsidRPr="00757663">
        <w:rPr>
          <w:sz w:val="18"/>
          <w:szCs w:val="18"/>
          <w:lang w:val="fr-FR"/>
        </w:rPr>
        <w:t>IC (siège de l</w:t>
      </w:r>
      <w:r w:rsidR="00C42499" w:rsidRPr="00757663">
        <w:rPr>
          <w:sz w:val="18"/>
          <w:szCs w:val="18"/>
          <w:lang w:val="fr-FR"/>
        </w:rPr>
        <w:t>’</w:t>
      </w:r>
      <w:r w:rsidRPr="00757663">
        <w:rPr>
          <w:sz w:val="18"/>
          <w:szCs w:val="18"/>
          <w:lang w:val="fr-FR"/>
        </w:rPr>
        <w:t>OMC), Genève (Suisse) (</w:t>
      </w:r>
      <w:r w:rsidR="00C42499" w:rsidRPr="00757663">
        <w:rPr>
          <w:sz w:val="18"/>
          <w:szCs w:val="18"/>
          <w:lang w:val="fr-FR"/>
        </w:rPr>
        <w:t>juin 20</w:t>
      </w:r>
      <w:r w:rsidRPr="00757663">
        <w:rPr>
          <w:sz w:val="18"/>
          <w:szCs w:val="18"/>
          <w:lang w:val="fr-FR"/>
        </w:rPr>
        <w:t>17)</w:t>
      </w: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Réunion du Groupe de travail de l</w:t>
      </w:r>
      <w:r w:rsidR="00C42499" w:rsidRPr="00757663">
        <w:rPr>
          <w:sz w:val="18"/>
          <w:szCs w:val="18"/>
          <w:lang w:val="fr-FR"/>
        </w:rPr>
        <w:t>’</w:t>
      </w:r>
      <w:r w:rsidRPr="00757663">
        <w:rPr>
          <w:sz w:val="18"/>
          <w:szCs w:val="18"/>
          <w:lang w:val="fr-FR"/>
        </w:rPr>
        <w:t>OCVV chargé de la révision des notes explicatives et principes directeurs relatifs aux dénominations variétales, Paris (France) (</w:t>
      </w:r>
      <w:r w:rsidR="00C42499" w:rsidRPr="00757663">
        <w:rPr>
          <w:sz w:val="18"/>
          <w:szCs w:val="18"/>
          <w:lang w:val="fr-FR"/>
        </w:rPr>
        <w:t>juin 20</w:t>
      </w:r>
      <w:r w:rsidRPr="00757663">
        <w:rPr>
          <w:sz w:val="18"/>
          <w:szCs w:val="18"/>
          <w:lang w:val="fr-FR"/>
        </w:rPr>
        <w:t>17)</w:t>
      </w:r>
    </w:p>
    <w:p w:rsidR="006004A6" w:rsidRPr="00757663" w:rsidRDefault="00A90E16" w:rsidP="00A90E16">
      <w:pPr>
        <w:pStyle w:val="ListParagraph"/>
        <w:numPr>
          <w:ilvl w:val="0"/>
          <w:numId w:val="45"/>
        </w:numPr>
        <w:jc w:val="left"/>
        <w:rPr>
          <w:sz w:val="18"/>
          <w:szCs w:val="18"/>
          <w:lang w:val="fr-FR"/>
        </w:rPr>
      </w:pPr>
      <w:r w:rsidRPr="00757663">
        <w:rPr>
          <w:sz w:val="18"/>
          <w:szCs w:val="18"/>
          <w:lang w:val="fr-FR"/>
        </w:rPr>
        <w:t>Réunion annuelle sur les systèmes de semences de l</w:t>
      </w:r>
      <w:r w:rsidR="00C42499" w:rsidRPr="00757663">
        <w:rPr>
          <w:sz w:val="18"/>
          <w:szCs w:val="18"/>
          <w:lang w:val="fr-FR"/>
        </w:rPr>
        <w:t>’</w:t>
      </w:r>
      <w:r w:rsidRPr="00757663">
        <w:rPr>
          <w:sz w:val="18"/>
          <w:szCs w:val="18"/>
          <w:lang w:val="fr-FR"/>
        </w:rPr>
        <w:t>OCDE</w:t>
      </w:r>
      <w:r w:rsidR="00BF265B" w:rsidRPr="00757663">
        <w:rPr>
          <w:sz w:val="18"/>
          <w:szCs w:val="18"/>
          <w:lang w:val="fr-FR"/>
        </w:rPr>
        <w:t>, Prague</w:t>
      </w:r>
      <w:r w:rsidRPr="00757663">
        <w:rPr>
          <w:sz w:val="18"/>
          <w:szCs w:val="18"/>
          <w:lang w:val="fr-FR"/>
        </w:rPr>
        <w:t xml:space="preserve"> (République tchèque)</w:t>
      </w:r>
      <w:r w:rsidR="00BF265B" w:rsidRPr="00757663">
        <w:rPr>
          <w:sz w:val="18"/>
          <w:szCs w:val="18"/>
          <w:lang w:val="fr-FR"/>
        </w:rPr>
        <w:t xml:space="preserve"> (</w:t>
      </w:r>
      <w:r w:rsidR="00C42499" w:rsidRPr="00757663">
        <w:rPr>
          <w:sz w:val="18"/>
          <w:szCs w:val="18"/>
          <w:lang w:val="fr-FR"/>
        </w:rPr>
        <w:t>juin 20</w:t>
      </w:r>
      <w:r w:rsidR="00BF265B" w:rsidRPr="00757663">
        <w:rPr>
          <w:sz w:val="18"/>
          <w:szCs w:val="18"/>
          <w:lang w:val="fr-FR"/>
        </w:rPr>
        <w:t>17)</w:t>
      </w:r>
    </w:p>
    <w:p w:rsidR="006004A6" w:rsidRPr="00757663" w:rsidRDefault="00A90E16" w:rsidP="00A90E16">
      <w:pPr>
        <w:pStyle w:val="ListParagraph"/>
        <w:numPr>
          <w:ilvl w:val="0"/>
          <w:numId w:val="45"/>
        </w:numPr>
        <w:jc w:val="left"/>
        <w:rPr>
          <w:sz w:val="18"/>
          <w:szCs w:val="18"/>
          <w:lang w:val="fr-FR"/>
        </w:rPr>
      </w:pPr>
      <w:r w:rsidRPr="00757663">
        <w:rPr>
          <w:sz w:val="18"/>
          <w:szCs w:val="18"/>
          <w:lang w:val="fr-FR"/>
        </w:rPr>
        <w:t>Atelier de l</w:t>
      </w:r>
      <w:r w:rsidR="00C42499" w:rsidRPr="00757663">
        <w:rPr>
          <w:sz w:val="18"/>
          <w:szCs w:val="18"/>
          <w:lang w:val="fr-FR"/>
        </w:rPr>
        <w:t>’</w:t>
      </w:r>
      <w:r w:rsidRPr="00757663">
        <w:rPr>
          <w:sz w:val="18"/>
          <w:szCs w:val="18"/>
          <w:lang w:val="fr-FR"/>
        </w:rPr>
        <w:t>APEC</w:t>
      </w:r>
      <w:r w:rsidR="00C42499" w:rsidRPr="00757663">
        <w:rPr>
          <w:sz w:val="18"/>
          <w:szCs w:val="18"/>
          <w:lang w:val="fr-FR"/>
        </w:rPr>
        <w:t>-</w:t>
      </w:r>
      <w:r w:rsidRPr="00757663">
        <w:rPr>
          <w:sz w:val="18"/>
          <w:szCs w:val="18"/>
          <w:lang w:val="fr-FR"/>
        </w:rPr>
        <w:t>IPEG sur les opportunités et les difficultés de la commercialisation des variétés végétales dans la région de l</w:t>
      </w:r>
      <w:r w:rsidR="00C42499" w:rsidRPr="00757663">
        <w:rPr>
          <w:sz w:val="18"/>
          <w:szCs w:val="18"/>
          <w:lang w:val="fr-FR"/>
        </w:rPr>
        <w:t>’</w:t>
      </w:r>
      <w:r w:rsidRPr="00757663">
        <w:rPr>
          <w:sz w:val="18"/>
          <w:szCs w:val="18"/>
          <w:lang w:val="fr-FR"/>
        </w:rPr>
        <w:t>APEC et séminaire national sur les opportunités et les difficultés de la commercialisation des obtentions végétales</w:t>
      </w:r>
      <w:r w:rsidR="00337FA8" w:rsidRPr="00757663">
        <w:rPr>
          <w:sz w:val="18"/>
          <w:szCs w:val="18"/>
          <w:lang w:val="fr-FR"/>
        </w:rPr>
        <w:t>, H</w:t>
      </w:r>
      <w:r w:rsidR="00757663" w:rsidRPr="00757663">
        <w:rPr>
          <w:sz w:val="18"/>
          <w:szCs w:val="18"/>
          <w:lang w:val="fr-FR"/>
        </w:rPr>
        <w:t xml:space="preserve">ô </w:t>
      </w:r>
      <w:r w:rsidR="00337FA8" w:rsidRPr="00757663">
        <w:rPr>
          <w:sz w:val="18"/>
          <w:szCs w:val="18"/>
          <w:lang w:val="fr-FR"/>
        </w:rPr>
        <w:t>Chi</w:t>
      </w:r>
      <w:r w:rsidR="00757663" w:rsidRPr="00757663">
        <w:rPr>
          <w:sz w:val="18"/>
          <w:szCs w:val="18"/>
          <w:lang w:val="fr-FR"/>
        </w:rPr>
        <w:t xml:space="preserve"> </w:t>
      </w:r>
      <w:r w:rsidRPr="00757663">
        <w:rPr>
          <w:sz w:val="18"/>
          <w:szCs w:val="18"/>
          <w:lang w:val="fr-FR"/>
        </w:rPr>
        <w:t>Minh</w:t>
      </w:r>
      <w:r w:rsidR="00C42499" w:rsidRPr="00757663">
        <w:rPr>
          <w:sz w:val="18"/>
          <w:szCs w:val="18"/>
          <w:lang w:val="fr-FR"/>
        </w:rPr>
        <w:t>-</w:t>
      </w:r>
      <w:r w:rsidR="00757663" w:rsidRPr="00757663">
        <w:rPr>
          <w:sz w:val="18"/>
          <w:szCs w:val="18"/>
          <w:lang w:val="fr-FR"/>
        </w:rPr>
        <w:t>V</w:t>
      </w:r>
      <w:r w:rsidRPr="00757663">
        <w:rPr>
          <w:sz w:val="18"/>
          <w:szCs w:val="18"/>
          <w:lang w:val="fr-FR"/>
        </w:rPr>
        <w:t>ille (</w:t>
      </w:r>
      <w:r w:rsidR="00BF265B" w:rsidRPr="00757663">
        <w:rPr>
          <w:sz w:val="18"/>
          <w:szCs w:val="18"/>
          <w:lang w:val="fr-FR"/>
        </w:rPr>
        <w:t>Viet</w:t>
      </w:r>
      <w:r w:rsidR="00346E7E" w:rsidRPr="00757663">
        <w:rPr>
          <w:sz w:val="18"/>
          <w:szCs w:val="18"/>
          <w:lang w:val="fr-FR"/>
        </w:rPr>
        <w:t> </w:t>
      </w:r>
      <w:r w:rsidR="00BF265B" w:rsidRPr="00757663">
        <w:rPr>
          <w:sz w:val="18"/>
          <w:szCs w:val="18"/>
          <w:lang w:val="fr-FR"/>
        </w:rPr>
        <w:t>Nam</w:t>
      </w:r>
      <w:r w:rsidRPr="00757663">
        <w:rPr>
          <w:sz w:val="18"/>
          <w:szCs w:val="18"/>
          <w:lang w:val="fr-FR"/>
        </w:rPr>
        <w:t>)</w:t>
      </w:r>
      <w:r w:rsidR="00BF265B" w:rsidRPr="00757663">
        <w:rPr>
          <w:sz w:val="18"/>
          <w:szCs w:val="18"/>
          <w:lang w:val="fr-FR"/>
        </w:rPr>
        <w:t xml:space="preserve"> (</w:t>
      </w:r>
      <w:r w:rsidR="00C42499" w:rsidRPr="00757663">
        <w:rPr>
          <w:sz w:val="18"/>
          <w:szCs w:val="18"/>
          <w:lang w:val="fr-FR"/>
        </w:rPr>
        <w:t>août 20</w:t>
      </w:r>
      <w:r w:rsidR="00BF265B" w:rsidRPr="00757663">
        <w:rPr>
          <w:sz w:val="18"/>
          <w:szCs w:val="18"/>
          <w:lang w:val="fr-FR"/>
        </w:rPr>
        <w:t>17)</w:t>
      </w:r>
    </w:p>
    <w:p w:rsidR="006004A6" w:rsidRPr="00757663" w:rsidRDefault="00B32A8B" w:rsidP="00B32A8B">
      <w:pPr>
        <w:pStyle w:val="ListParagraph"/>
        <w:numPr>
          <w:ilvl w:val="0"/>
          <w:numId w:val="45"/>
        </w:numPr>
        <w:jc w:val="left"/>
        <w:rPr>
          <w:sz w:val="18"/>
          <w:szCs w:val="18"/>
          <w:lang w:val="fr-FR"/>
        </w:rPr>
      </w:pPr>
      <w:r w:rsidRPr="00757663">
        <w:rPr>
          <w:sz w:val="18"/>
          <w:szCs w:val="18"/>
          <w:lang w:val="fr-FR"/>
        </w:rPr>
        <w:t>Séminaire sur la propriété intellectuelle et l</w:t>
      </w:r>
      <w:r w:rsidR="00C42499" w:rsidRPr="00757663">
        <w:rPr>
          <w:sz w:val="18"/>
          <w:szCs w:val="18"/>
          <w:lang w:val="fr-FR"/>
        </w:rPr>
        <w:t>’</w:t>
      </w:r>
      <w:r w:rsidRPr="00757663">
        <w:rPr>
          <w:sz w:val="18"/>
          <w:szCs w:val="18"/>
          <w:lang w:val="fr-FR"/>
        </w:rPr>
        <w:t>innovation dans le système agroalimentaire</w:t>
      </w:r>
      <w:r w:rsidR="00BF265B" w:rsidRPr="00757663">
        <w:rPr>
          <w:sz w:val="18"/>
          <w:szCs w:val="18"/>
          <w:lang w:val="fr-FR"/>
        </w:rPr>
        <w:t xml:space="preserve">, </w:t>
      </w:r>
      <w:r w:rsidRPr="00757663">
        <w:rPr>
          <w:sz w:val="18"/>
          <w:szCs w:val="18"/>
          <w:lang w:val="fr-FR"/>
        </w:rPr>
        <w:t>Genève (Suisse) (septembre </w:t>
      </w:r>
      <w:r w:rsidR="00BF265B" w:rsidRPr="00757663">
        <w:rPr>
          <w:sz w:val="18"/>
          <w:szCs w:val="18"/>
          <w:lang w:val="fr-FR"/>
        </w:rPr>
        <w:t>2017)</w:t>
      </w:r>
    </w:p>
    <w:p w:rsidR="006004A6" w:rsidRPr="00757663" w:rsidRDefault="00B32A8B" w:rsidP="00B32A8B">
      <w:pPr>
        <w:pStyle w:val="ListParagraph"/>
        <w:numPr>
          <w:ilvl w:val="0"/>
          <w:numId w:val="45"/>
        </w:numPr>
        <w:jc w:val="left"/>
        <w:rPr>
          <w:sz w:val="18"/>
          <w:szCs w:val="18"/>
          <w:lang w:val="fr-FR"/>
        </w:rPr>
      </w:pPr>
      <w:r w:rsidRPr="00757663">
        <w:rPr>
          <w:sz w:val="18"/>
          <w:szCs w:val="18"/>
          <w:lang w:val="fr-FR"/>
        </w:rPr>
        <w:lastRenderedPageBreak/>
        <w:t>Sé</w:t>
      </w:r>
      <w:r w:rsidR="002D0DA9" w:rsidRPr="00757663">
        <w:rPr>
          <w:sz w:val="18"/>
          <w:szCs w:val="18"/>
          <w:lang w:val="fr-FR"/>
        </w:rPr>
        <w:t>minaire national de l</w:t>
      </w:r>
      <w:r w:rsidR="00C42499" w:rsidRPr="00757663">
        <w:rPr>
          <w:sz w:val="18"/>
          <w:szCs w:val="18"/>
          <w:lang w:val="fr-FR"/>
        </w:rPr>
        <w:t>’</w:t>
      </w:r>
      <w:r w:rsidR="002D0DA9" w:rsidRPr="00757663">
        <w:rPr>
          <w:sz w:val="18"/>
          <w:szCs w:val="18"/>
          <w:lang w:val="fr-FR"/>
        </w:rPr>
        <w:t xml:space="preserve">OAPI de </w:t>
      </w:r>
      <w:r w:rsidRPr="00757663">
        <w:rPr>
          <w:sz w:val="18"/>
          <w:szCs w:val="18"/>
          <w:lang w:val="fr-FR"/>
        </w:rPr>
        <w:t>sensibilisation à la protection des obtentions végétales au sein de la région de l</w:t>
      </w:r>
      <w:r w:rsidR="00C42499" w:rsidRPr="00757663">
        <w:rPr>
          <w:sz w:val="18"/>
          <w:szCs w:val="18"/>
          <w:lang w:val="fr-FR"/>
        </w:rPr>
        <w:t>’</w:t>
      </w:r>
      <w:r w:rsidRPr="00757663">
        <w:rPr>
          <w:sz w:val="18"/>
          <w:szCs w:val="18"/>
          <w:lang w:val="fr-FR"/>
        </w:rPr>
        <w:t>OAPI,</w:t>
      </w:r>
      <w:r w:rsidR="00BF265B" w:rsidRPr="00757663">
        <w:rPr>
          <w:sz w:val="18"/>
          <w:szCs w:val="18"/>
          <w:lang w:val="fr-FR"/>
        </w:rPr>
        <w:t xml:space="preserve"> Dakar </w:t>
      </w:r>
      <w:r w:rsidRPr="00757663">
        <w:rPr>
          <w:sz w:val="18"/>
          <w:szCs w:val="18"/>
          <w:lang w:val="fr-FR"/>
        </w:rPr>
        <w:t>(Sénégal) (septembre</w:t>
      </w:r>
      <w:r w:rsidR="00BF265B" w:rsidRPr="00757663">
        <w:rPr>
          <w:sz w:val="18"/>
          <w:szCs w:val="18"/>
          <w:lang w:val="fr-FR"/>
        </w:rPr>
        <w:t> 2017)</w:t>
      </w:r>
    </w:p>
    <w:p w:rsidR="006004A6" w:rsidRPr="00757663" w:rsidRDefault="00B32A8B" w:rsidP="00BF265B">
      <w:pPr>
        <w:pStyle w:val="ListParagraph"/>
        <w:numPr>
          <w:ilvl w:val="0"/>
          <w:numId w:val="45"/>
        </w:numPr>
        <w:jc w:val="left"/>
        <w:rPr>
          <w:sz w:val="18"/>
          <w:szCs w:val="18"/>
          <w:lang w:val="fr-FR"/>
        </w:rPr>
      </w:pPr>
      <w:r w:rsidRPr="00757663">
        <w:rPr>
          <w:sz w:val="18"/>
          <w:szCs w:val="18"/>
          <w:lang w:val="fr-FR"/>
        </w:rPr>
        <w:t>Réunion du Con</w:t>
      </w:r>
      <w:r w:rsidR="00337FA8" w:rsidRPr="00757663">
        <w:rPr>
          <w:sz w:val="18"/>
          <w:szCs w:val="18"/>
          <w:lang w:val="fr-FR"/>
        </w:rPr>
        <w:t>seil d</w:t>
      </w:r>
      <w:r w:rsidR="00C42499" w:rsidRPr="00757663">
        <w:rPr>
          <w:sz w:val="18"/>
          <w:szCs w:val="18"/>
          <w:lang w:val="fr-FR"/>
        </w:rPr>
        <w:t>’</w:t>
      </w:r>
      <w:r w:rsidR="00337FA8" w:rsidRPr="00757663">
        <w:rPr>
          <w:sz w:val="18"/>
          <w:szCs w:val="18"/>
          <w:lang w:val="fr-FR"/>
        </w:rPr>
        <w:t>administration de l</w:t>
      </w:r>
      <w:r w:rsidR="00C42499" w:rsidRPr="00757663">
        <w:rPr>
          <w:sz w:val="18"/>
          <w:szCs w:val="18"/>
          <w:lang w:val="fr-FR"/>
        </w:rPr>
        <w:t>’</w:t>
      </w:r>
      <w:r w:rsidR="00337FA8" w:rsidRPr="00757663">
        <w:rPr>
          <w:sz w:val="18"/>
          <w:szCs w:val="18"/>
          <w:lang w:val="fr-FR"/>
        </w:rPr>
        <w:t>OCVV</w:t>
      </w:r>
      <w:r w:rsidRPr="00757663">
        <w:rPr>
          <w:sz w:val="18"/>
          <w:szCs w:val="18"/>
          <w:lang w:val="fr-FR"/>
        </w:rPr>
        <w:t>,</w:t>
      </w:r>
      <w:r w:rsidR="00BF265B" w:rsidRPr="00757663">
        <w:rPr>
          <w:sz w:val="18"/>
          <w:szCs w:val="18"/>
          <w:lang w:val="fr-FR"/>
        </w:rPr>
        <w:t xml:space="preserve"> </w:t>
      </w:r>
      <w:r w:rsidRPr="00757663">
        <w:rPr>
          <w:sz w:val="18"/>
          <w:szCs w:val="18"/>
          <w:lang w:val="fr-FR"/>
        </w:rPr>
        <w:t xml:space="preserve">Bruxelles (Belgique) </w:t>
      </w:r>
      <w:r w:rsidR="00BF265B" w:rsidRPr="00757663">
        <w:rPr>
          <w:sz w:val="18"/>
          <w:szCs w:val="18"/>
          <w:lang w:val="fr-FR"/>
        </w:rPr>
        <w:t>(</w:t>
      </w:r>
      <w:r w:rsidR="00C42499" w:rsidRPr="00757663">
        <w:rPr>
          <w:sz w:val="18"/>
          <w:szCs w:val="18"/>
          <w:lang w:val="fr-FR"/>
        </w:rPr>
        <w:t>octobre 20</w:t>
      </w:r>
      <w:r w:rsidR="00BF265B" w:rsidRPr="00757663">
        <w:rPr>
          <w:sz w:val="18"/>
          <w:szCs w:val="18"/>
          <w:lang w:val="fr-FR"/>
        </w:rPr>
        <w:t>17)</w:t>
      </w:r>
    </w:p>
    <w:p w:rsidR="006004A6" w:rsidRPr="00757663" w:rsidRDefault="00647B06" w:rsidP="00647B06">
      <w:pPr>
        <w:pStyle w:val="ListParagraph"/>
        <w:numPr>
          <w:ilvl w:val="0"/>
          <w:numId w:val="45"/>
        </w:numPr>
        <w:jc w:val="left"/>
        <w:rPr>
          <w:sz w:val="18"/>
          <w:szCs w:val="18"/>
          <w:lang w:val="fr-FR"/>
        </w:rPr>
      </w:pPr>
      <w:r w:rsidRPr="00757663">
        <w:rPr>
          <w:sz w:val="18"/>
          <w:szCs w:val="18"/>
          <w:lang w:val="fr-FR"/>
        </w:rPr>
        <w:t>Réunion du Conseil</w:t>
      </w:r>
      <w:r w:rsidR="00C42499" w:rsidRPr="00757663">
        <w:rPr>
          <w:sz w:val="18"/>
          <w:szCs w:val="18"/>
          <w:lang w:val="fr-FR"/>
        </w:rPr>
        <w:t xml:space="preserve"> des ADP</w:t>
      </w:r>
      <w:r w:rsidRPr="00757663">
        <w:rPr>
          <w:sz w:val="18"/>
          <w:szCs w:val="18"/>
          <w:lang w:val="fr-FR"/>
        </w:rPr>
        <w:t>IC (siège de l</w:t>
      </w:r>
      <w:r w:rsidR="00C42499" w:rsidRPr="00757663">
        <w:rPr>
          <w:sz w:val="18"/>
          <w:szCs w:val="18"/>
          <w:lang w:val="fr-FR"/>
        </w:rPr>
        <w:t>’</w:t>
      </w:r>
      <w:r w:rsidRPr="00757663">
        <w:rPr>
          <w:sz w:val="18"/>
          <w:szCs w:val="18"/>
          <w:lang w:val="fr-FR"/>
        </w:rPr>
        <w:t>OMC), Genève (S</w:t>
      </w:r>
      <w:r w:rsidR="00B32A8B" w:rsidRPr="00757663">
        <w:rPr>
          <w:sz w:val="18"/>
          <w:szCs w:val="18"/>
          <w:lang w:val="fr-FR"/>
        </w:rPr>
        <w:t>uisse) (</w:t>
      </w:r>
      <w:r w:rsidR="00C42499" w:rsidRPr="00757663">
        <w:rPr>
          <w:sz w:val="18"/>
          <w:szCs w:val="18"/>
          <w:lang w:val="fr-FR"/>
        </w:rPr>
        <w:t>octobre 20</w:t>
      </w:r>
      <w:r w:rsidR="00B32A8B" w:rsidRPr="00757663">
        <w:rPr>
          <w:sz w:val="18"/>
          <w:szCs w:val="18"/>
          <w:lang w:val="fr-FR"/>
        </w:rPr>
        <w:t>17)</w:t>
      </w:r>
    </w:p>
    <w:p w:rsidR="006004A6" w:rsidRPr="00757663" w:rsidRDefault="00375F5F" w:rsidP="00375F5F">
      <w:pPr>
        <w:pStyle w:val="ListParagraph"/>
        <w:numPr>
          <w:ilvl w:val="0"/>
          <w:numId w:val="45"/>
        </w:numPr>
        <w:jc w:val="left"/>
        <w:rPr>
          <w:sz w:val="18"/>
          <w:szCs w:val="18"/>
          <w:lang w:val="fr-FR"/>
        </w:rPr>
      </w:pPr>
      <w:r w:rsidRPr="00757663">
        <w:rPr>
          <w:sz w:val="18"/>
          <w:szCs w:val="18"/>
          <w:lang w:val="fr-FR"/>
        </w:rPr>
        <w:t>Sept</w:t>
      </w:r>
      <w:r w:rsidR="00C42499" w:rsidRPr="00757663">
        <w:rPr>
          <w:sz w:val="18"/>
          <w:szCs w:val="18"/>
          <w:lang w:val="fr-FR"/>
        </w:rPr>
        <w:t>ième session</w:t>
      </w:r>
      <w:r w:rsidRPr="00757663">
        <w:rPr>
          <w:sz w:val="18"/>
          <w:szCs w:val="18"/>
          <w:lang w:val="fr-FR"/>
        </w:rPr>
        <w:t xml:space="preserve"> de l</w:t>
      </w:r>
      <w:r w:rsidR="00C42499" w:rsidRPr="00757663">
        <w:rPr>
          <w:sz w:val="18"/>
          <w:szCs w:val="18"/>
          <w:lang w:val="fr-FR"/>
        </w:rPr>
        <w:t>’</w:t>
      </w:r>
      <w:r w:rsidRPr="00757663">
        <w:rPr>
          <w:sz w:val="18"/>
          <w:szCs w:val="18"/>
          <w:lang w:val="fr-FR"/>
        </w:rPr>
        <w:t>Organe directeur du Traité international sur les ressources phytogénétiques pour l</w:t>
      </w:r>
      <w:r w:rsidR="00C42499" w:rsidRPr="00757663">
        <w:rPr>
          <w:sz w:val="18"/>
          <w:szCs w:val="18"/>
          <w:lang w:val="fr-FR"/>
        </w:rPr>
        <w:t>’</w:t>
      </w:r>
      <w:r w:rsidRPr="00757663">
        <w:rPr>
          <w:sz w:val="18"/>
          <w:szCs w:val="18"/>
          <w:lang w:val="fr-FR"/>
        </w:rPr>
        <w:t>alimentation et l</w:t>
      </w:r>
      <w:r w:rsidR="00C42499" w:rsidRPr="00757663">
        <w:rPr>
          <w:sz w:val="18"/>
          <w:szCs w:val="18"/>
          <w:lang w:val="fr-FR"/>
        </w:rPr>
        <w:t>’</w:t>
      </w:r>
      <w:r w:rsidRPr="00757663">
        <w:rPr>
          <w:sz w:val="18"/>
          <w:szCs w:val="18"/>
          <w:lang w:val="fr-FR"/>
        </w:rPr>
        <w:t>agriculture</w:t>
      </w:r>
      <w:r w:rsidR="00BF265B" w:rsidRPr="00757663">
        <w:rPr>
          <w:sz w:val="18"/>
          <w:szCs w:val="18"/>
          <w:lang w:val="fr-FR"/>
        </w:rPr>
        <w:t xml:space="preserve">, Kigali </w:t>
      </w:r>
      <w:r w:rsidRPr="00757663">
        <w:rPr>
          <w:sz w:val="18"/>
          <w:szCs w:val="18"/>
          <w:lang w:val="fr-FR"/>
        </w:rPr>
        <w:t>(</w:t>
      </w:r>
      <w:r w:rsidR="00BF265B" w:rsidRPr="00757663">
        <w:rPr>
          <w:sz w:val="18"/>
          <w:szCs w:val="18"/>
          <w:lang w:val="fr-FR"/>
        </w:rPr>
        <w:t>Rwanda</w:t>
      </w:r>
      <w:r w:rsidRPr="00757663">
        <w:rPr>
          <w:sz w:val="18"/>
          <w:szCs w:val="18"/>
          <w:lang w:val="fr-FR"/>
        </w:rPr>
        <w:t>) (</w:t>
      </w:r>
      <w:r w:rsidR="00C42499" w:rsidRPr="00757663">
        <w:rPr>
          <w:sz w:val="18"/>
          <w:szCs w:val="18"/>
          <w:lang w:val="fr-FR"/>
        </w:rPr>
        <w:t>novembre 20</w:t>
      </w:r>
      <w:r w:rsidR="00BF265B" w:rsidRPr="00757663">
        <w:rPr>
          <w:sz w:val="18"/>
          <w:szCs w:val="18"/>
          <w:lang w:val="fr-FR"/>
        </w:rPr>
        <w:t>17)</w:t>
      </w:r>
    </w:p>
    <w:p w:rsidR="006004A6" w:rsidRPr="00757663" w:rsidRDefault="00375F5F" w:rsidP="00375F5F">
      <w:pPr>
        <w:pStyle w:val="ListParagraph"/>
        <w:numPr>
          <w:ilvl w:val="0"/>
          <w:numId w:val="45"/>
        </w:numPr>
        <w:jc w:val="left"/>
        <w:rPr>
          <w:sz w:val="18"/>
          <w:szCs w:val="18"/>
          <w:lang w:val="fr-FR"/>
        </w:rPr>
      </w:pPr>
      <w:r w:rsidRPr="00757663">
        <w:rPr>
          <w:sz w:val="18"/>
          <w:szCs w:val="18"/>
          <w:lang w:val="fr-FR"/>
        </w:rPr>
        <w:t>Quarante</w:t>
      </w:r>
      <w:r w:rsidR="00C42499" w:rsidRPr="00757663">
        <w:rPr>
          <w:sz w:val="18"/>
          <w:szCs w:val="18"/>
          <w:lang w:val="fr-FR"/>
        </w:rPr>
        <w:t> et unième session</w:t>
      </w:r>
      <w:r w:rsidRPr="00757663">
        <w:rPr>
          <w:sz w:val="18"/>
          <w:szCs w:val="18"/>
          <w:lang w:val="fr-FR"/>
        </w:rPr>
        <w:t xml:space="preserve"> du Conseil d</w:t>
      </w:r>
      <w:r w:rsidR="00C42499" w:rsidRPr="00757663">
        <w:rPr>
          <w:sz w:val="18"/>
          <w:szCs w:val="18"/>
          <w:lang w:val="fr-FR"/>
        </w:rPr>
        <w:t>’</w:t>
      </w:r>
      <w:r w:rsidRPr="00757663">
        <w:rPr>
          <w:sz w:val="18"/>
          <w:szCs w:val="18"/>
          <w:lang w:val="fr-FR"/>
        </w:rPr>
        <w:t>administration de l</w:t>
      </w:r>
      <w:r w:rsidR="00C42499" w:rsidRPr="00757663">
        <w:rPr>
          <w:sz w:val="18"/>
          <w:szCs w:val="18"/>
          <w:lang w:val="fr-FR"/>
        </w:rPr>
        <w:t>’</w:t>
      </w:r>
      <w:r w:rsidRPr="00757663">
        <w:rPr>
          <w:sz w:val="18"/>
          <w:szCs w:val="18"/>
          <w:lang w:val="fr-FR"/>
        </w:rPr>
        <w:t>ARIPO et seiz</w:t>
      </w:r>
      <w:r w:rsidR="00C42499" w:rsidRPr="00757663">
        <w:rPr>
          <w:sz w:val="18"/>
          <w:szCs w:val="18"/>
          <w:lang w:val="fr-FR"/>
        </w:rPr>
        <w:t>ième session</w:t>
      </w:r>
      <w:r w:rsidRPr="00757663">
        <w:rPr>
          <w:sz w:val="18"/>
          <w:szCs w:val="18"/>
          <w:lang w:val="fr-FR"/>
        </w:rPr>
        <w:t xml:space="preserve"> du Conseil des ministres de l</w:t>
      </w:r>
      <w:r w:rsidR="00C42499" w:rsidRPr="00757663">
        <w:rPr>
          <w:sz w:val="18"/>
          <w:szCs w:val="18"/>
          <w:lang w:val="fr-FR"/>
        </w:rPr>
        <w:t>’</w:t>
      </w:r>
      <w:r w:rsidRPr="00757663">
        <w:rPr>
          <w:sz w:val="18"/>
          <w:szCs w:val="18"/>
          <w:lang w:val="fr-FR"/>
        </w:rPr>
        <w:t>ARIPO</w:t>
      </w:r>
      <w:r w:rsidR="00BF265B" w:rsidRPr="00757663">
        <w:rPr>
          <w:sz w:val="18"/>
          <w:szCs w:val="18"/>
          <w:lang w:val="fr-FR"/>
        </w:rPr>
        <w:t xml:space="preserve">, Lilongwe </w:t>
      </w:r>
      <w:r w:rsidRPr="00757663">
        <w:rPr>
          <w:sz w:val="18"/>
          <w:szCs w:val="18"/>
          <w:lang w:val="fr-FR"/>
        </w:rPr>
        <w:t>(</w:t>
      </w:r>
      <w:r w:rsidR="00BF265B" w:rsidRPr="00757663">
        <w:rPr>
          <w:sz w:val="18"/>
          <w:szCs w:val="18"/>
          <w:lang w:val="fr-FR"/>
        </w:rPr>
        <w:t>Malawi</w:t>
      </w:r>
      <w:r w:rsidRPr="00757663">
        <w:rPr>
          <w:sz w:val="18"/>
          <w:szCs w:val="18"/>
          <w:lang w:val="fr-FR"/>
        </w:rPr>
        <w:t>)</w:t>
      </w:r>
      <w:r w:rsidR="00BF265B" w:rsidRPr="00757663">
        <w:rPr>
          <w:sz w:val="18"/>
          <w:szCs w:val="18"/>
          <w:lang w:val="fr-FR"/>
        </w:rPr>
        <w:t xml:space="preserve"> (</w:t>
      </w:r>
      <w:r w:rsidR="00C42499" w:rsidRPr="00757663">
        <w:rPr>
          <w:sz w:val="18"/>
          <w:szCs w:val="18"/>
          <w:lang w:val="fr-FR"/>
        </w:rPr>
        <w:t>novembre 20</w:t>
      </w:r>
      <w:r w:rsidR="00BF265B" w:rsidRPr="00757663">
        <w:rPr>
          <w:sz w:val="18"/>
          <w:szCs w:val="18"/>
          <w:lang w:val="fr-FR"/>
        </w:rPr>
        <w:t>17)</w:t>
      </w:r>
    </w:p>
    <w:p w:rsidR="006004A6" w:rsidRPr="00757663" w:rsidRDefault="00B32A8B" w:rsidP="00B32A8B">
      <w:pPr>
        <w:pStyle w:val="ListParagraph"/>
        <w:numPr>
          <w:ilvl w:val="0"/>
          <w:numId w:val="45"/>
        </w:numPr>
        <w:jc w:val="left"/>
        <w:rPr>
          <w:sz w:val="18"/>
          <w:szCs w:val="18"/>
          <w:lang w:val="fr-FR"/>
        </w:rPr>
      </w:pPr>
      <w:r w:rsidRPr="00757663">
        <w:rPr>
          <w:sz w:val="18"/>
          <w:szCs w:val="18"/>
          <w:lang w:val="fr-FR"/>
        </w:rPr>
        <w:t>Conférence de l</w:t>
      </w:r>
      <w:r w:rsidR="00C42499" w:rsidRPr="00757663">
        <w:rPr>
          <w:sz w:val="18"/>
          <w:szCs w:val="18"/>
          <w:lang w:val="fr-FR"/>
        </w:rPr>
        <w:t>’</w:t>
      </w:r>
      <w:r w:rsidRPr="00757663">
        <w:rPr>
          <w:sz w:val="18"/>
          <w:szCs w:val="18"/>
          <w:lang w:val="fr-FR"/>
        </w:rPr>
        <w:t>OEB et de l</w:t>
      </w:r>
      <w:r w:rsidR="00C42499" w:rsidRPr="00757663">
        <w:rPr>
          <w:sz w:val="18"/>
          <w:szCs w:val="18"/>
          <w:lang w:val="fr-FR"/>
        </w:rPr>
        <w:t>’</w:t>
      </w:r>
      <w:r w:rsidRPr="00757663">
        <w:rPr>
          <w:sz w:val="18"/>
          <w:szCs w:val="18"/>
          <w:lang w:val="fr-FR"/>
        </w:rPr>
        <w:t>OCVV sur les moyens de soutenir l</w:t>
      </w:r>
      <w:r w:rsidR="00C42499" w:rsidRPr="00757663">
        <w:rPr>
          <w:sz w:val="18"/>
          <w:szCs w:val="18"/>
          <w:lang w:val="fr-FR"/>
        </w:rPr>
        <w:t>’</w:t>
      </w:r>
      <w:r w:rsidRPr="00757663">
        <w:rPr>
          <w:sz w:val="18"/>
          <w:szCs w:val="18"/>
          <w:lang w:val="fr-FR"/>
        </w:rPr>
        <w:t>innovation dans le domaine des variétés végétales, Bruxelles</w:t>
      </w:r>
      <w:r w:rsidR="00BF265B" w:rsidRPr="00757663">
        <w:rPr>
          <w:sz w:val="18"/>
          <w:szCs w:val="18"/>
          <w:lang w:val="fr-FR"/>
        </w:rPr>
        <w:t xml:space="preserve"> </w:t>
      </w:r>
      <w:r w:rsidRPr="00757663">
        <w:rPr>
          <w:sz w:val="18"/>
          <w:szCs w:val="18"/>
          <w:lang w:val="fr-FR"/>
        </w:rPr>
        <w:t>(Belgique)</w:t>
      </w:r>
      <w:r w:rsidR="00BF265B" w:rsidRPr="00757663">
        <w:rPr>
          <w:sz w:val="18"/>
          <w:szCs w:val="18"/>
          <w:lang w:val="fr-FR"/>
        </w:rPr>
        <w:t xml:space="preserve"> (</w:t>
      </w:r>
      <w:r w:rsidR="00C42499" w:rsidRPr="00757663">
        <w:rPr>
          <w:sz w:val="18"/>
          <w:szCs w:val="18"/>
          <w:lang w:val="fr-FR"/>
        </w:rPr>
        <w:t>novembre 20</w:t>
      </w:r>
      <w:r w:rsidR="00BF265B" w:rsidRPr="00757663">
        <w:rPr>
          <w:sz w:val="18"/>
          <w:szCs w:val="18"/>
          <w:lang w:val="fr-FR"/>
        </w:rPr>
        <w:t>17)</w:t>
      </w:r>
    </w:p>
    <w:p w:rsidR="006004A6" w:rsidRPr="00757663" w:rsidRDefault="002D0DA9" w:rsidP="00647B06">
      <w:pPr>
        <w:pStyle w:val="ListParagraph"/>
        <w:numPr>
          <w:ilvl w:val="0"/>
          <w:numId w:val="45"/>
        </w:numPr>
        <w:jc w:val="left"/>
        <w:rPr>
          <w:sz w:val="18"/>
          <w:szCs w:val="18"/>
          <w:lang w:val="fr-FR"/>
        </w:rPr>
      </w:pPr>
      <w:r w:rsidRPr="00757663">
        <w:rPr>
          <w:sz w:val="18"/>
          <w:szCs w:val="18"/>
          <w:lang w:val="fr-FR"/>
        </w:rPr>
        <w:t>Vingt</w:t>
      </w:r>
      <w:r w:rsidR="00C42499" w:rsidRPr="00757663">
        <w:rPr>
          <w:sz w:val="18"/>
          <w:szCs w:val="18"/>
          <w:lang w:val="fr-FR"/>
        </w:rPr>
        <w:t> et unième</w:t>
      </w:r>
      <w:r w:rsidR="00647B06" w:rsidRPr="00757663">
        <w:rPr>
          <w:sz w:val="18"/>
          <w:szCs w:val="18"/>
          <w:lang w:val="fr-FR"/>
        </w:rPr>
        <w:t xml:space="preserve"> réunion annuelle entre l</w:t>
      </w:r>
      <w:r w:rsidR="00C42499" w:rsidRPr="00757663">
        <w:rPr>
          <w:sz w:val="18"/>
          <w:szCs w:val="18"/>
          <w:lang w:val="fr-FR"/>
        </w:rPr>
        <w:t>’</w:t>
      </w:r>
      <w:r w:rsidR="00647B06" w:rsidRPr="00757663">
        <w:rPr>
          <w:sz w:val="18"/>
          <w:szCs w:val="18"/>
          <w:lang w:val="fr-FR"/>
        </w:rPr>
        <w:t>OCVV et ses offices d</w:t>
      </w:r>
      <w:r w:rsidR="00C42499" w:rsidRPr="00757663">
        <w:rPr>
          <w:sz w:val="18"/>
          <w:szCs w:val="18"/>
          <w:lang w:val="fr-FR"/>
        </w:rPr>
        <w:t>’</w:t>
      </w:r>
      <w:r w:rsidR="00647B06" w:rsidRPr="00757663">
        <w:rPr>
          <w:sz w:val="18"/>
          <w:szCs w:val="18"/>
          <w:lang w:val="fr-FR"/>
        </w:rPr>
        <w:t>examen, Angers (France) (</w:t>
      </w:r>
      <w:r w:rsidR="00C42499" w:rsidRPr="00757663">
        <w:rPr>
          <w:sz w:val="18"/>
          <w:szCs w:val="18"/>
          <w:lang w:val="fr-FR"/>
        </w:rPr>
        <w:t>décembre 20</w:t>
      </w:r>
      <w:r w:rsidR="00647B06" w:rsidRPr="00757663">
        <w:rPr>
          <w:sz w:val="18"/>
          <w:szCs w:val="18"/>
          <w:lang w:val="fr-FR"/>
        </w:rPr>
        <w:t>17)</w:t>
      </w:r>
    </w:p>
    <w:p w:rsidR="006004A6" w:rsidRPr="00757663" w:rsidRDefault="00375F5F" w:rsidP="00BF265B">
      <w:pPr>
        <w:pStyle w:val="ListParagraph"/>
        <w:numPr>
          <w:ilvl w:val="0"/>
          <w:numId w:val="45"/>
        </w:numPr>
        <w:jc w:val="left"/>
        <w:rPr>
          <w:sz w:val="18"/>
          <w:szCs w:val="18"/>
          <w:lang w:val="fr-FR"/>
        </w:rPr>
      </w:pPr>
      <w:r w:rsidRPr="00757663">
        <w:rPr>
          <w:sz w:val="18"/>
          <w:szCs w:val="18"/>
          <w:lang w:val="fr-FR"/>
        </w:rPr>
        <w:t>Cinquante</w:t>
      </w:r>
      <w:r w:rsidR="00C42499" w:rsidRPr="00757663">
        <w:rPr>
          <w:sz w:val="18"/>
          <w:szCs w:val="18"/>
          <w:lang w:val="fr-FR"/>
        </w:rPr>
        <w:t>-</w:t>
      </w:r>
      <w:r w:rsidRPr="00757663">
        <w:rPr>
          <w:sz w:val="18"/>
          <w:szCs w:val="18"/>
          <w:lang w:val="fr-FR"/>
        </w:rPr>
        <w:t>sept</w:t>
      </w:r>
      <w:r w:rsidR="00C42499" w:rsidRPr="00757663">
        <w:rPr>
          <w:sz w:val="18"/>
          <w:szCs w:val="18"/>
          <w:lang w:val="fr-FR"/>
        </w:rPr>
        <w:t>ième session</w:t>
      </w:r>
      <w:r w:rsidRPr="00757663">
        <w:rPr>
          <w:sz w:val="18"/>
          <w:szCs w:val="18"/>
          <w:lang w:val="fr-FR"/>
        </w:rPr>
        <w:t xml:space="preserve"> du Conseil d</w:t>
      </w:r>
      <w:r w:rsidR="00C42499" w:rsidRPr="00757663">
        <w:rPr>
          <w:sz w:val="18"/>
          <w:szCs w:val="18"/>
          <w:lang w:val="fr-FR"/>
        </w:rPr>
        <w:t>’</w:t>
      </w:r>
      <w:r w:rsidRPr="00757663">
        <w:rPr>
          <w:sz w:val="18"/>
          <w:szCs w:val="18"/>
          <w:lang w:val="fr-FR"/>
        </w:rPr>
        <w:t>administration de</w:t>
      </w:r>
      <w:r w:rsidR="00BF265B" w:rsidRPr="00757663">
        <w:rPr>
          <w:sz w:val="18"/>
          <w:szCs w:val="18"/>
          <w:lang w:val="fr-FR"/>
        </w:rPr>
        <w:t xml:space="preserve"> </w:t>
      </w:r>
      <w:r w:rsidRPr="00757663">
        <w:rPr>
          <w:sz w:val="18"/>
          <w:szCs w:val="18"/>
          <w:lang w:val="fr-FR"/>
        </w:rPr>
        <w:t>l</w:t>
      </w:r>
      <w:r w:rsidR="00C42499" w:rsidRPr="00757663">
        <w:rPr>
          <w:sz w:val="18"/>
          <w:szCs w:val="18"/>
          <w:lang w:val="fr-FR"/>
        </w:rPr>
        <w:t>’</w:t>
      </w:r>
      <w:r w:rsidR="00BF265B" w:rsidRPr="00757663">
        <w:rPr>
          <w:sz w:val="18"/>
          <w:szCs w:val="18"/>
          <w:lang w:val="fr-FR"/>
        </w:rPr>
        <w:t>OAPI, Niamey</w:t>
      </w:r>
      <w:r w:rsidRPr="00757663">
        <w:rPr>
          <w:sz w:val="18"/>
          <w:szCs w:val="18"/>
          <w:lang w:val="fr-FR"/>
        </w:rPr>
        <w:t xml:space="preserve"> (</w:t>
      </w:r>
      <w:r w:rsidR="00BF265B" w:rsidRPr="00757663">
        <w:rPr>
          <w:sz w:val="18"/>
          <w:szCs w:val="18"/>
          <w:lang w:val="fr-FR"/>
        </w:rPr>
        <w:t>Niger</w:t>
      </w:r>
      <w:r w:rsidRPr="00757663">
        <w:rPr>
          <w:sz w:val="18"/>
          <w:szCs w:val="18"/>
          <w:lang w:val="fr-FR"/>
        </w:rPr>
        <w:t>) (</w:t>
      </w:r>
      <w:r w:rsidR="00C42499" w:rsidRPr="00757663">
        <w:rPr>
          <w:sz w:val="18"/>
          <w:szCs w:val="18"/>
          <w:lang w:val="fr-FR"/>
        </w:rPr>
        <w:t>décembre 20</w:t>
      </w:r>
      <w:r w:rsidR="00BF265B" w:rsidRPr="00757663">
        <w:rPr>
          <w:sz w:val="18"/>
          <w:szCs w:val="18"/>
          <w:lang w:val="fr-FR"/>
        </w:rPr>
        <w:t>17)</w:t>
      </w:r>
    </w:p>
    <w:p w:rsidR="006004A6" w:rsidRPr="00757663" w:rsidRDefault="006004A6" w:rsidP="005A1195">
      <w:pPr>
        <w:jc w:val="left"/>
        <w:rPr>
          <w:sz w:val="18"/>
          <w:szCs w:val="18"/>
          <w:lang w:val="fr-FR"/>
        </w:rPr>
      </w:pPr>
    </w:p>
    <w:p w:rsidR="006004A6" w:rsidRPr="00757663" w:rsidRDefault="006004A6" w:rsidP="005A1195">
      <w:pPr>
        <w:jc w:val="left"/>
        <w:rPr>
          <w:sz w:val="18"/>
          <w:szCs w:val="18"/>
          <w:lang w:val="fr-FR"/>
        </w:rPr>
      </w:pPr>
    </w:p>
    <w:p w:rsidR="006004A6" w:rsidRPr="00757663" w:rsidRDefault="006004A6" w:rsidP="005A1195">
      <w:pPr>
        <w:jc w:val="left"/>
        <w:rPr>
          <w:sz w:val="18"/>
          <w:szCs w:val="18"/>
          <w:lang w:val="fr-FR"/>
        </w:rPr>
      </w:pPr>
    </w:p>
    <w:p w:rsidR="006004A6" w:rsidRPr="00757663" w:rsidRDefault="00647B06" w:rsidP="00647B06">
      <w:pPr>
        <w:jc w:val="right"/>
        <w:rPr>
          <w:lang w:val="fr-FR"/>
        </w:rPr>
      </w:pPr>
      <w:r w:rsidRPr="00757663">
        <w:rPr>
          <w:lang w:val="fr-FR"/>
        </w:rPr>
        <w:t>[L</w:t>
      </w:r>
      <w:r w:rsidR="00C42499" w:rsidRPr="00757663">
        <w:rPr>
          <w:lang w:val="fr-FR"/>
        </w:rPr>
        <w:t>’</w:t>
      </w:r>
      <w:r w:rsidRPr="00757663">
        <w:rPr>
          <w:lang w:val="fr-FR"/>
        </w:rPr>
        <w:t>appendice suit]</w:t>
      </w:r>
    </w:p>
    <w:p w:rsidR="006004A6" w:rsidRPr="00757663" w:rsidRDefault="006004A6" w:rsidP="005A1195">
      <w:pPr>
        <w:rPr>
          <w:lang w:val="fr-FR"/>
        </w:rPr>
      </w:pPr>
    </w:p>
    <w:p w:rsidR="005A1195" w:rsidRPr="00757663" w:rsidRDefault="005A1195" w:rsidP="005A1195">
      <w:pPr>
        <w:rPr>
          <w:lang w:val="fr-FR"/>
        </w:rPr>
        <w:sectPr w:rsidR="005A1195" w:rsidRPr="00757663" w:rsidSect="00B31481">
          <w:headerReference w:type="default" r:id="rId26"/>
          <w:headerReference w:type="first" r:id="rId27"/>
          <w:footnotePr>
            <w:numRestart w:val="eachSect"/>
          </w:footnotePr>
          <w:pgSz w:w="11907" w:h="16840" w:code="9"/>
          <w:pgMar w:top="510" w:right="1134" w:bottom="567" w:left="1134" w:header="510" w:footer="680" w:gutter="0"/>
          <w:pgNumType w:start="1"/>
          <w:cols w:space="720"/>
          <w:titlePg/>
        </w:sectPr>
      </w:pPr>
    </w:p>
    <w:p w:rsidR="006004A6" w:rsidRPr="00757663" w:rsidRDefault="00647B06" w:rsidP="00647B06">
      <w:pPr>
        <w:jc w:val="center"/>
        <w:rPr>
          <w:lang w:val="fr-FR"/>
        </w:rPr>
      </w:pPr>
      <w:r w:rsidRPr="00757663">
        <w:rPr>
          <w:lang w:val="fr-FR"/>
        </w:rPr>
        <w:lastRenderedPageBreak/>
        <w:t>C/52/2</w:t>
      </w:r>
    </w:p>
    <w:p w:rsidR="006004A6" w:rsidRPr="00757663" w:rsidRDefault="006004A6" w:rsidP="005A1195">
      <w:pPr>
        <w:jc w:val="center"/>
        <w:rPr>
          <w:lang w:val="fr-FR"/>
        </w:rPr>
      </w:pPr>
    </w:p>
    <w:p w:rsidR="006004A6" w:rsidRPr="00757663" w:rsidRDefault="00647B06" w:rsidP="00647B06">
      <w:pPr>
        <w:jc w:val="center"/>
        <w:rPr>
          <w:lang w:val="fr-FR"/>
        </w:rPr>
      </w:pPr>
      <w:r w:rsidRPr="00757663">
        <w:rPr>
          <w:lang w:val="fr-FR"/>
        </w:rPr>
        <w:t>APPENDICE</w:t>
      </w:r>
    </w:p>
    <w:p w:rsidR="006004A6" w:rsidRPr="00757663" w:rsidRDefault="006004A6" w:rsidP="005A1195">
      <w:pPr>
        <w:jc w:val="center"/>
        <w:rPr>
          <w:lang w:val="fr-FR"/>
        </w:rPr>
      </w:pPr>
    </w:p>
    <w:p w:rsidR="006004A6" w:rsidRPr="00757663" w:rsidRDefault="00647B06" w:rsidP="00647B06">
      <w:pPr>
        <w:jc w:val="center"/>
        <w:rPr>
          <w:lang w:val="fr-FR"/>
        </w:rPr>
      </w:pPr>
      <w:r w:rsidRPr="00757663">
        <w:rPr>
          <w:lang w:val="fr-FR"/>
        </w:rPr>
        <w:t>SIGLES ET ABRÉVIATIONS</w:t>
      </w:r>
    </w:p>
    <w:p w:rsidR="006004A6" w:rsidRPr="00757663" w:rsidRDefault="006004A6" w:rsidP="005A1195">
      <w:pPr>
        <w:rPr>
          <w:lang w:val="fr-FR"/>
        </w:rPr>
      </w:pPr>
    </w:p>
    <w:p w:rsidR="006004A6" w:rsidRPr="00757663" w:rsidRDefault="00CC31CC" w:rsidP="00CC31CC">
      <w:pPr>
        <w:jc w:val="center"/>
        <w:rPr>
          <w:lang w:val="fr-FR"/>
        </w:rPr>
      </w:pPr>
      <w:r w:rsidRPr="00757663">
        <w:rPr>
          <w:u w:val="single"/>
          <w:lang w:val="fr-FR"/>
        </w:rPr>
        <w:t>Termes de l</w:t>
      </w:r>
      <w:r w:rsidR="00C42499" w:rsidRPr="00757663">
        <w:rPr>
          <w:u w:val="single"/>
          <w:lang w:val="fr-FR"/>
        </w:rPr>
        <w:t>’</w:t>
      </w:r>
      <w:r w:rsidRPr="00757663">
        <w:rPr>
          <w:u w:val="single"/>
          <w:lang w:val="fr-FR"/>
        </w:rPr>
        <w:t>UPOV</w:t>
      </w:r>
    </w:p>
    <w:p w:rsidR="006004A6" w:rsidRPr="00757663" w:rsidRDefault="006004A6" w:rsidP="00832443">
      <w:pPr>
        <w:rPr>
          <w:lang w:val="fr-FR"/>
        </w:rPr>
      </w:pPr>
    </w:p>
    <w:p w:rsidR="00832443" w:rsidRPr="00757663" w:rsidRDefault="00832443" w:rsidP="00832443">
      <w:pPr>
        <w:rPr>
          <w:lang w:val="fr-FR"/>
        </w:rPr>
      </w:pPr>
    </w:p>
    <w:tbl>
      <w:tblPr>
        <w:tblW w:w="9889" w:type="dxa"/>
        <w:tblLook w:val="04A0" w:firstRow="1" w:lastRow="0" w:firstColumn="1" w:lastColumn="0" w:noHBand="0" w:noVBand="1"/>
      </w:tblPr>
      <w:tblGrid>
        <w:gridCol w:w="1809"/>
        <w:gridCol w:w="8080"/>
      </w:tblGrid>
      <w:tr w:rsidR="00832443" w:rsidRPr="00A0220B" w:rsidTr="00F9178F">
        <w:tc>
          <w:tcPr>
            <w:tcW w:w="1809" w:type="dxa"/>
          </w:tcPr>
          <w:p w:rsidR="00832443" w:rsidRPr="00757663" w:rsidRDefault="00CC31CC" w:rsidP="00CC31CC">
            <w:pPr>
              <w:jc w:val="left"/>
              <w:rPr>
                <w:lang w:val="fr-FR"/>
              </w:rPr>
            </w:pPr>
            <w:r w:rsidRPr="00757663">
              <w:rPr>
                <w:lang w:val="fr-FR"/>
              </w:rPr>
              <w:t>BMT</w:t>
            </w:r>
          </w:p>
        </w:tc>
        <w:tc>
          <w:tcPr>
            <w:tcW w:w="8080" w:type="dxa"/>
          </w:tcPr>
          <w:p w:rsidR="00832443" w:rsidRPr="00757663" w:rsidRDefault="00CC31CC" w:rsidP="00CC31CC">
            <w:pPr>
              <w:jc w:val="left"/>
              <w:rPr>
                <w:lang w:val="fr-FR"/>
              </w:rPr>
            </w:pPr>
            <w:r w:rsidRPr="00757663">
              <w:rPr>
                <w:lang w:val="fr-FR"/>
              </w:rPr>
              <w:t>Groupe de travail sur les techniques biochimiques et moléculaires, notamment les profils d</w:t>
            </w:r>
            <w:r w:rsidR="00C42499" w:rsidRPr="00757663">
              <w:rPr>
                <w:lang w:val="fr-FR"/>
              </w:rPr>
              <w:t>’</w:t>
            </w:r>
            <w:r w:rsidRPr="00757663">
              <w:rPr>
                <w:lang w:val="fr-FR"/>
              </w:rPr>
              <w:t>ADN</w:t>
            </w:r>
          </w:p>
        </w:tc>
      </w:tr>
      <w:tr w:rsidR="00E75EBC" w:rsidRPr="00757663" w:rsidTr="00F9178F">
        <w:tc>
          <w:tcPr>
            <w:tcW w:w="1809" w:type="dxa"/>
          </w:tcPr>
          <w:p w:rsidR="00E75EBC" w:rsidRPr="00757663" w:rsidRDefault="00E75EBC" w:rsidP="00E75EBC">
            <w:pPr>
              <w:jc w:val="left"/>
              <w:rPr>
                <w:lang w:val="fr-FR"/>
              </w:rPr>
            </w:pPr>
            <w:r w:rsidRPr="00757663">
              <w:rPr>
                <w:lang w:val="fr-FR"/>
              </w:rPr>
              <w:t>Bureau</w:t>
            </w:r>
          </w:p>
        </w:tc>
        <w:tc>
          <w:tcPr>
            <w:tcW w:w="8080" w:type="dxa"/>
          </w:tcPr>
          <w:p w:rsidR="00E75EBC" w:rsidRPr="00757663" w:rsidRDefault="00E75EBC" w:rsidP="00E75EBC">
            <w:pPr>
              <w:jc w:val="left"/>
              <w:rPr>
                <w:lang w:val="fr-FR"/>
              </w:rPr>
            </w:pPr>
            <w:r w:rsidRPr="00757663">
              <w:rPr>
                <w:lang w:val="fr-FR"/>
              </w:rPr>
              <w:t>Bureau de l</w:t>
            </w:r>
            <w:r w:rsidR="00C42499" w:rsidRPr="00757663">
              <w:rPr>
                <w:lang w:val="fr-FR"/>
              </w:rPr>
              <w:t>’</w:t>
            </w:r>
            <w:r w:rsidRPr="00757663">
              <w:rPr>
                <w:lang w:val="fr-FR"/>
              </w:rPr>
              <w:t>Union</w:t>
            </w:r>
          </w:p>
        </w:tc>
      </w:tr>
      <w:tr w:rsidR="00E75EBC" w:rsidRPr="00757663" w:rsidTr="00F9178F">
        <w:tc>
          <w:tcPr>
            <w:tcW w:w="1809" w:type="dxa"/>
          </w:tcPr>
          <w:p w:rsidR="00E75EBC" w:rsidRPr="00757663" w:rsidRDefault="00E75EBC" w:rsidP="00E75EBC">
            <w:pPr>
              <w:jc w:val="left"/>
              <w:rPr>
                <w:lang w:val="fr-FR"/>
              </w:rPr>
            </w:pPr>
            <w:r w:rsidRPr="00757663">
              <w:rPr>
                <w:lang w:val="fr-FR"/>
              </w:rPr>
              <w:t>CAJ</w:t>
            </w:r>
          </w:p>
        </w:tc>
        <w:tc>
          <w:tcPr>
            <w:tcW w:w="8080" w:type="dxa"/>
          </w:tcPr>
          <w:p w:rsidR="00E75EBC" w:rsidRPr="00757663" w:rsidRDefault="00E75EBC" w:rsidP="00E75EBC">
            <w:pPr>
              <w:jc w:val="left"/>
              <w:rPr>
                <w:lang w:val="fr-FR"/>
              </w:rPr>
            </w:pPr>
            <w:r w:rsidRPr="00757663">
              <w:rPr>
                <w:lang w:val="fr-FR"/>
              </w:rPr>
              <w:t xml:space="preserve">Comité administratif et juridique </w:t>
            </w:r>
          </w:p>
        </w:tc>
      </w:tr>
      <w:tr w:rsidR="00E75EBC" w:rsidRPr="00A0220B" w:rsidTr="00F9178F">
        <w:tc>
          <w:tcPr>
            <w:tcW w:w="1809" w:type="dxa"/>
          </w:tcPr>
          <w:p w:rsidR="00E75EBC" w:rsidRPr="00757663" w:rsidRDefault="00E75EBC" w:rsidP="00E75EBC">
            <w:pPr>
              <w:autoSpaceDE w:val="0"/>
              <w:autoSpaceDN w:val="0"/>
              <w:adjustRightInd w:val="0"/>
              <w:jc w:val="left"/>
              <w:rPr>
                <w:lang w:val="fr-FR"/>
              </w:rPr>
            </w:pPr>
            <w:r w:rsidRPr="00757663">
              <w:rPr>
                <w:lang w:val="fr-FR"/>
              </w:rPr>
              <w:t>DL</w:t>
            </w:r>
            <w:r w:rsidR="00C42499" w:rsidRPr="00757663">
              <w:rPr>
                <w:lang w:val="fr-FR"/>
              </w:rPr>
              <w:t>-</w:t>
            </w:r>
            <w:r w:rsidRPr="00757663">
              <w:rPr>
                <w:lang w:val="fr-FR"/>
              </w:rPr>
              <w:t>205</w:t>
            </w:r>
          </w:p>
        </w:tc>
        <w:tc>
          <w:tcPr>
            <w:tcW w:w="8080" w:type="dxa"/>
          </w:tcPr>
          <w:p w:rsidR="00E75EBC" w:rsidRPr="00757663" w:rsidRDefault="00E75EBC" w:rsidP="00E75EBC">
            <w:pPr>
              <w:autoSpaceDE w:val="0"/>
              <w:autoSpaceDN w:val="0"/>
              <w:adjustRightInd w:val="0"/>
              <w:jc w:val="left"/>
              <w:rPr>
                <w:lang w:val="fr-FR"/>
              </w:rPr>
            </w:pPr>
            <w:r w:rsidRPr="00757663">
              <w:rPr>
                <w:lang w:val="fr-FR"/>
              </w:rPr>
              <w:t>Cours d</w:t>
            </w:r>
            <w:r w:rsidR="00C42499" w:rsidRPr="00757663">
              <w:rPr>
                <w:lang w:val="fr-FR"/>
              </w:rPr>
              <w:t>’</w:t>
            </w:r>
            <w:r w:rsidRPr="00757663">
              <w:rPr>
                <w:lang w:val="fr-FR"/>
              </w:rPr>
              <w:t>enseignement à distance de l</w:t>
            </w:r>
            <w:r w:rsidR="00C42499" w:rsidRPr="00757663">
              <w:rPr>
                <w:lang w:val="fr-FR"/>
              </w:rPr>
              <w:t>’</w:t>
            </w:r>
            <w:r w:rsidRPr="00757663">
              <w:rPr>
                <w:lang w:val="fr-FR"/>
              </w:rPr>
              <w:t xml:space="preserve">UPOV “Introduction au système UPOV de protection des variétés végétales selon la </w:t>
            </w:r>
            <w:r w:rsidR="00C42499" w:rsidRPr="00757663">
              <w:rPr>
                <w:lang w:val="fr-FR"/>
              </w:rPr>
              <w:t>Convention UPOV</w:t>
            </w:r>
            <w:r w:rsidRPr="00757663">
              <w:rPr>
                <w:lang w:val="fr-FR"/>
              </w:rPr>
              <w:t>”</w:t>
            </w:r>
          </w:p>
        </w:tc>
      </w:tr>
      <w:tr w:rsidR="00E75EBC" w:rsidRPr="00A0220B" w:rsidTr="00F9178F">
        <w:tc>
          <w:tcPr>
            <w:tcW w:w="1809" w:type="dxa"/>
          </w:tcPr>
          <w:p w:rsidR="00E75EBC" w:rsidRPr="00757663" w:rsidRDefault="00E75EBC" w:rsidP="00E75EBC">
            <w:pPr>
              <w:autoSpaceDE w:val="0"/>
              <w:autoSpaceDN w:val="0"/>
              <w:adjustRightInd w:val="0"/>
              <w:jc w:val="left"/>
              <w:rPr>
                <w:lang w:val="fr-FR"/>
              </w:rPr>
            </w:pPr>
            <w:r w:rsidRPr="00757663">
              <w:rPr>
                <w:lang w:val="fr-FR"/>
              </w:rPr>
              <w:t>DL</w:t>
            </w:r>
            <w:r w:rsidR="00C42499" w:rsidRPr="00757663">
              <w:rPr>
                <w:lang w:val="fr-FR"/>
              </w:rPr>
              <w:t>-</w:t>
            </w:r>
            <w:r w:rsidRPr="00757663">
              <w:rPr>
                <w:lang w:val="fr-FR"/>
              </w:rPr>
              <w:t>305</w:t>
            </w:r>
          </w:p>
        </w:tc>
        <w:tc>
          <w:tcPr>
            <w:tcW w:w="8080" w:type="dxa"/>
          </w:tcPr>
          <w:p w:rsidR="00E75EBC" w:rsidRPr="00757663" w:rsidRDefault="00E75EBC" w:rsidP="00E75EBC">
            <w:pPr>
              <w:autoSpaceDE w:val="0"/>
              <w:autoSpaceDN w:val="0"/>
              <w:adjustRightInd w:val="0"/>
              <w:jc w:val="left"/>
              <w:rPr>
                <w:lang w:val="fr-FR"/>
              </w:rPr>
            </w:pPr>
            <w:r w:rsidRPr="00757663">
              <w:rPr>
                <w:lang w:val="fr-FR"/>
              </w:rPr>
              <w:t>Cours d</w:t>
            </w:r>
            <w:r w:rsidR="00C42499" w:rsidRPr="00757663">
              <w:rPr>
                <w:lang w:val="fr-FR"/>
              </w:rPr>
              <w:t>’</w:t>
            </w:r>
            <w:r w:rsidRPr="00757663">
              <w:rPr>
                <w:lang w:val="fr-FR"/>
              </w:rPr>
              <w:t>enseignement à distance de l</w:t>
            </w:r>
            <w:r w:rsidR="00C42499" w:rsidRPr="00757663">
              <w:rPr>
                <w:lang w:val="fr-FR"/>
              </w:rPr>
              <w:t>’</w:t>
            </w:r>
            <w:r w:rsidRPr="00757663">
              <w:rPr>
                <w:lang w:val="fr-FR"/>
              </w:rPr>
              <w:t>UPOV “Examen des demandes de droits d</w:t>
            </w:r>
            <w:r w:rsidR="00C42499" w:rsidRPr="00757663">
              <w:rPr>
                <w:lang w:val="fr-FR"/>
              </w:rPr>
              <w:t>’</w:t>
            </w:r>
            <w:r w:rsidRPr="00757663">
              <w:rPr>
                <w:lang w:val="fr-FR"/>
              </w:rPr>
              <w:t>obtenteur”</w:t>
            </w:r>
          </w:p>
        </w:tc>
      </w:tr>
      <w:tr w:rsidR="00E75EBC" w:rsidRPr="00A0220B" w:rsidTr="00F9178F">
        <w:tc>
          <w:tcPr>
            <w:tcW w:w="1809" w:type="dxa"/>
          </w:tcPr>
          <w:p w:rsidR="00E75EBC" w:rsidRPr="00757663" w:rsidRDefault="00E75EBC" w:rsidP="00E75EBC">
            <w:pPr>
              <w:jc w:val="left"/>
              <w:rPr>
                <w:lang w:val="fr-FR"/>
              </w:rPr>
            </w:pPr>
            <w:r w:rsidRPr="00757663">
              <w:rPr>
                <w:lang w:val="fr-FR"/>
              </w:rPr>
              <w:t>DL</w:t>
            </w:r>
            <w:r w:rsidR="00C42499" w:rsidRPr="00757663">
              <w:rPr>
                <w:lang w:val="fr-FR"/>
              </w:rPr>
              <w:t>-</w:t>
            </w:r>
            <w:r w:rsidRPr="00757663">
              <w:rPr>
                <w:lang w:val="fr-FR"/>
              </w:rPr>
              <w:t>305A</w:t>
            </w:r>
          </w:p>
        </w:tc>
        <w:tc>
          <w:tcPr>
            <w:tcW w:w="8080" w:type="dxa"/>
          </w:tcPr>
          <w:p w:rsidR="00E75EBC" w:rsidRPr="00757663" w:rsidRDefault="00E75EBC" w:rsidP="00E75EBC">
            <w:pPr>
              <w:jc w:val="left"/>
              <w:rPr>
                <w:spacing w:val="-2"/>
                <w:lang w:val="fr-FR"/>
              </w:rPr>
            </w:pPr>
            <w:r w:rsidRPr="00757663">
              <w:rPr>
                <w:spacing w:val="-2"/>
                <w:lang w:val="fr-FR"/>
              </w:rPr>
              <w:t>Cours d</w:t>
            </w:r>
            <w:r w:rsidR="00C42499" w:rsidRPr="00757663">
              <w:rPr>
                <w:spacing w:val="-2"/>
                <w:lang w:val="fr-FR"/>
              </w:rPr>
              <w:t>’</w:t>
            </w:r>
            <w:r w:rsidRPr="00757663">
              <w:rPr>
                <w:spacing w:val="-2"/>
                <w:lang w:val="fr-FR"/>
              </w:rPr>
              <w:t>enseignement à distance de l</w:t>
            </w:r>
            <w:r w:rsidR="00C42499" w:rsidRPr="00757663">
              <w:rPr>
                <w:spacing w:val="-2"/>
                <w:lang w:val="fr-FR"/>
              </w:rPr>
              <w:t>’</w:t>
            </w:r>
            <w:r w:rsidRPr="00757663">
              <w:rPr>
                <w:spacing w:val="-2"/>
                <w:lang w:val="fr-FR"/>
              </w:rPr>
              <w:t>UPOV “Administration des droits d</w:t>
            </w:r>
            <w:r w:rsidR="00C42499" w:rsidRPr="00757663">
              <w:rPr>
                <w:spacing w:val="-2"/>
                <w:lang w:val="fr-FR"/>
              </w:rPr>
              <w:t>’</w:t>
            </w:r>
            <w:r w:rsidRPr="00757663">
              <w:rPr>
                <w:spacing w:val="-2"/>
                <w:lang w:val="fr-FR"/>
              </w:rPr>
              <w:t>obtenteur” (</w:t>
            </w:r>
            <w:r w:rsidR="00757663" w:rsidRPr="00757663">
              <w:rPr>
                <w:spacing w:val="-2"/>
                <w:lang w:val="fr-FR"/>
              </w:rPr>
              <w:t>p</w:t>
            </w:r>
            <w:r w:rsidRPr="00757663">
              <w:rPr>
                <w:spacing w:val="-2"/>
                <w:lang w:val="fr-FR"/>
              </w:rPr>
              <w:t>artie</w:t>
            </w:r>
            <w:r w:rsidR="00757663" w:rsidRPr="00757663">
              <w:rPr>
                <w:spacing w:val="-2"/>
                <w:lang w:val="fr-FR"/>
              </w:rPr>
              <w:t> </w:t>
            </w:r>
            <w:r w:rsidRPr="00757663">
              <w:rPr>
                <w:spacing w:val="-2"/>
                <w:lang w:val="fr-FR"/>
              </w:rPr>
              <w:t>A du cours DL</w:t>
            </w:r>
            <w:r w:rsidR="00C42499" w:rsidRPr="00757663">
              <w:rPr>
                <w:spacing w:val="-2"/>
                <w:lang w:val="fr-FR"/>
              </w:rPr>
              <w:t>-</w:t>
            </w:r>
            <w:r w:rsidRPr="00757663">
              <w:rPr>
                <w:spacing w:val="-2"/>
                <w:lang w:val="fr-FR"/>
              </w:rPr>
              <w:t>305)</w:t>
            </w:r>
          </w:p>
        </w:tc>
      </w:tr>
      <w:tr w:rsidR="00E75EBC" w:rsidRPr="00A0220B" w:rsidTr="00F9178F">
        <w:tc>
          <w:tcPr>
            <w:tcW w:w="1809" w:type="dxa"/>
          </w:tcPr>
          <w:p w:rsidR="00E75EBC" w:rsidRPr="00757663" w:rsidRDefault="00E75EBC" w:rsidP="00E75EBC">
            <w:pPr>
              <w:jc w:val="left"/>
              <w:rPr>
                <w:lang w:val="fr-FR"/>
              </w:rPr>
            </w:pPr>
            <w:r w:rsidRPr="00757663">
              <w:rPr>
                <w:lang w:val="fr-FR"/>
              </w:rPr>
              <w:t>DL</w:t>
            </w:r>
            <w:r w:rsidR="00C42499" w:rsidRPr="00757663">
              <w:rPr>
                <w:lang w:val="fr-FR"/>
              </w:rPr>
              <w:t>-</w:t>
            </w:r>
            <w:r w:rsidRPr="00757663">
              <w:rPr>
                <w:lang w:val="fr-FR"/>
              </w:rPr>
              <w:t>305B</w:t>
            </w:r>
          </w:p>
        </w:tc>
        <w:tc>
          <w:tcPr>
            <w:tcW w:w="8080" w:type="dxa"/>
          </w:tcPr>
          <w:p w:rsidR="00E75EBC" w:rsidRPr="00757663" w:rsidRDefault="00E75EBC" w:rsidP="00E75EBC">
            <w:pPr>
              <w:jc w:val="left"/>
              <w:rPr>
                <w:lang w:val="fr-FR"/>
              </w:rPr>
            </w:pPr>
            <w:r w:rsidRPr="00757663">
              <w:rPr>
                <w:lang w:val="fr-FR"/>
              </w:rPr>
              <w:t>Cours d</w:t>
            </w:r>
            <w:r w:rsidR="00C42499" w:rsidRPr="00757663">
              <w:rPr>
                <w:lang w:val="fr-FR"/>
              </w:rPr>
              <w:t>’</w:t>
            </w:r>
            <w:r w:rsidRPr="00757663">
              <w:rPr>
                <w:lang w:val="fr-FR"/>
              </w:rPr>
              <w:t>enseignement à distance de l</w:t>
            </w:r>
            <w:r w:rsidR="00C42499" w:rsidRPr="00757663">
              <w:rPr>
                <w:lang w:val="fr-FR"/>
              </w:rPr>
              <w:t>’</w:t>
            </w:r>
            <w:r w:rsidRPr="00757663">
              <w:rPr>
                <w:lang w:val="fr-FR"/>
              </w:rPr>
              <w:t>UPOV “Examen DHS” (partie B du cours DL</w:t>
            </w:r>
            <w:r w:rsidR="00C42499" w:rsidRPr="00757663">
              <w:rPr>
                <w:lang w:val="fr-FR"/>
              </w:rPr>
              <w:t>-</w:t>
            </w:r>
            <w:r w:rsidRPr="00757663">
              <w:rPr>
                <w:lang w:val="fr-FR"/>
              </w:rPr>
              <w:t>305)</w:t>
            </w:r>
          </w:p>
        </w:tc>
      </w:tr>
      <w:tr w:rsidR="00E75EBC" w:rsidRPr="00757663" w:rsidTr="00F9178F">
        <w:tc>
          <w:tcPr>
            <w:tcW w:w="1809" w:type="dxa"/>
          </w:tcPr>
          <w:p w:rsidR="00E75EBC" w:rsidRPr="00757663" w:rsidRDefault="00E75EBC" w:rsidP="00E75EBC">
            <w:pPr>
              <w:jc w:val="left"/>
              <w:rPr>
                <w:lang w:val="fr-FR"/>
              </w:rPr>
            </w:pPr>
            <w:r w:rsidRPr="00757663">
              <w:rPr>
                <w:lang w:val="fr-FR"/>
              </w:rPr>
              <w:t>DHS</w:t>
            </w:r>
          </w:p>
        </w:tc>
        <w:tc>
          <w:tcPr>
            <w:tcW w:w="8080" w:type="dxa"/>
          </w:tcPr>
          <w:p w:rsidR="00E75EBC" w:rsidRPr="00757663" w:rsidRDefault="00E75EBC" w:rsidP="00E75EBC">
            <w:pPr>
              <w:jc w:val="left"/>
              <w:rPr>
                <w:lang w:val="fr-FR"/>
              </w:rPr>
            </w:pPr>
            <w:r w:rsidRPr="00757663">
              <w:rPr>
                <w:lang w:val="fr-FR"/>
              </w:rPr>
              <w:t>Distinction, homogénéité et stabilité</w:t>
            </w:r>
          </w:p>
        </w:tc>
      </w:tr>
      <w:tr w:rsidR="00E75EBC" w:rsidRPr="00757663" w:rsidTr="00F9178F">
        <w:tc>
          <w:tcPr>
            <w:tcW w:w="1809" w:type="dxa"/>
          </w:tcPr>
          <w:p w:rsidR="00E75EBC" w:rsidRPr="00757663" w:rsidRDefault="00E75EBC" w:rsidP="00E75EBC">
            <w:pPr>
              <w:jc w:val="left"/>
              <w:rPr>
                <w:lang w:val="fr-FR"/>
              </w:rPr>
            </w:pPr>
            <w:r w:rsidRPr="00757663">
              <w:rPr>
                <w:lang w:val="fr-FR"/>
              </w:rPr>
              <w:t>TC</w:t>
            </w:r>
          </w:p>
        </w:tc>
        <w:tc>
          <w:tcPr>
            <w:tcW w:w="8080" w:type="dxa"/>
          </w:tcPr>
          <w:p w:rsidR="00E75EBC" w:rsidRPr="00757663" w:rsidRDefault="00E75EBC" w:rsidP="00E75EBC">
            <w:pPr>
              <w:jc w:val="left"/>
              <w:rPr>
                <w:lang w:val="fr-FR"/>
              </w:rPr>
            </w:pPr>
            <w:r w:rsidRPr="00757663">
              <w:rPr>
                <w:lang w:val="fr-FR"/>
              </w:rPr>
              <w:t>Comité technique</w:t>
            </w:r>
          </w:p>
        </w:tc>
      </w:tr>
      <w:tr w:rsidR="00E75EBC" w:rsidRPr="00A0220B" w:rsidTr="00F9178F">
        <w:tc>
          <w:tcPr>
            <w:tcW w:w="1809" w:type="dxa"/>
          </w:tcPr>
          <w:p w:rsidR="00E75EBC" w:rsidRPr="00757663" w:rsidRDefault="00E75EBC" w:rsidP="00E75EBC">
            <w:pPr>
              <w:jc w:val="left"/>
              <w:rPr>
                <w:lang w:val="fr-FR"/>
              </w:rPr>
            </w:pPr>
            <w:r w:rsidRPr="00757663">
              <w:rPr>
                <w:lang w:val="fr-FR"/>
              </w:rPr>
              <w:t>TC</w:t>
            </w:r>
            <w:r w:rsidR="00C42499" w:rsidRPr="00757663">
              <w:rPr>
                <w:lang w:val="fr-FR"/>
              </w:rPr>
              <w:t>-</w:t>
            </w:r>
            <w:r w:rsidRPr="00757663">
              <w:rPr>
                <w:lang w:val="fr-FR"/>
              </w:rPr>
              <w:t>EDC</w:t>
            </w:r>
          </w:p>
        </w:tc>
        <w:tc>
          <w:tcPr>
            <w:tcW w:w="8080" w:type="dxa"/>
          </w:tcPr>
          <w:p w:rsidR="00E75EBC" w:rsidRPr="00757663" w:rsidRDefault="00E75EBC" w:rsidP="00E75EBC">
            <w:pPr>
              <w:jc w:val="left"/>
              <w:rPr>
                <w:lang w:val="fr-FR"/>
              </w:rPr>
            </w:pPr>
            <w:r w:rsidRPr="00757663">
              <w:rPr>
                <w:lang w:val="fr-FR"/>
              </w:rPr>
              <w:t>Comité de rédaction élargi du Comité technique</w:t>
            </w:r>
          </w:p>
        </w:tc>
      </w:tr>
      <w:tr w:rsidR="00E75EBC" w:rsidRPr="00A0220B" w:rsidTr="00F9178F">
        <w:tc>
          <w:tcPr>
            <w:tcW w:w="1809" w:type="dxa"/>
          </w:tcPr>
          <w:p w:rsidR="00E75EBC" w:rsidRPr="00757663" w:rsidRDefault="00E75EBC" w:rsidP="00E75EBC">
            <w:pPr>
              <w:jc w:val="left"/>
              <w:rPr>
                <w:lang w:val="fr-FR"/>
              </w:rPr>
            </w:pPr>
            <w:r w:rsidRPr="00757663">
              <w:rPr>
                <w:lang w:val="fr-FR"/>
              </w:rPr>
              <w:t>TWA</w:t>
            </w:r>
          </w:p>
        </w:tc>
        <w:tc>
          <w:tcPr>
            <w:tcW w:w="8080" w:type="dxa"/>
          </w:tcPr>
          <w:p w:rsidR="00E75EBC" w:rsidRPr="00757663" w:rsidRDefault="00E75EBC" w:rsidP="00E75EBC">
            <w:pPr>
              <w:jc w:val="left"/>
              <w:rPr>
                <w:lang w:val="fr-FR"/>
              </w:rPr>
            </w:pPr>
            <w:r w:rsidRPr="00757663">
              <w:rPr>
                <w:lang w:val="fr-FR"/>
              </w:rPr>
              <w:t>Groupe de travail technique sur les plantes agricoles</w:t>
            </w:r>
          </w:p>
        </w:tc>
      </w:tr>
      <w:tr w:rsidR="00E75EBC" w:rsidRPr="00A0220B" w:rsidTr="00F9178F">
        <w:tc>
          <w:tcPr>
            <w:tcW w:w="1809" w:type="dxa"/>
          </w:tcPr>
          <w:p w:rsidR="00E75EBC" w:rsidRPr="00757663" w:rsidRDefault="00E75EBC" w:rsidP="00E75EBC">
            <w:pPr>
              <w:jc w:val="left"/>
              <w:rPr>
                <w:lang w:val="fr-FR"/>
              </w:rPr>
            </w:pPr>
            <w:r w:rsidRPr="00757663">
              <w:rPr>
                <w:lang w:val="fr-FR"/>
              </w:rPr>
              <w:t>TWC</w:t>
            </w:r>
          </w:p>
        </w:tc>
        <w:tc>
          <w:tcPr>
            <w:tcW w:w="8080" w:type="dxa"/>
          </w:tcPr>
          <w:p w:rsidR="00E75EBC" w:rsidRPr="00757663" w:rsidRDefault="00E75EBC" w:rsidP="00E75EBC">
            <w:pPr>
              <w:jc w:val="left"/>
              <w:rPr>
                <w:lang w:val="fr-FR"/>
              </w:rPr>
            </w:pPr>
            <w:r w:rsidRPr="00757663">
              <w:rPr>
                <w:lang w:val="fr-FR"/>
              </w:rPr>
              <w:t>Groupe de travail technique sur les systèmes d</w:t>
            </w:r>
            <w:r w:rsidR="00C42499" w:rsidRPr="00757663">
              <w:rPr>
                <w:lang w:val="fr-FR"/>
              </w:rPr>
              <w:t>’</w:t>
            </w:r>
            <w:r w:rsidRPr="00757663">
              <w:rPr>
                <w:lang w:val="fr-FR"/>
              </w:rPr>
              <w:t>automatisation et les programmes d</w:t>
            </w:r>
            <w:r w:rsidR="00C42499" w:rsidRPr="00757663">
              <w:rPr>
                <w:lang w:val="fr-FR"/>
              </w:rPr>
              <w:t>’</w:t>
            </w:r>
            <w:r w:rsidRPr="00757663">
              <w:rPr>
                <w:lang w:val="fr-FR"/>
              </w:rPr>
              <w:t>ordinateur</w:t>
            </w:r>
          </w:p>
        </w:tc>
      </w:tr>
      <w:tr w:rsidR="00E75EBC" w:rsidRPr="00A0220B" w:rsidTr="00F9178F">
        <w:tc>
          <w:tcPr>
            <w:tcW w:w="1809" w:type="dxa"/>
          </w:tcPr>
          <w:p w:rsidR="00E75EBC" w:rsidRPr="00757663" w:rsidRDefault="00E75EBC" w:rsidP="00E75EBC">
            <w:pPr>
              <w:jc w:val="left"/>
              <w:rPr>
                <w:lang w:val="fr-FR"/>
              </w:rPr>
            </w:pPr>
            <w:r w:rsidRPr="00757663">
              <w:rPr>
                <w:lang w:val="fr-FR"/>
              </w:rPr>
              <w:t>TWF</w:t>
            </w:r>
          </w:p>
        </w:tc>
        <w:tc>
          <w:tcPr>
            <w:tcW w:w="8080" w:type="dxa"/>
          </w:tcPr>
          <w:p w:rsidR="00E75EBC" w:rsidRPr="00757663" w:rsidRDefault="00E75EBC" w:rsidP="00E75EBC">
            <w:pPr>
              <w:jc w:val="left"/>
              <w:rPr>
                <w:lang w:val="fr-FR"/>
              </w:rPr>
            </w:pPr>
            <w:r w:rsidRPr="00757663">
              <w:rPr>
                <w:lang w:val="fr-FR"/>
              </w:rPr>
              <w:t>Groupe de travail technique sur les plantes fruitières</w:t>
            </w:r>
          </w:p>
        </w:tc>
      </w:tr>
      <w:tr w:rsidR="00E75EBC" w:rsidRPr="00A0220B" w:rsidTr="00F9178F">
        <w:tc>
          <w:tcPr>
            <w:tcW w:w="1809" w:type="dxa"/>
          </w:tcPr>
          <w:p w:rsidR="00E75EBC" w:rsidRPr="00757663" w:rsidRDefault="00E75EBC" w:rsidP="00E75EBC">
            <w:pPr>
              <w:jc w:val="left"/>
              <w:rPr>
                <w:lang w:val="fr-FR"/>
              </w:rPr>
            </w:pPr>
            <w:r w:rsidRPr="00757663">
              <w:rPr>
                <w:lang w:val="fr-FR"/>
              </w:rPr>
              <w:t>TWO</w:t>
            </w:r>
          </w:p>
        </w:tc>
        <w:tc>
          <w:tcPr>
            <w:tcW w:w="8080" w:type="dxa"/>
          </w:tcPr>
          <w:p w:rsidR="00E75EBC" w:rsidRPr="00757663" w:rsidRDefault="00E75EBC" w:rsidP="00E75EBC">
            <w:pPr>
              <w:jc w:val="left"/>
              <w:rPr>
                <w:lang w:val="fr-FR"/>
              </w:rPr>
            </w:pPr>
            <w:r w:rsidRPr="00757663">
              <w:rPr>
                <w:lang w:val="fr-FR"/>
              </w:rPr>
              <w:t>Groupe de travail technique sur les plantes ornementales et les arbres forestiers</w:t>
            </w:r>
          </w:p>
        </w:tc>
      </w:tr>
      <w:tr w:rsidR="00E75EBC" w:rsidRPr="00757663" w:rsidTr="00F9178F">
        <w:tc>
          <w:tcPr>
            <w:tcW w:w="1809" w:type="dxa"/>
          </w:tcPr>
          <w:p w:rsidR="00E75EBC" w:rsidRPr="00757663" w:rsidRDefault="00E75EBC" w:rsidP="00E75EBC">
            <w:pPr>
              <w:jc w:val="left"/>
              <w:rPr>
                <w:lang w:val="fr-FR"/>
              </w:rPr>
            </w:pPr>
            <w:r w:rsidRPr="00757663">
              <w:rPr>
                <w:lang w:val="fr-FR"/>
              </w:rPr>
              <w:t>TWP</w:t>
            </w:r>
          </w:p>
        </w:tc>
        <w:tc>
          <w:tcPr>
            <w:tcW w:w="8080" w:type="dxa"/>
          </w:tcPr>
          <w:p w:rsidR="00E75EBC" w:rsidRPr="00757663" w:rsidRDefault="00E75EBC" w:rsidP="00E75EBC">
            <w:pPr>
              <w:jc w:val="left"/>
              <w:rPr>
                <w:lang w:val="fr-FR"/>
              </w:rPr>
            </w:pPr>
            <w:r w:rsidRPr="00757663">
              <w:rPr>
                <w:lang w:val="fr-FR"/>
              </w:rPr>
              <w:t>Groupes de travail techniques</w:t>
            </w:r>
          </w:p>
        </w:tc>
      </w:tr>
      <w:tr w:rsidR="00E75EBC" w:rsidRPr="00A0220B" w:rsidTr="00F9178F">
        <w:tc>
          <w:tcPr>
            <w:tcW w:w="1809" w:type="dxa"/>
          </w:tcPr>
          <w:p w:rsidR="00E75EBC" w:rsidRPr="00757663" w:rsidRDefault="00E75EBC" w:rsidP="00E75EBC">
            <w:pPr>
              <w:jc w:val="left"/>
              <w:rPr>
                <w:lang w:val="fr-FR"/>
              </w:rPr>
            </w:pPr>
            <w:r w:rsidRPr="00757663">
              <w:rPr>
                <w:lang w:val="fr-FR"/>
              </w:rPr>
              <w:t>TWV</w:t>
            </w:r>
          </w:p>
        </w:tc>
        <w:tc>
          <w:tcPr>
            <w:tcW w:w="8080" w:type="dxa"/>
          </w:tcPr>
          <w:p w:rsidR="00E75EBC" w:rsidRPr="00757663" w:rsidRDefault="00E75EBC" w:rsidP="00E75EBC">
            <w:pPr>
              <w:jc w:val="left"/>
              <w:rPr>
                <w:lang w:val="fr-FR"/>
              </w:rPr>
            </w:pPr>
            <w:r w:rsidRPr="00757663">
              <w:rPr>
                <w:lang w:val="fr-FR"/>
              </w:rPr>
              <w:t>Groupe de travail technique sur les plantes potagères</w:t>
            </w:r>
          </w:p>
        </w:tc>
      </w:tr>
      <w:tr w:rsidR="00E75EBC" w:rsidRPr="00A0220B" w:rsidTr="00F9178F">
        <w:tc>
          <w:tcPr>
            <w:tcW w:w="1809" w:type="dxa"/>
          </w:tcPr>
          <w:p w:rsidR="00E75EBC" w:rsidRPr="00757663" w:rsidRDefault="00E75EBC" w:rsidP="00E75EBC">
            <w:pPr>
              <w:jc w:val="left"/>
              <w:rPr>
                <w:lang w:val="fr-FR"/>
              </w:rPr>
            </w:pPr>
          </w:p>
        </w:tc>
        <w:tc>
          <w:tcPr>
            <w:tcW w:w="8080" w:type="dxa"/>
          </w:tcPr>
          <w:p w:rsidR="00E75EBC" w:rsidRPr="00757663" w:rsidRDefault="00E75EBC" w:rsidP="00E75EBC">
            <w:pPr>
              <w:jc w:val="left"/>
              <w:rPr>
                <w:lang w:val="fr-FR"/>
              </w:rPr>
            </w:pPr>
            <w:r w:rsidRPr="00757663">
              <w:rPr>
                <w:lang w:val="fr-FR"/>
              </w:rPr>
              <w:t>Outil de demande de droit d</w:t>
            </w:r>
            <w:r w:rsidR="00C42499" w:rsidRPr="00757663">
              <w:rPr>
                <w:lang w:val="fr-FR"/>
              </w:rPr>
              <w:t>’</w:t>
            </w:r>
            <w:r w:rsidRPr="00757663">
              <w:rPr>
                <w:lang w:val="fr-FR"/>
              </w:rPr>
              <w:t xml:space="preserve">obtenteur </w:t>
            </w:r>
            <w:r w:rsidR="00BF7D17">
              <w:rPr>
                <w:lang w:val="fr-FR"/>
              </w:rPr>
              <w:t>UPOV PRISMA</w:t>
            </w:r>
          </w:p>
        </w:tc>
      </w:tr>
      <w:tr w:rsidR="00E75EBC" w:rsidRPr="00A0220B" w:rsidTr="00F9178F">
        <w:tc>
          <w:tcPr>
            <w:tcW w:w="1809" w:type="dxa"/>
          </w:tcPr>
          <w:p w:rsidR="00E75EBC" w:rsidRPr="00757663" w:rsidRDefault="00E75EBC" w:rsidP="00E75EBC">
            <w:pPr>
              <w:jc w:val="left"/>
              <w:rPr>
                <w:lang w:val="fr-FR"/>
              </w:rPr>
            </w:pPr>
            <w:r w:rsidRPr="00757663">
              <w:rPr>
                <w:lang w:val="fr-FR"/>
              </w:rPr>
              <w:t>WG</w:t>
            </w:r>
            <w:r w:rsidR="00C42499" w:rsidRPr="00757663">
              <w:rPr>
                <w:lang w:val="fr-FR"/>
              </w:rPr>
              <w:t>-</w:t>
            </w:r>
            <w:r w:rsidRPr="00757663">
              <w:rPr>
                <w:lang w:val="fr-FR"/>
              </w:rPr>
              <w:t>DEN</w:t>
            </w:r>
          </w:p>
        </w:tc>
        <w:tc>
          <w:tcPr>
            <w:tcW w:w="8080" w:type="dxa"/>
          </w:tcPr>
          <w:p w:rsidR="00E75EBC" w:rsidRPr="00757663" w:rsidRDefault="00E75EBC" w:rsidP="00E75EBC">
            <w:pPr>
              <w:jc w:val="left"/>
              <w:rPr>
                <w:lang w:val="fr-FR"/>
              </w:rPr>
            </w:pPr>
            <w:r w:rsidRPr="00757663">
              <w:rPr>
                <w:lang w:val="fr-FR"/>
              </w:rPr>
              <w:t>Groupe de travail sur les dénominations variétales</w:t>
            </w:r>
          </w:p>
        </w:tc>
      </w:tr>
      <w:tr w:rsidR="00E75EBC" w:rsidRPr="00A0220B" w:rsidTr="00F9178F">
        <w:tc>
          <w:tcPr>
            <w:tcW w:w="1809" w:type="dxa"/>
          </w:tcPr>
          <w:p w:rsidR="00E75EBC" w:rsidRPr="00757663" w:rsidRDefault="00E75EBC" w:rsidP="00E75EBC">
            <w:pPr>
              <w:jc w:val="left"/>
              <w:rPr>
                <w:lang w:val="fr-FR"/>
              </w:rPr>
            </w:pPr>
            <w:r w:rsidRPr="00757663">
              <w:rPr>
                <w:lang w:val="fr-FR"/>
              </w:rPr>
              <w:t>WG</w:t>
            </w:r>
            <w:r w:rsidR="00C42499" w:rsidRPr="00757663">
              <w:rPr>
                <w:lang w:val="fr-FR"/>
              </w:rPr>
              <w:t>-</w:t>
            </w:r>
            <w:r w:rsidRPr="00757663">
              <w:rPr>
                <w:lang w:val="fr-FR"/>
              </w:rPr>
              <w:t>ISC</w:t>
            </w:r>
          </w:p>
        </w:tc>
        <w:tc>
          <w:tcPr>
            <w:tcW w:w="8080" w:type="dxa"/>
          </w:tcPr>
          <w:p w:rsidR="00E75EBC" w:rsidRPr="00757663" w:rsidRDefault="00E75EBC" w:rsidP="00E75EBC">
            <w:pPr>
              <w:jc w:val="left"/>
              <w:rPr>
                <w:lang w:val="fr-FR"/>
              </w:rPr>
            </w:pPr>
            <w:r w:rsidRPr="00757663">
              <w:rPr>
                <w:lang w:val="fr-FR"/>
              </w:rPr>
              <w:t>Groupe de travail sur un éventuel système international de coopération</w:t>
            </w:r>
          </w:p>
        </w:tc>
      </w:tr>
      <w:tr w:rsidR="00E75EBC" w:rsidRPr="00757663" w:rsidTr="00F9178F">
        <w:tc>
          <w:tcPr>
            <w:tcW w:w="1809" w:type="dxa"/>
          </w:tcPr>
          <w:p w:rsidR="00E75EBC" w:rsidRPr="00757663" w:rsidRDefault="00E75EBC" w:rsidP="00E75EBC">
            <w:pPr>
              <w:jc w:val="left"/>
              <w:rPr>
                <w:lang w:val="fr-FR"/>
              </w:rPr>
            </w:pPr>
            <w:r w:rsidRPr="00757663">
              <w:rPr>
                <w:lang w:val="fr-FR"/>
              </w:rPr>
              <w:t>WSP</w:t>
            </w:r>
          </w:p>
        </w:tc>
        <w:tc>
          <w:tcPr>
            <w:tcW w:w="8080" w:type="dxa"/>
          </w:tcPr>
          <w:p w:rsidR="00E75EBC" w:rsidRPr="00757663" w:rsidRDefault="00E75EBC" w:rsidP="00E75EBC">
            <w:pPr>
              <w:jc w:val="left"/>
              <w:rPr>
                <w:lang w:val="fr-FR"/>
              </w:rPr>
            </w:pPr>
            <w:r w:rsidRPr="00757663">
              <w:rPr>
                <w:lang w:val="fr-FR"/>
              </w:rPr>
              <w:t>Partenariat mondial des semences</w:t>
            </w:r>
          </w:p>
        </w:tc>
      </w:tr>
    </w:tbl>
    <w:p w:rsidR="006004A6" w:rsidRPr="00757663" w:rsidRDefault="006004A6" w:rsidP="00832443">
      <w:pPr>
        <w:rPr>
          <w:lang w:val="fr-FR"/>
        </w:rPr>
      </w:pPr>
    </w:p>
    <w:p w:rsidR="006004A6" w:rsidRPr="00757663" w:rsidRDefault="006004A6" w:rsidP="00832443">
      <w:pPr>
        <w:ind w:left="1418" w:hanging="1418"/>
        <w:rPr>
          <w:lang w:val="fr-FR"/>
        </w:rPr>
      </w:pPr>
    </w:p>
    <w:p w:rsidR="006004A6" w:rsidRPr="00757663" w:rsidRDefault="00CC31CC" w:rsidP="00CC31CC">
      <w:pPr>
        <w:ind w:left="1418" w:hanging="1418"/>
        <w:jc w:val="center"/>
        <w:rPr>
          <w:u w:val="single"/>
          <w:lang w:val="fr-FR"/>
        </w:rPr>
      </w:pPr>
      <w:r w:rsidRPr="00757663">
        <w:rPr>
          <w:u w:val="single"/>
          <w:lang w:val="fr-FR"/>
        </w:rPr>
        <w:t>Acronymes</w:t>
      </w:r>
    </w:p>
    <w:p w:rsidR="00832443" w:rsidRPr="00757663" w:rsidRDefault="00832443" w:rsidP="00832443">
      <w:pPr>
        <w:rPr>
          <w:lang w:val="fr-FR"/>
        </w:rPr>
      </w:pPr>
    </w:p>
    <w:tbl>
      <w:tblPr>
        <w:tblW w:w="9889" w:type="dxa"/>
        <w:tblLook w:val="04A0" w:firstRow="1" w:lastRow="0" w:firstColumn="1" w:lastColumn="0" w:noHBand="0" w:noVBand="1"/>
      </w:tblPr>
      <w:tblGrid>
        <w:gridCol w:w="2552"/>
        <w:gridCol w:w="7337"/>
      </w:tblGrid>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ADPIC</w:t>
            </w:r>
          </w:p>
        </w:tc>
        <w:tc>
          <w:tcPr>
            <w:tcW w:w="7337" w:type="dxa"/>
          </w:tcPr>
          <w:p w:rsidR="008E5313" w:rsidRPr="00757663" w:rsidRDefault="008E5313" w:rsidP="008E5313">
            <w:pPr>
              <w:jc w:val="left"/>
              <w:rPr>
                <w:szCs w:val="24"/>
                <w:lang w:val="fr-FR"/>
              </w:rPr>
            </w:pPr>
            <w:r w:rsidRPr="00757663">
              <w:rPr>
                <w:szCs w:val="24"/>
                <w:lang w:val="fr-FR"/>
              </w:rPr>
              <w:t>Accord sur les aspects des droits de propriété intellectuelle qui touchent au commerce</w:t>
            </w:r>
          </w:p>
        </w:tc>
      </w:tr>
      <w:tr w:rsidR="008E5313" w:rsidRPr="00A0220B" w:rsidTr="00E435D5">
        <w:tc>
          <w:tcPr>
            <w:tcW w:w="2552" w:type="dxa"/>
          </w:tcPr>
          <w:p w:rsidR="008E5313" w:rsidRPr="00757663" w:rsidRDefault="008E5313" w:rsidP="008E5313">
            <w:pPr>
              <w:jc w:val="left"/>
              <w:rPr>
                <w:lang w:val="fr-FR"/>
              </w:rPr>
            </w:pPr>
            <w:r w:rsidRPr="00757663">
              <w:rPr>
                <w:lang w:val="fr-FR"/>
              </w:rPr>
              <w:t>AFSTA</w:t>
            </w:r>
          </w:p>
        </w:tc>
        <w:tc>
          <w:tcPr>
            <w:tcW w:w="7337" w:type="dxa"/>
          </w:tcPr>
          <w:p w:rsidR="008E5313" w:rsidRPr="00757663" w:rsidRDefault="008E5313" w:rsidP="008E5313">
            <w:pPr>
              <w:jc w:val="left"/>
              <w:rPr>
                <w:lang w:val="fr-FR"/>
              </w:rPr>
            </w:pPr>
            <w:r w:rsidRPr="00757663">
              <w:rPr>
                <w:lang w:val="fr-FR"/>
              </w:rPr>
              <w:t>Association africaine du commerce des semences</w:t>
            </w:r>
          </w:p>
        </w:tc>
      </w:tr>
      <w:tr w:rsidR="008E5313" w:rsidRPr="00A0220B" w:rsidTr="00E435D5">
        <w:tc>
          <w:tcPr>
            <w:tcW w:w="2552" w:type="dxa"/>
          </w:tcPr>
          <w:p w:rsidR="008E5313" w:rsidRPr="00757663" w:rsidRDefault="008E5313" w:rsidP="008E5313">
            <w:pPr>
              <w:jc w:val="left"/>
              <w:rPr>
                <w:lang w:val="fr-FR"/>
              </w:rPr>
            </w:pPr>
            <w:r w:rsidRPr="00757663">
              <w:rPr>
                <w:lang w:val="fr-FR"/>
              </w:rPr>
              <w:t>Agroscope</w:t>
            </w:r>
          </w:p>
        </w:tc>
        <w:tc>
          <w:tcPr>
            <w:tcW w:w="7337" w:type="dxa"/>
          </w:tcPr>
          <w:p w:rsidR="008E5313" w:rsidRPr="00757663" w:rsidRDefault="008E5313" w:rsidP="008E5313">
            <w:pPr>
              <w:jc w:val="left"/>
              <w:rPr>
                <w:lang w:val="fr-FR"/>
              </w:rPr>
            </w:pPr>
            <w:r w:rsidRPr="00757663">
              <w:rPr>
                <w:lang w:val="fr-FR"/>
              </w:rPr>
              <w:t xml:space="preserve">Centre </w:t>
            </w:r>
            <w:r w:rsidR="00757663" w:rsidRPr="00757663">
              <w:rPr>
                <w:lang w:val="fr-FR"/>
              </w:rPr>
              <w:t>s</w:t>
            </w:r>
            <w:r w:rsidRPr="00757663">
              <w:rPr>
                <w:lang w:val="fr-FR"/>
              </w:rPr>
              <w:t>uisse de compétence pour la recherche agricole</w:t>
            </w:r>
          </w:p>
        </w:tc>
      </w:tr>
      <w:tr w:rsidR="008E5313" w:rsidRPr="00A0220B" w:rsidTr="00E435D5">
        <w:tc>
          <w:tcPr>
            <w:tcW w:w="2552" w:type="dxa"/>
          </w:tcPr>
          <w:p w:rsidR="008E5313" w:rsidRPr="00757663" w:rsidRDefault="008E5313" w:rsidP="008E5313">
            <w:pPr>
              <w:jc w:val="left"/>
              <w:rPr>
                <w:lang w:val="fr-FR"/>
              </w:rPr>
            </w:pPr>
            <w:r w:rsidRPr="00757663">
              <w:rPr>
                <w:lang w:val="fr-FR"/>
              </w:rPr>
              <w:t>APEC</w:t>
            </w:r>
            <w:r w:rsidR="00C42499" w:rsidRPr="00757663">
              <w:rPr>
                <w:lang w:val="fr-FR"/>
              </w:rPr>
              <w:t>-</w:t>
            </w:r>
            <w:r w:rsidRPr="00757663">
              <w:rPr>
                <w:lang w:val="fr-FR"/>
              </w:rPr>
              <w:t>IPEG</w:t>
            </w:r>
          </w:p>
        </w:tc>
        <w:tc>
          <w:tcPr>
            <w:tcW w:w="7337" w:type="dxa"/>
          </w:tcPr>
          <w:p w:rsidR="008E5313" w:rsidRPr="00757663" w:rsidRDefault="008E5313" w:rsidP="008E5313">
            <w:pPr>
              <w:jc w:val="left"/>
              <w:rPr>
                <w:lang w:val="fr-FR"/>
              </w:rPr>
            </w:pPr>
            <w:r w:rsidRPr="00757663">
              <w:rPr>
                <w:lang w:val="fr-FR"/>
              </w:rPr>
              <w:t>Groupe d</w:t>
            </w:r>
            <w:r w:rsidR="00C42499" w:rsidRPr="00757663">
              <w:rPr>
                <w:lang w:val="fr-FR"/>
              </w:rPr>
              <w:t>’</w:t>
            </w:r>
            <w:r w:rsidRPr="00757663">
              <w:rPr>
                <w:lang w:val="fr-FR"/>
              </w:rPr>
              <w:t>experts sur les droits de propriété intellectuelle de la Coopération économique Asie</w:t>
            </w:r>
            <w:r w:rsidR="00C42499" w:rsidRPr="00757663">
              <w:rPr>
                <w:lang w:val="fr-FR"/>
              </w:rPr>
              <w:t>-</w:t>
            </w:r>
            <w:r w:rsidRPr="00757663">
              <w:rPr>
                <w:lang w:val="fr-FR"/>
              </w:rPr>
              <w:t>Pacifique</w:t>
            </w:r>
          </w:p>
        </w:tc>
      </w:tr>
      <w:tr w:rsidR="008E5313" w:rsidRPr="00A0220B" w:rsidTr="00E435D5">
        <w:tc>
          <w:tcPr>
            <w:tcW w:w="2552" w:type="dxa"/>
          </w:tcPr>
          <w:p w:rsidR="008E5313" w:rsidRPr="00757663" w:rsidRDefault="008E5313" w:rsidP="008E5313">
            <w:pPr>
              <w:jc w:val="left"/>
              <w:rPr>
                <w:lang w:val="fr-FR"/>
              </w:rPr>
            </w:pPr>
            <w:r w:rsidRPr="00757663">
              <w:rPr>
                <w:lang w:val="fr-FR"/>
              </w:rPr>
              <w:t>APROSEMP (SAA)</w:t>
            </w:r>
          </w:p>
        </w:tc>
        <w:tc>
          <w:tcPr>
            <w:tcW w:w="7337" w:type="dxa"/>
          </w:tcPr>
          <w:p w:rsidR="008E5313" w:rsidRPr="00757663" w:rsidRDefault="008E5313" w:rsidP="008E5313">
            <w:pPr>
              <w:jc w:val="left"/>
              <w:rPr>
                <w:lang w:val="fr-FR"/>
              </w:rPr>
            </w:pPr>
            <w:r w:rsidRPr="00757663">
              <w:rPr>
                <w:lang w:val="fr-FR"/>
              </w:rPr>
              <w:t>Association des producteurs de semences du Paraguay (membre de</w:t>
            </w:r>
            <w:r w:rsidR="00C42499" w:rsidRPr="00757663">
              <w:rPr>
                <w:lang w:val="fr-FR"/>
              </w:rPr>
              <w:t xml:space="preserve"> la SAA</w:t>
            </w:r>
            <w:r w:rsidRPr="00757663">
              <w:rPr>
                <w:lang w:val="fr-FR"/>
              </w:rPr>
              <w:t>)</w:t>
            </w:r>
          </w:p>
        </w:tc>
      </w:tr>
      <w:tr w:rsidR="008E5313" w:rsidRPr="00A0220B" w:rsidTr="00E435D5">
        <w:tc>
          <w:tcPr>
            <w:tcW w:w="2552" w:type="dxa"/>
          </w:tcPr>
          <w:p w:rsidR="008E5313" w:rsidRPr="00757663" w:rsidRDefault="008E5313" w:rsidP="008E5313">
            <w:pPr>
              <w:jc w:val="left"/>
              <w:rPr>
                <w:lang w:val="fr-FR"/>
              </w:rPr>
            </w:pPr>
            <w:r w:rsidRPr="00757663">
              <w:rPr>
                <w:lang w:val="fr-FR"/>
              </w:rPr>
              <w:t>APSA</w:t>
            </w:r>
          </w:p>
        </w:tc>
        <w:tc>
          <w:tcPr>
            <w:tcW w:w="7337" w:type="dxa"/>
          </w:tcPr>
          <w:p w:rsidR="008E5313" w:rsidRPr="00757663" w:rsidRDefault="008E5313" w:rsidP="008E5313">
            <w:pPr>
              <w:jc w:val="left"/>
              <w:rPr>
                <w:lang w:val="fr-FR"/>
              </w:rPr>
            </w:pPr>
            <w:r w:rsidRPr="00757663">
              <w:rPr>
                <w:lang w:val="fr-FR"/>
              </w:rPr>
              <w:t>Association des semenciers d</w:t>
            </w:r>
            <w:r w:rsidR="00C42499" w:rsidRPr="00757663">
              <w:rPr>
                <w:lang w:val="fr-FR"/>
              </w:rPr>
              <w:t>’</w:t>
            </w:r>
            <w:r w:rsidRPr="00757663">
              <w:rPr>
                <w:lang w:val="fr-FR"/>
              </w:rPr>
              <w:t>Asie et du Pacifique</w:t>
            </w:r>
          </w:p>
        </w:tc>
      </w:tr>
      <w:tr w:rsidR="008E5313" w:rsidRPr="00A0220B" w:rsidTr="00E435D5">
        <w:tc>
          <w:tcPr>
            <w:tcW w:w="2552" w:type="dxa"/>
          </w:tcPr>
          <w:p w:rsidR="008E5313" w:rsidRPr="00757663" w:rsidRDefault="008E5313" w:rsidP="008E5313">
            <w:pPr>
              <w:jc w:val="left"/>
              <w:rPr>
                <w:lang w:val="fr-FR"/>
              </w:rPr>
            </w:pPr>
            <w:r w:rsidRPr="00757663">
              <w:rPr>
                <w:lang w:val="fr-FR"/>
              </w:rPr>
              <w:t>ARIPO</w:t>
            </w:r>
          </w:p>
        </w:tc>
        <w:tc>
          <w:tcPr>
            <w:tcW w:w="7337" w:type="dxa"/>
          </w:tcPr>
          <w:p w:rsidR="008E5313" w:rsidRPr="00757663" w:rsidRDefault="008E5313" w:rsidP="008E5313">
            <w:pPr>
              <w:jc w:val="left"/>
              <w:rPr>
                <w:lang w:val="fr-FR"/>
              </w:rPr>
            </w:pPr>
            <w:r w:rsidRPr="00757663">
              <w:rPr>
                <w:lang w:val="fr-FR"/>
              </w:rPr>
              <w:t>Organisation régionale africaine de la propriété intellectuelle</w:t>
            </w:r>
          </w:p>
        </w:tc>
      </w:tr>
      <w:tr w:rsidR="008E5313" w:rsidRPr="00A0220B" w:rsidTr="00E435D5">
        <w:tc>
          <w:tcPr>
            <w:tcW w:w="2552" w:type="dxa"/>
          </w:tcPr>
          <w:p w:rsidR="008E5313" w:rsidRPr="00757663" w:rsidRDefault="008E5313" w:rsidP="008E5313">
            <w:pPr>
              <w:jc w:val="left"/>
              <w:rPr>
                <w:lang w:val="fr-FR"/>
              </w:rPr>
            </w:pPr>
            <w:r w:rsidRPr="00757663">
              <w:rPr>
                <w:lang w:val="fr-FR"/>
              </w:rPr>
              <w:t>AWARD</w:t>
            </w:r>
          </w:p>
        </w:tc>
        <w:tc>
          <w:tcPr>
            <w:tcW w:w="7337" w:type="dxa"/>
          </w:tcPr>
          <w:p w:rsidR="008E5313" w:rsidRPr="00757663" w:rsidRDefault="008E5313" w:rsidP="008E5313">
            <w:pPr>
              <w:jc w:val="left"/>
              <w:rPr>
                <w:lang w:val="fr-FR"/>
              </w:rPr>
            </w:pPr>
            <w:r w:rsidRPr="00757663">
              <w:rPr>
                <w:lang w:val="fr-FR"/>
              </w:rPr>
              <w:t>Femmes africaines dans la recherche et le développement agricoles</w:t>
            </w:r>
          </w:p>
        </w:tc>
      </w:tr>
      <w:tr w:rsidR="008E5313" w:rsidRPr="00A0220B" w:rsidTr="00E435D5">
        <w:tc>
          <w:tcPr>
            <w:tcW w:w="2552" w:type="dxa"/>
          </w:tcPr>
          <w:p w:rsidR="008E5313" w:rsidRPr="00757663" w:rsidRDefault="008E5313" w:rsidP="008E5313">
            <w:pPr>
              <w:jc w:val="left"/>
              <w:rPr>
                <w:lang w:val="fr-FR"/>
              </w:rPr>
            </w:pPr>
            <w:r w:rsidRPr="00757663">
              <w:rPr>
                <w:lang w:val="fr-FR"/>
              </w:rPr>
              <w:t>BID</w:t>
            </w:r>
            <w:r w:rsidR="00C42499" w:rsidRPr="00757663">
              <w:rPr>
                <w:lang w:val="fr-FR"/>
              </w:rPr>
              <w:t>-</w:t>
            </w:r>
            <w:r w:rsidRPr="00757663">
              <w:rPr>
                <w:lang w:val="fr-FR"/>
              </w:rPr>
              <w:t>REACH</w:t>
            </w:r>
          </w:p>
        </w:tc>
        <w:tc>
          <w:tcPr>
            <w:tcW w:w="7337" w:type="dxa"/>
          </w:tcPr>
          <w:p w:rsidR="008E5313" w:rsidRPr="00757663" w:rsidRDefault="008E5313" w:rsidP="008E5313">
            <w:pPr>
              <w:jc w:val="left"/>
              <w:rPr>
                <w:lang w:val="fr-FR"/>
              </w:rPr>
            </w:pPr>
            <w:r w:rsidRPr="00757663">
              <w:rPr>
                <w:lang w:val="fr-FR"/>
              </w:rPr>
              <w:t>Projet de la Banque interaméricaine de développement intitulé “</w:t>
            </w:r>
            <w:r w:rsidRPr="00757663">
              <w:rPr>
                <w:i/>
                <w:lang w:val="fr-FR"/>
              </w:rPr>
              <w:t>Regional Entrepreneurial Asset Commercialization Hub</w:t>
            </w:r>
            <w:r w:rsidRPr="00757663">
              <w:rPr>
                <w:lang w:val="fr-FR"/>
              </w:rPr>
              <w:t xml:space="preserve">” </w:t>
            </w:r>
          </w:p>
        </w:tc>
      </w:tr>
      <w:tr w:rsidR="008E5313" w:rsidRPr="00A0220B" w:rsidTr="00E435D5">
        <w:tc>
          <w:tcPr>
            <w:tcW w:w="2552" w:type="dxa"/>
          </w:tcPr>
          <w:p w:rsidR="008E5313" w:rsidRPr="00757663" w:rsidRDefault="008E5313" w:rsidP="008E5313">
            <w:pPr>
              <w:jc w:val="left"/>
              <w:rPr>
                <w:lang w:val="fr-FR"/>
              </w:rPr>
            </w:pPr>
            <w:r w:rsidRPr="00757663">
              <w:rPr>
                <w:lang w:val="fr-FR"/>
              </w:rPr>
              <w:t>BruIPO</w:t>
            </w:r>
          </w:p>
        </w:tc>
        <w:tc>
          <w:tcPr>
            <w:tcW w:w="7337" w:type="dxa"/>
          </w:tcPr>
          <w:p w:rsidR="008E5313" w:rsidRPr="00757663" w:rsidRDefault="008E5313" w:rsidP="008E5313">
            <w:pPr>
              <w:jc w:val="left"/>
              <w:rPr>
                <w:lang w:val="fr-FR"/>
              </w:rPr>
            </w:pPr>
            <w:r w:rsidRPr="00757663">
              <w:rPr>
                <w:lang w:val="fr-FR"/>
              </w:rPr>
              <w:t xml:space="preserve">Office de la propriété intellectuelle du Brunéi Darussalam </w:t>
            </w:r>
          </w:p>
        </w:tc>
      </w:tr>
      <w:tr w:rsidR="008E5313" w:rsidRPr="00757663" w:rsidTr="00E435D5">
        <w:tc>
          <w:tcPr>
            <w:tcW w:w="2552" w:type="dxa"/>
          </w:tcPr>
          <w:p w:rsidR="008E5313" w:rsidRPr="00757663" w:rsidRDefault="008E5313" w:rsidP="008E5313">
            <w:pPr>
              <w:jc w:val="left"/>
              <w:rPr>
                <w:lang w:val="fr-FR"/>
              </w:rPr>
            </w:pPr>
            <w:r w:rsidRPr="00757663">
              <w:rPr>
                <w:lang w:val="fr-FR"/>
              </w:rPr>
              <w:t>CARICOM</w:t>
            </w:r>
          </w:p>
        </w:tc>
        <w:tc>
          <w:tcPr>
            <w:tcW w:w="7337" w:type="dxa"/>
          </w:tcPr>
          <w:p w:rsidR="008E5313" w:rsidRPr="00757663" w:rsidRDefault="008E5313" w:rsidP="008E5313">
            <w:pPr>
              <w:jc w:val="left"/>
              <w:rPr>
                <w:lang w:val="fr-FR"/>
              </w:rPr>
            </w:pPr>
            <w:r w:rsidRPr="00757663">
              <w:rPr>
                <w:lang w:val="fr-FR"/>
              </w:rPr>
              <w:t>Communauté des Caraïbes</w:t>
            </w:r>
          </w:p>
        </w:tc>
      </w:tr>
      <w:tr w:rsidR="008E5313" w:rsidRPr="00757663" w:rsidTr="00E435D5">
        <w:tc>
          <w:tcPr>
            <w:tcW w:w="2552" w:type="dxa"/>
          </w:tcPr>
          <w:p w:rsidR="008E5313" w:rsidRPr="00757663" w:rsidRDefault="00E435D5" w:rsidP="008E5313">
            <w:pPr>
              <w:tabs>
                <w:tab w:val="center" w:pos="1103"/>
              </w:tabs>
              <w:jc w:val="left"/>
              <w:rPr>
                <w:lang w:val="fr-FR"/>
              </w:rPr>
            </w:pPr>
            <w:r>
              <w:rPr>
                <w:lang w:val="fr-FR"/>
              </w:rPr>
              <w:t>CCI</w:t>
            </w:r>
          </w:p>
        </w:tc>
        <w:tc>
          <w:tcPr>
            <w:tcW w:w="7337" w:type="dxa"/>
          </w:tcPr>
          <w:p w:rsidR="008E5313" w:rsidRPr="00757663" w:rsidRDefault="008E5313" w:rsidP="008E5313">
            <w:pPr>
              <w:jc w:val="left"/>
              <w:rPr>
                <w:lang w:val="fr-FR"/>
              </w:rPr>
            </w:pPr>
            <w:r w:rsidRPr="00757663">
              <w:rPr>
                <w:lang w:val="fr-FR"/>
              </w:rPr>
              <w:t xml:space="preserve">Centre du commerce international </w:t>
            </w:r>
          </w:p>
        </w:tc>
      </w:tr>
      <w:tr w:rsidR="008E5313" w:rsidRPr="00A0220B" w:rsidTr="00E435D5">
        <w:tc>
          <w:tcPr>
            <w:tcW w:w="2552" w:type="dxa"/>
          </w:tcPr>
          <w:p w:rsidR="008E5313" w:rsidRPr="00757663" w:rsidRDefault="008E5313" w:rsidP="008E5313">
            <w:pPr>
              <w:jc w:val="left"/>
              <w:rPr>
                <w:snapToGrid w:val="0"/>
                <w:lang w:val="fr-FR"/>
              </w:rPr>
            </w:pPr>
            <w:r w:rsidRPr="00757663">
              <w:rPr>
                <w:snapToGrid w:val="0"/>
                <w:lang w:val="fr-FR"/>
              </w:rPr>
              <w:t>CGRFA</w:t>
            </w:r>
          </w:p>
        </w:tc>
        <w:tc>
          <w:tcPr>
            <w:tcW w:w="7337" w:type="dxa"/>
          </w:tcPr>
          <w:p w:rsidR="008E5313" w:rsidRPr="00757663" w:rsidRDefault="008E5313" w:rsidP="008E5313">
            <w:pPr>
              <w:jc w:val="left"/>
              <w:rPr>
                <w:snapToGrid w:val="0"/>
                <w:lang w:val="fr-FR"/>
              </w:rPr>
            </w:pPr>
            <w:r w:rsidRPr="00757663">
              <w:rPr>
                <w:snapToGrid w:val="0"/>
                <w:lang w:val="fr-FR"/>
              </w:rPr>
              <w:t>Commission des ressources génétiques pour l</w:t>
            </w:r>
            <w:r w:rsidR="00C42499" w:rsidRPr="00757663">
              <w:rPr>
                <w:snapToGrid w:val="0"/>
                <w:lang w:val="fr-FR"/>
              </w:rPr>
              <w:t>’</w:t>
            </w:r>
            <w:r w:rsidRPr="00757663">
              <w:rPr>
                <w:snapToGrid w:val="0"/>
                <w:lang w:val="fr-FR"/>
              </w:rPr>
              <w:t>alimentation et l</w:t>
            </w:r>
            <w:r w:rsidR="00C42499" w:rsidRPr="00757663">
              <w:rPr>
                <w:snapToGrid w:val="0"/>
                <w:lang w:val="fr-FR"/>
              </w:rPr>
              <w:t>’</w:t>
            </w:r>
            <w:r w:rsidRPr="00757663">
              <w:rPr>
                <w:snapToGrid w:val="0"/>
                <w:lang w:val="fr-FR"/>
              </w:rPr>
              <w:t>agriculture</w:t>
            </w:r>
          </w:p>
        </w:tc>
      </w:tr>
      <w:tr w:rsidR="008E5313" w:rsidRPr="00A0220B" w:rsidTr="00E435D5">
        <w:tc>
          <w:tcPr>
            <w:tcW w:w="2552" w:type="dxa"/>
          </w:tcPr>
          <w:p w:rsidR="008E5313" w:rsidRPr="00757663" w:rsidRDefault="008E5313" w:rsidP="008E5313">
            <w:pPr>
              <w:jc w:val="left"/>
              <w:rPr>
                <w:rFonts w:cs="Arial"/>
                <w:lang w:val="fr-FR"/>
              </w:rPr>
            </w:pPr>
            <w:r w:rsidRPr="00757663">
              <w:rPr>
                <w:rFonts w:cs="Arial"/>
                <w:lang w:val="fr-FR"/>
              </w:rPr>
              <w:t>CIMMYT</w:t>
            </w:r>
          </w:p>
        </w:tc>
        <w:tc>
          <w:tcPr>
            <w:tcW w:w="7337" w:type="dxa"/>
          </w:tcPr>
          <w:p w:rsidR="008E5313" w:rsidRPr="00757663" w:rsidRDefault="008E5313" w:rsidP="008E5313">
            <w:pPr>
              <w:jc w:val="left"/>
              <w:rPr>
                <w:rFonts w:cs="Arial"/>
                <w:lang w:val="fr-FR"/>
              </w:rPr>
            </w:pPr>
            <w:r w:rsidRPr="00757663">
              <w:rPr>
                <w:rFonts w:eastAsiaTheme="minorEastAsia"/>
                <w:lang w:val="fr-FR"/>
              </w:rPr>
              <w:t>Centre international d</w:t>
            </w:r>
            <w:r w:rsidR="00C42499" w:rsidRPr="00757663">
              <w:rPr>
                <w:rFonts w:eastAsiaTheme="minorEastAsia"/>
                <w:lang w:val="fr-FR"/>
              </w:rPr>
              <w:t>’</w:t>
            </w:r>
            <w:r w:rsidRPr="00757663">
              <w:rPr>
                <w:rFonts w:eastAsiaTheme="minorEastAsia"/>
                <w:lang w:val="fr-FR"/>
              </w:rPr>
              <w:t>amélioration du maïs et du blé</w:t>
            </w:r>
          </w:p>
        </w:tc>
      </w:tr>
      <w:tr w:rsidR="008E5313" w:rsidRPr="00A0220B" w:rsidTr="00E435D5">
        <w:tc>
          <w:tcPr>
            <w:tcW w:w="2552" w:type="dxa"/>
          </w:tcPr>
          <w:p w:rsidR="008E5313" w:rsidRPr="00757663" w:rsidRDefault="008E5313" w:rsidP="008E5313">
            <w:pPr>
              <w:jc w:val="left"/>
              <w:rPr>
                <w:rFonts w:cs="Arial"/>
                <w:lang w:val="fr-FR"/>
              </w:rPr>
            </w:pPr>
            <w:r w:rsidRPr="00757663">
              <w:rPr>
                <w:rFonts w:cs="Arial"/>
                <w:lang w:val="fr-FR"/>
              </w:rPr>
              <w:t>CIOPORA</w:t>
            </w:r>
          </w:p>
        </w:tc>
        <w:tc>
          <w:tcPr>
            <w:tcW w:w="7337" w:type="dxa"/>
          </w:tcPr>
          <w:p w:rsidR="008E5313" w:rsidRPr="00757663" w:rsidRDefault="008E5313" w:rsidP="008E5313">
            <w:pPr>
              <w:jc w:val="left"/>
              <w:rPr>
                <w:rFonts w:cs="Arial"/>
                <w:lang w:val="fr-FR"/>
              </w:rPr>
            </w:pPr>
            <w:r w:rsidRPr="00757663">
              <w:rPr>
                <w:rFonts w:cs="Arial"/>
                <w:lang w:val="fr-FR"/>
              </w:rPr>
              <w:t>Communauté internationale des obtenteurs de plantes ornementales et fruitières à reproduction asexuée</w:t>
            </w:r>
          </w:p>
        </w:tc>
      </w:tr>
      <w:tr w:rsidR="008E5313" w:rsidRPr="00A0220B" w:rsidTr="00E435D5">
        <w:tc>
          <w:tcPr>
            <w:tcW w:w="2552" w:type="dxa"/>
          </w:tcPr>
          <w:p w:rsidR="008E5313" w:rsidRPr="00757663" w:rsidRDefault="008E5313" w:rsidP="008E5313">
            <w:pPr>
              <w:jc w:val="left"/>
              <w:rPr>
                <w:lang w:val="fr-FR"/>
              </w:rPr>
            </w:pPr>
            <w:r w:rsidRPr="00757663">
              <w:rPr>
                <w:lang w:val="fr-FR"/>
              </w:rPr>
              <w:t>CIPO</w:t>
            </w:r>
          </w:p>
        </w:tc>
        <w:tc>
          <w:tcPr>
            <w:tcW w:w="7337" w:type="dxa"/>
          </w:tcPr>
          <w:p w:rsidR="008E5313" w:rsidRPr="00757663" w:rsidRDefault="008E5313" w:rsidP="008E5313">
            <w:pPr>
              <w:jc w:val="left"/>
              <w:rPr>
                <w:lang w:val="fr-FR"/>
              </w:rPr>
            </w:pPr>
            <w:r w:rsidRPr="00757663">
              <w:rPr>
                <w:lang w:val="fr-FR"/>
              </w:rPr>
              <w:t>Office du commerce et de la propriété intellectuelle (Saint</w:t>
            </w:r>
            <w:r w:rsidR="00C42499" w:rsidRPr="00757663">
              <w:rPr>
                <w:lang w:val="fr-FR"/>
              </w:rPr>
              <w:t>-</w:t>
            </w:r>
            <w:r w:rsidRPr="00757663">
              <w:rPr>
                <w:lang w:val="fr-FR"/>
              </w:rPr>
              <w:t>Vincent</w:t>
            </w:r>
            <w:r w:rsidR="00C42499" w:rsidRPr="00757663">
              <w:rPr>
                <w:lang w:val="fr-FR"/>
              </w:rPr>
              <w:t>-</w:t>
            </w:r>
            <w:r w:rsidRPr="00757663">
              <w:rPr>
                <w:lang w:val="fr-FR"/>
              </w:rPr>
              <w:t>et</w:t>
            </w:r>
            <w:r w:rsidR="00C42499" w:rsidRPr="00757663">
              <w:rPr>
                <w:lang w:val="fr-FR"/>
              </w:rPr>
              <w:t>-</w:t>
            </w:r>
            <w:r w:rsidRPr="00757663">
              <w:rPr>
                <w:lang w:val="fr-FR"/>
              </w:rPr>
              <w:t>les</w:t>
            </w:r>
            <w:r w:rsidR="00346E7E" w:rsidRPr="00757663">
              <w:rPr>
                <w:lang w:val="fr-FR"/>
              </w:rPr>
              <w:t> </w:t>
            </w:r>
            <w:r w:rsidRPr="00757663">
              <w:rPr>
                <w:lang w:val="fr-FR"/>
              </w:rPr>
              <w:t>Grenadines)</w:t>
            </w:r>
          </w:p>
        </w:tc>
      </w:tr>
      <w:tr w:rsidR="008E5313" w:rsidRPr="00A0220B" w:rsidTr="00E435D5">
        <w:tc>
          <w:tcPr>
            <w:tcW w:w="2552" w:type="dxa"/>
          </w:tcPr>
          <w:p w:rsidR="008E5313" w:rsidRPr="00757663" w:rsidRDefault="008E5313" w:rsidP="008E5313">
            <w:pPr>
              <w:jc w:val="left"/>
              <w:rPr>
                <w:lang w:val="fr-FR"/>
              </w:rPr>
            </w:pPr>
            <w:r w:rsidRPr="00757663">
              <w:rPr>
                <w:lang w:val="fr-FR"/>
              </w:rPr>
              <w:t>CNUCED</w:t>
            </w:r>
          </w:p>
        </w:tc>
        <w:tc>
          <w:tcPr>
            <w:tcW w:w="7337" w:type="dxa"/>
          </w:tcPr>
          <w:p w:rsidR="008E5313" w:rsidRPr="00757663" w:rsidRDefault="008E5313" w:rsidP="008E5313">
            <w:pPr>
              <w:jc w:val="left"/>
              <w:rPr>
                <w:lang w:val="fr-FR"/>
              </w:rPr>
            </w:pPr>
            <w:r w:rsidRPr="00757663">
              <w:rPr>
                <w:lang w:val="fr-FR"/>
              </w:rPr>
              <w:t xml:space="preserve">Conférence des </w:t>
            </w:r>
            <w:r w:rsidR="00C42499" w:rsidRPr="00757663">
              <w:rPr>
                <w:lang w:val="fr-FR"/>
              </w:rPr>
              <w:t>Nations Unies</w:t>
            </w:r>
            <w:r w:rsidRPr="00757663">
              <w:rPr>
                <w:lang w:val="fr-FR"/>
              </w:rPr>
              <w:t xml:space="preserve"> sur le commerce et le développement</w:t>
            </w:r>
          </w:p>
        </w:tc>
      </w:tr>
      <w:tr w:rsidR="008E5313" w:rsidRPr="00A0220B" w:rsidTr="00E435D5">
        <w:tc>
          <w:tcPr>
            <w:tcW w:w="2552" w:type="dxa"/>
          </w:tcPr>
          <w:p w:rsidR="008E5313" w:rsidRPr="00757663" w:rsidRDefault="008E5313" w:rsidP="008E5313">
            <w:pPr>
              <w:jc w:val="left"/>
              <w:rPr>
                <w:lang w:val="fr-FR"/>
              </w:rPr>
            </w:pPr>
            <w:r w:rsidRPr="00757663">
              <w:rPr>
                <w:lang w:val="fr-FR"/>
              </w:rPr>
              <w:t>CORAF (voir également WECARD)</w:t>
            </w:r>
          </w:p>
        </w:tc>
        <w:tc>
          <w:tcPr>
            <w:tcW w:w="7337" w:type="dxa"/>
          </w:tcPr>
          <w:p w:rsidR="008E5313" w:rsidRPr="00757663" w:rsidRDefault="008E5313" w:rsidP="008E5313">
            <w:pPr>
              <w:jc w:val="left"/>
              <w:rPr>
                <w:lang w:val="fr-FR"/>
              </w:rPr>
            </w:pPr>
            <w:r w:rsidRPr="00757663">
              <w:rPr>
                <w:lang w:val="fr-FR"/>
              </w:rPr>
              <w:t>Conseil Ouest et Centre africain pour la recherche et le développement agricoles</w:t>
            </w:r>
          </w:p>
        </w:tc>
      </w:tr>
      <w:tr w:rsidR="008E5313" w:rsidRPr="00A0220B" w:rsidTr="00E435D5">
        <w:tc>
          <w:tcPr>
            <w:tcW w:w="2552" w:type="dxa"/>
          </w:tcPr>
          <w:p w:rsidR="008E5313" w:rsidRPr="00757663" w:rsidRDefault="008E5313" w:rsidP="008E5313">
            <w:pPr>
              <w:jc w:val="left"/>
              <w:rPr>
                <w:snapToGrid w:val="0"/>
                <w:lang w:val="fr-FR"/>
              </w:rPr>
            </w:pPr>
            <w:r w:rsidRPr="00757663">
              <w:rPr>
                <w:snapToGrid w:val="0"/>
                <w:lang w:val="fr-FR"/>
              </w:rPr>
              <w:t>DanSeed</w:t>
            </w:r>
          </w:p>
        </w:tc>
        <w:tc>
          <w:tcPr>
            <w:tcW w:w="7337" w:type="dxa"/>
          </w:tcPr>
          <w:p w:rsidR="008E5313" w:rsidRPr="00757663" w:rsidRDefault="008E5313" w:rsidP="008E5313">
            <w:pPr>
              <w:jc w:val="left"/>
              <w:rPr>
                <w:snapToGrid w:val="0"/>
                <w:lang w:val="fr-FR"/>
              </w:rPr>
            </w:pPr>
            <w:r w:rsidRPr="00757663">
              <w:rPr>
                <w:snapToGrid w:val="0"/>
                <w:lang w:val="fr-FR"/>
              </w:rPr>
              <w:t>Centre danois pour la science et les techniques des semences</w:t>
            </w:r>
          </w:p>
        </w:tc>
      </w:tr>
      <w:tr w:rsidR="008E5313" w:rsidRPr="00A0220B" w:rsidTr="00E435D5">
        <w:tc>
          <w:tcPr>
            <w:tcW w:w="2552" w:type="dxa"/>
          </w:tcPr>
          <w:p w:rsidR="008E5313" w:rsidRPr="00757663" w:rsidRDefault="008E5313" w:rsidP="008E5313">
            <w:pPr>
              <w:jc w:val="left"/>
              <w:rPr>
                <w:snapToGrid w:val="0"/>
                <w:lang w:val="fr-FR"/>
              </w:rPr>
            </w:pPr>
            <w:r w:rsidRPr="00757663">
              <w:rPr>
                <w:snapToGrid w:val="0"/>
                <w:lang w:val="fr-FR"/>
              </w:rPr>
              <w:t>DAR (voir également MOALI) du Myanmar</w:t>
            </w:r>
          </w:p>
        </w:tc>
        <w:tc>
          <w:tcPr>
            <w:tcW w:w="7337" w:type="dxa"/>
          </w:tcPr>
          <w:p w:rsidR="008E5313" w:rsidRPr="00757663" w:rsidRDefault="008E5313" w:rsidP="008E5313">
            <w:pPr>
              <w:jc w:val="left"/>
              <w:rPr>
                <w:snapToGrid w:val="0"/>
                <w:lang w:val="fr-FR"/>
              </w:rPr>
            </w:pPr>
            <w:r w:rsidRPr="00757663">
              <w:rPr>
                <w:snapToGrid w:val="0"/>
                <w:lang w:val="fr-FR"/>
              </w:rPr>
              <w:t>Département de la recherche agricole du Myanmar</w:t>
            </w:r>
          </w:p>
        </w:tc>
      </w:tr>
      <w:tr w:rsidR="008E5313" w:rsidRPr="00A0220B" w:rsidTr="00E435D5">
        <w:tc>
          <w:tcPr>
            <w:tcW w:w="2552" w:type="dxa"/>
          </w:tcPr>
          <w:p w:rsidR="008E5313" w:rsidRPr="00757663" w:rsidRDefault="008E5313" w:rsidP="008E5313">
            <w:pPr>
              <w:jc w:val="left"/>
              <w:rPr>
                <w:lang w:val="fr-FR"/>
              </w:rPr>
            </w:pPr>
            <w:r w:rsidRPr="00757663">
              <w:rPr>
                <w:lang w:val="fr-FR"/>
              </w:rPr>
              <w:lastRenderedPageBreak/>
              <w:t>FAO</w:t>
            </w:r>
          </w:p>
        </w:tc>
        <w:tc>
          <w:tcPr>
            <w:tcW w:w="7337" w:type="dxa"/>
          </w:tcPr>
          <w:p w:rsidR="008E5313" w:rsidRPr="00757663" w:rsidRDefault="008E5313" w:rsidP="008E5313">
            <w:pPr>
              <w:jc w:val="left"/>
              <w:rPr>
                <w:lang w:val="fr-FR"/>
              </w:rPr>
            </w:pPr>
            <w:r w:rsidRPr="00757663">
              <w:rPr>
                <w:lang w:val="fr-FR"/>
              </w:rPr>
              <w:t xml:space="preserve">Organisation des </w:t>
            </w:r>
            <w:r w:rsidR="00C42499" w:rsidRPr="00757663">
              <w:rPr>
                <w:lang w:val="fr-FR"/>
              </w:rPr>
              <w:t>Nations Unies</w:t>
            </w:r>
            <w:r w:rsidRPr="00757663">
              <w:rPr>
                <w:lang w:val="fr-FR"/>
              </w:rPr>
              <w:t xml:space="preserve"> pour l</w:t>
            </w:r>
            <w:r w:rsidR="00C42499" w:rsidRPr="00757663">
              <w:rPr>
                <w:lang w:val="fr-FR"/>
              </w:rPr>
              <w:t>’</w:t>
            </w:r>
            <w:r w:rsidRPr="00757663">
              <w:rPr>
                <w:lang w:val="fr-FR"/>
              </w:rPr>
              <w:t>alimentation et l</w:t>
            </w:r>
            <w:r w:rsidR="00C42499" w:rsidRPr="00757663">
              <w:rPr>
                <w:lang w:val="fr-FR"/>
              </w:rPr>
              <w:t>’</w:t>
            </w:r>
            <w:r w:rsidRPr="00757663">
              <w:rPr>
                <w:lang w:val="fr-FR"/>
              </w:rPr>
              <w:t>agriculture</w:t>
            </w:r>
          </w:p>
        </w:tc>
      </w:tr>
      <w:tr w:rsidR="008E5313" w:rsidRPr="00A0220B" w:rsidTr="00E435D5">
        <w:tc>
          <w:tcPr>
            <w:tcW w:w="2552" w:type="dxa"/>
          </w:tcPr>
          <w:p w:rsidR="008E5313" w:rsidRPr="00757663" w:rsidRDefault="008E5313" w:rsidP="008E5313">
            <w:pPr>
              <w:jc w:val="left"/>
              <w:rPr>
                <w:lang w:val="fr-FR"/>
              </w:rPr>
            </w:pPr>
            <w:r w:rsidRPr="00757663">
              <w:rPr>
                <w:lang w:val="fr-FR"/>
              </w:rPr>
              <w:t>FARA</w:t>
            </w:r>
          </w:p>
        </w:tc>
        <w:tc>
          <w:tcPr>
            <w:tcW w:w="7337" w:type="dxa"/>
          </w:tcPr>
          <w:p w:rsidR="008E5313" w:rsidRPr="00757663" w:rsidRDefault="008E5313" w:rsidP="008E5313">
            <w:pPr>
              <w:jc w:val="left"/>
              <w:rPr>
                <w:lang w:val="fr-FR"/>
              </w:rPr>
            </w:pPr>
            <w:r w:rsidRPr="00757663">
              <w:rPr>
                <w:lang w:val="fr-FR"/>
              </w:rPr>
              <w:t>Forum pour la recherche agricole en Afrique</w:t>
            </w:r>
          </w:p>
        </w:tc>
      </w:tr>
      <w:tr w:rsidR="008E5313" w:rsidRPr="00A0220B" w:rsidTr="00E435D5">
        <w:tc>
          <w:tcPr>
            <w:tcW w:w="2552" w:type="dxa"/>
          </w:tcPr>
          <w:p w:rsidR="008E5313" w:rsidRPr="00757663" w:rsidRDefault="008E5313" w:rsidP="008E5313">
            <w:pPr>
              <w:jc w:val="left"/>
              <w:rPr>
                <w:snapToGrid w:val="0"/>
                <w:lang w:val="fr-FR"/>
              </w:rPr>
            </w:pPr>
            <w:r w:rsidRPr="00757663">
              <w:rPr>
                <w:snapToGrid w:val="0"/>
                <w:lang w:val="fr-FR"/>
              </w:rPr>
              <w:t>Forum EAPVP</w:t>
            </w:r>
          </w:p>
        </w:tc>
        <w:tc>
          <w:tcPr>
            <w:tcW w:w="7337" w:type="dxa"/>
          </w:tcPr>
          <w:p w:rsidR="008E5313" w:rsidRPr="00757663" w:rsidRDefault="008E5313" w:rsidP="008E5313">
            <w:pPr>
              <w:jc w:val="left"/>
              <w:rPr>
                <w:snapToGrid w:val="0"/>
                <w:lang w:val="fr-FR"/>
              </w:rPr>
            </w:pPr>
            <w:r w:rsidRPr="00757663">
              <w:rPr>
                <w:snapToGrid w:val="0"/>
                <w:lang w:val="fr-FR"/>
              </w:rPr>
              <w:t>Forum sur la protection des obtentions végétales en Asie orientale</w:t>
            </w:r>
          </w:p>
        </w:tc>
      </w:tr>
      <w:tr w:rsidR="008E5313" w:rsidRPr="00A0220B" w:rsidTr="00E435D5">
        <w:tc>
          <w:tcPr>
            <w:tcW w:w="2552" w:type="dxa"/>
          </w:tcPr>
          <w:p w:rsidR="008E5313" w:rsidRPr="00757663" w:rsidRDefault="008E5313" w:rsidP="008E5313">
            <w:pPr>
              <w:rPr>
                <w:lang w:val="fr-FR"/>
              </w:rPr>
            </w:pPr>
            <w:r w:rsidRPr="00757663">
              <w:rPr>
                <w:lang w:val="fr-FR"/>
              </w:rPr>
              <w:t>GEVES (France)</w:t>
            </w:r>
          </w:p>
        </w:tc>
        <w:tc>
          <w:tcPr>
            <w:tcW w:w="7337" w:type="dxa"/>
          </w:tcPr>
          <w:p w:rsidR="008E5313" w:rsidRPr="00757663" w:rsidRDefault="008E5313" w:rsidP="008E5313">
            <w:pPr>
              <w:rPr>
                <w:i/>
                <w:highlight w:val="yellow"/>
                <w:lang w:val="fr-FR"/>
              </w:rPr>
            </w:pPr>
            <w:r w:rsidRPr="00757663">
              <w:rPr>
                <w:rFonts w:cs="Arial"/>
                <w:shd w:val="clear" w:color="auto" w:fill="FFFFFF"/>
                <w:lang w:val="fr-FR"/>
              </w:rPr>
              <w:t>Groupe d</w:t>
            </w:r>
            <w:r w:rsidR="00C42499" w:rsidRPr="00757663">
              <w:rPr>
                <w:rFonts w:cs="Arial"/>
                <w:shd w:val="clear" w:color="auto" w:fill="FFFFFF"/>
                <w:lang w:val="fr-FR"/>
              </w:rPr>
              <w:t>’</w:t>
            </w:r>
            <w:r w:rsidRPr="00757663">
              <w:rPr>
                <w:rFonts w:cs="Arial"/>
                <w:shd w:val="clear" w:color="auto" w:fill="FFFFFF"/>
                <w:lang w:val="fr-FR"/>
              </w:rPr>
              <w:t>étude et de contrôle des variétés et des semences</w:t>
            </w:r>
          </w:p>
        </w:tc>
      </w:tr>
      <w:tr w:rsidR="008E5313" w:rsidRPr="00A0220B" w:rsidTr="00E435D5">
        <w:tc>
          <w:tcPr>
            <w:tcW w:w="2552" w:type="dxa"/>
          </w:tcPr>
          <w:p w:rsidR="008E5313" w:rsidRPr="00757663" w:rsidRDefault="008E5313" w:rsidP="008E5313">
            <w:pPr>
              <w:rPr>
                <w:lang w:val="fr-FR"/>
              </w:rPr>
            </w:pPr>
            <w:r w:rsidRPr="00757663">
              <w:rPr>
                <w:lang w:val="fr-FR"/>
              </w:rPr>
              <w:t>GNIS (France)</w:t>
            </w:r>
          </w:p>
        </w:tc>
        <w:tc>
          <w:tcPr>
            <w:tcW w:w="7337" w:type="dxa"/>
          </w:tcPr>
          <w:p w:rsidR="008E5313" w:rsidRPr="00757663" w:rsidRDefault="008E5313" w:rsidP="008E5313">
            <w:pPr>
              <w:rPr>
                <w:highlight w:val="yellow"/>
                <w:lang w:val="fr-FR"/>
              </w:rPr>
            </w:pPr>
            <w:r w:rsidRPr="00757663">
              <w:rPr>
                <w:lang w:val="fr-FR"/>
              </w:rPr>
              <w:t>Groupement national interprofessionnel des semences et plants</w:t>
            </w:r>
          </w:p>
        </w:tc>
      </w:tr>
      <w:tr w:rsidR="008E5313" w:rsidRPr="00A0220B" w:rsidTr="00E435D5">
        <w:tc>
          <w:tcPr>
            <w:tcW w:w="2552" w:type="dxa"/>
          </w:tcPr>
          <w:p w:rsidR="008E5313" w:rsidRPr="00757663" w:rsidRDefault="008E5313" w:rsidP="008E5313">
            <w:pPr>
              <w:jc w:val="left"/>
              <w:rPr>
                <w:lang w:val="fr-FR"/>
              </w:rPr>
            </w:pPr>
            <w:r w:rsidRPr="00757663">
              <w:rPr>
                <w:lang w:val="fr-FR"/>
              </w:rPr>
              <w:t>ICARDA</w:t>
            </w:r>
          </w:p>
        </w:tc>
        <w:tc>
          <w:tcPr>
            <w:tcW w:w="7337" w:type="dxa"/>
          </w:tcPr>
          <w:p w:rsidR="008E5313" w:rsidRPr="00757663" w:rsidRDefault="008E5313" w:rsidP="008E5313">
            <w:pPr>
              <w:jc w:val="left"/>
              <w:rPr>
                <w:lang w:val="fr-FR"/>
              </w:rPr>
            </w:pPr>
            <w:r w:rsidRPr="00757663">
              <w:rPr>
                <w:lang w:val="fr-FR"/>
              </w:rPr>
              <w:t>Centre international de recherche agricole dans les zones arides</w:t>
            </w:r>
          </w:p>
        </w:tc>
      </w:tr>
      <w:tr w:rsidR="008E5313" w:rsidRPr="00A0220B" w:rsidTr="00E435D5">
        <w:tc>
          <w:tcPr>
            <w:tcW w:w="2552" w:type="dxa"/>
          </w:tcPr>
          <w:p w:rsidR="008E5313" w:rsidRPr="00757663" w:rsidRDefault="008E5313" w:rsidP="008E5313">
            <w:pPr>
              <w:jc w:val="left"/>
              <w:rPr>
                <w:lang w:val="fr-FR"/>
              </w:rPr>
            </w:pPr>
            <w:r w:rsidRPr="00757663">
              <w:rPr>
                <w:lang w:val="fr-FR"/>
              </w:rPr>
              <w:t>IEPI</w:t>
            </w:r>
          </w:p>
        </w:tc>
        <w:tc>
          <w:tcPr>
            <w:tcW w:w="7337" w:type="dxa"/>
          </w:tcPr>
          <w:p w:rsidR="008E5313" w:rsidRPr="00757663" w:rsidRDefault="008E5313" w:rsidP="008E5313">
            <w:pPr>
              <w:jc w:val="left"/>
              <w:rPr>
                <w:lang w:val="fr-FR"/>
              </w:rPr>
            </w:pPr>
            <w:r w:rsidRPr="00757663">
              <w:rPr>
                <w:lang w:val="fr-FR"/>
              </w:rPr>
              <w:t>Institut équatorien de la propriété intellectuelle</w:t>
            </w:r>
          </w:p>
        </w:tc>
      </w:tr>
      <w:tr w:rsidR="008E5313" w:rsidRPr="00A0220B" w:rsidTr="00E435D5">
        <w:tc>
          <w:tcPr>
            <w:tcW w:w="2552" w:type="dxa"/>
          </w:tcPr>
          <w:p w:rsidR="008E5313" w:rsidRPr="00757663" w:rsidRDefault="008E5313" w:rsidP="008E5313">
            <w:pPr>
              <w:jc w:val="left"/>
              <w:rPr>
                <w:lang w:val="fr-FR"/>
              </w:rPr>
            </w:pPr>
            <w:r w:rsidRPr="00757663">
              <w:rPr>
                <w:lang w:val="fr-FR"/>
              </w:rPr>
              <w:t>IGC</w:t>
            </w:r>
          </w:p>
        </w:tc>
        <w:tc>
          <w:tcPr>
            <w:tcW w:w="7337" w:type="dxa"/>
          </w:tcPr>
          <w:p w:rsidR="008E5313" w:rsidRPr="00757663" w:rsidRDefault="008E5313" w:rsidP="008E5313">
            <w:pPr>
              <w:jc w:val="left"/>
              <w:rPr>
                <w:lang w:val="fr-FR"/>
              </w:rPr>
            </w:pPr>
            <w:r w:rsidRPr="00757663">
              <w:rPr>
                <w:lang w:val="fr-FR"/>
              </w:rPr>
              <w:t>Comité intergouvernemental de la propriété intellectuelle relative aux ressources génétiques, aux savoirs traditionnels et au folklore</w:t>
            </w:r>
          </w:p>
        </w:tc>
      </w:tr>
      <w:tr w:rsidR="008E5313" w:rsidRPr="00A0220B" w:rsidTr="00E435D5">
        <w:tc>
          <w:tcPr>
            <w:tcW w:w="2552" w:type="dxa"/>
          </w:tcPr>
          <w:p w:rsidR="008E5313" w:rsidRPr="00757663" w:rsidRDefault="008E5313" w:rsidP="008E5313">
            <w:pPr>
              <w:jc w:val="left"/>
              <w:rPr>
                <w:lang w:val="fr-FR"/>
              </w:rPr>
            </w:pPr>
            <w:r w:rsidRPr="00757663">
              <w:rPr>
                <w:lang w:val="fr-FR"/>
              </w:rPr>
              <w:t>INDECOPI</w:t>
            </w:r>
          </w:p>
        </w:tc>
        <w:tc>
          <w:tcPr>
            <w:tcW w:w="7337" w:type="dxa"/>
          </w:tcPr>
          <w:p w:rsidR="008E5313" w:rsidRPr="00757663" w:rsidRDefault="008E5313" w:rsidP="008E5313">
            <w:pPr>
              <w:jc w:val="left"/>
              <w:rPr>
                <w:lang w:val="fr-FR"/>
              </w:rPr>
            </w:pPr>
            <w:r w:rsidRPr="00757663">
              <w:rPr>
                <w:lang w:val="fr-FR"/>
              </w:rPr>
              <w:t>Institut national pour la défense de la libre concurrence et la protection de la propriété intellectuelle (Pérou)</w:t>
            </w:r>
          </w:p>
        </w:tc>
      </w:tr>
      <w:tr w:rsidR="008E5313" w:rsidRPr="00A0220B" w:rsidTr="00E435D5">
        <w:tc>
          <w:tcPr>
            <w:tcW w:w="2552" w:type="dxa"/>
          </w:tcPr>
          <w:p w:rsidR="008E5313" w:rsidRPr="00757663" w:rsidRDefault="00E435D5" w:rsidP="008E5313">
            <w:pPr>
              <w:jc w:val="left"/>
              <w:rPr>
                <w:lang w:val="fr-FR"/>
              </w:rPr>
            </w:pPr>
            <w:r>
              <w:rPr>
                <w:lang w:val="fr-FR"/>
              </w:rPr>
              <w:t xml:space="preserve">INIAF </w:t>
            </w:r>
            <w:r w:rsidR="008E5313" w:rsidRPr="00757663">
              <w:rPr>
                <w:lang w:val="fr-FR"/>
              </w:rPr>
              <w:t xml:space="preserve">de Bolivie </w:t>
            </w:r>
            <w:r>
              <w:rPr>
                <w:spacing w:val="-2"/>
                <w:lang w:val="fr-FR"/>
              </w:rPr>
              <w:t>(État plurinational de)</w:t>
            </w:r>
          </w:p>
        </w:tc>
        <w:tc>
          <w:tcPr>
            <w:tcW w:w="7337" w:type="dxa"/>
          </w:tcPr>
          <w:p w:rsidR="008E5313" w:rsidRPr="00757663" w:rsidRDefault="008E5313" w:rsidP="008260B1">
            <w:pPr>
              <w:jc w:val="left"/>
              <w:rPr>
                <w:i/>
                <w:lang w:val="fr-FR"/>
              </w:rPr>
            </w:pPr>
            <w:r w:rsidRPr="00757663">
              <w:rPr>
                <w:lang w:val="fr-FR"/>
              </w:rPr>
              <w:t>Institut national pour l</w:t>
            </w:r>
            <w:r w:rsidR="00C42499" w:rsidRPr="00757663">
              <w:rPr>
                <w:lang w:val="fr-FR"/>
              </w:rPr>
              <w:t>’</w:t>
            </w:r>
            <w:r w:rsidRPr="00757663">
              <w:rPr>
                <w:lang w:val="fr-FR"/>
              </w:rPr>
              <w:t>innovation dans l</w:t>
            </w:r>
            <w:r w:rsidR="00C42499" w:rsidRPr="00757663">
              <w:rPr>
                <w:lang w:val="fr-FR"/>
              </w:rPr>
              <w:t>’</w:t>
            </w:r>
            <w:r w:rsidRPr="00757663">
              <w:rPr>
                <w:lang w:val="fr-FR"/>
              </w:rPr>
              <w:t>agriculture, l</w:t>
            </w:r>
            <w:r w:rsidR="00C42499" w:rsidRPr="00757663">
              <w:rPr>
                <w:lang w:val="fr-FR"/>
              </w:rPr>
              <w:t>’</w:t>
            </w:r>
            <w:r w:rsidRPr="00757663">
              <w:rPr>
                <w:lang w:val="fr-FR"/>
              </w:rPr>
              <w:t>élevage et les forêts</w:t>
            </w:r>
            <w:r w:rsidR="008260B1" w:rsidRPr="00757663">
              <w:rPr>
                <w:lang w:val="fr-FR"/>
              </w:rPr>
              <w:t xml:space="preserve"> de la </w:t>
            </w:r>
            <w:r w:rsidRPr="00757663">
              <w:rPr>
                <w:lang w:val="fr-FR"/>
              </w:rPr>
              <w:t>Bolivie (État plurinational de)</w:t>
            </w:r>
          </w:p>
        </w:tc>
      </w:tr>
      <w:tr w:rsidR="008E5313" w:rsidRPr="00A0220B" w:rsidTr="00E435D5">
        <w:tc>
          <w:tcPr>
            <w:tcW w:w="2552" w:type="dxa"/>
          </w:tcPr>
          <w:p w:rsidR="008E5313" w:rsidRPr="00757663" w:rsidRDefault="008E5313" w:rsidP="008E5313">
            <w:pPr>
              <w:jc w:val="left"/>
              <w:rPr>
                <w:lang w:val="fr-FR"/>
              </w:rPr>
            </w:pPr>
            <w:r w:rsidRPr="00757663">
              <w:rPr>
                <w:lang w:val="fr-FR"/>
              </w:rPr>
              <w:t>IPAN</w:t>
            </w:r>
          </w:p>
        </w:tc>
        <w:tc>
          <w:tcPr>
            <w:tcW w:w="7337" w:type="dxa"/>
          </w:tcPr>
          <w:p w:rsidR="008E5313" w:rsidRPr="00757663" w:rsidRDefault="008E5313" w:rsidP="008E5313">
            <w:pPr>
              <w:jc w:val="left"/>
              <w:rPr>
                <w:lang w:val="fr-FR"/>
              </w:rPr>
            </w:pPr>
            <w:r w:rsidRPr="00757663">
              <w:rPr>
                <w:lang w:val="fr-FR"/>
              </w:rPr>
              <w:t>Réseau de sensibilisation à la propriété intellectuelle</w:t>
            </w:r>
          </w:p>
        </w:tc>
      </w:tr>
      <w:tr w:rsidR="008E5313" w:rsidRPr="00A0220B" w:rsidTr="00E435D5">
        <w:tc>
          <w:tcPr>
            <w:tcW w:w="2552" w:type="dxa"/>
          </w:tcPr>
          <w:p w:rsidR="008E5313" w:rsidRPr="00757663" w:rsidRDefault="008E5313" w:rsidP="008E5313">
            <w:pPr>
              <w:jc w:val="left"/>
              <w:rPr>
                <w:lang w:val="fr-FR"/>
              </w:rPr>
            </w:pPr>
            <w:r w:rsidRPr="00757663">
              <w:rPr>
                <w:lang w:val="fr-FR"/>
              </w:rPr>
              <w:t>IP Key</w:t>
            </w:r>
          </w:p>
        </w:tc>
        <w:tc>
          <w:tcPr>
            <w:tcW w:w="7337" w:type="dxa"/>
          </w:tcPr>
          <w:p w:rsidR="008E5313" w:rsidRPr="00757663" w:rsidRDefault="008E5313" w:rsidP="008E5313">
            <w:pPr>
              <w:jc w:val="left"/>
              <w:rPr>
                <w:lang w:val="fr-FR"/>
              </w:rPr>
            </w:pPr>
            <w:r w:rsidRPr="00757663">
              <w:rPr>
                <w:lang w:val="fr-FR"/>
              </w:rPr>
              <w:t>IP Key, projet cofinancé par l</w:t>
            </w:r>
            <w:r w:rsidR="00C42499" w:rsidRPr="00757663">
              <w:rPr>
                <w:lang w:val="fr-FR"/>
              </w:rPr>
              <w:t>’</w:t>
            </w:r>
            <w:r w:rsidRPr="00757663">
              <w:rPr>
                <w:lang w:val="fr-FR"/>
              </w:rPr>
              <w:t>Union européenne et l</w:t>
            </w:r>
            <w:r w:rsidR="00C42499" w:rsidRPr="00757663">
              <w:rPr>
                <w:lang w:val="fr-FR"/>
              </w:rPr>
              <w:t>’</w:t>
            </w:r>
            <w:r w:rsidRPr="00757663">
              <w:rPr>
                <w:lang w:val="fr-FR"/>
              </w:rPr>
              <w:t>Office de l</w:t>
            </w:r>
            <w:r w:rsidR="00C42499" w:rsidRPr="00757663">
              <w:rPr>
                <w:lang w:val="fr-FR"/>
              </w:rPr>
              <w:t>’</w:t>
            </w:r>
            <w:r w:rsidRPr="00757663">
              <w:rPr>
                <w:lang w:val="fr-FR"/>
              </w:rPr>
              <w:t>Union européenne pour la propriété intellectuelle (EUIPO).  Il a été mis en œuvre par l</w:t>
            </w:r>
            <w:r w:rsidR="00C42499" w:rsidRPr="00757663">
              <w:rPr>
                <w:lang w:val="fr-FR"/>
              </w:rPr>
              <w:t>’</w:t>
            </w:r>
            <w:r w:rsidRPr="00757663">
              <w:rPr>
                <w:lang w:val="fr-FR"/>
              </w:rPr>
              <w:t>EUIPO en coopération avec l</w:t>
            </w:r>
            <w:r w:rsidR="00C42499" w:rsidRPr="00757663">
              <w:rPr>
                <w:lang w:val="fr-FR"/>
              </w:rPr>
              <w:t>’</w:t>
            </w:r>
            <w:r w:rsidRPr="00757663">
              <w:rPr>
                <w:lang w:val="fr-FR"/>
              </w:rPr>
              <w:t>OEB.</w:t>
            </w:r>
          </w:p>
        </w:tc>
      </w:tr>
      <w:tr w:rsidR="008E5313" w:rsidRPr="00A0220B" w:rsidTr="00E435D5">
        <w:tc>
          <w:tcPr>
            <w:tcW w:w="2552" w:type="dxa"/>
          </w:tcPr>
          <w:p w:rsidR="008E5313" w:rsidRPr="00757663" w:rsidRDefault="008E5313" w:rsidP="008E5313">
            <w:pPr>
              <w:jc w:val="left"/>
              <w:rPr>
                <w:lang w:val="fr-FR"/>
              </w:rPr>
            </w:pPr>
            <w:r w:rsidRPr="00757663">
              <w:rPr>
                <w:lang w:val="fr-FR"/>
              </w:rPr>
              <w:t>ISF</w:t>
            </w:r>
          </w:p>
        </w:tc>
        <w:tc>
          <w:tcPr>
            <w:tcW w:w="7337" w:type="dxa"/>
          </w:tcPr>
          <w:p w:rsidR="008E5313" w:rsidRPr="00757663" w:rsidRDefault="008E5313" w:rsidP="008E5313">
            <w:pPr>
              <w:jc w:val="left"/>
              <w:rPr>
                <w:lang w:val="fr-FR"/>
              </w:rPr>
            </w:pPr>
            <w:r w:rsidRPr="00757663">
              <w:rPr>
                <w:lang w:val="fr-FR"/>
              </w:rPr>
              <w:t>International Seed Federation (Fédération internationale des semences)</w:t>
            </w:r>
          </w:p>
        </w:tc>
      </w:tr>
      <w:tr w:rsidR="008E5313" w:rsidRPr="00A0220B" w:rsidTr="00E435D5">
        <w:tc>
          <w:tcPr>
            <w:tcW w:w="2552" w:type="dxa"/>
          </w:tcPr>
          <w:p w:rsidR="008E5313" w:rsidRPr="00757663" w:rsidRDefault="008E5313" w:rsidP="008E5313">
            <w:pPr>
              <w:rPr>
                <w:lang w:val="fr-FR"/>
              </w:rPr>
            </w:pPr>
            <w:r w:rsidRPr="00757663">
              <w:rPr>
                <w:lang w:val="fr-FR"/>
              </w:rPr>
              <w:t>ISRA</w:t>
            </w:r>
          </w:p>
        </w:tc>
        <w:tc>
          <w:tcPr>
            <w:tcW w:w="7337" w:type="dxa"/>
          </w:tcPr>
          <w:p w:rsidR="008E5313" w:rsidRPr="00757663" w:rsidRDefault="008E5313" w:rsidP="008E5313">
            <w:pPr>
              <w:rPr>
                <w:lang w:val="fr-FR"/>
              </w:rPr>
            </w:pPr>
            <w:r w:rsidRPr="00757663">
              <w:rPr>
                <w:lang w:val="fr-FR"/>
              </w:rPr>
              <w:t>Institut sénégalais de recherches agricoles</w:t>
            </w:r>
          </w:p>
        </w:tc>
      </w:tr>
      <w:tr w:rsidR="008E5313" w:rsidRPr="00A0220B" w:rsidTr="00E435D5">
        <w:tc>
          <w:tcPr>
            <w:tcW w:w="2552" w:type="dxa"/>
          </w:tcPr>
          <w:p w:rsidR="008E5313" w:rsidRPr="00757663" w:rsidRDefault="008E5313" w:rsidP="008E5313">
            <w:pPr>
              <w:jc w:val="left"/>
              <w:rPr>
                <w:lang w:val="fr-FR"/>
              </w:rPr>
            </w:pPr>
            <w:r w:rsidRPr="00757663">
              <w:rPr>
                <w:lang w:val="fr-FR"/>
              </w:rPr>
              <w:t>ISTA</w:t>
            </w:r>
          </w:p>
        </w:tc>
        <w:tc>
          <w:tcPr>
            <w:tcW w:w="7337" w:type="dxa"/>
          </w:tcPr>
          <w:p w:rsidR="008E5313" w:rsidRPr="00757663" w:rsidRDefault="008E5313" w:rsidP="008E5313">
            <w:pPr>
              <w:jc w:val="left"/>
              <w:rPr>
                <w:lang w:val="fr-FR"/>
              </w:rPr>
            </w:pPr>
            <w:r w:rsidRPr="00757663">
              <w:rPr>
                <w:lang w:val="fr-FR"/>
              </w:rPr>
              <w:t>Association internationale d</w:t>
            </w:r>
            <w:r w:rsidR="00C42499" w:rsidRPr="00757663">
              <w:rPr>
                <w:lang w:val="fr-FR"/>
              </w:rPr>
              <w:t>’</w:t>
            </w:r>
            <w:r w:rsidRPr="00757663">
              <w:rPr>
                <w:lang w:val="fr-FR"/>
              </w:rPr>
              <w:t>essais de semences</w:t>
            </w:r>
          </w:p>
        </w:tc>
      </w:tr>
      <w:tr w:rsidR="008E5313" w:rsidRPr="00A0220B" w:rsidTr="00E435D5">
        <w:tc>
          <w:tcPr>
            <w:tcW w:w="2552" w:type="dxa"/>
          </w:tcPr>
          <w:p w:rsidR="008E5313" w:rsidRPr="00757663" w:rsidRDefault="008E5313" w:rsidP="008E5313">
            <w:pPr>
              <w:rPr>
                <w:lang w:val="fr-FR"/>
              </w:rPr>
            </w:pPr>
            <w:r w:rsidRPr="00757663">
              <w:rPr>
                <w:lang w:val="fr-FR"/>
              </w:rPr>
              <w:t>JATAFF</w:t>
            </w:r>
          </w:p>
        </w:tc>
        <w:tc>
          <w:tcPr>
            <w:tcW w:w="7337" w:type="dxa"/>
          </w:tcPr>
          <w:p w:rsidR="008E5313" w:rsidRPr="00757663" w:rsidRDefault="008E5313" w:rsidP="008E5313">
            <w:pPr>
              <w:rPr>
                <w:lang w:val="fr-FR"/>
              </w:rPr>
            </w:pPr>
            <w:r w:rsidRPr="00757663">
              <w:rPr>
                <w:lang w:val="fr-FR"/>
              </w:rPr>
              <w:t>Association japonaise d</w:t>
            </w:r>
            <w:r w:rsidR="00C42499" w:rsidRPr="00757663">
              <w:rPr>
                <w:lang w:val="fr-FR"/>
              </w:rPr>
              <w:t>’</w:t>
            </w:r>
            <w:r w:rsidRPr="00757663">
              <w:rPr>
                <w:lang w:val="fr-FR"/>
              </w:rPr>
              <w:t>innovation technique pour l</w:t>
            </w:r>
            <w:r w:rsidR="00C42499" w:rsidRPr="00757663">
              <w:rPr>
                <w:lang w:val="fr-FR"/>
              </w:rPr>
              <w:t>’</w:t>
            </w:r>
            <w:r w:rsidRPr="00757663">
              <w:rPr>
                <w:lang w:val="fr-FR"/>
              </w:rPr>
              <w:t>agriculture, les forêts et la pêche</w:t>
            </w:r>
          </w:p>
        </w:tc>
      </w:tr>
      <w:tr w:rsidR="008E5313" w:rsidRPr="00A0220B" w:rsidTr="00E435D5">
        <w:tc>
          <w:tcPr>
            <w:tcW w:w="2552" w:type="dxa"/>
          </w:tcPr>
          <w:p w:rsidR="008E5313" w:rsidRPr="00757663" w:rsidRDefault="008E5313" w:rsidP="008E5313">
            <w:pPr>
              <w:jc w:val="left"/>
              <w:rPr>
                <w:lang w:val="fr-FR"/>
              </w:rPr>
            </w:pPr>
            <w:r w:rsidRPr="00757663">
              <w:rPr>
                <w:lang w:val="fr-FR"/>
              </w:rPr>
              <w:t>JICA</w:t>
            </w:r>
          </w:p>
        </w:tc>
        <w:tc>
          <w:tcPr>
            <w:tcW w:w="7337" w:type="dxa"/>
          </w:tcPr>
          <w:p w:rsidR="008E5313" w:rsidRPr="00757663" w:rsidRDefault="008E5313" w:rsidP="008E5313">
            <w:pPr>
              <w:jc w:val="left"/>
              <w:rPr>
                <w:lang w:val="fr-FR"/>
              </w:rPr>
            </w:pPr>
            <w:r w:rsidRPr="00757663">
              <w:rPr>
                <w:lang w:val="fr-FR"/>
              </w:rPr>
              <w:t>Agence japonaise pour la coopération internationale</w:t>
            </w:r>
          </w:p>
        </w:tc>
      </w:tr>
      <w:tr w:rsidR="008E5313" w:rsidRPr="00A0220B" w:rsidTr="00E435D5">
        <w:tc>
          <w:tcPr>
            <w:tcW w:w="2552" w:type="dxa"/>
          </w:tcPr>
          <w:p w:rsidR="008E5313" w:rsidRPr="00757663" w:rsidRDefault="008E5313" w:rsidP="008E5313">
            <w:pPr>
              <w:jc w:val="left"/>
              <w:rPr>
                <w:snapToGrid w:val="0"/>
                <w:lang w:val="fr-FR" w:eastAsia="ja-JP"/>
              </w:rPr>
            </w:pPr>
            <w:r w:rsidRPr="00757663">
              <w:rPr>
                <w:snapToGrid w:val="0"/>
                <w:lang w:val="fr-FR" w:eastAsia="ja-JP"/>
              </w:rPr>
              <w:t>KOICA</w:t>
            </w:r>
          </w:p>
        </w:tc>
        <w:tc>
          <w:tcPr>
            <w:tcW w:w="7337" w:type="dxa"/>
          </w:tcPr>
          <w:p w:rsidR="008E5313" w:rsidRPr="00757663" w:rsidRDefault="008E5313" w:rsidP="008E5313">
            <w:pPr>
              <w:jc w:val="left"/>
              <w:rPr>
                <w:snapToGrid w:val="0"/>
                <w:lang w:val="fr-FR" w:eastAsia="ja-JP"/>
              </w:rPr>
            </w:pPr>
            <w:r w:rsidRPr="00757663">
              <w:rPr>
                <w:snapToGrid w:val="0"/>
                <w:lang w:val="fr-FR" w:eastAsia="ja-JP"/>
              </w:rPr>
              <w:t>Agence coréenne pour la coopération internationale</w:t>
            </w:r>
          </w:p>
        </w:tc>
      </w:tr>
      <w:tr w:rsidR="008E5313" w:rsidRPr="00A0220B" w:rsidTr="00E435D5">
        <w:tc>
          <w:tcPr>
            <w:tcW w:w="2552" w:type="dxa"/>
          </w:tcPr>
          <w:p w:rsidR="008E5313" w:rsidRPr="00757663" w:rsidRDefault="008E5313" w:rsidP="008E5313">
            <w:pPr>
              <w:jc w:val="left"/>
              <w:rPr>
                <w:snapToGrid w:val="0"/>
                <w:lang w:val="fr-FR" w:eastAsia="ja-JP"/>
              </w:rPr>
            </w:pPr>
            <w:r w:rsidRPr="00757663">
              <w:rPr>
                <w:rFonts w:cs="Arial"/>
                <w:lang w:val="fr-FR" w:eastAsia="ja-JP" w:bidi="km-KH"/>
              </w:rPr>
              <w:t>KSHS</w:t>
            </w:r>
          </w:p>
        </w:tc>
        <w:tc>
          <w:tcPr>
            <w:tcW w:w="7337" w:type="dxa"/>
          </w:tcPr>
          <w:p w:rsidR="008E5313" w:rsidRPr="00757663" w:rsidRDefault="008E5313" w:rsidP="008E5313">
            <w:pPr>
              <w:jc w:val="left"/>
              <w:rPr>
                <w:snapToGrid w:val="0"/>
                <w:lang w:val="fr-FR" w:eastAsia="ja-JP"/>
              </w:rPr>
            </w:pPr>
            <w:r w:rsidRPr="00757663">
              <w:rPr>
                <w:lang w:val="fr-FR"/>
              </w:rPr>
              <w:t>Société coréenne des sciences horticoles</w:t>
            </w:r>
          </w:p>
        </w:tc>
      </w:tr>
      <w:tr w:rsidR="008E5313" w:rsidRPr="00A0220B" w:rsidTr="00E435D5">
        <w:tc>
          <w:tcPr>
            <w:tcW w:w="2552" w:type="dxa"/>
          </w:tcPr>
          <w:p w:rsidR="008E5313" w:rsidRPr="00757663" w:rsidRDefault="008E5313" w:rsidP="008E5313">
            <w:pPr>
              <w:jc w:val="left"/>
              <w:rPr>
                <w:rFonts w:cs="Arial"/>
                <w:lang w:val="fr-FR" w:eastAsia="ja-JP" w:bidi="km-KH"/>
              </w:rPr>
            </w:pPr>
            <w:r w:rsidRPr="00757663">
              <w:rPr>
                <w:rFonts w:cs="Arial"/>
                <w:lang w:val="fr-FR" w:eastAsia="ja-JP" w:bidi="km-KH"/>
              </w:rPr>
              <w:t>KSVS</w:t>
            </w:r>
          </w:p>
        </w:tc>
        <w:tc>
          <w:tcPr>
            <w:tcW w:w="7337" w:type="dxa"/>
          </w:tcPr>
          <w:p w:rsidR="008E5313" w:rsidRPr="00757663" w:rsidRDefault="008E5313" w:rsidP="008E5313">
            <w:pPr>
              <w:jc w:val="left"/>
              <w:rPr>
                <w:rFonts w:cs="Arial"/>
                <w:lang w:val="fr-FR" w:eastAsia="ja-JP" w:bidi="km-KH"/>
              </w:rPr>
            </w:pPr>
            <w:r w:rsidRPr="00757663">
              <w:rPr>
                <w:rFonts w:cs="Arial"/>
                <w:lang w:val="fr-FR" w:eastAsia="ja-JP" w:bidi="km-KH"/>
              </w:rPr>
              <w:t>Service coréen des semences et des variétés</w:t>
            </w:r>
          </w:p>
        </w:tc>
      </w:tr>
      <w:tr w:rsidR="008E5313" w:rsidRPr="00A0220B" w:rsidTr="00E435D5">
        <w:tc>
          <w:tcPr>
            <w:tcW w:w="2552" w:type="dxa"/>
          </w:tcPr>
          <w:p w:rsidR="008E5313" w:rsidRPr="00757663" w:rsidRDefault="00E435D5" w:rsidP="008E5313">
            <w:pPr>
              <w:jc w:val="left"/>
              <w:rPr>
                <w:lang w:val="fr-FR"/>
              </w:rPr>
            </w:pPr>
            <w:r>
              <w:rPr>
                <w:lang w:val="fr-FR"/>
              </w:rPr>
              <w:t>MAFF du Japon</w:t>
            </w:r>
          </w:p>
        </w:tc>
        <w:tc>
          <w:tcPr>
            <w:tcW w:w="7337" w:type="dxa"/>
          </w:tcPr>
          <w:p w:rsidR="008E5313" w:rsidRPr="00757663" w:rsidRDefault="008E5313" w:rsidP="008E5313">
            <w:pPr>
              <w:jc w:val="left"/>
              <w:rPr>
                <w:lang w:val="fr-FR"/>
              </w:rPr>
            </w:pPr>
            <w:r w:rsidRPr="00757663">
              <w:rPr>
                <w:lang w:val="fr-FR"/>
              </w:rPr>
              <w:t>Ministère de l</w:t>
            </w:r>
            <w:r w:rsidR="00C42499" w:rsidRPr="00757663">
              <w:rPr>
                <w:lang w:val="fr-FR"/>
              </w:rPr>
              <w:t>’</w:t>
            </w:r>
            <w:r w:rsidRPr="00757663">
              <w:rPr>
                <w:lang w:val="fr-FR"/>
              </w:rPr>
              <w:t>agriculture, de la sylviculture et de la pêche du Japon</w:t>
            </w:r>
          </w:p>
        </w:tc>
      </w:tr>
      <w:tr w:rsidR="008E5313" w:rsidRPr="00A0220B" w:rsidTr="00E435D5">
        <w:tc>
          <w:tcPr>
            <w:tcW w:w="2552" w:type="dxa"/>
          </w:tcPr>
          <w:p w:rsidR="008E5313" w:rsidRPr="00757663" w:rsidRDefault="008E5313" w:rsidP="008E5313">
            <w:pPr>
              <w:jc w:val="left"/>
              <w:rPr>
                <w:lang w:val="fr-FR"/>
              </w:rPr>
            </w:pPr>
            <w:r w:rsidRPr="00757663">
              <w:rPr>
                <w:lang w:val="fr-FR"/>
              </w:rPr>
              <w:t>MAGA du Guatemala</w:t>
            </w:r>
          </w:p>
        </w:tc>
        <w:tc>
          <w:tcPr>
            <w:tcW w:w="7337" w:type="dxa"/>
          </w:tcPr>
          <w:p w:rsidR="008E5313" w:rsidRPr="00757663" w:rsidRDefault="008E5313" w:rsidP="008E5313">
            <w:pPr>
              <w:jc w:val="left"/>
              <w:rPr>
                <w:lang w:val="fr-FR"/>
              </w:rPr>
            </w:pPr>
            <w:r w:rsidRPr="00757663">
              <w:rPr>
                <w:lang w:val="fr-FR"/>
              </w:rPr>
              <w:t>Ministère de l</w:t>
            </w:r>
            <w:r w:rsidR="00C42499" w:rsidRPr="00757663">
              <w:rPr>
                <w:lang w:val="fr-FR"/>
              </w:rPr>
              <w:t>’</w:t>
            </w:r>
            <w:r w:rsidRPr="00757663">
              <w:rPr>
                <w:lang w:val="fr-FR"/>
              </w:rPr>
              <w:t>agriculture, de l</w:t>
            </w:r>
            <w:r w:rsidR="00C42499" w:rsidRPr="00757663">
              <w:rPr>
                <w:lang w:val="fr-FR"/>
              </w:rPr>
              <w:t>’</w:t>
            </w:r>
            <w:r w:rsidRPr="00757663">
              <w:rPr>
                <w:lang w:val="fr-FR"/>
              </w:rPr>
              <w:t>élevage et de l</w:t>
            </w:r>
            <w:r w:rsidR="00C42499" w:rsidRPr="00757663">
              <w:rPr>
                <w:lang w:val="fr-FR"/>
              </w:rPr>
              <w:t>’</w:t>
            </w:r>
            <w:r w:rsidRPr="00757663">
              <w:rPr>
                <w:lang w:val="fr-FR"/>
              </w:rPr>
              <w:t>alimentation du Guatemala</w:t>
            </w:r>
          </w:p>
        </w:tc>
      </w:tr>
      <w:tr w:rsidR="008E5313" w:rsidRPr="00A0220B" w:rsidTr="00E435D5">
        <w:tc>
          <w:tcPr>
            <w:tcW w:w="2552" w:type="dxa"/>
          </w:tcPr>
          <w:p w:rsidR="008E5313" w:rsidRPr="00757663" w:rsidRDefault="008E5313" w:rsidP="008E5313">
            <w:pPr>
              <w:jc w:val="left"/>
              <w:rPr>
                <w:lang w:val="fr-FR"/>
              </w:rPr>
            </w:pPr>
            <w:r w:rsidRPr="00757663">
              <w:rPr>
                <w:lang w:val="fr-FR"/>
              </w:rPr>
              <w:t>MARD du Viet</w:t>
            </w:r>
            <w:r w:rsidR="00346E7E" w:rsidRPr="00757663">
              <w:rPr>
                <w:lang w:val="fr-FR"/>
              </w:rPr>
              <w:t> </w:t>
            </w:r>
            <w:r w:rsidRPr="00757663">
              <w:rPr>
                <w:lang w:val="fr-FR"/>
              </w:rPr>
              <w:t>Nam</w:t>
            </w:r>
          </w:p>
        </w:tc>
        <w:tc>
          <w:tcPr>
            <w:tcW w:w="7337" w:type="dxa"/>
          </w:tcPr>
          <w:p w:rsidR="008E5313" w:rsidRPr="00757663" w:rsidRDefault="008E5313" w:rsidP="008E5313">
            <w:pPr>
              <w:jc w:val="left"/>
              <w:rPr>
                <w:lang w:val="fr-FR"/>
              </w:rPr>
            </w:pPr>
            <w:r w:rsidRPr="00757663">
              <w:rPr>
                <w:lang w:val="fr-FR"/>
              </w:rPr>
              <w:t>Ministère de l</w:t>
            </w:r>
            <w:r w:rsidR="00C42499" w:rsidRPr="00757663">
              <w:rPr>
                <w:lang w:val="fr-FR"/>
              </w:rPr>
              <w:t>’</w:t>
            </w:r>
            <w:r w:rsidRPr="00757663">
              <w:rPr>
                <w:lang w:val="fr-FR"/>
              </w:rPr>
              <w:t>agriculture et du développement rural du Viet</w:t>
            </w:r>
            <w:r w:rsidR="00346E7E" w:rsidRPr="00757663">
              <w:rPr>
                <w:lang w:val="fr-FR"/>
              </w:rPr>
              <w:t> </w:t>
            </w:r>
            <w:r w:rsidRPr="00757663">
              <w:rPr>
                <w:lang w:val="fr-FR"/>
              </w:rPr>
              <w:t>Nam</w:t>
            </w:r>
          </w:p>
        </w:tc>
      </w:tr>
      <w:tr w:rsidR="008E5313" w:rsidRPr="00A0220B" w:rsidTr="00E435D5">
        <w:tc>
          <w:tcPr>
            <w:tcW w:w="2552" w:type="dxa"/>
          </w:tcPr>
          <w:p w:rsidR="008E5313" w:rsidRPr="00757663" w:rsidRDefault="008E5313" w:rsidP="008E5313">
            <w:pPr>
              <w:jc w:val="left"/>
              <w:rPr>
                <w:lang w:val="fr-FR"/>
              </w:rPr>
            </w:pPr>
            <w:r w:rsidRPr="00757663">
              <w:rPr>
                <w:lang w:val="fr-FR"/>
              </w:rPr>
              <w:t xml:space="preserve">MDRT de Bolivie </w:t>
            </w:r>
            <w:r w:rsidRPr="00757663">
              <w:rPr>
                <w:spacing w:val="-2"/>
                <w:lang w:val="fr-FR"/>
              </w:rPr>
              <w:t>(État plurinational de)</w:t>
            </w:r>
          </w:p>
        </w:tc>
        <w:tc>
          <w:tcPr>
            <w:tcW w:w="7337" w:type="dxa"/>
          </w:tcPr>
          <w:p w:rsidR="008E5313" w:rsidRPr="00757663" w:rsidRDefault="008E5313" w:rsidP="008E5313">
            <w:pPr>
              <w:jc w:val="left"/>
              <w:rPr>
                <w:lang w:val="fr-FR"/>
              </w:rPr>
            </w:pPr>
            <w:r w:rsidRPr="00757663">
              <w:rPr>
                <w:lang w:val="fr-FR"/>
              </w:rPr>
              <w:t>Ministère du développement rural et du territoire de Bolivie (État plurinational de)</w:t>
            </w:r>
          </w:p>
        </w:tc>
      </w:tr>
      <w:tr w:rsidR="008E5313" w:rsidRPr="00A0220B" w:rsidTr="00E435D5">
        <w:tc>
          <w:tcPr>
            <w:tcW w:w="2552" w:type="dxa"/>
          </w:tcPr>
          <w:p w:rsidR="008E5313" w:rsidRPr="00757663" w:rsidRDefault="008E5313" w:rsidP="008E5313">
            <w:pPr>
              <w:jc w:val="left"/>
              <w:rPr>
                <w:lang w:val="fr-FR"/>
              </w:rPr>
            </w:pPr>
            <w:r w:rsidRPr="00757663">
              <w:rPr>
                <w:lang w:val="fr-FR"/>
              </w:rPr>
              <w:t>MEA des Pays</w:t>
            </w:r>
            <w:r w:rsidR="00C42499" w:rsidRPr="00757663">
              <w:rPr>
                <w:lang w:val="fr-FR"/>
              </w:rPr>
              <w:t>-</w:t>
            </w:r>
            <w:r w:rsidRPr="00757663">
              <w:rPr>
                <w:lang w:val="fr-FR"/>
              </w:rPr>
              <w:t>Bas</w:t>
            </w:r>
          </w:p>
        </w:tc>
        <w:tc>
          <w:tcPr>
            <w:tcW w:w="7337" w:type="dxa"/>
          </w:tcPr>
          <w:p w:rsidR="008E5313" w:rsidRPr="00757663" w:rsidRDefault="008E5313" w:rsidP="008E5313">
            <w:pPr>
              <w:jc w:val="left"/>
              <w:rPr>
                <w:lang w:val="fr-FR"/>
              </w:rPr>
            </w:pPr>
            <w:r w:rsidRPr="00757663">
              <w:rPr>
                <w:lang w:val="fr-FR"/>
              </w:rPr>
              <w:t xml:space="preserve">Ministère des affaires économiques du </w:t>
            </w:r>
            <w:r w:rsidR="00757663" w:rsidRPr="00757663">
              <w:rPr>
                <w:lang w:val="fr-FR"/>
              </w:rPr>
              <w:t>R</w:t>
            </w:r>
            <w:r w:rsidRPr="00757663">
              <w:rPr>
                <w:lang w:val="fr-FR"/>
              </w:rPr>
              <w:t>oyaume des Pays</w:t>
            </w:r>
            <w:r w:rsidR="00C42499" w:rsidRPr="00757663">
              <w:rPr>
                <w:lang w:val="fr-FR"/>
              </w:rPr>
              <w:t>-</w:t>
            </w:r>
            <w:r w:rsidRPr="00757663">
              <w:rPr>
                <w:lang w:val="fr-FR"/>
              </w:rPr>
              <w:t>Bas</w:t>
            </w:r>
          </w:p>
        </w:tc>
      </w:tr>
      <w:tr w:rsidR="008E5313" w:rsidRPr="00A0220B" w:rsidTr="00E435D5">
        <w:tc>
          <w:tcPr>
            <w:tcW w:w="2552" w:type="dxa"/>
          </w:tcPr>
          <w:p w:rsidR="008E5313" w:rsidRPr="00757663" w:rsidRDefault="008E5313" w:rsidP="008E5313">
            <w:pPr>
              <w:jc w:val="left"/>
              <w:rPr>
                <w:lang w:val="fr-FR"/>
              </w:rPr>
            </w:pPr>
            <w:r w:rsidRPr="00757663">
              <w:rPr>
                <w:lang w:val="fr-FR"/>
              </w:rPr>
              <w:t>MIH du Cambodge</w:t>
            </w:r>
          </w:p>
        </w:tc>
        <w:tc>
          <w:tcPr>
            <w:tcW w:w="7337" w:type="dxa"/>
          </w:tcPr>
          <w:p w:rsidR="008E5313" w:rsidRPr="00757663" w:rsidRDefault="008E5313" w:rsidP="008E5313">
            <w:pPr>
              <w:jc w:val="left"/>
              <w:rPr>
                <w:lang w:val="fr-FR"/>
              </w:rPr>
            </w:pPr>
            <w:r w:rsidRPr="00757663">
              <w:rPr>
                <w:lang w:val="fr-FR"/>
              </w:rPr>
              <w:t>Ministère de l</w:t>
            </w:r>
            <w:r w:rsidR="00C42499" w:rsidRPr="00757663">
              <w:rPr>
                <w:lang w:val="fr-FR"/>
              </w:rPr>
              <w:t>’</w:t>
            </w:r>
            <w:r w:rsidRPr="00757663">
              <w:rPr>
                <w:lang w:val="fr-FR"/>
              </w:rPr>
              <w:t>industrie et de l</w:t>
            </w:r>
            <w:r w:rsidR="00C42499" w:rsidRPr="00757663">
              <w:rPr>
                <w:lang w:val="fr-FR"/>
              </w:rPr>
              <w:t>’</w:t>
            </w:r>
            <w:r w:rsidRPr="00757663">
              <w:rPr>
                <w:lang w:val="fr-FR"/>
              </w:rPr>
              <w:t>artisanat du Cambodge</w:t>
            </w:r>
          </w:p>
        </w:tc>
      </w:tr>
      <w:tr w:rsidR="008E5313" w:rsidRPr="00757663" w:rsidTr="00E435D5">
        <w:tc>
          <w:tcPr>
            <w:tcW w:w="2552" w:type="dxa"/>
          </w:tcPr>
          <w:p w:rsidR="008E5313" w:rsidRPr="00757663" w:rsidRDefault="008E5313" w:rsidP="008E5313">
            <w:pPr>
              <w:jc w:val="left"/>
              <w:rPr>
                <w:highlight w:val="red"/>
                <w:lang w:val="fr-FR"/>
              </w:rPr>
            </w:pPr>
            <w:r w:rsidRPr="00757663">
              <w:rPr>
                <w:lang w:val="fr-FR"/>
              </w:rPr>
              <w:t>MOA</w:t>
            </w:r>
          </w:p>
        </w:tc>
        <w:tc>
          <w:tcPr>
            <w:tcW w:w="7337" w:type="dxa"/>
          </w:tcPr>
          <w:p w:rsidR="008E5313" w:rsidRPr="00757663" w:rsidRDefault="008E5313" w:rsidP="008E5313">
            <w:pPr>
              <w:jc w:val="left"/>
              <w:rPr>
                <w:lang w:val="fr-FR"/>
              </w:rPr>
            </w:pPr>
            <w:r w:rsidRPr="00757663">
              <w:rPr>
                <w:lang w:val="fr-FR"/>
              </w:rPr>
              <w:t>Ministère de l</w:t>
            </w:r>
            <w:r w:rsidR="00C42499" w:rsidRPr="00757663">
              <w:rPr>
                <w:lang w:val="fr-FR"/>
              </w:rPr>
              <w:t>’</w:t>
            </w:r>
            <w:r w:rsidRPr="00757663">
              <w:rPr>
                <w:lang w:val="fr-FR"/>
              </w:rPr>
              <w:t>agriculture</w:t>
            </w:r>
          </w:p>
        </w:tc>
      </w:tr>
      <w:tr w:rsidR="008E5313" w:rsidRPr="00A0220B" w:rsidTr="00E435D5">
        <w:tc>
          <w:tcPr>
            <w:tcW w:w="2552" w:type="dxa"/>
          </w:tcPr>
          <w:p w:rsidR="008E5313" w:rsidRPr="00757663" w:rsidRDefault="008E5313" w:rsidP="008E5313">
            <w:pPr>
              <w:jc w:val="left"/>
              <w:rPr>
                <w:lang w:val="fr-FR"/>
              </w:rPr>
            </w:pPr>
            <w:r w:rsidRPr="00757663">
              <w:rPr>
                <w:lang w:val="fr-FR"/>
              </w:rPr>
              <w:t>MOALI du Myanmar</w:t>
            </w:r>
          </w:p>
        </w:tc>
        <w:tc>
          <w:tcPr>
            <w:tcW w:w="7337" w:type="dxa"/>
          </w:tcPr>
          <w:p w:rsidR="008E5313" w:rsidRPr="00757663" w:rsidRDefault="008E5313" w:rsidP="008E5313">
            <w:pPr>
              <w:jc w:val="left"/>
              <w:rPr>
                <w:lang w:val="fr-FR"/>
              </w:rPr>
            </w:pPr>
            <w:r w:rsidRPr="00757663">
              <w:rPr>
                <w:lang w:val="fr-FR"/>
              </w:rPr>
              <w:t>Ministère de l</w:t>
            </w:r>
            <w:r w:rsidR="00C42499" w:rsidRPr="00757663">
              <w:rPr>
                <w:lang w:val="fr-FR"/>
              </w:rPr>
              <w:t>’</w:t>
            </w:r>
            <w:r w:rsidRPr="00757663">
              <w:rPr>
                <w:lang w:val="fr-FR"/>
              </w:rPr>
              <w:t>agriculture, de l</w:t>
            </w:r>
            <w:r w:rsidR="00C42499" w:rsidRPr="00757663">
              <w:rPr>
                <w:lang w:val="fr-FR"/>
              </w:rPr>
              <w:t>’</w:t>
            </w:r>
            <w:r w:rsidRPr="00757663">
              <w:rPr>
                <w:lang w:val="fr-FR"/>
              </w:rPr>
              <w:t>élevage et de l</w:t>
            </w:r>
            <w:r w:rsidR="00C42499" w:rsidRPr="00757663">
              <w:rPr>
                <w:lang w:val="fr-FR"/>
              </w:rPr>
              <w:t>’</w:t>
            </w:r>
            <w:r w:rsidRPr="00757663">
              <w:rPr>
                <w:lang w:val="fr-FR"/>
              </w:rPr>
              <w:t>irrigation du Myanmar,</w:t>
            </w:r>
          </w:p>
        </w:tc>
      </w:tr>
      <w:tr w:rsidR="008E5313" w:rsidRPr="00A0220B" w:rsidTr="00E435D5">
        <w:tc>
          <w:tcPr>
            <w:tcW w:w="2552" w:type="dxa"/>
          </w:tcPr>
          <w:p w:rsidR="008E5313" w:rsidRPr="00757663" w:rsidRDefault="008E5313" w:rsidP="008E5313">
            <w:pPr>
              <w:rPr>
                <w:lang w:val="fr-FR"/>
              </w:rPr>
            </w:pPr>
            <w:r w:rsidRPr="00757663">
              <w:rPr>
                <w:lang w:val="fr-FR"/>
              </w:rPr>
              <w:t>Naktuinbouw</w:t>
            </w:r>
          </w:p>
        </w:tc>
        <w:tc>
          <w:tcPr>
            <w:tcW w:w="7337" w:type="dxa"/>
          </w:tcPr>
          <w:p w:rsidR="008E5313" w:rsidRPr="00757663" w:rsidRDefault="008E5313" w:rsidP="008E5313">
            <w:pPr>
              <w:rPr>
                <w:lang w:val="fr-FR"/>
              </w:rPr>
            </w:pPr>
            <w:r w:rsidRPr="00757663">
              <w:rPr>
                <w:lang w:val="fr-FR"/>
              </w:rPr>
              <w:t>Agence de surveillance pour l</w:t>
            </w:r>
            <w:r w:rsidR="00C42499" w:rsidRPr="00757663">
              <w:rPr>
                <w:lang w:val="fr-FR"/>
              </w:rPr>
              <w:t>’</w:t>
            </w:r>
            <w:r w:rsidRPr="00757663">
              <w:rPr>
                <w:lang w:val="fr-FR"/>
              </w:rPr>
              <w:t>horticulture des Pays</w:t>
            </w:r>
            <w:r w:rsidR="00C42499" w:rsidRPr="00757663">
              <w:rPr>
                <w:lang w:val="fr-FR"/>
              </w:rPr>
              <w:t>-</w:t>
            </w:r>
            <w:r w:rsidRPr="00757663">
              <w:rPr>
                <w:lang w:val="fr-FR"/>
              </w:rPr>
              <w:t>Bas</w:t>
            </w:r>
          </w:p>
        </w:tc>
      </w:tr>
      <w:tr w:rsidR="008E5313" w:rsidRPr="00A0220B" w:rsidTr="00E435D5">
        <w:tc>
          <w:tcPr>
            <w:tcW w:w="2552" w:type="dxa"/>
          </w:tcPr>
          <w:p w:rsidR="008E5313" w:rsidRPr="00757663" w:rsidRDefault="008E5313" w:rsidP="008E5313">
            <w:pPr>
              <w:rPr>
                <w:lang w:val="fr-FR"/>
              </w:rPr>
            </w:pPr>
            <w:r w:rsidRPr="00757663">
              <w:rPr>
                <w:lang w:val="fr-FR"/>
              </w:rPr>
              <w:t>NARO du Japon</w:t>
            </w:r>
          </w:p>
        </w:tc>
        <w:tc>
          <w:tcPr>
            <w:tcW w:w="7337" w:type="dxa"/>
          </w:tcPr>
          <w:p w:rsidR="008E5313" w:rsidRPr="00757663" w:rsidRDefault="008E5313" w:rsidP="008E5313">
            <w:pPr>
              <w:rPr>
                <w:lang w:val="fr-FR"/>
              </w:rPr>
            </w:pPr>
            <w:r w:rsidRPr="00757663">
              <w:rPr>
                <w:lang w:val="fr-FR"/>
              </w:rPr>
              <w:t>Organisation nationale de recherche agricole et alimentaire</w:t>
            </w:r>
          </w:p>
        </w:tc>
      </w:tr>
      <w:tr w:rsidR="008E5313" w:rsidRPr="00A0220B" w:rsidTr="00E435D5">
        <w:tc>
          <w:tcPr>
            <w:tcW w:w="2552" w:type="dxa"/>
          </w:tcPr>
          <w:p w:rsidR="008E5313" w:rsidRPr="00757663" w:rsidRDefault="008E5313" w:rsidP="008E5313">
            <w:pPr>
              <w:jc w:val="left"/>
              <w:rPr>
                <w:lang w:val="fr-FR"/>
              </w:rPr>
            </w:pPr>
            <w:r w:rsidRPr="00757663">
              <w:rPr>
                <w:lang w:val="fr-FR"/>
              </w:rPr>
              <w:t>OAPI</w:t>
            </w:r>
          </w:p>
        </w:tc>
        <w:tc>
          <w:tcPr>
            <w:tcW w:w="7337" w:type="dxa"/>
          </w:tcPr>
          <w:p w:rsidR="008E5313" w:rsidRPr="00757663" w:rsidRDefault="008E5313" w:rsidP="008E5313">
            <w:pPr>
              <w:jc w:val="left"/>
              <w:rPr>
                <w:lang w:val="fr-FR"/>
              </w:rPr>
            </w:pPr>
            <w:r w:rsidRPr="00757663">
              <w:rPr>
                <w:lang w:val="fr-FR"/>
              </w:rPr>
              <w:t>Organisation africaine de la propriété intellectuelle</w:t>
            </w:r>
          </w:p>
        </w:tc>
      </w:tr>
      <w:tr w:rsidR="008E5313" w:rsidRPr="00A0220B" w:rsidTr="00E435D5">
        <w:tc>
          <w:tcPr>
            <w:tcW w:w="2552" w:type="dxa"/>
          </w:tcPr>
          <w:p w:rsidR="008E5313" w:rsidRPr="00757663" w:rsidRDefault="008E5313" w:rsidP="008E5313">
            <w:pPr>
              <w:jc w:val="left"/>
              <w:rPr>
                <w:lang w:val="fr-FR"/>
              </w:rPr>
            </w:pPr>
            <w:r w:rsidRPr="00757663">
              <w:rPr>
                <w:lang w:val="fr-FR"/>
              </w:rPr>
              <w:t>OCDE</w:t>
            </w:r>
          </w:p>
        </w:tc>
        <w:tc>
          <w:tcPr>
            <w:tcW w:w="7337" w:type="dxa"/>
          </w:tcPr>
          <w:p w:rsidR="008E5313" w:rsidRPr="00757663" w:rsidRDefault="008E5313" w:rsidP="008E5313">
            <w:pPr>
              <w:jc w:val="left"/>
              <w:rPr>
                <w:lang w:val="fr-FR"/>
              </w:rPr>
            </w:pPr>
            <w:r w:rsidRPr="00757663">
              <w:rPr>
                <w:lang w:val="fr-FR"/>
              </w:rPr>
              <w:t>Organisation de coopération et de développement économiques</w:t>
            </w:r>
          </w:p>
        </w:tc>
      </w:tr>
      <w:tr w:rsidR="008E5313" w:rsidRPr="00A0220B" w:rsidTr="00E435D5">
        <w:tc>
          <w:tcPr>
            <w:tcW w:w="2552" w:type="dxa"/>
          </w:tcPr>
          <w:p w:rsidR="008E5313" w:rsidRPr="00757663" w:rsidRDefault="008E5313" w:rsidP="008E5313">
            <w:pPr>
              <w:jc w:val="left"/>
              <w:rPr>
                <w:lang w:val="fr-FR"/>
              </w:rPr>
            </w:pPr>
            <w:r w:rsidRPr="00757663">
              <w:rPr>
                <w:lang w:val="fr-FR"/>
              </w:rPr>
              <w:t>OCVV</w:t>
            </w:r>
          </w:p>
        </w:tc>
        <w:tc>
          <w:tcPr>
            <w:tcW w:w="7337" w:type="dxa"/>
          </w:tcPr>
          <w:p w:rsidR="008E5313" w:rsidRPr="00757663" w:rsidRDefault="008E5313" w:rsidP="008E5313">
            <w:pPr>
              <w:jc w:val="left"/>
              <w:rPr>
                <w:lang w:val="fr-FR"/>
              </w:rPr>
            </w:pPr>
            <w:r w:rsidRPr="00757663">
              <w:rPr>
                <w:lang w:val="fr-FR"/>
              </w:rPr>
              <w:t>Office communautaire des variétés végétales de l</w:t>
            </w:r>
            <w:r w:rsidR="00C42499" w:rsidRPr="00757663">
              <w:rPr>
                <w:lang w:val="fr-FR"/>
              </w:rPr>
              <w:t>’</w:t>
            </w:r>
            <w:r w:rsidRPr="00757663">
              <w:rPr>
                <w:lang w:val="fr-FR"/>
              </w:rPr>
              <w:t>Union européenne</w:t>
            </w:r>
          </w:p>
        </w:tc>
      </w:tr>
      <w:tr w:rsidR="008E5313" w:rsidRPr="00757663" w:rsidTr="00E435D5">
        <w:tc>
          <w:tcPr>
            <w:tcW w:w="2552" w:type="dxa"/>
          </w:tcPr>
          <w:p w:rsidR="008E5313" w:rsidRPr="00757663" w:rsidRDefault="008E5313" w:rsidP="008E5313">
            <w:pPr>
              <w:jc w:val="left"/>
              <w:rPr>
                <w:lang w:val="fr-FR"/>
              </w:rPr>
            </w:pPr>
            <w:r w:rsidRPr="00757663">
              <w:rPr>
                <w:lang w:val="fr-FR"/>
              </w:rPr>
              <w:t>OEB</w:t>
            </w:r>
          </w:p>
        </w:tc>
        <w:tc>
          <w:tcPr>
            <w:tcW w:w="7337" w:type="dxa"/>
          </w:tcPr>
          <w:p w:rsidR="008E5313" w:rsidRPr="00757663" w:rsidRDefault="008E5313" w:rsidP="008E5313">
            <w:pPr>
              <w:jc w:val="left"/>
              <w:rPr>
                <w:lang w:val="fr-FR"/>
              </w:rPr>
            </w:pPr>
            <w:r w:rsidRPr="00757663">
              <w:rPr>
                <w:lang w:val="fr-FR"/>
              </w:rPr>
              <w:t>Office européen des brevets</w:t>
            </w:r>
          </w:p>
        </w:tc>
      </w:tr>
      <w:tr w:rsidR="008E5313" w:rsidRPr="00757663" w:rsidTr="00E435D5">
        <w:tc>
          <w:tcPr>
            <w:tcW w:w="2552" w:type="dxa"/>
          </w:tcPr>
          <w:p w:rsidR="008E5313" w:rsidRPr="00757663" w:rsidRDefault="008E5313" w:rsidP="008E5313">
            <w:pPr>
              <w:jc w:val="left"/>
              <w:rPr>
                <w:spacing w:val="-2"/>
                <w:lang w:val="fr-FR"/>
              </w:rPr>
            </w:pPr>
            <w:r w:rsidRPr="00757663">
              <w:rPr>
                <w:spacing w:val="-2"/>
                <w:lang w:val="fr-FR"/>
              </w:rPr>
              <w:t>OMA</w:t>
            </w:r>
          </w:p>
        </w:tc>
        <w:tc>
          <w:tcPr>
            <w:tcW w:w="7337" w:type="dxa"/>
          </w:tcPr>
          <w:p w:rsidR="008E5313" w:rsidRPr="00757663" w:rsidRDefault="008E5313" w:rsidP="008E5313">
            <w:pPr>
              <w:jc w:val="left"/>
              <w:rPr>
                <w:spacing w:val="-2"/>
                <w:lang w:val="fr-FR"/>
              </w:rPr>
            </w:pPr>
            <w:r w:rsidRPr="00757663">
              <w:rPr>
                <w:spacing w:val="-2"/>
                <w:lang w:val="fr-FR"/>
              </w:rPr>
              <w:t>Organisation mondiale des agriculteurs</w:t>
            </w:r>
          </w:p>
        </w:tc>
      </w:tr>
      <w:tr w:rsidR="008E5313" w:rsidRPr="00757663" w:rsidTr="00E435D5">
        <w:tc>
          <w:tcPr>
            <w:tcW w:w="2552" w:type="dxa"/>
          </w:tcPr>
          <w:p w:rsidR="008E5313" w:rsidRPr="00757663" w:rsidRDefault="008E5313" w:rsidP="008E5313">
            <w:pPr>
              <w:jc w:val="left"/>
              <w:rPr>
                <w:lang w:val="fr-FR"/>
              </w:rPr>
            </w:pPr>
            <w:r w:rsidRPr="00757663">
              <w:rPr>
                <w:lang w:val="fr-FR"/>
              </w:rPr>
              <w:t>OMC</w:t>
            </w:r>
          </w:p>
        </w:tc>
        <w:tc>
          <w:tcPr>
            <w:tcW w:w="7337" w:type="dxa"/>
          </w:tcPr>
          <w:p w:rsidR="008E5313" w:rsidRPr="00757663" w:rsidRDefault="008E5313" w:rsidP="008E5313">
            <w:pPr>
              <w:jc w:val="left"/>
              <w:rPr>
                <w:lang w:val="fr-FR"/>
              </w:rPr>
            </w:pPr>
            <w:r w:rsidRPr="00757663">
              <w:rPr>
                <w:lang w:val="fr-FR"/>
              </w:rPr>
              <w:t>Organisation mondiale du commerce</w:t>
            </w:r>
          </w:p>
        </w:tc>
      </w:tr>
      <w:tr w:rsidR="008E5313" w:rsidRPr="00A0220B" w:rsidTr="00E435D5">
        <w:tc>
          <w:tcPr>
            <w:tcW w:w="2552" w:type="dxa"/>
          </w:tcPr>
          <w:p w:rsidR="008E5313" w:rsidRPr="00757663" w:rsidRDefault="008E5313" w:rsidP="008E5313">
            <w:pPr>
              <w:jc w:val="left"/>
              <w:rPr>
                <w:snapToGrid w:val="0"/>
                <w:lang w:val="fr-FR"/>
              </w:rPr>
            </w:pPr>
            <w:r w:rsidRPr="00757663">
              <w:rPr>
                <w:snapToGrid w:val="0"/>
                <w:lang w:val="fr-FR"/>
              </w:rPr>
              <w:t>OMPI</w:t>
            </w:r>
          </w:p>
        </w:tc>
        <w:tc>
          <w:tcPr>
            <w:tcW w:w="7337" w:type="dxa"/>
          </w:tcPr>
          <w:p w:rsidR="008E5313" w:rsidRPr="00757663" w:rsidRDefault="008E5313" w:rsidP="008E5313">
            <w:pPr>
              <w:jc w:val="left"/>
              <w:rPr>
                <w:snapToGrid w:val="0"/>
                <w:lang w:val="fr-FR"/>
              </w:rPr>
            </w:pPr>
            <w:r w:rsidRPr="00757663">
              <w:rPr>
                <w:snapToGrid w:val="0"/>
                <w:lang w:val="fr-FR"/>
              </w:rPr>
              <w:t xml:space="preserve">Organisation Mondiale de la Propriété </w:t>
            </w:r>
            <w:r w:rsidR="00757663" w:rsidRPr="00757663">
              <w:rPr>
                <w:snapToGrid w:val="0"/>
                <w:lang w:val="fr-FR"/>
              </w:rPr>
              <w:t>I</w:t>
            </w:r>
            <w:r w:rsidRPr="00757663">
              <w:rPr>
                <w:snapToGrid w:val="0"/>
                <w:lang w:val="fr-FR"/>
              </w:rPr>
              <w:t>ntellectuelle</w:t>
            </w:r>
          </w:p>
        </w:tc>
      </w:tr>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PIPRA</w:t>
            </w:r>
          </w:p>
        </w:tc>
        <w:tc>
          <w:tcPr>
            <w:tcW w:w="7337" w:type="dxa"/>
          </w:tcPr>
          <w:p w:rsidR="008E5313" w:rsidRPr="00757663" w:rsidRDefault="008E5313" w:rsidP="008E5313">
            <w:pPr>
              <w:jc w:val="left"/>
              <w:rPr>
                <w:szCs w:val="24"/>
                <w:lang w:val="fr-FR"/>
              </w:rPr>
            </w:pPr>
            <w:r w:rsidRPr="00757663">
              <w:rPr>
                <w:szCs w:val="24"/>
                <w:lang w:val="fr-FR"/>
              </w:rPr>
              <w:t>Ressources publiques de propriété intellectuelle pour l</w:t>
            </w:r>
            <w:r w:rsidR="00C42499" w:rsidRPr="00757663">
              <w:rPr>
                <w:szCs w:val="24"/>
                <w:lang w:val="fr-FR"/>
              </w:rPr>
              <w:t>’</w:t>
            </w:r>
            <w:r w:rsidRPr="00757663">
              <w:rPr>
                <w:szCs w:val="24"/>
                <w:lang w:val="fr-FR"/>
              </w:rPr>
              <w:t>agriculture</w:t>
            </w:r>
          </w:p>
        </w:tc>
      </w:tr>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PRV (Suède)</w:t>
            </w:r>
          </w:p>
        </w:tc>
        <w:tc>
          <w:tcPr>
            <w:tcW w:w="7337" w:type="dxa"/>
          </w:tcPr>
          <w:p w:rsidR="008E5313" w:rsidRPr="00757663" w:rsidRDefault="008E5313" w:rsidP="008E5313">
            <w:pPr>
              <w:jc w:val="left"/>
              <w:rPr>
                <w:szCs w:val="24"/>
                <w:lang w:val="fr-FR"/>
              </w:rPr>
            </w:pPr>
            <w:r w:rsidRPr="00757663">
              <w:rPr>
                <w:szCs w:val="24"/>
                <w:lang w:val="fr-FR"/>
              </w:rPr>
              <w:t>Office suédois des brevets et de l</w:t>
            </w:r>
            <w:r w:rsidR="00C42499" w:rsidRPr="00757663">
              <w:rPr>
                <w:szCs w:val="24"/>
                <w:lang w:val="fr-FR"/>
              </w:rPr>
              <w:t>’</w:t>
            </w:r>
            <w:r w:rsidRPr="00757663">
              <w:rPr>
                <w:szCs w:val="24"/>
                <w:lang w:val="fr-FR"/>
              </w:rPr>
              <w:t>enregistrement</w:t>
            </w:r>
          </w:p>
        </w:tc>
      </w:tr>
      <w:tr w:rsidR="008E5313" w:rsidRPr="00757663" w:rsidTr="00E435D5">
        <w:tc>
          <w:tcPr>
            <w:tcW w:w="2552" w:type="dxa"/>
          </w:tcPr>
          <w:p w:rsidR="008E5313" w:rsidRPr="00757663" w:rsidRDefault="008E5313" w:rsidP="008E5313">
            <w:pPr>
              <w:jc w:val="left"/>
              <w:rPr>
                <w:szCs w:val="24"/>
                <w:lang w:val="fr-FR"/>
              </w:rPr>
            </w:pPr>
            <w:r w:rsidRPr="00757663">
              <w:rPr>
                <w:szCs w:val="24"/>
                <w:lang w:val="fr-FR"/>
              </w:rPr>
              <w:t>QUT (Australie)</w:t>
            </w:r>
          </w:p>
        </w:tc>
        <w:tc>
          <w:tcPr>
            <w:tcW w:w="7337" w:type="dxa"/>
          </w:tcPr>
          <w:p w:rsidR="008E5313" w:rsidRPr="00BF7D17" w:rsidRDefault="008E5313" w:rsidP="008E5313">
            <w:pPr>
              <w:jc w:val="left"/>
              <w:rPr>
                <w:szCs w:val="24"/>
              </w:rPr>
            </w:pPr>
            <w:r w:rsidRPr="00BF7D17">
              <w:rPr>
                <w:szCs w:val="24"/>
              </w:rPr>
              <w:t>Queensland University of Technology (Australie)</w:t>
            </w:r>
          </w:p>
        </w:tc>
      </w:tr>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SAA</w:t>
            </w:r>
          </w:p>
        </w:tc>
        <w:tc>
          <w:tcPr>
            <w:tcW w:w="7337" w:type="dxa"/>
          </w:tcPr>
          <w:p w:rsidR="008E5313" w:rsidRPr="00757663" w:rsidRDefault="008E5313" w:rsidP="008E5313">
            <w:pPr>
              <w:jc w:val="left"/>
              <w:rPr>
                <w:szCs w:val="24"/>
                <w:lang w:val="fr-FR"/>
              </w:rPr>
            </w:pPr>
            <w:r w:rsidRPr="00757663">
              <w:rPr>
                <w:szCs w:val="24"/>
                <w:lang w:val="fr-FR"/>
              </w:rPr>
              <w:t>Association des semences des Amériques</w:t>
            </w:r>
          </w:p>
        </w:tc>
      </w:tr>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SFA de Chine</w:t>
            </w:r>
          </w:p>
        </w:tc>
        <w:tc>
          <w:tcPr>
            <w:tcW w:w="7337" w:type="dxa"/>
          </w:tcPr>
          <w:p w:rsidR="008E5313" w:rsidRPr="00757663" w:rsidRDefault="008E5313" w:rsidP="008E5313">
            <w:pPr>
              <w:jc w:val="left"/>
              <w:rPr>
                <w:szCs w:val="24"/>
                <w:lang w:val="fr-FR"/>
              </w:rPr>
            </w:pPr>
            <w:r w:rsidRPr="00757663">
              <w:rPr>
                <w:szCs w:val="24"/>
                <w:lang w:val="fr-FR"/>
              </w:rPr>
              <w:t>Administration nationale des forêts de Chine</w:t>
            </w:r>
          </w:p>
        </w:tc>
      </w:tr>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Sida</w:t>
            </w:r>
          </w:p>
        </w:tc>
        <w:tc>
          <w:tcPr>
            <w:tcW w:w="7337" w:type="dxa"/>
          </w:tcPr>
          <w:p w:rsidR="008E5313" w:rsidRPr="00757663" w:rsidRDefault="008E5313" w:rsidP="008E5313">
            <w:pPr>
              <w:jc w:val="left"/>
              <w:rPr>
                <w:szCs w:val="24"/>
                <w:lang w:val="fr-FR"/>
              </w:rPr>
            </w:pPr>
            <w:r w:rsidRPr="00757663">
              <w:rPr>
                <w:szCs w:val="24"/>
                <w:lang w:val="fr-FR"/>
              </w:rPr>
              <w:t>Agence suédoise de coopération internationale au développement</w:t>
            </w:r>
          </w:p>
        </w:tc>
      </w:tr>
      <w:tr w:rsidR="008E5313" w:rsidRPr="00A0220B" w:rsidTr="00E435D5">
        <w:tc>
          <w:tcPr>
            <w:tcW w:w="2552" w:type="dxa"/>
          </w:tcPr>
          <w:p w:rsidR="008E5313" w:rsidRPr="00757663" w:rsidRDefault="008E5313" w:rsidP="008E5313">
            <w:pPr>
              <w:jc w:val="left"/>
              <w:rPr>
                <w:szCs w:val="24"/>
                <w:lang w:val="fr-FR"/>
              </w:rPr>
            </w:pPr>
            <w:r w:rsidRPr="00757663">
              <w:rPr>
                <w:szCs w:val="24"/>
                <w:lang w:val="fr-FR"/>
              </w:rPr>
              <w:t>SPCRI d</w:t>
            </w:r>
            <w:r w:rsidR="00C42499" w:rsidRPr="00757663">
              <w:rPr>
                <w:szCs w:val="24"/>
                <w:lang w:val="fr-FR"/>
              </w:rPr>
              <w:t>’</w:t>
            </w:r>
            <w:r w:rsidRPr="00757663">
              <w:rPr>
                <w:szCs w:val="24"/>
                <w:lang w:val="fr-FR"/>
              </w:rPr>
              <w:t>Iran (République islamique d</w:t>
            </w:r>
            <w:r w:rsidR="00C42499" w:rsidRPr="00757663">
              <w:rPr>
                <w:szCs w:val="24"/>
                <w:lang w:val="fr-FR"/>
              </w:rPr>
              <w:t>’</w:t>
            </w:r>
            <w:r w:rsidRPr="00757663">
              <w:rPr>
                <w:szCs w:val="24"/>
                <w:lang w:val="fr-FR"/>
              </w:rPr>
              <w:t>)</w:t>
            </w:r>
          </w:p>
        </w:tc>
        <w:tc>
          <w:tcPr>
            <w:tcW w:w="7337" w:type="dxa"/>
          </w:tcPr>
          <w:p w:rsidR="008E5313" w:rsidRPr="00757663" w:rsidRDefault="008E5313" w:rsidP="008E5313">
            <w:pPr>
              <w:jc w:val="left"/>
              <w:rPr>
                <w:szCs w:val="24"/>
                <w:lang w:val="fr-FR"/>
              </w:rPr>
            </w:pPr>
            <w:r w:rsidRPr="00757663">
              <w:rPr>
                <w:szCs w:val="24"/>
                <w:lang w:val="fr-FR"/>
              </w:rPr>
              <w:t>Institut de certification et d</w:t>
            </w:r>
            <w:r w:rsidR="00C42499" w:rsidRPr="00757663">
              <w:rPr>
                <w:szCs w:val="24"/>
                <w:lang w:val="fr-FR"/>
              </w:rPr>
              <w:t>’</w:t>
            </w:r>
            <w:r w:rsidRPr="00757663">
              <w:rPr>
                <w:szCs w:val="24"/>
                <w:lang w:val="fr-FR"/>
              </w:rPr>
              <w:t>enregistrement des semences et des végétaux d</w:t>
            </w:r>
            <w:r w:rsidR="00C42499" w:rsidRPr="00757663">
              <w:rPr>
                <w:szCs w:val="24"/>
                <w:lang w:val="fr-FR"/>
              </w:rPr>
              <w:t>’</w:t>
            </w:r>
            <w:r w:rsidRPr="00757663">
              <w:rPr>
                <w:szCs w:val="24"/>
                <w:lang w:val="fr-FR"/>
              </w:rPr>
              <w:t>Iran (République islamique d</w:t>
            </w:r>
            <w:r w:rsidR="00C42499" w:rsidRPr="00757663">
              <w:rPr>
                <w:szCs w:val="24"/>
                <w:lang w:val="fr-FR"/>
              </w:rPr>
              <w:t>’</w:t>
            </w:r>
            <w:r w:rsidRPr="00757663">
              <w:rPr>
                <w:szCs w:val="24"/>
                <w:lang w:val="fr-FR"/>
              </w:rPr>
              <w:t>)</w:t>
            </w:r>
          </w:p>
        </w:tc>
      </w:tr>
      <w:tr w:rsidR="008E5313" w:rsidRPr="00A0220B" w:rsidTr="00E435D5">
        <w:tc>
          <w:tcPr>
            <w:tcW w:w="2552" w:type="dxa"/>
          </w:tcPr>
          <w:p w:rsidR="008E5313" w:rsidRPr="00757663" w:rsidRDefault="008E5313" w:rsidP="008E5313">
            <w:pPr>
              <w:jc w:val="left"/>
              <w:rPr>
                <w:snapToGrid w:val="0"/>
                <w:lang w:val="fr-FR"/>
              </w:rPr>
            </w:pPr>
            <w:r w:rsidRPr="00757663">
              <w:rPr>
                <w:snapToGrid w:val="0"/>
                <w:lang w:val="fr-FR"/>
              </w:rPr>
              <w:t>Traité international</w:t>
            </w:r>
          </w:p>
        </w:tc>
        <w:tc>
          <w:tcPr>
            <w:tcW w:w="7337" w:type="dxa"/>
          </w:tcPr>
          <w:p w:rsidR="008E5313" w:rsidRPr="00757663" w:rsidRDefault="008E5313" w:rsidP="008E5313">
            <w:pPr>
              <w:jc w:val="left"/>
              <w:rPr>
                <w:snapToGrid w:val="0"/>
                <w:lang w:val="fr-FR"/>
              </w:rPr>
            </w:pPr>
            <w:r w:rsidRPr="00757663">
              <w:rPr>
                <w:snapToGrid w:val="0"/>
                <w:lang w:val="fr-FR"/>
              </w:rPr>
              <w:t>Traité international sur les ressources phytogénétiques pour l</w:t>
            </w:r>
            <w:r w:rsidR="00C42499" w:rsidRPr="00757663">
              <w:rPr>
                <w:snapToGrid w:val="0"/>
                <w:lang w:val="fr-FR"/>
              </w:rPr>
              <w:t>’</w:t>
            </w:r>
            <w:r w:rsidRPr="00757663">
              <w:rPr>
                <w:snapToGrid w:val="0"/>
                <w:lang w:val="fr-FR"/>
              </w:rPr>
              <w:t>alimentation et l</w:t>
            </w:r>
            <w:r w:rsidR="00C42499" w:rsidRPr="00757663">
              <w:rPr>
                <w:snapToGrid w:val="0"/>
                <w:lang w:val="fr-FR"/>
              </w:rPr>
              <w:t>’</w:t>
            </w:r>
            <w:r w:rsidRPr="00757663">
              <w:rPr>
                <w:snapToGrid w:val="0"/>
                <w:lang w:val="fr-FR"/>
              </w:rPr>
              <w:t>agriculture</w:t>
            </w:r>
          </w:p>
        </w:tc>
      </w:tr>
      <w:tr w:rsidR="008E5313" w:rsidRPr="00757663" w:rsidTr="00E435D5">
        <w:tc>
          <w:tcPr>
            <w:tcW w:w="2552" w:type="dxa"/>
          </w:tcPr>
          <w:p w:rsidR="008E5313" w:rsidRPr="00757663" w:rsidRDefault="008E5313" w:rsidP="008E5313">
            <w:pPr>
              <w:jc w:val="left"/>
              <w:rPr>
                <w:lang w:val="fr-FR"/>
              </w:rPr>
            </w:pPr>
            <w:r w:rsidRPr="00757663">
              <w:rPr>
                <w:lang w:val="fr-FR"/>
              </w:rPr>
              <w:t>UNIGE</w:t>
            </w:r>
          </w:p>
        </w:tc>
        <w:tc>
          <w:tcPr>
            <w:tcW w:w="7337" w:type="dxa"/>
          </w:tcPr>
          <w:p w:rsidR="008E5313" w:rsidRPr="00757663" w:rsidRDefault="008E5313" w:rsidP="008E5313">
            <w:pPr>
              <w:jc w:val="left"/>
              <w:rPr>
                <w:lang w:val="fr-FR"/>
              </w:rPr>
            </w:pPr>
            <w:r w:rsidRPr="00757663">
              <w:rPr>
                <w:lang w:val="fr-FR"/>
              </w:rPr>
              <w:t>Université de Genève</w:t>
            </w:r>
          </w:p>
        </w:tc>
      </w:tr>
      <w:tr w:rsidR="008E5313" w:rsidRPr="00A0220B" w:rsidTr="00E435D5">
        <w:tc>
          <w:tcPr>
            <w:tcW w:w="2552" w:type="dxa"/>
          </w:tcPr>
          <w:p w:rsidR="008E5313" w:rsidRPr="00757663" w:rsidRDefault="008E5313" w:rsidP="008E5313">
            <w:pPr>
              <w:jc w:val="left"/>
              <w:rPr>
                <w:lang w:val="fr-FR"/>
              </w:rPr>
            </w:pPr>
            <w:r w:rsidRPr="00757663">
              <w:rPr>
                <w:lang w:val="fr-FR"/>
              </w:rPr>
              <w:t>USPTO</w:t>
            </w:r>
          </w:p>
        </w:tc>
        <w:tc>
          <w:tcPr>
            <w:tcW w:w="7337" w:type="dxa"/>
          </w:tcPr>
          <w:p w:rsidR="008E5313" w:rsidRPr="00757663" w:rsidRDefault="008E5313" w:rsidP="008E5313">
            <w:pPr>
              <w:jc w:val="left"/>
              <w:rPr>
                <w:lang w:val="fr-FR"/>
              </w:rPr>
            </w:pPr>
            <w:r w:rsidRPr="00757663">
              <w:rPr>
                <w:lang w:val="fr-FR"/>
              </w:rPr>
              <w:t>Office des brevets et des marques des États</w:t>
            </w:r>
            <w:r w:rsidR="00C42499" w:rsidRPr="00757663">
              <w:rPr>
                <w:lang w:val="fr-FR"/>
              </w:rPr>
              <w:t>-</w:t>
            </w:r>
            <w:r w:rsidRPr="00757663">
              <w:rPr>
                <w:lang w:val="fr-FR"/>
              </w:rPr>
              <w:t>Unis d</w:t>
            </w:r>
            <w:r w:rsidR="00C42499" w:rsidRPr="00757663">
              <w:rPr>
                <w:lang w:val="fr-FR"/>
              </w:rPr>
              <w:t>’</w:t>
            </w:r>
            <w:r w:rsidRPr="00757663">
              <w:rPr>
                <w:lang w:val="fr-FR"/>
              </w:rPr>
              <w:t>Amérique</w:t>
            </w:r>
          </w:p>
        </w:tc>
      </w:tr>
      <w:tr w:rsidR="008E5313" w:rsidRPr="00A0220B" w:rsidTr="00E435D5">
        <w:tc>
          <w:tcPr>
            <w:tcW w:w="2552" w:type="dxa"/>
          </w:tcPr>
          <w:p w:rsidR="008E5313" w:rsidRPr="00757663" w:rsidRDefault="008E5313" w:rsidP="008E5313">
            <w:pPr>
              <w:jc w:val="left"/>
              <w:rPr>
                <w:spacing w:val="-2"/>
                <w:lang w:val="fr-FR"/>
              </w:rPr>
            </w:pPr>
            <w:r w:rsidRPr="00757663">
              <w:rPr>
                <w:spacing w:val="-2"/>
                <w:lang w:val="fr-FR"/>
              </w:rPr>
              <w:t>WECARD (voir également CORAF)</w:t>
            </w:r>
          </w:p>
        </w:tc>
        <w:tc>
          <w:tcPr>
            <w:tcW w:w="7337" w:type="dxa"/>
          </w:tcPr>
          <w:p w:rsidR="008E5313" w:rsidRPr="00757663" w:rsidRDefault="008E5313" w:rsidP="008E5313">
            <w:pPr>
              <w:jc w:val="left"/>
              <w:rPr>
                <w:spacing w:val="-2"/>
                <w:lang w:val="fr-FR"/>
              </w:rPr>
            </w:pPr>
            <w:r w:rsidRPr="00757663">
              <w:rPr>
                <w:lang w:val="fr-FR"/>
              </w:rPr>
              <w:t>Conseil Ouest et Centre africain pour la recherche et le développement agricoles</w:t>
            </w:r>
          </w:p>
        </w:tc>
      </w:tr>
    </w:tbl>
    <w:p w:rsidR="006004A6" w:rsidRPr="00757663" w:rsidRDefault="006004A6" w:rsidP="00387E70">
      <w:pPr>
        <w:rPr>
          <w:lang w:val="fr-FR"/>
        </w:rPr>
      </w:pPr>
    </w:p>
    <w:sectPr w:rsidR="006004A6" w:rsidRPr="00757663" w:rsidSect="004449B2">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D5" w:rsidRDefault="00B10CD5" w:rsidP="006655D3">
      <w:r>
        <w:separator/>
      </w:r>
    </w:p>
    <w:p w:rsidR="00B10CD5" w:rsidRDefault="00B10CD5" w:rsidP="006655D3"/>
    <w:p w:rsidR="00B10CD5" w:rsidRDefault="00B10CD5" w:rsidP="006655D3"/>
  </w:endnote>
  <w:endnote w:type="continuationSeparator" w:id="0">
    <w:p w:rsidR="00B10CD5" w:rsidRDefault="00B10CD5" w:rsidP="006655D3">
      <w:r>
        <w:separator/>
      </w:r>
    </w:p>
    <w:p w:rsidR="00B10CD5" w:rsidRPr="00294751" w:rsidRDefault="00B10CD5">
      <w:pPr>
        <w:pStyle w:val="Footer"/>
        <w:spacing w:after="60"/>
        <w:rPr>
          <w:sz w:val="18"/>
          <w:lang w:val="fr-FR"/>
        </w:rPr>
      </w:pPr>
      <w:r w:rsidRPr="00294751">
        <w:rPr>
          <w:sz w:val="18"/>
          <w:lang w:val="fr-FR"/>
        </w:rPr>
        <w:t>[Suite de la note de la page précédente]</w:t>
      </w:r>
    </w:p>
    <w:p w:rsidR="00B10CD5" w:rsidRPr="00294751" w:rsidRDefault="00B10CD5" w:rsidP="006655D3">
      <w:pPr>
        <w:rPr>
          <w:lang w:val="fr-FR"/>
        </w:rPr>
      </w:pPr>
    </w:p>
    <w:p w:rsidR="00B10CD5" w:rsidRPr="00294751" w:rsidRDefault="00B10CD5" w:rsidP="006655D3">
      <w:pPr>
        <w:rPr>
          <w:lang w:val="fr-FR"/>
        </w:rPr>
      </w:pPr>
    </w:p>
  </w:endnote>
  <w:endnote w:type="continuationNotice" w:id="1">
    <w:p w:rsidR="00B10CD5" w:rsidRPr="00294751" w:rsidRDefault="00B10CD5" w:rsidP="006655D3">
      <w:pPr>
        <w:rPr>
          <w:lang w:val="fr-FR"/>
        </w:rPr>
      </w:pPr>
      <w:r w:rsidRPr="00294751">
        <w:rPr>
          <w:lang w:val="fr-FR"/>
        </w:rPr>
        <w:t>[Suite de la note page suivante]</w:t>
      </w:r>
    </w:p>
    <w:p w:rsidR="00B10CD5" w:rsidRPr="00294751" w:rsidRDefault="00B10CD5" w:rsidP="006655D3">
      <w:pPr>
        <w:rPr>
          <w:lang w:val="fr-FR"/>
        </w:rPr>
      </w:pPr>
    </w:p>
    <w:p w:rsidR="00B10CD5" w:rsidRPr="00294751" w:rsidRDefault="00B10CD5" w:rsidP="006655D3">
      <w:pPr>
        <w:rPr>
          <w:lang w:val="fr-FR"/>
        </w:rPr>
      </w:pPr>
    </w:p>
  </w:endnote>
  <w:endnote w:id="2">
    <w:p w:rsidR="00B10CD5" w:rsidRPr="00757663" w:rsidRDefault="00B10CD5" w:rsidP="00F77591">
      <w:pPr>
        <w:pStyle w:val="EndnoteText"/>
        <w:rPr>
          <w:lang w:val="fr-FR"/>
        </w:rPr>
      </w:pPr>
      <w:r w:rsidRPr="00757663">
        <w:rPr>
          <w:rStyle w:val="EndnoteReference"/>
        </w:rPr>
        <w:endnoteRef/>
      </w:r>
      <w:r w:rsidRPr="00757663">
        <w:rPr>
          <w:lang w:val="fr-FR"/>
        </w:rPr>
        <w:t xml:space="preserve"> </w:t>
      </w:r>
      <w:r w:rsidRPr="00757663">
        <w:rPr>
          <w:lang w:val="fr-FR"/>
        </w:rPr>
        <w:tab/>
        <w:t>Définition des termes employés en lien avec les statistiques concernant le site Web dans le présent rapport :</w:t>
      </w:r>
    </w:p>
    <w:p w:rsidR="00B10CD5" w:rsidRPr="00757663" w:rsidRDefault="00B10CD5" w:rsidP="00F77591">
      <w:pPr>
        <w:pStyle w:val="EndnoteText"/>
        <w:rPr>
          <w:lang w:val="fr-FR"/>
        </w:rPr>
      </w:pPr>
      <w:r w:rsidRPr="00757663">
        <w:rPr>
          <w:lang w:val="fr-FR"/>
        </w:rPr>
        <w:t>- Les “utilisateurs” sont les personnes qui ont effectué au moins une session au cours de la période donnée.</w:t>
      </w:r>
    </w:p>
    <w:p w:rsidR="00B10CD5" w:rsidRPr="00757663" w:rsidRDefault="00B10CD5" w:rsidP="00F77591">
      <w:pPr>
        <w:pStyle w:val="EndnoteText"/>
        <w:rPr>
          <w:lang w:val="fr-FR"/>
        </w:rPr>
      </w:pPr>
      <w:r w:rsidRPr="00757663">
        <w:rPr>
          <w:lang w:val="fr-FR"/>
        </w:rPr>
        <w:t>- Une “session” est la période pendant laquelle un utilisateur consulte le site Web de manière active.  Le terme “sessions” correspond au nombre total de sessions au cours de la période donnée.</w:t>
      </w:r>
    </w:p>
    <w:p w:rsidR="00B10CD5" w:rsidRPr="00757663" w:rsidRDefault="00B10CD5" w:rsidP="00F77591">
      <w:pPr>
        <w:pStyle w:val="EndnoteText"/>
        <w:rPr>
          <w:lang w:val="fr-FR"/>
        </w:rPr>
      </w:pPr>
      <w:r w:rsidRPr="00757663">
        <w:rPr>
          <w:lang w:val="fr-FR"/>
        </w:rPr>
        <w:t>- L’expression “consultations ponctuelles” correspond au nombre de consultations du site Web au cours desquelles la page en question a été consultée au moins une fois.</w:t>
      </w:r>
    </w:p>
    <w:p w:rsidR="00B10CD5" w:rsidRPr="00757663" w:rsidRDefault="00B10CD5" w:rsidP="00F77591">
      <w:pPr>
        <w:pStyle w:val="EndnoteText"/>
        <w:rPr>
          <w:lang w:val="fr-FR"/>
        </w:rPr>
      </w:pPr>
      <w:r w:rsidRPr="00757663">
        <w:rPr>
          <w:lang w:val="fr-FR"/>
        </w:rPr>
        <w:t>- Le terme “consultations” correspond au nombre total de consultations d’une page.  Si le même utilisateur consulte plusieurs fois une page donnée au cours de la même session, toutes les consultations sont comptabilisées.</w:t>
      </w:r>
    </w:p>
    <w:p w:rsidR="00B10CD5" w:rsidRPr="00757663" w:rsidRDefault="00B10CD5">
      <w:pPr>
        <w:pStyle w:val="EndnoteText"/>
        <w:rPr>
          <w:lang w:val="fr-FR"/>
        </w:rPr>
      </w:pPr>
    </w:p>
    <w:p w:rsidR="00B10CD5" w:rsidRPr="00757663" w:rsidRDefault="00B10CD5">
      <w:pPr>
        <w:pStyle w:val="EndnoteText"/>
        <w:rPr>
          <w:lang w:val="fr-FR"/>
        </w:rPr>
      </w:pPr>
    </w:p>
    <w:p w:rsidR="00B10CD5" w:rsidRPr="00757663" w:rsidRDefault="00B10CD5">
      <w:pPr>
        <w:pStyle w:val="EndnoteText"/>
        <w:rPr>
          <w:lang w:val="fr-FR"/>
        </w:rPr>
      </w:pPr>
    </w:p>
    <w:p w:rsidR="00B10CD5" w:rsidRPr="00757663" w:rsidRDefault="00B10CD5" w:rsidP="00387E70">
      <w:pPr>
        <w:pStyle w:val="EndnoteText"/>
        <w:jc w:val="right"/>
        <w:rPr>
          <w:lang w:val="fr-FR"/>
        </w:rPr>
      </w:pPr>
      <w:r w:rsidRPr="00757663">
        <w:rPr>
          <w:lang w:val="fr-FR"/>
        </w:rPr>
        <w:t>[Fin de l’appendice et du document]</w:t>
      </w:r>
    </w:p>
    <w:p w:rsidR="00B10CD5" w:rsidRPr="00757663" w:rsidRDefault="00B10CD5">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1D1EDE" w:rsidRDefault="00B10CD5" w:rsidP="00B3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C74C0E" w:rsidRDefault="00B10CD5" w:rsidP="00B3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D5" w:rsidRDefault="00B10CD5" w:rsidP="006655D3">
      <w:r>
        <w:separator/>
      </w:r>
    </w:p>
  </w:footnote>
  <w:footnote w:type="continuationSeparator" w:id="0">
    <w:p w:rsidR="00B10CD5" w:rsidRDefault="00B10CD5" w:rsidP="006655D3">
      <w:r>
        <w:separator/>
      </w:r>
    </w:p>
  </w:footnote>
  <w:footnote w:type="continuationNotice" w:id="1">
    <w:p w:rsidR="00B10CD5" w:rsidRPr="00AB530F" w:rsidRDefault="00B10CD5" w:rsidP="00AB530F">
      <w:pPr>
        <w:pStyle w:val="Footer"/>
      </w:pPr>
    </w:p>
  </w:footnote>
  <w:footnote w:id="2">
    <w:p w:rsidR="00B10CD5" w:rsidRPr="00B10CD5" w:rsidRDefault="00B10CD5">
      <w:pPr>
        <w:pStyle w:val="FootnoteText"/>
        <w:rPr>
          <w:lang w:val="fr-FR"/>
        </w:rPr>
      </w:pPr>
      <w:r w:rsidRPr="00B10CD5">
        <w:rPr>
          <w:rStyle w:val="FootnoteReference"/>
          <w:lang w:val="fr-FR"/>
        </w:rPr>
        <w:footnoteRef/>
      </w:r>
      <w:r w:rsidRPr="00B10CD5">
        <w:rPr>
          <w:lang w:val="fr-FR"/>
        </w:rPr>
        <w:t xml:space="preserve"> </w:t>
      </w:r>
      <w:r w:rsidRPr="00B10CD5">
        <w:rPr>
          <w:lang w:val="fr-FR"/>
        </w:rPr>
        <w:tab/>
        <w:t>Le terme “missions” fait référence à des événements tenus hors du siège de l’UPOV.</w:t>
      </w:r>
    </w:p>
  </w:footnote>
  <w:footnote w:id="3">
    <w:p w:rsidR="00B10CD5" w:rsidRPr="00B10CD5" w:rsidRDefault="00B10CD5">
      <w:pPr>
        <w:pStyle w:val="FootnoteText"/>
        <w:rPr>
          <w:lang w:val="fr-FR"/>
        </w:rPr>
      </w:pPr>
      <w:r w:rsidRPr="00B10CD5">
        <w:rPr>
          <w:rStyle w:val="FootnoteReference"/>
          <w:lang w:val="fr-FR"/>
        </w:rPr>
        <w:footnoteRef/>
      </w:r>
      <w:r w:rsidRPr="00B10CD5">
        <w:rPr>
          <w:lang w:val="fr-FR"/>
        </w:rPr>
        <w:t xml:space="preserve"> </w:t>
      </w:r>
      <w:r w:rsidRPr="00B10CD5">
        <w:rPr>
          <w:lang w:val="fr-FR"/>
        </w:rPr>
        <w:tab/>
        <w:t>Poursuite de l’adhésion de la Tchécoslovaquie (instrument déposé le 4 novembre 1991;  prise d’effet le 4 décembre 1991).</w:t>
      </w:r>
    </w:p>
  </w:footnote>
  <w:footnote w:id="4">
    <w:p w:rsidR="00B10CD5" w:rsidRPr="00B10CD5" w:rsidRDefault="00B10CD5" w:rsidP="00C13EE0">
      <w:pPr>
        <w:pStyle w:val="FootnoteText"/>
        <w:rPr>
          <w:lang w:val="fr-FR"/>
        </w:rPr>
      </w:pPr>
      <w:r w:rsidRPr="00B10CD5">
        <w:rPr>
          <w:rStyle w:val="FootnoteReference"/>
          <w:lang w:val="fr-FR"/>
        </w:rPr>
        <w:footnoteRef/>
      </w:r>
      <w:r w:rsidRPr="00B10CD5">
        <w:rPr>
          <w:lang w:val="fr-FR"/>
        </w:rPr>
        <w:t xml:space="preserve"> </w:t>
      </w:r>
      <w:r w:rsidRPr="00B10CD5">
        <w:rPr>
          <w:lang w:val="fr-FR"/>
        </w:rPr>
        <w:tab/>
        <w:t>Poursuite de l’adhésion de la Tchécoslovaquie (instrument déposé le 4 novembre 1991;  prise d’effet le 4 décembre 1991).</w:t>
      </w:r>
    </w:p>
  </w:footnote>
  <w:footnote w:id="5">
    <w:p w:rsidR="00B10CD5" w:rsidRPr="00B10CD5" w:rsidRDefault="00B10CD5" w:rsidP="00B70B9B">
      <w:pPr>
        <w:pStyle w:val="FootnoteText"/>
        <w:rPr>
          <w:sz w:val="14"/>
          <w:lang w:val="fr-FR"/>
        </w:rPr>
      </w:pPr>
      <w:r w:rsidRPr="00B10CD5">
        <w:rPr>
          <w:sz w:val="14"/>
          <w:lang w:val="fr-FR"/>
        </w:rPr>
        <w:t>Le terme “missions” fait référence à des évènements tenus hors du siège de l’UPOV.</w:t>
      </w:r>
    </w:p>
  </w:footnote>
  <w:footnote w:id="6">
    <w:p w:rsidR="00B10CD5" w:rsidRPr="00B10CD5" w:rsidRDefault="00B10CD5" w:rsidP="006428D6">
      <w:pPr>
        <w:pStyle w:val="FootnoteText"/>
        <w:rPr>
          <w:lang w:val="fr-FR"/>
        </w:rPr>
      </w:pPr>
      <w:r w:rsidRPr="00B10CD5">
        <w:rPr>
          <w:rStyle w:val="FootnoteReference"/>
          <w:lang w:val="fr-FR"/>
        </w:rPr>
        <w:footnoteRef/>
      </w:r>
      <w:r w:rsidRPr="00B10CD5">
        <w:rPr>
          <w:lang w:val="fr-FR"/>
        </w:rPr>
        <w:t xml:space="preserve"> </w:t>
      </w:r>
      <w:r w:rsidRPr="00B10CD5">
        <w:rPr>
          <w:lang w:val="fr-FR"/>
        </w:rPr>
        <w:tab/>
        <w:t>L’appendice contient une liste de sigles et d’abréviations.</w:t>
      </w:r>
    </w:p>
  </w:footnote>
  <w:footnote w:id="7">
    <w:p w:rsidR="00B10CD5" w:rsidRPr="00B10CD5" w:rsidRDefault="00B10CD5">
      <w:pPr>
        <w:pStyle w:val="FootnoteText"/>
        <w:rPr>
          <w:lang w:val="fr-FR"/>
        </w:rPr>
      </w:pPr>
      <w:r w:rsidRPr="00B10CD5">
        <w:rPr>
          <w:rStyle w:val="FootnoteReference"/>
          <w:lang w:val="fr-FR"/>
        </w:rPr>
        <w:footnoteRef/>
      </w:r>
      <w:r w:rsidRPr="00B10CD5">
        <w:rPr>
          <w:lang w:val="fr-FR"/>
        </w:rPr>
        <w:t xml:space="preserve"> </w:t>
      </w:r>
      <w:r w:rsidRPr="00B10CD5">
        <w:rPr>
          <w:lang w:val="fr-FR"/>
        </w:rPr>
        <w:tab/>
      </w:r>
      <w:r w:rsidRPr="00B10CD5">
        <w:rPr>
          <w:i/>
          <w:lang w:val="fr-FR"/>
        </w:rPr>
        <w:t>La méthode de Google Analytics pour calculer l’exclusion du trafic interne et des robots a été modifiée en janvier 2017.  La nouvelle méthode a été utilisée pour produire les statistiques relatives au site Web pour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C5280D" w:rsidRDefault="00B10CD5" w:rsidP="00EB048E">
    <w:pPr>
      <w:pStyle w:val="Header"/>
      <w:rPr>
        <w:rStyle w:val="PageNumber"/>
        <w:lang w:val="en-US"/>
      </w:rPr>
    </w:pPr>
    <w:r>
      <w:rPr>
        <w:rStyle w:val="PageNumber"/>
        <w:lang w:val="en-US"/>
      </w:rPr>
      <w:t>C/52/2</w:t>
    </w:r>
  </w:p>
  <w:p w:rsidR="00B10CD5" w:rsidRPr="00C5280D" w:rsidRDefault="00B10CD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7990">
      <w:rPr>
        <w:rStyle w:val="PageNumber"/>
        <w:noProof/>
        <w:lang w:val="en-US"/>
      </w:rPr>
      <w:t>12</w:t>
    </w:r>
    <w:r w:rsidRPr="00C5280D">
      <w:rPr>
        <w:rStyle w:val="PageNumber"/>
        <w:lang w:val="en-US"/>
      </w:rPr>
      <w:fldChar w:fldCharType="end"/>
    </w:r>
  </w:p>
  <w:p w:rsidR="00B10CD5" w:rsidRPr="00C5280D" w:rsidRDefault="00B10CD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C5280D" w:rsidRDefault="00B10CD5" w:rsidP="00EB048E">
    <w:pPr>
      <w:pStyle w:val="Header"/>
      <w:rPr>
        <w:rStyle w:val="PageNumber"/>
        <w:lang w:val="en-US"/>
      </w:rPr>
    </w:pPr>
    <w:r>
      <w:rPr>
        <w:rStyle w:val="PageNumber"/>
        <w:lang w:val="en-US"/>
      </w:rPr>
      <w:t>C/52/2</w:t>
    </w:r>
  </w:p>
  <w:p w:rsidR="00B10CD5" w:rsidRPr="00C5280D" w:rsidRDefault="00B10CD5"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7990">
      <w:rPr>
        <w:rStyle w:val="PageNumber"/>
        <w:noProof/>
        <w:lang w:val="en-US"/>
      </w:rPr>
      <w:t>7</w:t>
    </w:r>
    <w:r w:rsidRPr="00C5280D">
      <w:rPr>
        <w:rStyle w:val="PageNumber"/>
        <w:lang w:val="en-US"/>
      </w:rPr>
      <w:fldChar w:fldCharType="end"/>
    </w:r>
  </w:p>
  <w:p w:rsidR="00B10CD5" w:rsidRPr="00C5280D" w:rsidRDefault="00B10CD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Default="00B10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C5280D" w:rsidRDefault="00B10CD5" w:rsidP="00EB048E">
    <w:pPr>
      <w:pStyle w:val="Header"/>
      <w:rPr>
        <w:rStyle w:val="PageNumber"/>
        <w:lang w:val="en-US"/>
      </w:rPr>
    </w:pPr>
    <w:r>
      <w:rPr>
        <w:rStyle w:val="PageNumber"/>
        <w:lang w:val="en-US"/>
      </w:rPr>
      <w:t>C/52/2</w:t>
    </w:r>
  </w:p>
  <w:p w:rsidR="00B10CD5" w:rsidRPr="00C5280D" w:rsidRDefault="00B10CD5"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7990">
      <w:rPr>
        <w:rStyle w:val="PageNumber"/>
        <w:noProof/>
        <w:lang w:val="en-US"/>
      </w:rPr>
      <w:t>2</w:t>
    </w:r>
    <w:r w:rsidRPr="00C5280D">
      <w:rPr>
        <w:rStyle w:val="PageNumber"/>
        <w:lang w:val="en-US"/>
      </w:rPr>
      <w:fldChar w:fldCharType="end"/>
    </w:r>
  </w:p>
  <w:p w:rsidR="00B10CD5" w:rsidRPr="00C5280D" w:rsidRDefault="00B10CD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Default="00B10CD5">
    <w:pPr>
      <w:pStyle w:val="Header"/>
      <w:rPr>
        <w:sz w:val="18"/>
      </w:rPr>
    </w:pPr>
    <w:r>
      <w:rPr>
        <w:sz w:val="18"/>
      </w:rPr>
      <w:t>C/52/2</w:t>
    </w:r>
  </w:p>
  <w:p w:rsidR="00B10CD5" w:rsidRDefault="00B10CD5">
    <w:pPr>
      <w:pStyle w:val="Header"/>
      <w:rPr>
        <w:sz w:val="18"/>
      </w:rPr>
    </w:pPr>
  </w:p>
  <w:p w:rsidR="00B10CD5" w:rsidRDefault="00B10CD5">
    <w:pPr>
      <w:pStyle w:val="Header"/>
      <w:rPr>
        <w:sz w:val="18"/>
      </w:rPr>
    </w:pPr>
    <w:r>
      <w:rPr>
        <w:sz w:val="18"/>
      </w:rPr>
      <w:t>ANNEXE II</w:t>
    </w:r>
  </w:p>
  <w:p w:rsidR="00B10CD5" w:rsidRPr="006D7B4E" w:rsidRDefault="00B10CD5">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C5280D" w:rsidRDefault="00B10CD5" w:rsidP="00EB048E">
    <w:pPr>
      <w:pStyle w:val="Header"/>
      <w:rPr>
        <w:rStyle w:val="PageNumber"/>
        <w:lang w:val="en-US"/>
      </w:rPr>
    </w:pPr>
    <w:r>
      <w:rPr>
        <w:rStyle w:val="PageNumber"/>
        <w:lang w:val="en-US"/>
      </w:rPr>
      <w:t>C/52/2</w:t>
    </w:r>
  </w:p>
  <w:p w:rsidR="00B10CD5" w:rsidRPr="00C5280D" w:rsidRDefault="00B10CD5"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7990">
      <w:rPr>
        <w:rStyle w:val="PageNumber"/>
        <w:noProof/>
        <w:lang w:val="en-US"/>
      </w:rPr>
      <w:t>25</w:t>
    </w:r>
    <w:r w:rsidRPr="00C5280D">
      <w:rPr>
        <w:rStyle w:val="PageNumber"/>
        <w:lang w:val="en-US"/>
      </w:rPr>
      <w:fldChar w:fldCharType="end"/>
    </w:r>
  </w:p>
  <w:p w:rsidR="00B10CD5" w:rsidRPr="00C5280D" w:rsidRDefault="00B10CD5"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4F" w:rsidRPr="0079444F" w:rsidRDefault="0079444F" w:rsidP="007944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C5280D" w:rsidRDefault="00B10CD5" w:rsidP="00EB048E">
    <w:pPr>
      <w:pStyle w:val="Header"/>
      <w:rPr>
        <w:rStyle w:val="PageNumber"/>
        <w:lang w:val="en-US"/>
      </w:rPr>
    </w:pPr>
    <w:r>
      <w:rPr>
        <w:rStyle w:val="PageNumber"/>
        <w:lang w:val="en-US"/>
      </w:rPr>
      <w:t>C/52/2</w:t>
    </w:r>
  </w:p>
  <w:p w:rsidR="00B10CD5" w:rsidRPr="00C5280D" w:rsidRDefault="00B10CD5"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7990">
      <w:rPr>
        <w:rStyle w:val="PageNumber"/>
        <w:noProof/>
        <w:lang w:val="en-US"/>
      </w:rPr>
      <w:t>2</w:t>
    </w:r>
    <w:r w:rsidRPr="00C5280D">
      <w:rPr>
        <w:rStyle w:val="PageNumber"/>
        <w:lang w:val="en-US"/>
      </w:rPr>
      <w:fldChar w:fldCharType="end"/>
    </w:r>
  </w:p>
  <w:p w:rsidR="00B10CD5" w:rsidRPr="00C5280D" w:rsidRDefault="00B10CD5"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D5" w:rsidRPr="00894204" w:rsidRDefault="00B10CD5" w:rsidP="0089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0E8370BE"/>
    <w:multiLevelType w:val="hybridMultilevel"/>
    <w:tmpl w:val="47B673F4"/>
    <w:lvl w:ilvl="0" w:tplc="59F4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915F6E"/>
    <w:multiLevelType w:val="hybridMultilevel"/>
    <w:tmpl w:val="130E570C"/>
    <w:lvl w:ilvl="0" w:tplc="3116A2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8D0360"/>
    <w:multiLevelType w:val="hybridMultilevel"/>
    <w:tmpl w:val="EA2C5C12"/>
    <w:lvl w:ilvl="0" w:tplc="49FEE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39"/>
  </w:num>
  <w:num w:numId="3">
    <w:abstractNumId w:val="14"/>
  </w:num>
  <w:num w:numId="4">
    <w:abstractNumId w:val="29"/>
  </w:num>
  <w:num w:numId="5">
    <w:abstractNumId w:val="3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34"/>
  </w:num>
  <w:num w:numId="15">
    <w:abstractNumId w:val="37"/>
  </w:num>
  <w:num w:numId="16">
    <w:abstractNumId w:val="21"/>
  </w:num>
  <w:num w:numId="17">
    <w:abstractNumId w:val="9"/>
  </w:num>
  <w:num w:numId="18">
    <w:abstractNumId w:val="41"/>
  </w:num>
  <w:num w:numId="19">
    <w:abstractNumId w:val="24"/>
  </w:num>
  <w:num w:numId="20">
    <w:abstractNumId w:val="23"/>
  </w:num>
  <w:num w:numId="21">
    <w:abstractNumId w:val="32"/>
  </w:num>
  <w:num w:numId="22">
    <w:abstractNumId w:val="20"/>
  </w:num>
  <w:num w:numId="23">
    <w:abstractNumId w:val="33"/>
  </w:num>
  <w:num w:numId="24">
    <w:abstractNumId w:val="40"/>
  </w:num>
  <w:num w:numId="25">
    <w:abstractNumId w:val="27"/>
  </w:num>
  <w:num w:numId="26">
    <w:abstractNumId w:val="31"/>
  </w:num>
  <w:num w:numId="27">
    <w:abstractNumId w:val="10"/>
  </w:num>
  <w:num w:numId="28">
    <w:abstractNumId w:val="19"/>
  </w:num>
  <w:num w:numId="29">
    <w:abstractNumId w:val="42"/>
  </w:num>
  <w:num w:numId="30">
    <w:abstractNumId w:val="7"/>
  </w:num>
  <w:num w:numId="31">
    <w:abstractNumId w:val="25"/>
  </w:num>
  <w:num w:numId="32">
    <w:abstractNumId w:val="12"/>
  </w:num>
  <w:num w:numId="33">
    <w:abstractNumId w:val="18"/>
  </w:num>
  <w:num w:numId="34">
    <w:abstractNumId w:val="28"/>
  </w:num>
  <w:num w:numId="35">
    <w:abstractNumId w:val="35"/>
  </w:num>
  <w:num w:numId="36">
    <w:abstractNumId w:val="13"/>
  </w:num>
  <w:num w:numId="37">
    <w:abstractNumId w:val="43"/>
  </w:num>
  <w:num w:numId="38">
    <w:abstractNumId w:val="26"/>
  </w:num>
  <w:num w:numId="39">
    <w:abstractNumId w:val="44"/>
  </w:num>
  <w:num w:numId="40">
    <w:abstractNumId w:val="22"/>
  </w:num>
  <w:num w:numId="41">
    <w:abstractNumId w:val="16"/>
  </w:num>
  <w:num w:numId="42">
    <w:abstractNumId w:val="11"/>
  </w:num>
  <w:num w:numId="43">
    <w:abstractNumId w:val="38"/>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xLegacy\UPOV|TextBase TMs\WorkspaceFTS\UPOV\TGs|TextBase TMs\WorkspaceFTS\UPOV\UPOV|Team Server TMs\Default"/>
    <w:docVar w:name="TextBaseURL" w:val="empty"/>
    <w:docVar w:name="UILng" w:val="en"/>
  </w:docVars>
  <w:rsids>
    <w:rsidRoot w:val="00246165"/>
    <w:rsid w:val="00001C0F"/>
    <w:rsid w:val="00003081"/>
    <w:rsid w:val="00006850"/>
    <w:rsid w:val="000108D8"/>
    <w:rsid w:val="00010CF3"/>
    <w:rsid w:val="00011DF9"/>
    <w:rsid w:val="00011E27"/>
    <w:rsid w:val="00011E9B"/>
    <w:rsid w:val="000148BC"/>
    <w:rsid w:val="00016E69"/>
    <w:rsid w:val="00022E98"/>
    <w:rsid w:val="00024AB8"/>
    <w:rsid w:val="00030854"/>
    <w:rsid w:val="00031679"/>
    <w:rsid w:val="00031FCA"/>
    <w:rsid w:val="00033DF6"/>
    <w:rsid w:val="00035DB3"/>
    <w:rsid w:val="00036028"/>
    <w:rsid w:val="00042627"/>
    <w:rsid w:val="000444B2"/>
    <w:rsid w:val="00044642"/>
    <w:rsid w:val="000446B9"/>
    <w:rsid w:val="0004571C"/>
    <w:rsid w:val="0004584B"/>
    <w:rsid w:val="00046FF0"/>
    <w:rsid w:val="00047E21"/>
    <w:rsid w:val="00050E16"/>
    <w:rsid w:val="00051504"/>
    <w:rsid w:val="000517DB"/>
    <w:rsid w:val="000547B9"/>
    <w:rsid w:val="000554F3"/>
    <w:rsid w:val="000555AA"/>
    <w:rsid w:val="00057D47"/>
    <w:rsid w:val="00057DB7"/>
    <w:rsid w:val="00060970"/>
    <w:rsid w:val="000611C3"/>
    <w:rsid w:val="00061960"/>
    <w:rsid w:val="00063A37"/>
    <w:rsid w:val="00066DDE"/>
    <w:rsid w:val="0007153A"/>
    <w:rsid w:val="00072C7E"/>
    <w:rsid w:val="0007340C"/>
    <w:rsid w:val="00073B49"/>
    <w:rsid w:val="00074A8F"/>
    <w:rsid w:val="0008166F"/>
    <w:rsid w:val="00081770"/>
    <w:rsid w:val="00082117"/>
    <w:rsid w:val="00085505"/>
    <w:rsid w:val="00085552"/>
    <w:rsid w:val="000879E4"/>
    <w:rsid w:val="00090137"/>
    <w:rsid w:val="00091386"/>
    <w:rsid w:val="000941A8"/>
    <w:rsid w:val="00095268"/>
    <w:rsid w:val="000962F7"/>
    <w:rsid w:val="000A2EBB"/>
    <w:rsid w:val="000A5CDF"/>
    <w:rsid w:val="000A7E67"/>
    <w:rsid w:val="000B0D1C"/>
    <w:rsid w:val="000B3F8B"/>
    <w:rsid w:val="000B541B"/>
    <w:rsid w:val="000B5498"/>
    <w:rsid w:val="000B68BB"/>
    <w:rsid w:val="000C2B6A"/>
    <w:rsid w:val="000C3215"/>
    <w:rsid w:val="000C4E25"/>
    <w:rsid w:val="000C7021"/>
    <w:rsid w:val="000D5C19"/>
    <w:rsid w:val="000D6BAC"/>
    <w:rsid w:val="000D6BBC"/>
    <w:rsid w:val="000D7780"/>
    <w:rsid w:val="000D7F72"/>
    <w:rsid w:val="000E0A46"/>
    <w:rsid w:val="000E1A14"/>
    <w:rsid w:val="000E2041"/>
    <w:rsid w:val="000E2BA0"/>
    <w:rsid w:val="000E49B9"/>
    <w:rsid w:val="000E5401"/>
    <w:rsid w:val="000E5B5D"/>
    <w:rsid w:val="000E636A"/>
    <w:rsid w:val="000E6B1A"/>
    <w:rsid w:val="000E6BA9"/>
    <w:rsid w:val="000F2E88"/>
    <w:rsid w:val="000F2F11"/>
    <w:rsid w:val="000F3236"/>
    <w:rsid w:val="000F6309"/>
    <w:rsid w:val="000F78B4"/>
    <w:rsid w:val="0010441D"/>
    <w:rsid w:val="00105929"/>
    <w:rsid w:val="00110C36"/>
    <w:rsid w:val="001131D5"/>
    <w:rsid w:val="00113E36"/>
    <w:rsid w:val="0011488E"/>
    <w:rsid w:val="001209A2"/>
    <w:rsid w:val="0012132F"/>
    <w:rsid w:val="00130E33"/>
    <w:rsid w:val="00131987"/>
    <w:rsid w:val="001321C7"/>
    <w:rsid w:val="00132F29"/>
    <w:rsid w:val="00141774"/>
    <w:rsid w:val="00141A1B"/>
    <w:rsid w:val="00141DB8"/>
    <w:rsid w:val="00144836"/>
    <w:rsid w:val="00152DE9"/>
    <w:rsid w:val="00152E90"/>
    <w:rsid w:val="001557D8"/>
    <w:rsid w:val="00155BD6"/>
    <w:rsid w:val="00156D4A"/>
    <w:rsid w:val="00156EAF"/>
    <w:rsid w:val="0015738C"/>
    <w:rsid w:val="00157DE2"/>
    <w:rsid w:val="00160F3E"/>
    <w:rsid w:val="0016179C"/>
    <w:rsid w:val="001626E7"/>
    <w:rsid w:val="001659A4"/>
    <w:rsid w:val="00166EE9"/>
    <w:rsid w:val="00167A2E"/>
    <w:rsid w:val="00170479"/>
    <w:rsid w:val="00171867"/>
    <w:rsid w:val="00172084"/>
    <w:rsid w:val="0017474A"/>
    <w:rsid w:val="001758C6"/>
    <w:rsid w:val="00177468"/>
    <w:rsid w:val="001804E9"/>
    <w:rsid w:val="00181D5B"/>
    <w:rsid w:val="00182B99"/>
    <w:rsid w:val="001844B7"/>
    <w:rsid w:val="00185376"/>
    <w:rsid w:val="00185C49"/>
    <w:rsid w:val="0018674F"/>
    <w:rsid w:val="00187F00"/>
    <w:rsid w:val="00190A20"/>
    <w:rsid w:val="00190D90"/>
    <w:rsid w:val="00191E6E"/>
    <w:rsid w:val="001950EC"/>
    <w:rsid w:val="00195174"/>
    <w:rsid w:val="001A02DE"/>
    <w:rsid w:val="001A38D9"/>
    <w:rsid w:val="001A5DB7"/>
    <w:rsid w:val="001A61A2"/>
    <w:rsid w:val="001A7200"/>
    <w:rsid w:val="001B4578"/>
    <w:rsid w:val="001B5281"/>
    <w:rsid w:val="001C0557"/>
    <w:rsid w:val="001C1525"/>
    <w:rsid w:val="001C5CFD"/>
    <w:rsid w:val="001C66B2"/>
    <w:rsid w:val="001D29D9"/>
    <w:rsid w:val="001D6AA4"/>
    <w:rsid w:val="001E2109"/>
    <w:rsid w:val="001E3918"/>
    <w:rsid w:val="001E4155"/>
    <w:rsid w:val="001F025B"/>
    <w:rsid w:val="001F2064"/>
    <w:rsid w:val="001F34EF"/>
    <w:rsid w:val="001F43B6"/>
    <w:rsid w:val="001F7414"/>
    <w:rsid w:val="00202FAB"/>
    <w:rsid w:val="0020474F"/>
    <w:rsid w:val="00204CE9"/>
    <w:rsid w:val="0020587E"/>
    <w:rsid w:val="00207565"/>
    <w:rsid w:val="00207D15"/>
    <w:rsid w:val="00211903"/>
    <w:rsid w:val="0021332C"/>
    <w:rsid w:val="00213982"/>
    <w:rsid w:val="00213AE4"/>
    <w:rsid w:val="0021497D"/>
    <w:rsid w:val="00214BCB"/>
    <w:rsid w:val="00214C72"/>
    <w:rsid w:val="0021582C"/>
    <w:rsid w:val="002168A3"/>
    <w:rsid w:val="002173A7"/>
    <w:rsid w:val="00217F43"/>
    <w:rsid w:val="0022417E"/>
    <w:rsid w:val="002257F4"/>
    <w:rsid w:val="00226F87"/>
    <w:rsid w:val="002270E1"/>
    <w:rsid w:val="00227B91"/>
    <w:rsid w:val="002315B2"/>
    <w:rsid w:val="002325CB"/>
    <w:rsid w:val="002325F7"/>
    <w:rsid w:val="00232A45"/>
    <w:rsid w:val="0023470D"/>
    <w:rsid w:val="00240F54"/>
    <w:rsid w:val="00243483"/>
    <w:rsid w:val="00243695"/>
    <w:rsid w:val="0024416D"/>
    <w:rsid w:val="00246165"/>
    <w:rsid w:val="00247AC4"/>
    <w:rsid w:val="00247D68"/>
    <w:rsid w:val="002505AB"/>
    <w:rsid w:val="002510C8"/>
    <w:rsid w:val="002513CC"/>
    <w:rsid w:val="002514E3"/>
    <w:rsid w:val="002537B4"/>
    <w:rsid w:val="00254103"/>
    <w:rsid w:val="00254A2C"/>
    <w:rsid w:val="00254A91"/>
    <w:rsid w:val="00256BFA"/>
    <w:rsid w:val="00257CCD"/>
    <w:rsid w:val="002646DE"/>
    <w:rsid w:val="002666F8"/>
    <w:rsid w:val="0026680D"/>
    <w:rsid w:val="0027018D"/>
    <w:rsid w:val="002706C9"/>
    <w:rsid w:val="00271911"/>
    <w:rsid w:val="00272269"/>
    <w:rsid w:val="00275B09"/>
    <w:rsid w:val="00275BAF"/>
    <w:rsid w:val="00277506"/>
    <w:rsid w:val="002800A0"/>
    <w:rsid w:val="002801B3"/>
    <w:rsid w:val="00281060"/>
    <w:rsid w:val="00281DFD"/>
    <w:rsid w:val="00283BA6"/>
    <w:rsid w:val="00283CF5"/>
    <w:rsid w:val="00283DAB"/>
    <w:rsid w:val="002879F9"/>
    <w:rsid w:val="002900CF"/>
    <w:rsid w:val="00290901"/>
    <w:rsid w:val="00290AE2"/>
    <w:rsid w:val="00290FD1"/>
    <w:rsid w:val="0029206B"/>
    <w:rsid w:val="002940E8"/>
    <w:rsid w:val="00294751"/>
    <w:rsid w:val="00297396"/>
    <w:rsid w:val="002A6E50"/>
    <w:rsid w:val="002A7F80"/>
    <w:rsid w:val="002B09BD"/>
    <w:rsid w:val="002B4298"/>
    <w:rsid w:val="002B4EAD"/>
    <w:rsid w:val="002B617A"/>
    <w:rsid w:val="002B7013"/>
    <w:rsid w:val="002B7A2A"/>
    <w:rsid w:val="002C05EF"/>
    <w:rsid w:val="002C0703"/>
    <w:rsid w:val="002C256A"/>
    <w:rsid w:val="002C286A"/>
    <w:rsid w:val="002C28E0"/>
    <w:rsid w:val="002C4C40"/>
    <w:rsid w:val="002D0CAD"/>
    <w:rsid w:val="002D0DA9"/>
    <w:rsid w:val="002D4F54"/>
    <w:rsid w:val="002D5E89"/>
    <w:rsid w:val="002D6804"/>
    <w:rsid w:val="002E124F"/>
    <w:rsid w:val="002E4B48"/>
    <w:rsid w:val="002E547C"/>
    <w:rsid w:val="002E5FF6"/>
    <w:rsid w:val="002E6E6E"/>
    <w:rsid w:val="002E7E85"/>
    <w:rsid w:val="002F2FEC"/>
    <w:rsid w:val="002F3D8F"/>
    <w:rsid w:val="002F3FC1"/>
    <w:rsid w:val="002F6459"/>
    <w:rsid w:val="002F6B04"/>
    <w:rsid w:val="00300D18"/>
    <w:rsid w:val="00300F24"/>
    <w:rsid w:val="00302547"/>
    <w:rsid w:val="00302880"/>
    <w:rsid w:val="00303CD3"/>
    <w:rsid w:val="00305A7F"/>
    <w:rsid w:val="00307390"/>
    <w:rsid w:val="00312570"/>
    <w:rsid w:val="003130C3"/>
    <w:rsid w:val="00315159"/>
    <w:rsid w:val="003152FE"/>
    <w:rsid w:val="00320E14"/>
    <w:rsid w:val="00321069"/>
    <w:rsid w:val="003222BD"/>
    <w:rsid w:val="00324052"/>
    <w:rsid w:val="00324255"/>
    <w:rsid w:val="00324B91"/>
    <w:rsid w:val="003257DE"/>
    <w:rsid w:val="00325E05"/>
    <w:rsid w:val="003268AC"/>
    <w:rsid w:val="00327436"/>
    <w:rsid w:val="00330187"/>
    <w:rsid w:val="003310F1"/>
    <w:rsid w:val="003313EA"/>
    <w:rsid w:val="00335A2A"/>
    <w:rsid w:val="003362F9"/>
    <w:rsid w:val="00337242"/>
    <w:rsid w:val="003376D8"/>
    <w:rsid w:val="00337FA8"/>
    <w:rsid w:val="0034021A"/>
    <w:rsid w:val="0034195F"/>
    <w:rsid w:val="003419BF"/>
    <w:rsid w:val="003448E1"/>
    <w:rsid w:val="00344BD6"/>
    <w:rsid w:val="00344CFF"/>
    <w:rsid w:val="00346638"/>
    <w:rsid w:val="00346E7E"/>
    <w:rsid w:val="003478E8"/>
    <w:rsid w:val="00351351"/>
    <w:rsid w:val="003519EC"/>
    <w:rsid w:val="00352E01"/>
    <w:rsid w:val="00354F0B"/>
    <w:rsid w:val="0035528D"/>
    <w:rsid w:val="00360862"/>
    <w:rsid w:val="00360C02"/>
    <w:rsid w:val="00360EE0"/>
    <w:rsid w:val="00361821"/>
    <w:rsid w:val="00361E9E"/>
    <w:rsid w:val="0036223C"/>
    <w:rsid w:val="0036389B"/>
    <w:rsid w:val="00365C15"/>
    <w:rsid w:val="00366D8F"/>
    <w:rsid w:val="00373B8B"/>
    <w:rsid w:val="00375BC4"/>
    <w:rsid w:val="00375F5F"/>
    <w:rsid w:val="00380044"/>
    <w:rsid w:val="00381E27"/>
    <w:rsid w:val="003874E6"/>
    <w:rsid w:val="00387E70"/>
    <w:rsid w:val="00393FC4"/>
    <w:rsid w:val="00394336"/>
    <w:rsid w:val="00395C76"/>
    <w:rsid w:val="0039633A"/>
    <w:rsid w:val="00396D60"/>
    <w:rsid w:val="003A20E5"/>
    <w:rsid w:val="003A52C9"/>
    <w:rsid w:val="003B025E"/>
    <w:rsid w:val="003B03D4"/>
    <w:rsid w:val="003B2FE8"/>
    <w:rsid w:val="003B473B"/>
    <w:rsid w:val="003B47A9"/>
    <w:rsid w:val="003B60AA"/>
    <w:rsid w:val="003B7678"/>
    <w:rsid w:val="003C66E0"/>
    <w:rsid w:val="003C7FBE"/>
    <w:rsid w:val="003D1A5D"/>
    <w:rsid w:val="003D227C"/>
    <w:rsid w:val="003D2B4D"/>
    <w:rsid w:val="003D590B"/>
    <w:rsid w:val="003D7207"/>
    <w:rsid w:val="003D72CD"/>
    <w:rsid w:val="003E05CC"/>
    <w:rsid w:val="003E1010"/>
    <w:rsid w:val="003E337E"/>
    <w:rsid w:val="003E38E6"/>
    <w:rsid w:val="003E3A39"/>
    <w:rsid w:val="003E42B6"/>
    <w:rsid w:val="003E5B52"/>
    <w:rsid w:val="003E6E71"/>
    <w:rsid w:val="003E7A4D"/>
    <w:rsid w:val="003F5F2B"/>
    <w:rsid w:val="003F610D"/>
    <w:rsid w:val="003F6C3C"/>
    <w:rsid w:val="003F7FB4"/>
    <w:rsid w:val="003F7FC3"/>
    <w:rsid w:val="00400F33"/>
    <w:rsid w:val="00402010"/>
    <w:rsid w:val="004079D9"/>
    <w:rsid w:val="0041099F"/>
    <w:rsid w:val="004109EF"/>
    <w:rsid w:val="00412F77"/>
    <w:rsid w:val="00413992"/>
    <w:rsid w:val="0041449D"/>
    <w:rsid w:val="00420116"/>
    <w:rsid w:val="00420757"/>
    <w:rsid w:val="004218AB"/>
    <w:rsid w:val="00423197"/>
    <w:rsid w:val="00424B95"/>
    <w:rsid w:val="0042768F"/>
    <w:rsid w:val="0043035D"/>
    <w:rsid w:val="004324CD"/>
    <w:rsid w:val="00434249"/>
    <w:rsid w:val="0044476E"/>
    <w:rsid w:val="004449B2"/>
    <w:rsid w:val="00444A88"/>
    <w:rsid w:val="00445953"/>
    <w:rsid w:val="00445FDF"/>
    <w:rsid w:val="00446C2A"/>
    <w:rsid w:val="00446DDA"/>
    <w:rsid w:val="00446F8B"/>
    <w:rsid w:val="0045033D"/>
    <w:rsid w:val="00450C58"/>
    <w:rsid w:val="00452D83"/>
    <w:rsid w:val="0045462D"/>
    <w:rsid w:val="004558EE"/>
    <w:rsid w:val="004607C4"/>
    <w:rsid w:val="00461955"/>
    <w:rsid w:val="00461E6E"/>
    <w:rsid w:val="0046421F"/>
    <w:rsid w:val="004645C7"/>
    <w:rsid w:val="0047105D"/>
    <w:rsid w:val="004718B6"/>
    <w:rsid w:val="00472DB8"/>
    <w:rsid w:val="00472E7B"/>
    <w:rsid w:val="00473C1C"/>
    <w:rsid w:val="00474BE8"/>
    <w:rsid w:val="00474DA4"/>
    <w:rsid w:val="00476B4D"/>
    <w:rsid w:val="004805FA"/>
    <w:rsid w:val="004810BD"/>
    <w:rsid w:val="004834CC"/>
    <w:rsid w:val="00486111"/>
    <w:rsid w:val="00486478"/>
    <w:rsid w:val="0049162D"/>
    <w:rsid w:val="004935D2"/>
    <w:rsid w:val="00494341"/>
    <w:rsid w:val="00495EC3"/>
    <w:rsid w:val="00496AB0"/>
    <w:rsid w:val="004A023B"/>
    <w:rsid w:val="004A2DC5"/>
    <w:rsid w:val="004A4EC5"/>
    <w:rsid w:val="004A7646"/>
    <w:rsid w:val="004B1215"/>
    <w:rsid w:val="004B57C3"/>
    <w:rsid w:val="004B71F4"/>
    <w:rsid w:val="004C4FE5"/>
    <w:rsid w:val="004C5AF7"/>
    <w:rsid w:val="004D047D"/>
    <w:rsid w:val="004D0F35"/>
    <w:rsid w:val="004D1982"/>
    <w:rsid w:val="004D57D1"/>
    <w:rsid w:val="004D6112"/>
    <w:rsid w:val="004D61FA"/>
    <w:rsid w:val="004E1DEC"/>
    <w:rsid w:val="004E25FF"/>
    <w:rsid w:val="004E273D"/>
    <w:rsid w:val="004E29D4"/>
    <w:rsid w:val="004E5AF9"/>
    <w:rsid w:val="004E656C"/>
    <w:rsid w:val="004E7BA6"/>
    <w:rsid w:val="004E7DDF"/>
    <w:rsid w:val="004F0720"/>
    <w:rsid w:val="004F0BD8"/>
    <w:rsid w:val="004F120B"/>
    <w:rsid w:val="004F156D"/>
    <w:rsid w:val="004F1AE0"/>
    <w:rsid w:val="004F1D09"/>
    <w:rsid w:val="004F1E9E"/>
    <w:rsid w:val="004F2AC8"/>
    <w:rsid w:val="004F305A"/>
    <w:rsid w:val="004F39E6"/>
    <w:rsid w:val="004F3AB9"/>
    <w:rsid w:val="004F63C7"/>
    <w:rsid w:val="004F6C08"/>
    <w:rsid w:val="004F6D99"/>
    <w:rsid w:val="004F75CB"/>
    <w:rsid w:val="004F79D6"/>
    <w:rsid w:val="004F7B4D"/>
    <w:rsid w:val="0050046C"/>
    <w:rsid w:val="00501B1A"/>
    <w:rsid w:val="005046BE"/>
    <w:rsid w:val="0050731F"/>
    <w:rsid w:val="00507337"/>
    <w:rsid w:val="00511BB8"/>
    <w:rsid w:val="00512164"/>
    <w:rsid w:val="00513305"/>
    <w:rsid w:val="005148C4"/>
    <w:rsid w:val="00514D0E"/>
    <w:rsid w:val="00515556"/>
    <w:rsid w:val="00515FCF"/>
    <w:rsid w:val="005161E6"/>
    <w:rsid w:val="00517DF1"/>
    <w:rsid w:val="00520297"/>
    <w:rsid w:val="005218E3"/>
    <w:rsid w:val="005244B9"/>
    <w:rsid w:val="0052518C"/>
    <w:rsid w:val="00525351"/>
    <w:rsid w:val="005262A4"/>
    <w:rsid w:val="0052773C"/>
    <w:rsid w:val="00531219"/>
    <w:rsid w:val="00531F37"/>
    <w:rsid w:val="0053378D"/>
    <w:rsid w:val="005338F9"/>
    <w:rsid w:val="00540C63"/>
    <w:rsid w:val="0054281C"/>
    <w:rsid w:val="00542B4D"/>
    <w:rsid w:val="005431B2"/>
    <w:rsid w:val="00544581"/>
    <w:rsid w:val="00545B84"/>
    <w:rsid w:val="00551F65"/>
    <w:rsid w:val="0055268D"/>
    <w:rsid w:val="00552CF8"/>
    <w:rsid w:val="0055412D"/>
    <w:rsid w:val="005565D2"/>
    <w:rsid w:val="00563B0E"/>
    <w:rsid w:val="00565665"/>
    <w:rsid w:val="005703CF"/>
    <w:rsid w:val="00570A92"/>
    <w:rsid w:val="00575F6B"/>
    <w:rsid w:val="00576947"/>
    <w:rsid w:val="00576BE4"/>
    <w:rsid w:val="00577FD6"/>
    <w:rsid w:val="0058025D"/>
    <w:rsid w:val="00580490"/>
    <w:rsid w:val="00580B62"/>
    <w:rsid w:val="005821D0"/>
    <w:rsid w:val="00583997"/>
    <w:rsid w:val="005847F0"/>
    <w:rsid w:val="00584D83"/>
    <w:rsid w:val="00586CD3"/>
    <w:rsid w:val="00586D38"/>
    <w:rsid w:val="00592020"/>
    <w:rsid w:val="0059600E"/>
    <w:rsid w:val="00597281"/>
    <w:rsid w:val="005A1195"/>
    <w:rsid w:val="005A12E1"/>
    <w:rsid w:val="005A2A09"/>
    <w:rsid w:val="005A400A"/>
    <w:rsid w:val="005A531D"/>
    <w:rsid w:val="005A54B9"/>
    <w:rsid w:val="005A709B"/>
    <w:rsid w:val="005B11EB"/>
    <w:rsid w:val="005B5DF2"/>
    <w:rsid w:val="005C36B2"/>
    <w:rsid w:val="005C3847"/>
    <w:rsid w:val="005C5050"/>
    <w:rsid w:val="005C5F89"/>
    <w:rsid w:val="005C6672"/>
    <w:rsid w:val="005C7498"/>
    <w:rsid w:val="005D08CE"/>
    <w:rsid w:val="005D1959"/>
    <w:rsid w:val="005D259C"/>
    <w:rsid w:val="005D46B1"/>
    <w:rsid w:val="005D6022"/>
    <w:rsid w:val="005D6345"/>
    <w:rsid w:val="005D6AA0"/>
    <w:rsid w:val="005E4C73"/>
    <w:rsid w:val="005F2995"/>
    <w:rsid w:val="005F4835"/>
    <w:rsid w:val="005F7178"/>
    <w:rsid w:val="005F75A1"/>
    <w:rsid w:val="005F7B92"/>
    <w:rsid w:val="006004A6"/>
    <w:rsid w:val="00603EA5"/>
    <w:rsid w:val="00606ECD"/>
    <w:rsid w:val="00607D9D"/>
    <w:rsid w:val="00612379"/>
    <w:rsid w:val="00615339"/>
    <w:rsid w:val="006153B6"/>
    <w:rsid w:val="0061555F"/>
    <w:rsid w:val="006158F3"/>
    <w:rsid w:val="00617804"/>
    <w:rsid w:val="006200C9"/>
    <w:rsid w:val="0062203C"/>
    <w:rsid w:val="00622517"/>
    <w:rsid w:val="00627DEB"/>
    <w:rsid w:val="006343D3"/>
    <w:rsid w:val="00636CA6"/>
    <w:rsid w:val="00636E9D"/>
    <w:rsid w:val="00636FAF"/>
    <w:rsid w:val="00637940"/>
    <w:rsid w:val="006400C1"/>
    <w:rsid w:val="00641200"/>
    <w:rsid w:val="006428D6"/>
    <w:rsid w:val="00643A64"/>
    <w:rsid w:val="006455BD"/>
    <w:rsid w:val="00645CA8"/>
    <w:rsid w:val="00647B06"/>
    <w:rsid w:val="006513EB"/>
    <w:rsid w:val="00652BA6"/>
    <w:rsid w:val="006565D2"/>
    <w:rsid w:val="006576BD"/>
    <w:rsid w:val="00662128"/>
    <w:rsid w:val="00662E14"/>
    <w:rsid w:val="00662E25"/>
    <w:rsid w:val="006655D3"/>
    <w:rsid w:val="00666070"/>
    <w:rsid w:val="00667404"/>
    <w:rsid w:val="00671F06"/>
    <w:rsid w:val="00673A31"/>
    <w:rsid w:val="006750FA"/>
    <w:rsid w:val="00675442"/>
    <w:rsid w:val="00675C25"/>
    <w:rsid w:val="00681FE0"/>
    <w:rsid w:val="00682AB3"/>
    <w:rsid w:val="00685FE2"/>
    <w:rsid w:val="00687EB4"/>
    <w:rsid w:val="00690003"/>
    <w:rsid w:val="006934EC"/>
    <w:rsid w:val="00695C56"/>
    <w:rsid w:val="006A12B2"/>
    <w:rsid w:val="006A4A6B"/>
    <w:rsid w:val="006A59DA"/>
    <w:rsid w:val="006A5CDE"/>
    <w:rsid w:val="006A644A"/>
    <w:rsid w:val="006B0288"/>
    <w:rsid w:val="006B17D2"/>
    <w:rsid w:val="006B18A8"/>
    <w:rsid w:val="006B3EEE"/>
    <w:rsid w:val="006B3FA5"/>
    <w:rsid w:val="006B7369"/>
    <w:rsid w:val="006C16A9"/>
    <w:rsid w:val="006C224E"/>
    <w:rsid w:val="006C60EC"/>
    <w:rsid w:val="006C6B0E"/>
    <w:rsid w:val="006D2C62"/>
    <w:rsid w:val="006D3717"/>
    <w:rsid w:val="006D5A8C"/>
    <w:rsid w:val="006D6D82"/>
    <w:rsid w:val="006D780A"/>
    <w:rsid w:val="006D7B4E"/>
    <w:rsid w:val="006E2DA5"/>
    <w:rsid w:val="006F0C5D"/>
    <w:rsid w:val="006F3F6C"/>
    <w:rsid w:val="006F49B9"/>
    <w:rsid w:val="00706CBC"/>
    <w:rsid w:val="00710935"/>
    <w:rsid w:val="0071271E"/>
    <w:rsid w:val="00713974"/>
    <w:rsid w:val="00713CB1"/>
    <w:rsid w:val="007202CC"/>
    <w:rsid w:val="00725F9C"/>
    <w:rsid w:val="00727679"/>
    <w:rsid w:val="007306E4"/>
    <w:rsid w:val="00732DEC"/>
    <w:rsid w:val="00732E73"/>
    <w:rsid w:val="00733841"/>
    <w:rsid w:val="00735252"/>
    <w:rsid w:val="00735BD5"/>
    <w:rsid w:val="00737195"/>
    <w:rsid w:val="00737E9C"/>
    <w:rsid w:val="00743553"/>
    <w:rsid w:val="007436B1"/>
    <w:rsid w:val="00744BBF"/>
    <w:rsid w:val="00744C56"/>
    <w:rsid w:val="007451EC"/>
    <w:rsid w:val="00750430"/>
    <w:rsid w:val="007514DA"/>
    <w:rsid w:val="007515E0"/>
    <w:rsid w:val="00751613"/>
    <w:rsid w:val="00751C25"/>
    <w:rsid w:val="007556F6"/>
    <w:rsid w:val="00755D3E"/>
    <w:rsid w:val="00757663"/>
    <w:rsid w:val="007602FA"/>
    <w:rsid w:val="00760EEF"/>
    <w:rsid w:val="00761467"/>
    <w:rsid w:val="00761BEA"/>
    <w:rsid w:val="00762BF4"/>
    <w:rsid w:val="0076367F"/>
    <w:rsid w:val="00764C0A"/>
    <w:rsid w:val="00766AB8"/>
    <w:rsid w:val="00770A79"/>
    <w:rsid w:val="00773D9A"/>
    <w:rsid w:val="00776216"/>
    <w:rsid w:val="007770F4"/>
    <w:rsid w:val="00777EE5"/>
    <w:rsid w:val="00781C3B"/>
    <w:rsid w:val="00781D12"/>
    <w:rsid w:val="0078256B"/>
    <w:rsid w:val="00782AA4"/>
    <w:rsid w:val="0078316B"/>
    <w:rsid w:val="00784836"/>
    <w:rsid w:val="00786D20"/>
    <w:rsid w:val="00786FC1"/>
    <w:rsid w:val="0079023E"/>
    <w:rsid w:val="007914A6"/>
    <w:rsid w:val="0079444F"/>
    <w:rsid w:val="007A2854"/>
    <w:rsid w:val="007A2F4D"/>
    <w:rsid w:val="007A5AF5"/>
    <w:rsid w:val="007A63F2"/>
    <w:rsid w:val="007B6575"/>
    <w:rsid w:val="007C0A4E"/>
    <w:rsid w:val="007C15A3"/>
    <w:rsid w:val="007C17C8"/>
    <w:rsid w:val="007C1974"/>
    <w:rsid w:val="007C1D92"/>
    <w:rsid w:val="007C3C19"/>
    <w:rsid w:val="007C403F"/>
    <w:rsid w:val="007C4999"/>
    <w:rsid w:val="007C4CB9"/>
    <w:rsid w:val="007C579B"/>
    <w:rsid w:val="007C645C"/>
    <w:rsid w:val="007C76BA"/>
    <w:rsid w:val="007D0B9D"/>
    <w:rsid w:val="007D18B1"/>
    <w:rsid w:val="007D19B0"/>
    <w:rsid w:val="007D2DD5"/>
    <w:rsid w:val="007D3FEA"/>
    <w:rsid w:val="007D4635"/>
    <w:rsid w:val="007D4B51"/>
    <w:rsid w:val="007D5A5F"/>
    <w:rsid w:val="007D5D17"/>
    <w:rsid w:val="007D6D7B"/>
    <w:rsid w:val="007E0254"/>
    <w:rsid w:val="007E0BE9"/>
    <w:rsid w:val="007E7ABD"/>
    <w:rsid w:val="007E7AE5"/>
    <w:rsid w:val="007F1B5F"/>
    <w:rsid w:val="007F498F"/>
    <w:rsid w:val="007F4C3E"/>
    <w:rsid w:val="007F4E15"/>
    <w:rsid w:val="007F4E2E"/>
    <w:rsid w:val="007F5B42"/>
    <w:rsid w:val="00800675"/>
    <w:rsid w:val="008023C0"/>
    <w:rsid w:val="0080679D"/>
    <w:rsid w:val="00806DFA"/>
    <w:rsid w:val="0080763B"/>
    <w:rsid w:val="00810594"/>
    <w:rsid w:val="008108B0"/>
    <w:rsid w:val="00811B20"/>
    <w:rsid w:val="008149F0"/>
    <w:rsid w:val="00815C26"/>
    <w:rsid w:val="0081717D"/>
    <w:rsid w:val="008176DC"/>
    <w:rsid w:val="008211B5"/>
    <w:rsid w:val="0082296E"/>
    <w:rsid w:val="00824099"/>
    <w:rsid w:val="008245EE"/>
    <w:rsid w:val="008260B1"/>
    <w:rsid w:val="00830267"/>
    <w:rsid w:val="00831D77"/>
    <w:rsid w:val="00832443"/>
    <w:rsid w:val="008351B8"/>
    <w:rsid w:val="0083763F"/>
    <w:rsid w:val="00837A66"/>
    <w:rsid w:val="00840B06"/>
    <w:rsid w:val="00841258"/>
    <w:rsid w:val="00841CA2"/>
    <w:rsid w:val="0084270D"/>
    <w:rsid w:val="00843420"/>
    <w:rsid w:val="00846A19"/>
    <w:rsid w:val="00846D7C"/>
    <w:rsid w:val="0084775F"/>
    <w:rsid w:val="00850F82"/>
    <w:rsid w:val="0085144A"/>
    <w:rsid w:val="008549A3"/>
    <w:rsid w:val="00855498"/>
    <w:rsid w:val="00856B88"/>
    <w:rsid w:val="00860150"/>
    <w:rsid w:val="00864752"/>
    <w:rsid w:val="00864F09"/>
    <w:rsid w:val="008650ED"/>
    <w:rsid w:val="008657EC"/>
    <w:rsid w:val="00866CEF"/>
    <w:rsid w:val="00867AC1"/>
    <w:rsid w:val="00870B20"/>
    <w:rsid w:val="00871152"/>
    <w:rsid w:val="0087720D"/>
    <w:rsid w:val="00890DF8"/>
    <w:rsid w:val="00891807"/>
    <w:rsid w:val="0089311F"/>
    <w:rsid w:val="00893E9C"/>
    <w:rsid w:val="008940D1"/>
    <w:rsid w:val="00894204"/>
    <w:rsid w:val="00895920"/>
    <w:rsid w:val="008960E0"/>
    <w:rsid w:val="00897606"/>
    <w:rsid w:val="00897CC1"/>
    <w:rsid w:val="008A1C23"/>
    <w:rsid w:val="008A4B71"/>
    <w:rsid w:val="008A63E0"/>
    <w:rsid w:val="008A6C3B"/>
    <w:rsid w:val="008A743F"/>
    <w:rsid w:val="008A7BA7"/>
    <w:rsid w:val="008B0AD1"/>
    <w:rsid w:val="008B3022"/>
    <w:rsid w:val="008B503E"/>
    <w:rsid w:val="008B5392"/>
    <w:rsid w:val="008B720E"/>
    <w:rsid w:val="008C0970"/>
    <w:rsid w:val="008C20DA"/>
    <w:rsid w:val="008C292B"/>
    <w:rsid w:val="008C3910"/>
    <w:rsid w:val="008C7149"/>
    <w:rsid w:val="008D0814"/>
    <w:rsid w:val="008D0BC5"/>
    <w:rsid w:val="008D1DDC"/>
    <w:rsid w:val="008D1E43"/>
    <w:rsid w:val="008D2CF7"/>
    <w:rsid w:val="008D7CC9"/>
    <w:rsid w:val="008E0637"/>
    <w:rsid w:val="008E194D"/>
    <w:rsid w:val="008E5313"/>
    <w:rsid w:val="008E5669"/>
    <w:rsid w:val="008E64E4"/>
    <w:rsid w:val="008F269B"/>
    <w:rsid w:val="008F474B"/>
    <w:rsid w:val="008F489E"/>
    <w:rsid w:val="008F5748"/>
    <w:rsid w:val="00900AEC"/>
    <w:rsid w:val="00900C26"/>
    <w:rsid w:val="00901059"/>
    <w:rsid w:val="009010F9"/>
    <w:rsid w:val="0090197F"/>
    <w:rsid w:val="009024AC"/>
    <w:rsid w:val="00902B93"/>
    <w:rsid w:val="00903264"/>
    <w:rsid w:val="00904152"/>
    <w:rsid w:val="0090640B"/>
    <w:rsid w:val="00906883"/>
    <w:rsid w:val="00906DDC"/>
    <w:rsid w:val="00907D6E"/>
    <w:rsid w:val="00912072"/>
    <w:rsid w:val="00912336"/>
    <w:rsid w:val="0091289C"/>
    <w:rsid w:val="00913B52"/>
    <w:rsid w:val="00921FA9"/>
    <w:rsid w:val="009252D4"/>
    <w:rsid w:val="00927D4D"/>
    <w:rsid w:val="00931C52"/>
    <w:rsid w:val="0093268C"/>
    <w:rsid w:val="00934E09"/>
    <w:rsid w:val="00936253"/>
    <w:rsid w:val="009375FA"/>
    <w:rsid w:val="00937CDE"/>
    <w:rsid w:val="00940D46"/>
    <w:rsid w:val="00941516"/>
    <w:rsid w:val="00941E21"/>
    <w:rsid w:val="00943085"/>
    <w:rsid w:val="00944D77"/>
    <w:rsid w:val="00946F6B"/>
    <w:rsid w:val="009503DB"/>
    <w:rsid w:val="00950B04"/>
    <w:rsid w:val="00951663"/>
    <w:rsid w:val="00952DD4"/>
    <w:rsid w:val="00954C48"/>
    <w:rsid w:val="009554E5"/>
    <w:rsid w:val="00955A45"/>
    <w:rsid w:val="009563A3"/>
    <w:rsid w:val="009563EB"/>
    <w:rsid w:val="00961202"/>
    <w:rsid w:val="00961CE0"/>
    <w:rsid w:val="00963BA5"/>
    <w:rsid w:val="00963DC1"/>
    <w:rsid w:val="00964962"/>
    <w:rsid w:val="00965AE7"/>
    <w:rsid w:val="00965DE6"/>
    <w:rsid w:val="00970FED"/>
    <w:rsid w:val="00972E35"/>
    <w:rsid w:val="009747BC"/>
    <w:rsid w:val="00974B54"/>
    <w:rsid w:val="00975CA8"/>
    <w:rsid w:val="009773A4"/>
    <w:rsid w:val="00982545"/>
    <w:rsid w:val="009842F7"/>
    <w:rsid w:val="0098522F"/>
    <w:rsid w:val="009857DE"/>
    <w:rsid w:val="00985DA6"/>
    <w:rsid w:val="00985DF9"/>
    <w:rsid w:val="00987990"/>
    <w:rsid w:val="009900F8"/>
    <w:rsid w:val="00992D82"/>
    <w:rsid w:val="00992EB4"/>
    <w:rsid w:val="00992EEB"/>
    <w:rsid w:val="00993357"/>
    <w:rsid w:val="00995585"/>
    <w:rsid w:val="00996EB9"/>
    <w:rsid w:val="00997029"/>
    <w:rsid w:val="00997E16"/>
    <w:rsid w:val="009A3106"/>
    <w:rsid w:val="009A39D0"/>
    <w:rsid w:val="009A5440"/>
    <w:rsid w:val="009A68D3"/>
    <w:rsid w:val="009A7339"/>
    <w:rsid w:val="009B0F46"/>
    <w:rsid w:val="009B28D6"/>
    <w:rsid w:val="009B2C4A"/>
    <w:rsid w:val="009B440E"/>
    <w:rsid w:val="009B6E34"/>
    <w:rsid w:val="009B7401"/>
    <w:rsid w:val="009B78DD"/>
    <w:rsid w:val="009B78F5"/>
    <w:rsid w:val="009C1B11"/>
    <w:rsid w:val="009C3263"/>
    <w:rsid w:val="009C48D9"/>
    <w:rsid w:val="009C5860"/>
    <w:rsid w:val="009C69F9"/>
    <w:rsid w:val="009C7583"/>
    <w:rsid w:val="009D048C"/>
    <w:rsid w:val="009D2734"/>
    <w:rsid w:val="009D3379"/>
    <w:rsid w:val="009D4095"/>
    <w:rsid w:val="009D40BA"/>
    <w:rsid w:val="009D42F4"/>
    <w:rsid w:val="009D5141"/>
    <w:rsid w:val="009D5663"/>
    <w:rsid w:val="009D690D"/>
    <w:rsid w:val="009D6F48"/>
    <w:rsid w:val="009D753A"/>
    <w:rsid w:val="009E05EC"/>
    <w:rsid w:val="009E1014"/>
    <w:rsid w:val="009E1E04"/>
    <w:rsid w:val="009E3476"/>
    <w:rsid w:val="009E4685"/>
    <w:rsid w:val="009E491D"/>
    <w:rsid w:val="009E493C"/>
    <w:rsid w:val="009E65B6"/>
    <w:rsid w:val="009E7554"/>
    <w:rsid w:val="009E7C08"/>
    <w:rsid w:val="009F0A43"/>
    <w:rsid w:val="009F0B50"/>
    <w:rsid w:val="009F5098"/>
    <w:rsid w:val="009F77CF"/>
    <w:rsid w:val="009F7A6D"/>
    <w:rsid w:val="00A0193B"/>
    <w:rsid w:val="00A0220B"/>
    <w:rsid w:val="00A03FA3"/>
    <w:rsid w:val="00A04198"/>
    <w:rsid w:val="00A05CAC"/>
    <w:rsid w:val="00A1416F"/>
    <w:rsid w:val="00A14686"/>
    <w:rsid w:val="00A14BB2"/>
    <w:rsid w:val="00A20BFB"/>
    <w:rsid w:val="00A2270D"/>
    <w:rsid w:val="00A22EC3"/>
    <w:rsid w:val="00A24C10"/>
    <w:rsid w:val="00A24E2C"/>
    <w:rsid w:val="00A25AA8"/>
    <w:rsid w:val="00A26E07"/>
    <w:rsid w:val="00A33273"/>
    <w:rsid w:val="00A3365A"/>
    <w:rsid w:val="00A35BA9"/>
    <w:rsid w:val="00A36591"/>
    <w:rsid w:val="00A377D3"/>
    <w:rsid w:val="00A4021A"/>
    <w:rsid w:val="00A42AC3"/>
    <w:rsid w:val="00A42BEF"/>
    <w:rsid w:val="00A42D2B"/>
    <w:rsid w:val="00A430CF"/>
    <w:rsid w:val="00A45E89"/>
    <w:rsid w:val="00A50CCF"/>
    <w:rsid w:val="00A516EB"/>
    <w:rsid w:val="00A537ED"/>
    <w:rsid w:val="00A54309"/>
    <w:rsid w:val="00A5544E"/>
    <w:rsid w:val="00A55862"/>
    <w:rsid w:val="00A573EC"/>
    <w:rsid w:val="00A60171"/>
    <w:rsid w:val="00A61B1A"/>
    <w:rsid w:val="00A63391"/>
    <w:rsid w:val="00A63566"/>
    <w:rsid w:val="00A66495"/>
    <w:rsid w:val="00A7180A"/>
    <w:rsid w:val="00A72037"/>
    <w:rsid w:val="00A721C4"/>
    <w:rsid w:val="00A742FC"/>
    <w:rsid w:val="00A80B3E"/>
    <w:rsid w:val="00A812F0"/>
    <w:rsid w:val="00A8311A"/>
    <w:rsid w:val="00A854F7"/>
    <w:rsid w:val="00A871DD"/>
    <w:rsid w:val="00A900B1"/>
    <w:rsid w:val="00A90E16"/>
    <w:rsid w:val="00A91B64"/>
    <w:rsid w:val="00A9351E"/>
    <w:rsid w:val="00A93AC4"/>
    <w:rsid w:val="00A9484C"/>
    <w:rsid w:val="00A96A42"/>
    <w:rsid w:val="00AA3581"/>
    <w:rsid w:val="00AA3995"/>
    <w:rsid w:val="00AA3A32"/>
    <w:rsid w:val="00AA3E2F"/>
    <w:rsid w:val="00AA4429"/>
    <w:rsid w:val="00AA5360"/>
    <w:rsid w:val="00AA570A"/>
    <w:rsid w:val="00AB2B93"/>
    <w:rsid w:val="00AB39F0"/>
    <w:rsid w:val="00AB4AF9"/>
    <w:rsid w:val="00AB530F"/>
    <w:rsid w:val="00AB7B3D"/>
    <w:rsid w:val="00AB7E5B"/>
    <w:rsid w:val="00AC2883"/>
    <w:rsid w:val="00AC302E"/>
    <w:rsid w:val="00AC4200"/>
    <w:rsid w:val="00AC7DD3"/>
    <w:rsid w:val="00AD2A70"/>
    <w:rsid w:val="00AD3EC5"/>
    <w:rsid w:val="00AD65D9"/>
    <w:rsid w:val="00AD685C"/>
    <w:rsid w:val="00AD6D89"/>
    <w:rsid w:val="00AE0EF1"/>
    <w:rsid w:val="00AE0FDA"/>
    <w:rsid w:val="00AE2937"/>
    <w:rsid w:val="00AE3093"/>
    <w:rsid w:val="00AE344C"/>
    <w:rsid w:val="00AE4BE9"/>
    <w:rsid w:val="00AE6A2A"/>
    <w:rsid w:val="00AF05C8"/>
    <w:rsid w:val="00AF1B0F"/>
    <w:rsid w:val="00AF3178"/>
    <w:rsid w:val="00AF325A"/>
    <w:rsid w:val="00AF421C"/>
    <w:rsid w:val="00AF4226"/>
    <w:rsid w:val="00AF5C4B"/>
    <w:rsid w:val="00AF65A4"/>
    <w:rsid w:val="00B01896"/>
    <w:rsid w:val="00B03A90"/>
    <w:rsid w:val="00B04472"/>
    <w:rsid w:val="00B071C5"/>
    <w:rsid w:val="00B07301"/>
    <w:rsid w:val="00B1041E"/>
    <w:rsid w:val="00B10CD5"/>
    <w:rsid w:val="00B1196D"/>
    <w:rsid w:val="00B11F3E"/>
    <w:rsid w:val="00B17BFF"/>
    <w:rsid w:val="00B205A4"/>
    <w:rsid w:val="00B215EE"/>
    <w:rsid w:val="00B21FBC"/>
    <w:rsid w:val="00B224DE"/>
    <w:rsid w:val="00B22F07"/>
    <w:rsid w:val="00B23A23"/>
    <w:rsid w:val="00B31481"/>
    <w:rsid w:val="00B324D4"/>
    <w:rsid w:val="00B32A8B"/>
    <w:rsid w:val="00B33B8F"/>
    <w:rsid w:val="00B342DC"/>
    <w:rsid w:val="00B3646E"/>
    <w:rsid w:val="00B371D6"/>
    <w:rsid w:val="00B41EA4"/>
    <w:rsid w:val="00B44EFD"/>
    <w:rsid w:val="00B458A6"/>
    <w:rsid w:val="00B46575"/>
    <w:rsid w:val="00B504F1"/>
    <w:rsid w:val="00B51DC2"/>
    <w:rsid w:val="00B53AB8"/>
    <w:rsid w:val="00B5669C"/>
    <w:rsid w:val="00B5778A"/>
    <w:rsid w:val="00B60A14"/>
    <w:rsid w:val="00B6144E"/>
    <w:rsid w:val="00B61777"/>
    <w:rsid w:val="00B62CAB"/>
    <w:rsid w:val="00B62CB8"/>
    <w:rsid w:val="00B63672"/>
    <w:rsid w:val="00B65AF0"/>
    <w:rsid w:val="00B65F38"/>
    <w:rsid w:val="00B66434"/>
    <w:rsid w:val="00B70B9B"/>
    <w:rsid w:val="00B7167C"/>
    <w:rsid w:val="00B728F5"/>
    <w:rsid w:val="00B734F2"/>
    <w:rsid w:val="00B76B69"/>
    <w:rsid w:val="00B77963"/>
    <w:rsid w:val="00B82396"/>
    <w:rsid w:val="00B82A93"/>
    <w:rsid w:val="00B837C2"/>
    <w:rsid w:val="00B84BBD"/>
    <w:rsid w:val="00B84EFF"/>
    <w:rsid w:val="00B8754E"/>
    <w:rsid w:val="00B91060"/>
    <w:rsid w:val="00B91E68"/>
    <w:rsid w:val="00B94C84"/>
    <w:rsid w:val="00B97A94"/>
    <w:rsid w:val="00BA43FB"/>
    <w:rsid w:val="00BB0BA6"/>
    <w:rsid w:val="00BB131D"/>
    <w:rsid w:val="00BB21C5"/>
    <w:rsid w:val="00BB3870"/>
    <w:rsid w:val="00BB5A83"/>
    <w:rsid w:val="00BB725F"/>
    <w:rsid w:val="00BC127D"/>
    <w:rsid w:val="00BC1D24"/>
    <w:rsid w:val="00BC1FE6"/>
    <w:rsid w:val="00BC2E2C"/>
    <w:rsid w:val="00BC4DC3"/>
    <w:rsid w:val="00BC6F28"/>
    <w:rsid w:val="00BC7332"/>
    <w:rsid w:val="00BC7581"/>
    <w:rsid w:val="00BD035C"/>
    <w:rsid w:val="00BD0645"/>
    <w:rsid w:val="00BD4CAE"/>
    <w:rsid w:val="00BD6730"/>
    <w:rsid w:val="00BD7157"/>
    <w:rsid w:val="00BE08CC"/>
    <w:rsid w:val="00BE64C8"/>
    <w:rsid w:val="00BF0088"/>
    <w:rsid w:val="00BF1353"/>
    <w:rsid w:val="00BF265B"/>
    <w:rsid w:val="00BF46F4"/>
    <w:rsid w:val="00BF4773"/>
    <w:rsid w:val="00BF4805"/>
    <w:rsid w:val="00BF6C71"/>
    <w:rsid w:val="00BF7D17"/>
    <w:rsid w:val="00C00F51"/>
    <w:rsid w:val="00C01478"/>
    <w:rsid w:val="00C0336D"/>
    <w:rsid w:val="00C061B6"/>
    <w:rsid w:val="00C069A5"/>
    <w:rsid w:val="00C07FF5"/>
    <w:rsid w:val="00C11C50"/>
    <w:rsid w:val="00C13EE0"/>
    <w:rsid w:val="00C14A46"/>
    <w:rsid w:val="00C15806"/>
    <w:rsid w:val="00C16F21"/>
    <w:rsid w:val="00C20A33"/>
    <w:rsid w:val="00C21528"/>
    <w:rsid w:val="00C23371"/>
    <w:rsid w:val="00C236AA"/>
    <w:rsid w:val="00C23E01"/>
    <w:rsid w:val="00C243AA"/>
    <w:rsid w:val="00C2446C"/>
    <w:rsid w:val="00C25BBC"/>
    <w:rsid w:val="00C27E9E"/>
    <w:rsid w:val="00C3108E"/>
    <w:rsid w:val="00C324B6"/>
    <w:rsid w:val="00C33712"/>
    <w:rsid w:val="00C34567"/>
    <w:rsid w:val="00C36AE5"/>
    <w:rsid w:val="00C41F17"/>
    <w:rsid w:val="00C42499"/>
    <w:rsid w:val="00C42A37"/>
    <w:rsid w:val="00C4358D"/>
    <w:rsid w:val="00C43CA4"/>
    <w:rsid w:val="00C51BDF"/>
    <w:rsid w:val="00C527FA"/>
    <w:rsid w:val="00C5280D"/>
    <w:rsid w:val="00C52F33"/>
    <w:rsid w:val="00C530A1"/>
    <w:rsid w:val="00C53EB3"/>
    <w:rsid w:val="00C562A3"/>
    <w:rsid w:val="00C56ABE"/>
    <w:rsid w:val="00C57666"/>
    <w:rsid w:val="00C5791C"/>
    <w:rsid w:val="00C60EEF"/>
    <w:rsid w:val="00C62E2D"/>
    <w:rsid w:val="00C65E8F"/>
    <w:rsid w:val="00C66290"/>
    <w:rsid w:val="00C66409"/>
    <w:rsid w:val="00C72B7A"/>
    <w:rsid w:val="00C73253"/>
    <w:rsid w:val="00C7468C"/>
    <w:rsid w:val="00C74D71"/>
    <w:rsid w:val="00C768BA"/>
    <w:rsid w:val="00C8043B"/>
    <w:rsid w:val="00C81383"/>
    <w:rsid w:val="00C81FFE"/>
    <w:rsid w:val="00C907AB"/>
    <w:rsid w:val="00C9083F"/>
    <w:rsid w:val="00C925A4"/>
    <w:rsid w:val="00C9435B"/>
    <w:rsid w:val="00C973F2"/>
    <w:rsid w:val="00CA04B5"/>
    <w:rsid w:val="00CA304C"/>
    <w:rsid w:val="00CA32CC"/>
    <w:rsid w:val="00CA378E"/>
    <w:rsid w:val="00CA44F1"/>
    <w:rsid w:val="00CA6977"/>
    <w:rsid w:val="00CA6B24"/>
    <w:rsid w:val="00CA745D"/>
    <w:rsid w:val="00CA774A"/>
    <w:rsid w:val="00CA7D0D"/>
    <w:rsid w:val="00CB2621"/>
    <w:rsid w:val="00CB3AF1"/>
    <w:rsid w:val="00CB3CC1"/>
    <w:rsid w:val="00CB6D44"/>
    <w:rsid w:val="00CC0EA6"/>
    <w:rsid w:val="00CC11B0"/>
    <w:rsid w:val="00CC2841"/>
    <w:rsid w:val="00CC31CC"/>
    <w:rsid w:val="00CC3BEE"/>
    <w:rsid w:val="00CC4771"/>
    <w:rsid w:val="00CC7475"/>
    <w:rsid w:val="00CD16C2"/>
    <w:rsid w:val="00CD1F90"/>
    <w:rsid w:val="00CD57D8"/>
    <w:rsid w:val="00CD59F0"/>
    <w:rsid w:val="00CD7044"/>
    <w:rsid w:val="00CE0D99"/>
    <w:rsid w:val="00CF04F1"/>
    <w:rsid w:val="00CF0F03"/>
    <w:rsid w:val="00CF1330"/>
    <w:rsid w:val="00CF3F7E"/>
    <w:rsid w:val="00CF407F"/>
    <w:rsid w:val="00CF45A0"/>
    <w:rsid w:val="00CF4C20"/>
    <w:rsid w:val="00CF7E36"/>
    <w:rsid w:val="00D0146C"/>
    <w:rsid w:val="00D014AB"/>
    <w:rsid w:val="00D01797"/>
    <w:rsid w:val="00D01FCB"/>
    <w:rsid w:val="00D061E3"/>
    <w:rsid w:val="00D0683D"/>
    <w:rsid w:val="00D07726"/>
    <w:rsid w:val="00D10C4E"/>
    <w:rsid w:val="00D12030"/>
    <w:rsid w:val="00D12224"/>
    <w:rsid w:val="00D12E49"/>
    <w:rsid w:val="00D13257"/>
    <w:rsid w:val="00D135AB"/>
    <w:rsid w:val="00D13BE2"/>
    <w:rsid w:val="00D148BB"/>
    <w:rsid w:val="00D16694"/>
    <w:rsid w:val="00D1790E"/>
    <w:rsid w:val="00D17A51"/>
    <w:rsid w:val="00D17A93"/>
    <w:rsid w:val="00D207FD"/>
    <w:rsid w:val="00D211CD"/>
    <w:rsid w:val="00D226F2"/>
    <w:rsid w:val="00D2524B"/>
    <w:rsid w:val="00D255DD"/>
    <w:rsid w:val="00D27D8E"/>
    <w:rsid w:val="00D3452D"/>
    <w:rsid w:val="00D3492A"/>
    <w:rsid w:val="00D34C7D"/>
    <w:rsid w:val="00D3708D"/>
    <w:rsid w:val="00D372AB"/>
    <w:rsid w:val="00D40426"/>
    <w:rsid w:val="00D40B06"/>
    <w:rsid w:val="00D45787"/>
    <w:rsid w:val="00D4676D"/>
    <w:rsid w:val="00D468E0"/>
    <w:rsid w:val="00D509E6"/>
    <w:rsid w:val="00D50DD8"/>
    <w:rsid w:val="00D522E2"/>
    <w:rsid w:val="00D52EC7"/>
    <w:rsid w:val="00D53EBB"/>
    <w:rsid w:val="00D54492"/>
    <w:rsid w:val="00D57C96"/>
    <w:rsid w:val="00D57D18"/>
    <w:rsid w:val="00D60699"/>
    <w:rsid w:val="00D61B1C"/>
    <w:rsid w:val="00D63BB5"/>
    <w:rsid w:val="00D63F78"/>
    <w:rsid w:val="00D644E3"/>
    <w:rsid w:val="00D67C60"/>
    <w:rsid w:val="00D700CD"/>
    <w:rsid w:val="00D70C3B"/>
    <w:rsid w:val="00D739EF"/>
    <w:rsid w:val="00D74266"/>
    <w:rsid w:val="00D74AE0"/>
    <w:rsid w:val="00D758EB"/>
    <w:rsid w:val="00D81138"/>
    <w:rsid w:val="00D8287A"/>
    <w:rsid w:val="00D83901"/>
    <w:rsid w:val="00D872A1"/>
    <w:rsid w:val="00D90F9D"/>
    <w:rsid w:val="00D91203"/>
    <w:rsid w:val="00D91431"/>
    <w:rsid w:val="00D95174"/>
    <w:rsid w:val="00D9643A"/>
    <w:rsid w:val="00DA0BB8"/>
    <w:rsid w:val="00DA4973"/>
    <w:rsid w:val="00DA4990"/>
    <w:rsid w:val="00DA6F36"/>
    <w:rsid w:val="00DB0C25"/>
    <w:rsid w:val="00DB104C"/>
    <w:rsid w:val="00DB13AF"/>
    <w:rsid w:val="00DB5451"/>
    <w:rsid w:val="00DB596E"/>
    <w:rsid w:val="00DB5DA2"/>
    <w:rsid w:val="00DB6BA0"/>
    <w:rsid w:val="00DB7773"/>
    <w:rsid w:val="00DC00EA"/>
    <w:rsid w:val="00DC0293"/>
    <w:rsid w:val="00DC14D1"/>
    <w:rsid w:val="00DC355B"/>
    <w:rsid w:val="00DC3802"/>
    <w:rsid w:val="00DC5739"/>
    <w:rsid w:val="00DD00A8"/>
    <w:rsid w:val="00DD01B7"/>
    <w:rsid w:val="00DD69D2"/>
    <w:rsid w:val="00DE0251"/>
    <w:rsid w:val="00DE0523"/>
    <w:rsid w:val="00DE0B52"/>
    <w:rsid w:val="00DE0FA1"/>
    <w:rsid w:val="00DE27A9"/>
    <w:rsid w:val="00DE33E6"/>
    <w:rsid w:val="00DE342E"/>
    <w:rsid w:val="00DE3B54"/>
    <w:rsid w:val="00DE646B"/>
    <w:rsid w:val="00DE6F88"/>
    <w:rsid w:val="00DE7A13"/>
    <w:rsid w:val="00DF08B9"/>
    <w:rsid w:val="00DF17F3"/>
    <w:rsid w:val="00DF52A3"/>
    <w:rsid w:val="00DF628C"/>
    <w:rsid w:val="00E003D2"/>
    <w:rsid w:val="00E01502"/>
    <w:rsid w:val="00E016B5"/>
    <w:rsid w:val="00E0197B"/>
    <w:rsid w:val="00E062DA"/>
    <w:rsid w:val="00E07684"/>
    <w:rsid w:val="00E07C94"/>
    <w:rsid w:val="00E07D87"/>
    <w:rsid w:val="00E142E5"/>
    <w:rsid w:val="00E14D06"/>
    <w:rsid w:val="00E166B4"/>
    <w:rsid w:val="00E16FA6"/>
    <w:rsid w:val="00E205C3"/>
    <w:rsid w:val="00E21721"/>
    <w:rsid w:val="00E25021"/>
    <w:rsid w:val="00E32EAE"/>
    <w:rsid w:val="00E32F7E"/>
    <w:rsid w:val="00E331CC"/>
    <w:rsid w:val="00E33DBF"/>
    <w:rsid w:val="00E34C45"/>
    <w:rsid w:val="00E3546B"/>
    <w:rsid w:val="00E405A4"/>
    <w:rsid w:val="00E40DED"/>
    <w:rsid w:val="00E435B1"/>
    <w:rsid w:val="00E435D5"/>
    <w:rsid w:val="00E43F87"/>
    <w:rsid w:val="00E44081"/>
    <w:rsid w:val="00E44FAF"/>
    <w:rsid w:val="00E4527F"/>
    <w:rsid w:val="00E45305"/>
    <w:rsid w:val="00E4789A"/>
    <w:rsid w:val="00E51C01"/>
    <w:rsid w:val="00E51EC9"/>
    <w:rsid w:val="00E5267B"/>
    <w:rsid w:val="00E52F6E"/>
    <w:rsid w:val="00E6007D"/>
    <w:rsid w:val="00E61570"/>
    <w:rsid w:val="00E62894"/>
    <w:rsid w:val="00E63C0E"/>
    <w:rsid w:val="00E66F7E"/>
    <w:rsid w:val="00E70C84"/>
    <w:rsid w:val="00E7125A"/>
    <w:rsid w:val="00E72D49"/>
    <w:rsid w:val="00E73BD6"/>
    <w:rsid w:val="00E7476C"/>
    <w:rsid w:val="00E7593C"/>
    <w:rsid w:val="00E75EBC"/>
    <w:rsid w:val="00E7678A"/>
    <w:rsid w:val="00E77076"/>
    <w:rsid w:val="00E77AE1"/>
    <w:rsid w:val="00E8241D"/>
    <w:rsid w:val="00E8386B"/>
    <w:rsid w:val="00E83FA6"/>
    <w:rsid w:val="00E856B1"/>
    <w:rsid w:val="00E87066"/>
    <w:rsid w:val="00E92765"/>
    <w:rsid w:val="00E935F1"/>
    <w:rsid w:val="00E9494B"/>
    <w:rsid w:val="00E94A81"/>
    <w:rsid w:val="00E94C34"/>
    <w:rsid w:val="00E96D2E"/>
    <w:rsid w:val="00E977D3"/>
    <w:rsid w:val="00EA0C52"/>
    <w:rsid w:val="00EA1C9E"/>
    <w:rsid w:val="00EA1FFB"/>
    <w:rsid w:val="00EA2CEA"/>
    <w:rsid w:val="00EA5231"/>
    <w:rsid w:val="00EB048E"/>
    <w:rsid w:val="00EB1659"/>
    <w:rsid w:val="00EB417D"/>
    <w:rsid w:val="00EB4E9C"/>
    <w:rsid w:val="00EB6224"/>
    <w:rsid w:val="00EB6785"/>
    <w:rsid w:val="00EC134F"/>
    <w:rsid w:val="00ED11E7"/>
    <w:rsid w:val="00ED2920"/>
    <w:rsid w:val="00ED4655"/>
    <w:rsid w:val="00ED485A"/>
    <w:rsid w:val="00ED5480"/>
    <w:rsid w:val="00ED5E50"/>
    <w:rsid w:val="00ED5E6F"/>
    <w:rsid w:val="00ED7E2B"/>
    <w:rsid w:val="00EE0813"/>
    <w:rsid w:val="00EE34DF"/>
    <w:rsid w:val="00EE68BB"/>
    <w:rsid w:val="00EE6B6D"/>
    <w:rsid w:val="00EF2F89"/>
    <w:rsid w:val="00EF3790"/>
    <w:rsid w:val="00EF6A10"/>
    <w:rsid w:val="00EF7859"/>
    <w:rsid w:val="00F00A7D"/>
    <w:rsid w:val="00F03E98"/>
    <w:rsid w:val="00F11D69"/>
    <w:rsid w:val="00F1232D"/>
    <w:rsid w:val="00F1237A"/>
    <w:rsid w:val="00F152B4"/>
    <w:rsid w:val="00F16991"/>
    <w:rsid w:val="00F2063E"/>
    <w:rsid w:val="00F22A5A"/>
    <w:rsid w:val="00F22A65"/>
    <w:rsid w:val="00F22CBD"/>
    <w:rsid w:val="00F245E2"/>
    <w:rsid w:val="00F272F1"/>
    <w:rsid w:val="00F30507"/>
    <w:rsid w:val="00F32C87"/>
    <w:rsid w:val="00F349E0"/>
    <w:rsid w:val="00F3586D"/>
    <w:rsid w:val="00F359AC"/>
    <w:rsid w:val="00F37949"/>
    <w:rsid w:val="00F40A80"/>
    <w:rsid w:val="00F40E71"/>
    <w:rsid w:val="00F41EBF"/>
    <w:rsid w:val="00F4361A"/>
    <w:rsid w:val="00F45372"/>
    <w:rsid w:val="00F45738"/>
    <w:rsid w:val="00F472D0"/>
    <w:rsid w:val="00F51FE0"/>
    <w:rsid w:val="00F523FB"/>
    <w:rsid w:val="00F560F7"/>
    <w:rsid w:val="00F571CE"/>
    <w:rsid w:val="00F6334D"/>
    <w:rsid w:val="00F63599"/>
    <w:rsid w:val="00F64FB6"/>
    <w:rsid w:val="00F72106"/>
    <w:rsid w:val="00F754F7"/>
    <w:rsid w:val="00F75685"/>
    <w:rsid w:val="00F75E59"/>
    <w:rsid w:val="00F771F3"/>
    <w:rsid w:val="00F77591"/>
    <w:rsid w:val="00F82249"/>
    <w:rsid w:val="00F82303"/>
    <w:rsid w:val="00F83949"/>
    <w:rsid w:val="00F849C2"/>
    <w:rsid w:val="00F86911"/>
    <w:rsid w:val="00F9178F"/>
    <w:rsid w:val="00F93118"/>
    <w:rsid w:val="00F97309"/>
    <w:rsid w:val="00FA170E"/>
    <w:rsid w:val="00FA3CB0"/>
    <w:rsid w:val="00FA49AB"/>
    <w:rsid w:val="00FB0D7A"/>
    <w:rsid w:val="00FB740D"/>
    <w:rsid w:val="00FC03D9"/>
    <w:rsid w:val="00FC09E4"/>
    <w:rsid w:val="00FC1237"/>
    <w:rsid w:val="00FC15C1"/>
    <w:rsid w:val="00FC1E9D"/>
    <w:rsid w:val="00FC325E"/>
    <w:rsid w:val="00FC326E"/>
    <w:rsid w:val="00FC6D5B"/>
    <w:rsid w:val="00FD03BD"/>
    <w:rsid w:val="00FD07D4"/>
    <w:rsid w:val="00FD0895"/>
    <w:rsid w:val="00FD0B47"/>
    <w:rsid w:val="00FD15D2"/>
    <w:rsid w:val="00FD34DD"/>
    <w:rsid w:val="00FD5731"/>
    <w:rsid w:val="00FD7487"/>
    <w:rsid w:val="00FD7BAE"/>
    <w:rsid w:val="00FE275F"/>
    <w:rsid w:val="00FE390F"/>
    <w:rsid w:val="00FE39C7"/>
    <w:rsid w:val="00FE4B0D"/>
    <w:rsid w:val="00FE4B96"/>
    <w:rsid w:val="00FE56B7"/>
    <w:rsid w:val="00FE5AD5"/>
    <w:rsid w:val="00FE72A3"/>
    <w:rsid w:val="00FF3216"/>
    <w:rsid w:val="00FF35EA"/>
    <w:rsid w:val="00FF4D07"/>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F6A5FD5-09DD-4E94-B206-66768688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B8"/>
    <w:pPr>
      <w:jc w:val="both"/>
    </w:pPr>
    <w:rPr>
      <w:rFonts w:ascii="Arial" w:hAnsi="Arial"/>
    </w:rPr>
  </w:style>
  <w:style w:type="paragraph" w:styleId="Heading1">
    <w:name w:val="heading 1"/>
    <w:next w:val="Normal"/>
    <w:autoRedefine/>
    <w:qFormat/>
    <w:rsid w:val="00766AB8"/>
    <w:pPr>
      <w:keepNext/>
      <w:jc w:val="both"/>
      <w:outlineLvl w:val="0"/>
    </w:pPr>
    <w:rPr>
      <w:rFonts w:ascii="Arial" w:eastAsiaTheme="minorEastAsia" w:hAnsi="Arial"/>
      <w:caps/>
    </w:rPr>
  </w:style>
  <w:style w:type="paragraph" w:styleId="Heading2">
    <w:name w:val="heading 2"/>
    <w:next w:val="Normal"/>
    <w:autoRedefine/>
    <w:qFormat/>
    <w:rsid w:val="00766AB8"/>
    <w:pPr>
      <w:keepNext/>
      <w:jc w:val="both"/>
      <w:outlineLvl w:val="1"/>
    </w:pPr>
    <w:rPr>
      <w:rFonts w:ascii="Arial" w:eastAsiaTheme="minorEastAsia" w:hAnsi="Arial"/>
      <w:u w:val="single"/>
    </w:rPr>
  </w:style>
  <w:style w:type="paragraph" w:styleId="Heading3">
    <w:name w:val="heading 3"/>
    <w:next w:val="Normal"/>
    <w:autoRedefine/>
    <w:qFormat/>
    <w:rsid w:val="00766AB8"/>
    <w:pPr>
      <w:keepNext/>
      <w:jc w:val="both"/>
      <w:outlineLvl w:val="2"/>
    </w:pPr>
    <w:rPr>
      <w:rFonts w:ascii="Arial" w:eastAsiaTheme="minorEastAsia" w:hAnsi="Arial"/>
      <w:b/>
      <w:caps/>
      <w:sz w:val="18"/>
    </w:rPr>
  </w:style>
  <w:style w:type="paragraph" w:styleId="Heading4">
    <w:name w:val="heading 4"/>
    <w:next w:val="Normal"/>
    <w:autoRedefine/>
    <w:qFormat/>
    <w:rsid w:val="00766AB8"/>
    <w:pPr>
      <w:keepNext/>
      <w:jc w:val="both"/>
      <w:outlineLvl w:val="3"/>
    </w:pPr>
    <w:rPr>
      <w:rFonts w:ascii="Arial" w:eastAsiaTheme="minorEastAsia" w:hAnsi="Arial"/>
      <w:b/>
      <w:smallCaps/>
    </w:rPr>
  </w:style>
  <w:style w:type="paragraph" w:styleId="Heading5">
    <w:name w:val="heading 5"/>
    <w:next w:val="Normal"/>
    <w:autoRedefine/>
    <w:qFormat/>
    <w:rsid w:val="00766AB8"/>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FC03D9"/>
    <w:pPr>
      <w:pBdr>
        <w:top w:val="single" w:sz="4" w:space="4" w:color="auto"/>
        <w:left w:val="single" w:sz="4" w:space="4" w:color="auto"/>
        <w:bottom w:val="single" w:sz="4" w:space="4" w:color="auto"/>
        <w:right w:val="single" w:sz="4" w:space="4" w:color="auto"/>
      </w:pBdr>
      <w:jc w:val="left"/>
      <w:outlineLvl w:val="5"/>
    </w:pPr>
    <w:rPr>
      <w:rFonts w:eastAsiaTheme="minorEastAsia"/>
      <w:b/>
      <w:bCs/>
      <w:sz w:val="18"/>
      <w:szCs w:val="22"/>
    </w:rPr>
  </w:style>
  <w:style w:type="paragraph" w:styleId="Heading7">
    <w:name w:val="heading 7"/>
    <w:basedOn w:val="Normal"/>
    <w:next w:val="Normal"/>
    <w:link w:val="Heading7Char"/>
    <w:autoRedefine/>
    <w:qFormat/>
    <w:rsid w:val="00766AB8"/>
    <w:pPr>
      <w:spacing w:after="240"/>
      <w:outlineLvl w:val="6"/>
    </w:pPr>
    <w:rPr>
      <w:rFonts w:eastAsiaTheme="minorEastAsia"/>
      <w:b/>
      <w:sz w:val="18"/>
      <w:szCs w:val="24"/>
    </w:rPr>
  </w:style>
  <w:style w:type="paragraph" w:styleId="Heading8">
    <w:name w:val="heading 8"/>
    <w:basedOn w:val="Normal"/>
    <w:next w:val="Normal"/>
    <w:link w:val="Heading8Char"/>
    <w:qFormat/>
    <w:rsid w:val="00FC03D9"/>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360862"/>
    <w:pPr>
      <w:pBdr>
        <w:top w:val="none" w:sz="0" w:space="0" w:color="auto"/>
        <w:left w:val="none" w:sz="0" w:space="0" w:color="auto"/>
        <w:bottom w:val="none" w:sz="0" w:space="0" w:color="auto"/>
        <w:right w:val="none" w:sz="0" w:space="0" w:color="auto"/>
      </w:pBdr>
      <w:outlineLvl w:val="8"/>
    </w:pPr>
    <w:rPr>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C03D9"/>
    <w:rPr>
      <w:rFonts w:ascii="Arial" w:eastAsiaTheme="minorEastAsia" w:hAnsi="Arial"/>
      <w:b/>
      <w:bCs/>
      <w:sz w:val="18"/>
      <w:szCs w:val="22"/>
    </w:rPr>
  </w:style>
  <w:style w:type="character" w:customStyle="1" w:styleId="Heading7Char">
    <w:name w:val="Heading 7 Char"/>
    <w:basedOn w:val="DefaultParagraphFont"/>
    <w:link w:val="Heading7"/>
    <w:rsid w:val="00766AB8"/>
    <w:rPr>
      <w:rFonts w:ascii="Arial" w:eastAsiaTheme="minorEastAsia" w:hAnsi="Arial"/>
      <w:b/>
      <w:sz w:val="18"/>
      <w:szCs w:val="24"/>
    </w:rPr>
  </w:style>
  <w:style w:type="character" w:customStyle="1" w:styleId="Heading8Char">
    <w:name w:val="Heading 8 Char"/>
    <w:basedOn w:val="DefaultParagraphFont"/>
    <w:link w:val="Heading8"/>
    <w:rsid w:val="00FC03D9"/>
    <w:rPr>
      <w:rFonts w:ascii="Arial" w:eastAsiaTheme="minorEastAsia" w:hAnsi="Arial"/>
      <w:i/>
      <w:iCs/>
      <w:sz w:val="18"/>
      <w:szCs w:val="24"/>
    </w:rPr>
  </w:style>
  <w:style w:type="paragraph" w:styleId="Header">
    <w:name w:val="header"/>
    <w:rsid w:val="00766AB8"/>
    <w:pPr>
      <w:jc w:val="center"/>
    </w:pPr>
    <w:rPr>
      <w:rFonts w:ascii="Arial" w:hAnsi="Arial"/>
      <w:lang w:val="fr-FR"/>
    </w:rPr>
  </w:style>
  <w:style w:type="paragraph" w:styleId="Footer">
    <w:name w:val="footer"/>
    <w:aliases w:val="doc_path_name"/>
    <w:autoRedefine/>
    <w:rsid w:val="00766AB8"/>
    <w:pPr>
      <w:jc w:val="both"/>
    </w:pPr>
    <w:rPr>
      <w:rFonts w:ascii="Arial" w:hAnsi="Arial"/>
      <w:sz w:val="14"/>
    </w:rPr>
  </w:style>
  <w:style w:type="character" w:styleId="PageNumber">
    <w:name w:val="page number"/>
    <w:basedOn w:val="DefaultParagraphFont"/>
    <w:rsid w:val="00766AB8"/>
    <w:rPr>
      <w:rFonts w:ascii="Arial" w:hAnsi="Arial"/>
      <w:sz w:val="20"/>
    </w:rPr>
  </w:style>
  <w:style w:type="paragraph" w:styleId="Title">
    <w:name w:val="Title"/>
    <w:basedOn w:val="Normal"/>
    <w:qFormat/>
    <w:rsid w:val="00766AB8"/>
    <w:pPr>
      <w:spacing w:after="300"/>
      <w:jc w:val="center"/>
    </w:pPr>
    <w:rPr>
      <w:b/>
      <w:caps/>
      <w:kern w:val="28"/>
      <w:sz w:val="30"/>
    </w:rPr>
  </w:style>
  <w:style w:type="paragraph" w:customStyle="1" w:styleId="preparedby">
    <w:name w:val="preparedby"/>
    <w:basedOn w:val="Normal"/>
    <w:next w:val="Normal"/>
    <w:semiHidden/>
    <w:rsid w:val="00766AB8"/>
    <w:pPr>
      <w:spacing w:after="600"/>
      <w:jc w:val="center"/>
    </w:pPr>
    <w:rPr>
      <w:i/>
    </w:rPr>
  </w:style>
  <w:style w:type="paragraph" w:customStyle="1" w:styleId="Docoriginal">
    <w:name w:val="Doc_original"/>
    <w:basedOn w:val="Code"/>
    <w:link w:val="DocoriginalChar"/>
    <w:rsid w:val="00766AB8"/>
    <w:pPr>
      <w:spacing w:before="240" w:line="240" w:lineRule="exact"/>
      <w:ind w:left="0"/>
      <w:contextualSpacing/>
      <w:jc w:val="left"/>
    </w:pPr>
    <w:rPr>
      <w:sz w:val="18"/>
    </w:rPr>
  </w:style>
  <w:style w:type="paragraph" w:customStyle="1" w:styleId="Code">
    <w:name w:val="Code"/>
    <w:basedOn w:val="Normal"/>
    <w:link w:val="CodeChar"/>
    <w:semiHidden/>
    <w:rsid w:val="00766AB8"/>
    <w:pPr>
      <w:spacing w:line="340" w:lineRule="atLeast"/>
      <w:ind w:left="1276"/>
    </w:pPr>
    <w:rPr>
      <w:b/>
      <w:bCs/>
      <w:spacing w:val="10"/>
    </w:rPr>
  </w:style>
  <w:style w:type="character" w:customStyle="1" w:styleId="CodeChar">
    <w:name w:val="Code Char"/>
    <w:basedOn w:val="DefaultParagraphFont"/>
    <w:link w:val="Code"/>
    <w:semiHidden/>
    <w:rsid w:val="00766AB8"/>
    <w:rPr>
      <w:rFonts w:ascii="Arial" w:hAnsi="Arial"/>
      <w:b/>
      <w:bCs/>
      <w:spacing w:val="10"/>
    </w:rPr>
  </w:style>
  <w:style w:type="character" w:customStyle="1" w:styleId="DocoriginalChar">
    <w:name w:val="Doc_original Char"/>
    <w:basedOn w:val="CodeChar"/>
    <w:link w:val="Docoriginal"/>
    <w:rsid w:val="00766AB8"/>
    <w:rPr>
      <w:rFonts w:ascii="Arial" w:hAnsi="Arial"/>
      <w:b/>
      <w:bCs/>
      <w:spacing w:val="10"/>
      <w:sz w:val="18"/>
    </w:rPr>
  </w:style>
  <w:style w:type="paragraph" w:customStyle="1" w:styleId="DecisionParagraphs">
    <w:name w:val="DecisionParagraphs"/>
    <w:basedOn w:val="Normal"/>
    <w:link w:val="DecisionParagraphsChar"/>
    <w:rsid w:val="00766AB8"/>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766AB8"/>
    <w:rPr>
      <w:rFonts w:ascii="Arial" w:hAnsi="Arial"/>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link w:val="FootnoteTextChar"/>
    <w:rsid w:val="00766AB8"/>
    <w:pPr>
      <w:spacing w:before="60"/>
      <w:ind w:left="284" w:hanging="284"/>
      <w:jc w:val="both"/>
    </w:pPr>
    <w:rPr>
      <w:rFonts w:ascii="Arial" w:hAnsi="Arial"/>
      <w:sz w:val="1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66AB8"/>
    <w:rPr>
      <w:rFonts w:ascii="Arial" w:hAnsi="Arial"/>
      <w:sz w:val="16"/>
    </w:rPr>
  </w:style>
  <w:style w:type="character" w:styleId="FootnoteReference">
    <w:name w:val="footnote reference"/>
    <w:basedOn w:val="DefaultParagraphFont"/>
    <w:rsid w:val="00766AB8"/>
    <w:rPr>
      <w:vertAlign w:val="superscript"/>
    </w:rPr>
  </w:style>
  <w:style w:type="paragraph" w:styleId="Closing">
    <w:name w:val="Closing"/>
    <w:basedOn w:val="Normal"/>
    <w:rsid w:val="00766AB8"/>
    <w:pPr>
      <w:ind w:left="4536"/>
      <w:jc w:val="center"/>
    </w:pPr>
  </w:style>
  <w:style w:type="paragraph" w:styleId="Index1">
    <w:name w:val="index 1"/>
    <w:basedOn w:val="Normal"/>
    <w:next w:val="Normal"/>
    <w:semiHidden/>
    <w:rsid w:val="00766AB8"/>
    <w:pPr>
      <w:tabs>
        <w:tab w:val="right" w:leader="dot" w:pos="9071"/>
      </w:tabs>
      <w:ind w:left="284" w:hanging="284"/>
    </w:pPr>
    <w:rPr>
      <w:sz w:val="24"/>
    </w:rPr>
  </w:style>
  <w:style w:type="paragraph" w:styleId="Index2">
    <w:name w:val="index 2"/>
    <w:basedOn w:val="Normal"/>
    <w:next w:val="Normal"/>
    <w:semiHidden/>
    <w:rsid w:val="00766AB8"/>
    <w:pPr>
      <w:tabs>
        <w:tab w:val="right" w:leader="dot" w:pos="9071"/>
      </w:tabs>
      <w:ind w:left="568" w:hanging="284"/>
    </w:pPr>
    <w:rPr>
      <w:sz w:val="24"/>
    </w:rPr>
  </w:style>
  <w:style w:type="paragraph" w:styleId="Index3">
    <w:name w:val="index 3"/>
    <w:basedOn w:val="Normal"/>
    <w:next w:val="Normal"/>
    <w:semiHidden/>
    <w:rsid w:val="00766AB8"/>
    <w:pPr>
      <w:tabs>
        <w:tab w:val="right" w:leader="dot" w:pos="9071"/>
      </w:tabs>
      <w:ind w:left="851" w:hanging="284"/>
    </w:pPr>
    <w:rPr>
      <w:sz w:val="24"/>
    </w:rPr>
  </w:style>
  <w:style w:type="paragraph" w:styleId="MacroText">
    <w:name w:val="macro"/>
    <w:semiHidden/>
    <w:rsid w:val="00766A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766AB8"/>
    <w:pPr>
      <w:ind w:left="4536"/>
      <w:jc w:val="center"/>
    </w:pPr>
  </w:style>
  <w:style w:type="character" w:customStyle="1" w:styleId="Doclang">
    <w:name w:val="Doc_lang"/>
    <w:basedOn w:val="DefaultParagraphFont"/>
    <w:rsid w:val="00766AB8"/>
    <w:rPr>
      <w:rFonts w:ascii="Arial" w:hAnsi="Arial"/>
      <w:sz w:val="20"/>
      <w:lang w:val="en-US"/>
    </w:rPr>
  </w:style>
  <w:style w:type="paragraph" w:customStyle="1" w:styleId="Session">
    <w:name w:val="Session"/>
    <w:basedOn w:val="Normal"/>
    <w:semiHidden/>
    <w:rsid w:val="00766AB8"/>
    <w:pPr>
      <w:spacing w:before="60"/>
      <w:jc w:val="center"/>
    </w:pPr>
    <w:rPr>
      <w:b/>
    </w:rPr>
  </w:style>
  <w:style w:type="paragraph" w:customStyle="1" w:styleId="Organizer">
    <w:name w:val="Organizer"/>
    <w:basedOn w:val="Normal"/>
    <w:semiHidden/>
    <w:rsid w:val="00766AB8"/>
    <w:pPr>
      <w:spacing w:after="600"/>
      <w:ind w:left="-993" w:right="-994"/>
      <w:jc w:val="center"/>
    </w:pPr>
    <w:rPr>
      <w:b/>
      <w:caps/>
      <w:kern w:val="26"/>
      <w:sz w:val="26"/>
    </w:rPr>
  </w:style>
  <w:style w:type="paragraph" w:styleId="BodyText">
    <w:name w:val="Body Text"/>
    <w:basedOn w:val="Normal"/>
    <w:link w:val="BodyTextChar"/>
    <w:rsid w:val="00766AB8"/>
  </w:style>
  <w:style w:type="character" w:customStyle="1" w:styleId="BodyTextChar">
    <w:name w:val="Body Text Char"/>
    <w:basedOn w:val="DefaultParagraphFont"/>
    <w:link w:val="BodyText"/>
    <w:locked/>
    <w:rsid w:val="00766AB8"/>
    <w:rPr>
      <w:rFonts w:ascii="Arial" w:hAnsi="Arial"/>
    </w:rPr>
  </w:style>
  <w:style w:type="paragraph" w:customStyle="1" w:styleId="Disclaimer">
    <w:name w:val="Disclaimer"/>
    <w:next w:val="Normal"/>
    <w:qFormat/>
    <w:rsid w:val="00766AB8"/>
    <w:pPr>
      <w:spacing w:after="600"/>
    </w:pPr>
    <w:rPr>
      <w:rFonts w:ascii="Arial" w:hAnsi="Arial"/>
      <w:i/>
      <w:iCs/>
      <w:color w:val="A6A6A6" w:themeColor="background1" w:themeShade="A6"/>
    </w:rPr>
  </w:style>
  <w:style w:type="paragraph" w:customStyle="1" w:styleId="upove">
    <w:name w:val="upov_e"/>
    <w:basedOn w:val="Normal"/>
    <w:rsid w:val="00766AB8"/>
    <w:pPr>
      <w:spacing w:before="120"/>
    </w:pPr>
    <w:rPr>
      <w:sz w:val="16"/>
    </w:rPr>
  </w:style>
  <w:style w:type="paragraph" w:customStyle="1" w:styleId="TitleofDoc">
    <w:name w:val="Title of Doc"/>
    <w:basedOn w:val="Normal"/>
    <w:semiHidden/>
    <w:rsid w:val="00766AB8"/>
    <w:pPr>
      <w:spacing w:before="1200"/>
      <w:jc w:val="center"/>
    </w:pPr>
    <w:rPr>
      <w:caps/>
    </w:rPr>
  </w:style>
  <w:style w:type="paragraph" w:customStyle="1" w:styleId="preparedby0">
    <w:name w:val="prepared by"/>
    <w:basedOn w:val="Normal"/>
    <w:semiHidden/>
    <w:rsid w:val="00766AB8"/>
    <w:pPr>
      <w:spacing w:before="600" w:after="600"/>
      <w:jc w:val="center"/>
    </w:pPr>
    <w:rPr>
      <w:i/>
    </w:rPr>
  </w:style>
  <w:style w:type="paragraph" w:customStyle="1" w:styleId="PlaceAndDate">
    <w:name w:val="PlaceAndDate"/>
    <w:basedOn w:val="Session"/>
    <w:semiHidden/>
    <w:rsid w:val="00766AB8"/>
  </w:style>
  <w:style w:type="paragraph" w:styleId="EndnoteText">
    <w:name w:val="endnote text"/>
    <w:basedOn w:val="Normal"/>
    <w:semiHidden/>
    <w:rsid w:val="00766AB8"/>
  </w:style>
  <w:style w:type="character" w:styleId="EndnoteReference">
    <w:name w:val="endnote reference"/>
    <w:basedOn w:val="DefaultParagraphFont"/>
    <w:semiHidden/>
    <w:rsid w:val="00766AB8"/>
    <w:rPr>
      <w:vertAlign w:val="superscript"/>
    </w:rPr>
  </w:style>
  <w:style w:type="paragraph" w:customStyle="1" w:styleId="SessionMeetingPlace">
    <w:name w:val="Session_MeetingPlace"/>
    <w:basedOn w:val="Normal"/>
    <w:semiHidden/>
    <w:rsid w:val="00766AB8"/>
    <w:pPr>
      <w:spacing w:before="480"/>
      <w:jc w:val="center"/>
    </w:pPr>
    <w:rPr>
      <w:b/>
      <w:bCs/>
      <w:kern w:val="28"/>
      <w:sz w:val="24"/>
    </w:rPr>
  </w:style>
  <w:style w:type="paragraph" w:customStyle="1" w:styleId="Original">
    <w:name w:val="Original"/>
    <w:basedOn w:val="Normal"/>
    <w:semiHidden/>
    <w:rsid w:val="00766AB8"/>
    <w:pPr>
      <w:spacing w:before="60"/>
      <w:ind w:left="1276"/>
    </w:pPr>
    <w:rPr>
      <w:b/>
      <w:sz w:val="22"/>
    </w:rPr>
  </w:style>
  <w:style w:type="paragraph" w:styleId="Date">
    <w:name w:val="Date"/>
    <w:basedOn w:val="Normal"/>
    <w:semiHidden/>
    <w:rsid w:val="00766AB8"/>
    <w:pPr>
      <w:spacing w:line="340" w:lineRule="exact"/>
      <w:ind w:left="1276"/>
    </w:pPr>
    <w:rPr>
      <w:b/>
      <w:sz w:val="22"/>
    </w:rPr>
  </w:style>
  <w:style w:type="paragraph" w:customStyle="1" w:styleId="Country">
    <w:name w:val="Country"/>
    <w:basedOn w:val="Normal"/>
    <w:semiHidden/>
    <w:rsid w:val="00766AB8"/>
    <w:pPr>
      <w:spacing w:before="60" w:after="480"/>
      <w:jc w:val="center"/>
    </w:pPr>
  </w:style>
  <w:style w:type="paragraph" w:customStyle="1" w:styleId="Lettrine">
    <w:name w:val="Lettrine"/>
    <w:basedOn w:val="Normal"/>
    <w:rsid w:val="00766AB8"/>
    <w:pPr>
      <w:spacing w:line="340" w:lineRule="atLeast"/>
      <w:jc w:val="right"/>
    </w:pPr>
    <w:rPr>
      <w:b/>
      <w:bCs/>
      <w:sz w:val="36"/>
    </w:rPr>
  </w:style>
  <w:style w:type="paragraph" w:customStyle="1" w:styleId="LogoUPOV">
    <w:name w:val="LogoUPOV"/>
    <w:basedOn w:val="Normal"/>
    <w:rsid w:val="00766AB8"/>
    <w:pPr>
      <w:spacing w:before="600" w:after="80"/>
      <w:jc w:val="center"/>
    </w:pPr>
    <w:rPr>
      <w:snapToGrid w:val="0"/>
    </w:rPr>
  </w:style>
  <w:style w:type="paragraph" w:customStyle="1" w:styleId="Sessiontc">
    <w:name w:val="Session_tc"/>
    <w:basedOn w:val="StyleSessionAllcaps"/>
    <w:rsid w:val="00766AB8"/>
    <w:pPr>
      <w:spacing w:before="0" w:line="280" w:lineRule="exact"/>
      <w:jc w:val="left"/>
    </w:pPr>
    <w:rPr>
      <w:caps w:val="0"/>
      <w:sz w:val="20"/>
    </w:rPr>
  </w:style>
  <w:style w:type="paragraph" w:customStyle="1" w:styleId="StyleSessionAllcaps">
    <w:name w:val="Style Session + All caps"/>
    <w:basedOn w:val="Session"/>
    <w:semiHidden/>
    <w:rsid w:val="00766AB8"/>
    <w:pPr>
      <w:spacing w:before="480"/>
    </w:pPr>
    <w:rPr>
      <w:bCs/>
      <w:caps/>
      <w:kern w:val="28"/>
      <w:sz w:val="24"/>
    </w:rPr>
  </w:style>
  <w:style w:type="paragraph" w:customStyle="1" w:styleId="TitreUpov">
    <w:name w:val="TitreUpov"/>
    <w:basedOn w:val="Normal"/>
    <w:semiHidden/>
    <w:rsid w:val="00766AB8"/>
    <w:pPr>
      <w:spacing w:before="60"/>
      <w:jc w:val="center"/>
    </w:pPr>
    <w:rPr>
      <w:b/>
      <w:sz w:val="24"/>
    </w:rPr>
  </w:style>
  <w:style w:type="paragraph" w:customStyle="1" w:styleId="plcountry">
    <w:name w:val="plcountry"/>
    <w:basedOn w:val="Normal"/>
    <w:rsid w:val="00766AB8"/>
    <w:pPr>
      <w:keepNext/>
      <w:keepLines/>
      <w:spacing w:before="180" w:after="120"/>
      <w:jc w:val="left"/>
    </w:pPr>
    <w:rPr>
      <w:caps/>
      <w:noProof/>
      <w:snapToGrid w:val="0"/>
      <w:u w:val="single"/>
    </w:rPr>
  </w:style>
  <w:style w:type="paragraph" w:customStyle="1" w:styleId="pldetails">
    <w:name w:val="pldetails"/>
    <w:basedOn w:val="Normal"/>
    <w:rsid w:val="00766AB8"/>
    <w:pPr>
      <w:keepLines/>
      <w:spacing w:before="60" w:after="60"/>
      <w:jc w:val="left"/>
    </w:pPr>
    <w:rPr>
      <w:noProof/>
      <w:snapToGrid w:val="0"/>
    </w:rPr>
  </w:style>
  <w:style w:type="paragraph" w:customStyle="1" w:styleId="plheading">
    <w:name w:val="plheading"/>
    <w:basedOn w:val="Normal"/>
    <w:rsid w:val="00766AB8"/>
    <w:pPr>
      <w:keepNext/>
      <w:spacing w:before="480" w:after="120"/>
      <w:jc w:val="center"/>
    </w:pPr>
    <w:rPr>
      <w:caps/>
      <w:snapToGrid w:val="0"/>
      <w:u w:val="single"/>
    </w:rPr>
  </w:style>
  <w:style w:type="paragraph" w:customStyle="1" w:styleId="Sessiontcplacedate">
    <w:name w:val="Session_tc_place_date"/>
    <w:basedOn w:val="SessionMeetingPlace"/>
    <w:rsid w:val="00766AB8"/>
    <w:pPr>
      <w:spacing w:before="240"/>
      <w:contextualSpacing/>
      <w:jc w:val="left"/>
    </w:pPr>
    <w:rPr>
      <w:sz w:val="20"/>
    </w:rPr>
  </w:style>
  <w:style w:type="paragraph" w:customStyle="1" w:styleId="Titleofdoc0">
    <w:name w:val="Title_of_doc"/>
    <w:basedOn w:val="TitleofDoc"/>
    <w:rsid w:val="00766AB8"/>
    <w:pPr>
      <w:spacing w:before="600" w:after="240"/>
      <w:jc w:val="left"/>
    </w:pPr>
    <w:rPr>
      <w:b/>
    </w:rPr>
  </w:style>
  <w:style w:type="paragraph" w:customStyle="1" w:styleId="preparedby1">
    <w:name w:val="prepared_by"/>
    <w:basedOn w:val="preparedby0"/>
    <w:rsid w:val="00766AB8"/>
    <w:pPr>
      <w:spacing w:before="0" w:after="240"/>
    </w:pPr>
    <w:rPr>
      <w:iCs/>
    </w:rPr>
  </w:style>
  <w:style w:type="paragraph" w:customStyle="1" w:styleId="endofdoc">
    <w:name w:val="end_of_doc"/>
    <w:next w:val="Header"/>
    <w:autoRedefine/>
    <w:rsid w:val="00766AB8"/>
    <w:pPr>
      <w:spacing w:before="480"/>
      <w:ind w:left="567" w:hanging="567"/>
      <w:jc w:val="right"/>
    </w:pPr>
    <w:rPr>
      <w:rFonts w:ascii="Arial" w:hAnsi="Arial"/>
    </w:rPr>
  </w:style>
  <w:style w:type="paragraph" w:styleId="TOC2">
    <w:name w:val="toc 2"/>
    <w:next w:val="Normal"/>
    <w:autoRedefine/>
    <w:uiPriority w:val="39"/>
    <w:rsid w:val="00D372AB"/>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7306E4"/>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766AB8"/>
    <w:rPr>
      <w:rFonts w:ascii="Arial" w:hAnsi="Arial"/>
      <w:color w:val="0000FF"/>
      <w:u w:val="single"/>
    </w:rPr>
  </w:style>
  <w:style w:type="paragraph" w:styleId="TOC4">
    <w:name w:val="toc 4"/>
    <w:next w:val="Normal"/>
    <w:autoRedefine/>
    <w:uiPriority w:val="39"/>
    <w:rsid w:val="00766AB8"/>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D372AB"/>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766AB8"/>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766AB8"/>
    <w:rPr>
      <w:rFonts w:ascii="Tahoma" w:hAnsi="Tahoma" w:cs="Tahoma"/>
      <w:sz w:val="16"/>
      <w:szCs w:val="16"/>
    </w:rPr>
  </w:style>
  <w:style w:type="character" w:customStyle="1" w:styleId="BalloonTextChar">
    <w:name w:val="Balloon Text Char"/>
    <w:basedOn w:val="DefaultParagraphFont"/>
    <w:link w:val="BalloonText"/>
    <w:rsid w:val="00766AB8"/>
    <w:rPr>
      <w:rFonts w:ascii="Tahoma" w:hAnsi="Tahoma" w:cs="Tahoma"/>
      <w:sz w:val="16"/>
      <w:szCs w:val="16"/>
    </w:rPr>
  </w:style>
  <w:style w:type="paragraph" w:customStyle="1" w:styleId="Doccode">
    <w:name w:val="Doc_code"/>
    <w:qFormat/>
    <w:rsid w:val="00766AB8"/>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766AB8"/>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766AB8"/>
    <w:rPr>
      <w:rFonts w:ascii="Arial" w:hAnsi="Arial"/>
      <w:b/>
      <w:bCs/>
      <w:spacing w:val="10"/>
      <w:sz w:val="18"/>
      <w:lang w:val="fr-FR"/>
    </w:rPr>
  </w:style>
  <w:style w:type="paragraph" w:customStyle="1" w:styleId="StyleDocnumber">
    <w:name w:val="Style Doc_number"/>
    <w:basedOn w:val="Docoriginal"/>
    <w:rsid w:val="00766AB8"/>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766AB8"/>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766AB8"/>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766AB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66AB8"/>
    <w:rPr>
      <w:rFonts w:ascii="Arial" w:hAnsi="Arial"/>
      <w:b w:val="0"/>
      <w:bCs w:val="0"/>
      <w:spacing w:val="10"/>
      <w:sz w:val="18"/>
      <w:lang w:val="fr-FR"/>
    </w:rPr>
  </w:style>
  <w:style w:type="character" w:customStyle="1" w:styleId="StyleDocoriginalNotBold1">
    <w:name w:val="Style Doc_original + Not Bold1"/>
    <w:basedOn w:val="DefaultParagraphFont"/>
    <w:rsid w:val="00766AB8"/>
    <w:rPr>
      <w:rFonts w:ascii="Arial" w:hAnsi="Arial"/>
      <w:b/>
      <w:bCs/>
      <w:spacing w:val="10"/>
      <w:lang w:val="en-US" w:eastAsia="en-US" w:bidi="ar-SA"/>
    </w:rPr>
  </w:style>
  <w:style w:type="character" w:customStyle="1" w:styleId="StyleDoclangBold">
    <w:name w:val="Style Doc_lang + Bold"/>
    <w:basedOn w:val="Doclang"/>
    <w:rsid w:val="00766AB8"/>
    <w:rPr>
      <w:rFonts w:ascii="Arial" w:hAnsi="Arial"/>
      <w:b/>
      <w:bCs/>
      <w:sz w:val="20"/>
      <w:lang w:val="en-US"/>
    </w:rPr>
  </w:style>
  <w:style w:type="paragraph" w:styleId="ListParagraph">
    <w:name w:val="List Paragraph"/>
    <w:basedOn w:val="Normal"/>
    <w:uiPriority w:val="34"/>
    <w:qFormat/>
    <w:rsid w:val="00766AB8"/>
    <w:pPr>
      <w:ind w:left="720"/>
      <w:contextualSpacing/>
    </w:pPr>
    <w:rPr>
      <w:rFonts w:eastAsiaTheme="minorEastAsia"/>
    </w:rPr>
  </w:style>
  <w:style w:type="paragraph" w:styleId="CommentText">
    <w:name w:val="annotation text"/>
    <w:basedOn w:val="Normal"/>
    <w:link w:val="CommentTextChar"/>
    <w:rsid w:val="00766AB8"/>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766AB8"/>
    <w:rPr>
      <w:rFonts w:eastAsiaTheme="minorEastAsia"/>
      <w:sz w:val="22"/>
    </w:rPr>
  </w:style>
  <w:style w:type="paragraph" w:styleId="TOC6">
    <w:name w:val="toc 6"/>
    <w:basedOn w:val="Normal"/>
    <w:next w:val="Normal"/>
    <w:autoRedefine/>
    <w:uiPriority w:val="39"/>
    <w:rsid w:val="004B57C3"/>
    <w:pPr>
      <w:keepNext/>
      <w:tabs>
        <w:tab w:val="right" w:leader="dot" w:pos="9629"/>
      </w:tabs>
      <w:spacing w:after="40"/>
      <w:ind w:left="851" w:right="425" w:hanging="284"/>
    </w:pPr>
    <w:rPr>
      <w:rFonts w:eastAsiaTheme="minorEastAsia"/>
      <w:noProof/>
      <w:sz w:val="18"/>
      <w:szCs w:val="18"/>
    </w:rPr>
  </w:style>
  <w:style w:type="paragraph" w:styleId="TOC7">
    <w:name w:val="toc 7"/>
    <w:basedOn w:val="Normal"/>
    <w:next w:val="Normal"/>
    <w:autoRedefine/>
    <w:uiPriority w:val="39"/>
    <w:rsid w:val="00766AB8"/>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7306E4"/>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7306E4"/>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766A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766AB8"/>
    <w:pPr>
      <w:spacing w:before="720" w:after="480"/>
      <w:jc w:val="center"/>
    </w:pPr>
    <w:rPr>
      <w:rFonts w:ascii="Times New Roman" w:eastAsiaTheme="minorEastAsia" w:hAnsi="Times New Roman"/>
      <w:caps/>
      <w:sz w:val="28"/>
    </w:rPr>
  </w:style>
  <w:style w:type="paragraph" w:customStyle="1" w:styleId="Committee">
    <w:name w:val="Committee"/>
    <w:basedOn w:val="Title"/>
    <w:rsid w:val="00766AB8"/>
    <w:rPr>
      <w:rFonts w:eastAsiaTheme="minorEastAsia"/>
      <w:caps w:val="0"/>
    </w:rPr>
  </w:style>
  <w:style w:type="paragraph" w:styleId="BodyTextIndent">
    <w:name w:val="Body Text Indent"/>
    <w:basedOn w:val="Normal"/>
    <w:link w:val="BodyTextIndentChar"/>
    <w:rsid w:val="00766AB8"/>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766AB8"/>
    <w:rPr>
      <w:rFonts w:eastAsiaTheme="minorEastAsia"/>
      <w:sz w:val="24"/>
      <w:u w:val="single"/>
    </w:rPr>
  </w:style>
  <w:style w:type="character" w:styleId="FollowedHyperlink">
    <w:name w:val="FollowedHyperlink"/>
    <w:basedOn w:val="DefaultParagraphFont"/>
    <w:uiPriority w:val="99"/>
    <w:rsid w:val="00766AB8"/>
    <w:rPr>
      <w:color w:val="800080" w:themeColor="followedHyperlink"/>
      <w:u w:val="single"/>
    </w:rPr>
  </w:style>
  <w:style w:type="table" w:customStyle="1" w:styleId="TableGrid1">
    <w:name w:val="Table Grid1"/>
    <w:basedOn w:val="TableNormal"/>
    <w:next w:val="TableGrid"/>
    <w:rsid w:val="00766A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AB8"/>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766AB8"/>
    <w:pPr>
      <w:spacing w:before="108"/>
    </w:pPr>
    <w:rPr>
      <w:rFonts w:eastAsiaTheme="minorHAnsi" w:cs="Arial"/>
    </w:rPr>
  </w:style>
  <w:style w:type="character" w:styleId="CommentReference">
    <w:name w:val="annotation reference"/>
    <w:basedOn w:val="DefaultParagraphFont"/>
    <w:rsid w:val="00F75E59"/>
    <w:rPr>
      <w:sz w:val="16"/>
      <w:szCs w:val="16"/>
    </w:rPr>
  </w:style>
  <w:style w:type="paragraph" w:customStyle="1" w:styleId="result">
    <w:name w:val="result"/>
    <w:basedOn w:val="Normal"/>
    <w:qFormat/>
    <w:rsid w:val="008549A3"/>
    <w:pPr>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237">
      <w:bodyDiv w:val="1"/>
      <w:marLeft w:val="0"/>
      <w:marRight w:val="0"/>
      <w:marTop w:val="0"/>
      <w:marBottom w:val="0"/>
      <w:divBdr>
        <w:top w:val="none" w:sz="0" w:space="0" w:color="auto"/>
        <w:left w:val="none" w:sz="0" w:space="0" w:color="auto"/>
        <w:bottom w:val="none" w:sz="0" w:space="0" w:color="auto"/>
        <w:right w:val="none" w:sz="0" w:space="0" w:color="auto"/>
      </w:divBdr>
    </w:div>
    <w:div w:id="29765077">
      <w:bodyDiv w:val="1"/>
      <w:marLeft w:val="0"/>
      <w:marRight w:val="0"/>
      <w:marTop w:val="0"/>
      <w:marBottom w:val="0"/>
      <w:divBdr>
        <w:top w:val="none" w:sz="0" w:space="0" w:color="auto"/>
        <w:left w:val="none" w:sz="0" w:space="0" w:color="auto"/>
        <w:bottom w:val="none" w:sz="0" w:space="0" w:color="auto"/>
        <w:right w:val="none" w:sz="0" w:space="0" w:color="auto"/>
      </w:divBdr>
    </w:div>
    <w:div w:id="890113649">
      <w:bodyDiv w:val="1"/>
      <w:marLeft w:val="0"/>
      <w:marRight w:val="0"/>
      <w:marTop w:val="0"/>
      <w:marBottom w:val="0"/>
      <w:divBdr>
        <w:top w:val="none" w:sz="0" w:space="0" w:color="auto"/>
        <w:left w:val="none" w:sz="0" w:space="0" w:color="auto"/>
        <w:bottom w:val="none" w:sz="0" w:space="0" w:color="auto"/>
        <w:right w:val="none" w:sz="0" w:space="0" w:color="auto"/>
      </w:divBdr>
    </w:div>
    <w:div w:id="1212570348">
      <w:bodyDiv w:val="1"/>
      <w:marLeft w:val="0"/>
      <w:marRight w:val="0"/>
      <w:marTop w:val="0"/>
      <w:marBottom w:val="0"/>
      <w:divBdr>
        <w:top w:val="none" w:sz="0" w:space="0" w:color="auto"/>
        <w:left w:val="none" w:sz="0" w:space="0" w:color="auto"/>
        <w:bottom w:val="none" w:sz="0" w:space="0" w:color="auto"/>
        <w:right w:val="none" w:sz="0" w:space="0" w:color="auto"/>
      </w:divBdr>
    </w:div>
    <w:div w:id="1785886610">
      <w:bodyDiv w:val="1"/>
      <w:marLeft w:val="0"/>
      <w:marRight w:val="0"/>
      <w:marTop w:val="0"/>
      <w:marBottom w:val="0"/>
      <w:divBdr>
        <w:top w:val="none" w:sz="0" w:space="0" w:color="auto"/>
        <w:left w:val="none" w:sz="0" w:space="0" w:color="auto"/>
        <w:bottom w:val="none" w:sz="0" w:space="0" w:color="auto"/>
        <w:right w:val="none" w:sz="0" w:space="0" w:color="auto"/>
      </w:divBdr>
    </w:div>
    <w:div w:id="195463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ov.int/edocs/gendocs/en/uz/uz002.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pov.int/edocs/gendocs/en/jo/jo002.pdf" TargetMode="External"/><Relationship Id="rId25" Type="http://schemas.openxmlformats.org/officeDocument/2006/relationships/hyperlink" Target="http://seedworld.com/ben-rivoire-upov-world-seed-partnership-pbr-application-tool-75-countries-grow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edworld.com/leontino-rezede-taveira-upov-farmers-benefit-variety-protection-facilitating-breeder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carda.org/sites/default/files/Seed_Info_53.pdf"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upov.int/edocs/gendocs/en/vn/vn00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edocs/mdocs/upov/fr/c_51/c_51_3.pdf" TargetMode="External"/><Relationship Id="rId14" Type="http://schemas.openxmlformats.org/officeDocument/2006/relationships/header" Target="header4.xml"/><Relationship Id="rId22" Type="http://schemas.openxmlformats.org/officeDocument/2006/relationships/hyperlink" Target="https://apps.icarda.org/wsInternet/wsInternet.asmx/DownloadFileToLocal?filePath=Tools_and_guidelines/SeedInfo_52.pdf&amp;fileName=SeedInfo_52.pdf" TargetMode="Externa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92EA-FF5F-4704-9374-A860F693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55</Pages>
  <Words>22822</Words>
  <Characters>130092</Characters>
  <Application>Microsoft Office Word</Application>
  <DocSecurity>0</DocSecurity>
  <Lines>1084</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C/52/2</vt:lpstr>
      <vt:lpstr>C/52/2</vt:lpstr>
    </vt:vector>
  </TitlesOfParts>
  <Company>UPOV</Company>
  <LinksUpToDate>false</LinksUpToDate>
  <CharactersWithSpaces>152609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C/52/2</dc:title>
  <dc:creator>SANCHEZ-VIZCAINO GOMEZ Rosa Maria</dc:creator>
  <cp:lastModifiedBy>SANCHEZ VIZCAINO GOMEZ Rosa Maria</cp:lastModifiedBy>
  <cp:revision>38</cp:revision>
  <cp:lastPrinted>2018-08-10T14:35:00Z</cp:lastPrinted>
  <dcterms:created xsi:type="dcterms:W3CDTF">2018-09-12T15:29:00Z</dcterms:created>
  <dcterms:modified xsi:type="dcterms:W3CDTF">2018-09-20T07:41:00Z</dcterms:modified>
</cp:coreProperties>
</file>