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5954"/>
        <w:gridCol w:w="3685"/>
      </w:tblGrid>
      <w:tr w:rsidR="00EB4E9C" w:rsidRPr="00C5280D" w:rsidTr="00AC3FBE">
        <w:tc>
          <w:tcPr>
            <w:tcW w:w="5954" w:type="dxa"/>
          </w:tcPr>
          <w:p w:rsidR="00EB4E9C" w:rsidRPr="00AC2883" w:rsidRDefault="00AB5931" w:rsidP="00AC2883">
            <w:pPr>
              <w:pStyle w:val="Sessiontc"/>
              <w:spacing w:line="240" w:lineRule="auto"/>
            </w:pPr>
            <w:r>
              <w:t>Conseil</w:t>
            </w:r>
          </w:p>
          <w:p w:rsidR="00EB4E9C" w:rsidRPr="00DC3802" w:rsidRDefault="00AB5931" w:rsidP="005E7EA6">
            <w:pPr>
              <w:pStyle w:val="Sessiontcplacedate"/>
              <w:rPr>
                <w:sz w:val="22"/>
              </w:rPr>
            </w:pPr>
            <w:r>
              <w:t>Cinquante</w:t>
            </w:r>
            <w:r w:rsidR="005E7EA6">
              <w:t>-deuxième</w:t>
            </w:r>
            <w:r>
              <w:t xml:space="preserve"> </w:t>
            </w:r>
            <w:r w:rsidR="00A706D3">
              <w:t>s</w:t>
            </w:r>
            <w:r w:rsidR="00EB4E9C" w:rsidRPr="00DA4973">
              <w:t>ession</w:t>
            </w:r>
            <w:r>
              <w:t xml:space="preserve"> ordinaire</w:t>
            </w:r>
            <w:r w:rsidR="00EB4E9C" w:rsidRPr="00DA4973">
              <w:br/>
              <w:t>Gen</w:t>
            </w:r>
            <w:r w:rsidR="00A706D3">
              <w:t>è</w:t>
            </w:r>
            <w:r w:rsidR="00EB4E9C" w:rsidRPr="00DA4973">
              <w:t>v</w:t>
            </w:r>
            <w:r w:rsidR="00A706D3">
              <w:t>e</w:t>
            </w:r>
            <w:r w:rsidR="00EB4E9C" w:rsidRPr="00DA4973">
              <w:t xml:space="preserve">, </w:t>
            </w:r>
            <w:r w:rsidR="00B967FA">
              <w:t>2</w:t>
            </w:r>
            <w:r w:rsidR="00A706D3">
              <w:t xml:space="preserve"> </w:t>
            </w:r>
            <w:r w:rsidR="005E7EA6">
              <w:t>novembre 2018</w:t>
            </w:r>
          </w:p>
        </w:tc>
        <w:tc>
          <w:tcPr>
            <w:tcW w:w="3685" w:type="dxa"/>
          </w:tcPr>
          <w:p w:rsidR="00EB4E9C" w:rsidRPr="003C7FBE" w:rsidRDefault="005E7EA6" w:rsidP="003C7FBE">
            <w:pPr>
              <w:pStyle w:val="Doccode"/>
            </w:pPr>
            <w:r>
              <w:t>C/52</w:t>
            </w:r>
            <w:r w:rsidR="00EB4E9C" w:rsidRPr="00AC2883">
              <w:t>/</w:t>
            </w:r>
            <w:r w:rsidR="00AC3FBE">
              <w:t>15</w:t>
            </w:r>
          </w:p>
          <w:p w:rsidR="00AC3FBE" w:rsidRPr="00D206F1" w:rsidRDefault="00AC3FBE" w:rsidP="00AC3FBE">
            <w:pPr>
              <w:pStyle w:val="Docoriginal"/>
            </w:pPr>
            <w:r w:rsidRPr="00D206F1">
              <w:t>Original:</w:t>
            </w:r>
            <w:r w:rsidRPr="00D206F1">
              <w:rPr>
                <w:b w:val="0"/>
                <w:spacing w:val="0"/>
              </w:rPr>
              <w:t xml:space="preserve">  English/français/deutsch/español</w:t>
            </w:r>
          </w:p>
          <w:p w:rsidR="00EB4E9C" w:rsidRPr="007C1D92" w:rsidRDefault="00AC3FBE" w:rsidP="00AC3FBE">
            <w:pPr>
              <w:pStyle w:val="Docoriginal"/>
            </w:pPr>
            <w:r w:rsidRPr="00D206F1">
              <w:t>Date:</w:t>
            </w:r>
            <w:r w:rsidRPr="00D206F1">
              <w:rPr>
                <w:b w:val="0"/>
                <w:spacing w:val="0"/>
              </w:rPr>
              <w:t xml:space="preserve">  </w:t>
            </w:r>
            <w:r>
              <w:rPr>
                <w:b w:val="0"/>
                <w:spacing w:val="0"/>
              </w:rPr>
              <w:t>11 octobre 2018</w:t>
            </w:r>
          </w:p>
        </w:tc>
      </w:tr>
    </w:tbl>
    <w:p w:rsidR="00AC3FBE" w:rsidRPr="006A644A" w:rsidRDefault="00AC3FBE" w:rsidP="00AC3FBE">
      <w:pPr>
        <w:pStyle w:val="Titleofdoc0"/>
      </w:pPr>
      <w:bookmarkStart w:id="0" w:name="TitleOfDoc"/>
      <w:bookmarkEnd w:id="0"/>
      <w:r w:rsidRPr="007C115C">
        <w:t>RAPPORTS DES REPRÉSENTANTS DES MEMBRES ET DES OBSERVATEURS SUR LA SITUATION DANS LES DOMAINES LÉGISLATIF, ADMINISTRATIF ET TECHNIQUE</w:t>
      </w:r>
    </w:p>
    <w:p w:rsidR="00AC3FBE" w:rsidRPr="006A644A" w:rsidRDefault="00AC3FBE" w:rsidP="00AC3FBE">
      <w:pPr>
        <w:pStyle w:val="preparedby1"/>
        <w:jc w:val="left"/>
      </w:pPr>
      <w:bookmarkStart w:id="1" w:name="Prepared"/>
      <w:bookmarkEnd w:id="1"/>
      <w:r w:rsidRPr="000C4E25">
        <w:t xml:space="preserve">Document </w:t>
      </w:r>
      <w:r>
        <w:t>établi par le Bureau de l’Union</w:t>
      </w:r>
    </w:p>
    <w:p w:rsidR="00AC3FBE" w:rsidRPr="006A644A" w:rsidRDefault="00AC3FBE" w:rsidP="00AC3FBE">
      <w:pPr>
        <w:pStyle w:val="Disclaimer"/>
      </w:pPr>
      <w:r w:rsidRPr="00A706D3">
        <w:t>Avertissement : le présent document ne représente pas les principes ou les orientations de l’UPOV</w:t>
      </w:r>
    </w:p>
    <w:p w:rsidR="00AC3FBE" w:rsidRPr="004F3AB8" w:rsidRDefault="00AC3FBE" w:rsidP="00AC3FBE">
      <w:pPr>
        <w:rPr>
          <w:snapToGrid w:val="0"/>
        </w:rPr>
      </w:pPr>
      <w:r w:rsidRPr="004F3AB8">
        <w:rPr>
          <w:snapToGrid w:val="0"/>
        </w:rPr>
        <w:t>1.</w:t>
      </w:r>
      <w:r w:rsidRPr="004F3AB8">
        <w:rPr>
          <w:snapToGrid w:val="0"/>
        </w:rPr>
        <w:tab/>
        <w:t>Selon la procédure introduite à l’occasion de la vingt-sixième session ordinaire du Conseil, il est demandé que les rapports des représentants des membres et des observateurs sur la situation dans les domaines législatif, administratif et technique de la protection des obtentions végétales et des domaines connexes soient fournis par écrit à l’avance, afin d’accroître l’efficacité du Conseil dans l’accomplissement des tâches qui lui sont confiées.</w:t>
      </w:r>
    </w:p>
    <w:p w:rsidR="00AC3FBE" w:rsidRPr="004F3AB8" w:rsidRDefault="00AC3FBE" w:rsidP="00AC3FBE">
      <w:pPr>
        <w:rPr>
          <w:snapToGrid w:val="0"/>
        </w:rPr>
      </w:pPr>
    </w:p>
    <w:p w:rsidR="00AC3FBE" w:rsidRPr="004F3AB8" w:rsidRDefault="00AC3FBE" w:rsidP="00AC3FBE">
      <w:pPr>
        <w:rPr>
          <w:snapToGrid w:val="0"/>
        </w:rPr>
      </w:pPr>
      <w:r w:rsidRPr="004F3AB8">
        <w:rPr>
          <w:snapToGrid w:val="0"/>
        </w:rPr>
        <w:t>2.</w:t>
      </w:r>
      <w:r w:rsidRPr="004F3AB8">
        <w:rPr>
          <w:snapToGrid w:val="0"/>
        </w:rPr>
        <w:tab/>
        <w:t xml:space="preserve">Des rapports écrits ont été sollicités par le Bureau de l’Union dans la circulaire d’invitation à la présente session et un modèle type a été proposé.  Les rapports suivants ont été soumis (dans l’ordre alphabétique des noms en français): </w:t>
      </w:r>
    </w:p>
    <w:p w:rsidR="00AC3FBE" w:rsidRPr="004F3AB8" w:rsidRDefault="00AC3FBE" w:rsidP="00AC3FBE">
      <w:pPr>
        <w:rPr>
          <w:snapToGrid w:val="0"/>
        </w:rPr>
      </w:pPr>
    </w:p>
    <w:p w:rsidR="00AC3FBE" w:rsidRPr="004F3AB8" w:rsidRDefault="00AC3FBE" w:rsidP="00AC3FBE">
      <w:pPr>
        <w:ind w:left="567"/>
        <w:rPr>
          <w:szCs w:val="24"/>
        </w:rPr>
      </w:pPr>
      <w:r w:rsidRPr="004F3AB8">
        <w:rPr>
          <w:snapToGrid w:val="0"/>
          <w:u w:val="single"/>
        </w:rPr>
        <w:t>Membres</w:t>
      </w:r>
      <w:r w:rsidRPr="004F3AB8">
        <w:rPr>
          <w:snapToGrid w:val="0"/>
        </w:rPr>
        <w:t> : annexes I à X</w:t>
      </w:r>
      <w:r>
        <w:rPr>
          <w:snapToGrid w:val="0"/>
        </w:rPr>
        <w:t>VIII</w:t>
      </w:r>
      <w:r>
        <w:rPr>
          <w:snapToGrid w:val="0"/>
        </w:rPr>
        <w:t> </w:t>
      </w:r>
      <w:r w:rsidRPr="004F3AB8">
        <w:rPr>
          <w:snapToGrid w:val="0"/>
        </w:rPr>
        <w:t xml:space="preserve">: </w:t>
      </w:r>
      <w:r w:rsidRPr="00BE0BB5">
        <w:t>Afrique du Sud</w:t>
      </w:r>
      <w:r>
        <w:t xml:space="preserve">, </w:t>
      </w:r>
      <w:r w:rsidRPr="00BE0BB5">
        <w:t>Allemagne</w:t>
      </w:r>
      <w:r>
        <w:t xml:space="preserve">, </w:t>
      </w:r>
      <w:r w:rsidRPr="00BE0BB5">
        <w:t>Hongrie</w:t>
      </w:r>
      <w:r>
        <w:t xml:space="preserve">, Israël, </w:t>
      </w:r>
      <w:r w:rsidRPr="00BE0BB5">
        <w:t>Kenya</w:t>
      </w:r>
      <w:r>
        <w:t xml:space="preserve">, </w:t>
      </w:r>
      <w:r w:rsidRPr="00BE0BB5">
        <w:t>Lituanie</w:t>
      </w:r>
      <w:r>
        <w:t xml:space="preserve">, </w:t>
      </w:r>
      <w:r w:rsidRPr="00BE0BB5">
        <w:t>Maroc</w:t>
      </w:r>
      <w:r>
        <w:t xml:space="preserve">, </w:t>
      </w:r>
      <w:r w:rsidRPr="00BE0BB5">
        <w:t>Mexique</w:t>
      </w:r>
      <w:r>
        <w:t xml:space="preserve">, </w:t>
      </w:r>
      <w:r w:rsidRPr="00BE0BB5">
        <w:t>Nouvelle-Zélande</w:t>
      </w:r>
      <w:r>
        <w:t xml:space="preserve">, </w:t>
      </w:r>
      <w:r w:rsidRPr="00BE0BB5">
        <w:t>Pologne</w:t>
      </w:r>
      <w:r>
        <w:t xml:space="preserve">, </w:t>
      </w:r>
      <w:r w:rsidRPr="00BE0BB5">
        <w:t>République de Corée</w:t>
      </w:r>
      <w:r>
        <w:t xml:space="preserve">, </w:t>
      </w:r>
      <w:r w:rsidRPr="00BE0BB5">
        <w:t>République de Moldova</w:t>
      </w:r>
      <w:r>
        <w:t xml:space="preserve">, </w:t>
      </w:r>
      <w:r>
        <w:t xml:space="preserve">République </w:t>
      </w:r>
      <w:r w:rsidRPr="00BE0BB5">
        <w:t>tchèque</w:t>
      </w:r>
      <w:r>
        <w:t xml:space="preserve">, </w:t>
      </w:r>
      <w:r w:rsidRPr="00BE0BB5">
        <w:t>Roumanie</w:t>
      </w:r>
      <w:r>
        <w:t xml:space="preserve">, </w:t>
      </w:r>
      <w:r w:rsidRPr="00BE0BB5">
        <w:t>Serbie</w:t>
      </w:r>
      <w:r>
        <w:t xml:space="preserve">, </w:t>
      </w:r>
      <w:r w:rsidRPr="00BE0BB5">
        <w:t>Suisse</w:t>
      </w:r>
      <w:r>
        <w:t xml:space="preserve">, </w:t>
      </w:r>
      <w:r w:rsidRPr="00BE0BB5">
        <w:t>Ukraine</w:t>
      </w:r>
      <w:r>
        <w:t xml:space="preserve"> et</w:t>
      </w:r>
      <w:r>
        <w:t xml:space="preserve"> Union européenne</w:t>
      </w:r>
    </w:p>
    <w:p w:rsidR="00AC3FBE" w:rsidRDefault="00AC3FBE" w:rsidP="00AC3FBE">
      <w:pPr>
        <w:rPr>
          <w:snapToGrid w:val="0"/>
        </w:rPr>
      </w:pPr>
    </w:p>
    <w:p w:rsidR="00AC3FBE" w:rsidRPr="004F3AB8" w:rsidRDefault="00AC3FBE" w:rsidP="00AC3FBE">
      <w:pPr>
        <w:rPr>
          <w:snapToGrid w:val="0"/>
        </w:rPr>
      </w:pPr>
      <w:r w:rsidRPr="004F3AB8">
        <w:rPr>
          <w:snapToGrid w:val="0"/>
        </w:rPr>
        <w:t>3.</w:t>
      </w:r>
      <w:r w:rsidRPr="004F3AB8">
        <w:rPr>
          <w:snapToGrid w:val="0"/>
        </w:rPr>
        <w:tab/>
        <w:t xml:space="preserve">Les rapports reçus après le </w:t>
      </w:r>
      <w:r>
        <w:rPr>
          <w:snapToGrid w:val="0"/>
        </w:rPr>
        <w:t>18</w:t>
      </w:r>
      <w:r w:rsidRPr="004F3AB8">
        <w:rPr>
          <w:snapToGrid w:val="0"/>
        </w:rPr>
        <w:t xml:space="preserve"> </w:t>
      </w:r>
      <w:r>
        <w:rPr>
          <w:snapToGrid w:val="0"/>
        </w:rPr>
        <w:t xml:space="preserve">septembre </w:t>
      </w:r>
      <w:r w:rsidRPr="004F3AB8">
        <w:rPr>
          <w:snapToGrid w:val="0"/>
        </w:rPr>
        <w:t>201</w:t>
      </w:r>
      <w:r>
        <w:rPr>
          <w:snapToGrid w:val="0"/>
        </w:rPr>
        <w:t>8</w:t>
      </w:r>
      <w:r w:rsidRPr="004F3AB8">
        <w:rPr>
          <w:snapToGrid w:val="0"/>
        </w:rPr>
        <w:t xml:space="preserve"> seront inclus dans un additif à ce document, qui sera publié après la session du Conseil.</w:t>
      </w:r>
    </w:p>
    <w:p w:rsidR="00AC3FBE" w:rsidRDefault="00AC3FBE" w:rsidP="00AC3FBE"/>
    <w:p w:rsidR="00AC3FBE" w:rsidRDefault="00AC3FBE" w:rsidP="00AC3FBE"/>
    <w:p w:rsidR="00AC3FBE" w:rsidRDefault="00AC3FBE" w:rsidP="00AC3FBE"/>
    <w:p w:rsidR="00AC3FBE" w:rsidRPr="0075031D" w:rsidRDefault="00AC3FBE" w:rsidP="00AC3FBE">
      <w:pPr>
        <w:jc w:val="right"/>
      </w:pPr>
      <w:r w:rsidRPr="004F3AB8">
        <w:rPr>
          <w:snapToGrid w:val="0"/>
        </w:rPr>
        <w:t>[Les annexes suivent]</w:t>
      </w:r>
    </w:p>
    <w:p w:rsidR="0035084F" w:rsidRDefault="0035084F">
      <w:pPr>
        <w:jc w:val="left"/>
      </w:pPr>
    </w:p>
    <w:p w:rsidR="003D0373" w:rsidRDefault="003D0373" w:rsidP="009B440E">
      <w:pPr>
        <w:jc w:val="left"/>
        <w:sectPr w:rsidR="003D0373" w:rsidSect="00906DDC">
          <w:headerReference w:type="default" r:id="rId8"/>
          <w:pgSz w:w="11907" w:h="16840" w:code="9"/>
          <w:pgMar w:top="510" w:right="1134" w:bottom="1134" w:left="1134" w:header="510" w:footer="680" w:gutter="0"/>
          <w:cols w:space="720"/>
          <w:titlePg/>
        </w:sectPr>
      </w:pPr>
    </w:p>
    <w:p w:rsidR="003D0373" w:rsidRPr="0075031D" w:rsidRDefault="003D0373" w:rsidP="003D0373">
      <w:pPr>
        <w:jc w:val="center"/>
      </w:pPr>
      <w:r>
        <w:lastRenderedPageBreak/>
        <w:t>C/52/15</w:t>
      </w:r>
    </w:p>
    <w:p w:rsidR="003D0373" w:rsidRPr="0075031D" w:rsidRDefault="003D0373" w:rsidP="003D0373">
      <w:pPr>
        <w:jc w:val="center"/>
      </w:pPr>
    </w:p>
    <w:p w:rsidR="003D0373" w:rsidRPr="0075031D" w:rsidRDefault="003D0373" w:rsidP="003D0373">
      <w:pPr>
        <w:jc w:val="center"/>
      </w:pPr>
      <w:r>
        <w:t>ANNEXE</w:t>
      </w:r>
      <w:r w:rsidRPr="0075031D">
        <w:t xml:space="preserve"> I</w:t>
      </w:r>
    </w:p>
    <w:p w:rsidR="003D0373" w:rsidRPr="0075031D" w:rsidRDefault="003D0373" w:rsidP="003D0373">
      <w:pPr>
        <w:jc w:val="center"/>
      </w:pPr>
    </w:p>
    <w:p w:rsidR="003D0373" w:rsidRDefault="003D0373" w:rsidP="003D0373">
      <w:pPr>
        <w:jc w:val="center"/>
      </w:pPr>
    </w:p>
    <w:p w:rsidR="002C73B7" w:rsidRPr="005E2D60" w:rsidRDefault="002C73B7" w:rsidP="002C73B7">
      <w:pPr>
        <w:jc w:val="center"/>
      </w:pPr>
      <w:r w:rsidRPr="005E2D60">
        <w:rPr>
          <w:lang w:val="fr"/>
        </w:rPr>
        <w:t>AFRIQUE DU SUD</w:t>
      </w:r>
    </w:p>
    <w:p w:rsidR="002C73B7" w:rsidRPr="005E2D60" w:rsidRDefault="002C73B7" w:rsidP="002C73B7"/>
    <w:p w:rsidR="002C73B7" w:rsidRPr="005E2D60" w:rsidRDefault="002C73B7" w:rsidP="002C73B7"/>
    <w:p w:rsidR="002C73B7" w:rsidRPr="005E2D60" w:rsidRDefault="002C73B7" w:rsidP="002C73B7">
      <w:pPr>
        <w:rPr>
          <w:rFonts w:cs="Arial"/>
        </w:rPr>
      </w:pPr>
      <w:r w:rsidRPr="005E2D60">
        <w:rPr>
          <w:rFonts w:cs="Arial"/>
          <w:lang w:val="fr"/>
        </w:rPr>
        <w:t>I.</w:t>
      </w:r>
      <w:r w:rsidRPr="005E2D60">
        <w:rPr>
          <w:rFonts w:cs="Arial"/>
          <w:lang w:val="fr"/>
        </w:rPr>
        <w:tab/>
        <w:t>PROTECTION DES OBTENTIONS VÉGÉTALES</w:t>
      </w:r>
    </w:p>
    <w:p w:rsidR="002C73B7" w:rsidRPr="005E2D60" w:rsidRDefault="002C73B7" w:rsidP="002C73B7">
      <w:pPr>
        <w:rPr>
          <w:rFonts w:cs="Arial"/>
        </w:rPr>
      </w:pPr>
    </w:p>
    <w:p w:rsidR="002C73B7" w:rsidRPr="005E2D60" w:rsidRDefault="002C73B7" w:rsidP="002C73B7">
      <w:pPr>
        <w:rPr>
          <w:rFonts w:cs="Arial"/>
        </w:rPr>
      </w:pPr>
      <w:r w:rsidRPr="005E2D60">
        <w:rPr>
          <w:rFonts w:cs="Arial"/>
          <w:lang w:val="fr"/>
        </w:rPr>
        <w:t>1.</w:t>
      </w:r>
      <w:r w:rsidRPr="005E2D60">
        <w:rPr>
          <w:rFonts w:cs="Arial"/>
          <w:lang w:val="fr"/>
        </w:rPr>
        <w:tab/>
      </w:r>
      <w:r w:rsidRPr="005E2D60">
        <w:rPr>
          <w:rFonts w:cs="Arial"/>
          <w:u w:val="single"/>
          <w:lang w:val="fr"/>
        </w:rPr>
        <w:t>Situation dans le domaine législatif</w:t>
      </w:r>
    </w:p>
    <w:p w:rsidR="002C73B7" w:rsidRPr="005E2D60" w:rsidRDefault="002C73B7" w:rsidP="002C73B7">
      <w:pPr>
        <w:rPr>
          <w:rFonts w:cs="Arial"/>
        </w:rPr>
      </w:pPr>
    </w:p>
    <w:p w:rsidR="002C73B7" w:rsidRPr="005E2D60" w:rsidRDefault="002C73B7" w:rsidP="002C73B7">
      <w:pPr>
        <w:rPr>
          <w:rFonts w:cs="Arial"/>
        </w:rPr>
      </w:pPr>
      <w:r w:rsidRPr="005E2D60">
        <w:rPr>
          <w:rFonts w:cs="Arial"/>
          <w:lang w:val="fr"/>
        </w:rPr>
        <w:t>1.1</w:t>
      </w:r>
      <w:r w:rsidRPr="005E2D60">
        <w:rPr>
          <w:rFonts w:cs="Arial"/>
          <w:lang w:val="fr"/>
        </w:rPr>
        <w:tab/>
        <w:t>Modifications de la loi et des textes d’application</w:t>
      </w:r>
    </w:p>
    <w:p w:rsidR="002C73B7" w:rsidRPr="005E2D60" w:rsidRDefault="002C73B7" w:rsidP="002C73B7">
      <w:pPr>
        <w:ind w:firstLine="567"/>
        <w:rPr>
          <w:rFonts w:cs="Arial"/>
        </w:rPr>
      </w:pPr>
    </w:p>
    <w:p w:rsidR="002C73B7" w:rsidRPr="005E2D60" w:rsidRDefault="002C73B7" w:rsidP="002C73B7">
      <w:pPr>
        <w:rPr>
          <w:rFonts w:cs="Arial"/>
          <w:i/>
        </w:rPr>
      </w:pPr>
      <w:r w:rsidRPr="005E2D60">
        <w:rPr>
          <w:rFonts w:cs="Arial"/>
          <w:i/>
          <w:iCs/>
          <w:lang w:val="fr"/>
        </w:rPr>
        <w:t>–</w:t>
      </w:r>
      <w:r w:rsidRPr="005E2D60">
        <w:rPr>
          <w:rFonts w:cs="Arial"/>
          <w:i/>
          <w:iCs/>
          <w:lang w:val="fr"/>
        </w:rPr>
        <w:tab/>
        <w:t>Adaptation à l’Acte de 1991 de la Convention</w:t>
      </w:r>
    </w:p>
    <w:p w:rsidR="002C73B7" w:rsidRPr="005E2D60" w:rsidRDefault="002C73B7" w:rsidP="002C73B7">
      <w:pPr>
        <w:rPr>
          <w:rFonts w:cs="Arial"/>
        </w:rPr>
      </w:pPr>
    </w:p>
    <w:p w:rsidR="002C73B7" w:rsidRPr="005E2D60" w:rsidRDefault="002C73B7" w:rsidP="002C73B7">
      <w:pPr>
        <w:rPr>
          <w:rFonts w:cs="Arial"/>
        </w:rPr>
      </w:pPr>
      <w:r w:rsidRPr="005E2D60">
        <w:rPr>
          <w:rFonts w:cs="Arial"/>
          <w:lang w:val="fr"/>
        </w:rPr>
        <w:t>L’Afrique du Sud a entamé actuellement une procédure nationale de consultation des parties prenantes concernées pour connaître leur avis en ce qui concerne l’approbation par l’Afrique du Sud de l’Acte de 1991 de la Convention.</w:t>
      </w:r>
    </w:p>
    <w:p w:rsidR="002C73B7" w:rsidRPr="005E2D60" w:rsidRDefault="002C73B7" w:rsidP="002C73B7">
      <w:pPr>
        <w:rPr>
          <w:rFonts w:cs="Arial"/>
        </w:rPr>
      </w:pPr>
    </w:p>
    <w:p w:rsidR="002C73B7" w:rsidRPr="005E2D60" w:rsidRDefault="002C73B7" w:rsidP="002C73B7">
      <w:pPr>
        <w:rPr>
          <w:rFonts w:cs="Arial"/>
          <w:i/>
        </w:rPr>
      </w:pPr>
      <w:r w:rsidRPr="005E2D60">
        <w:rPr>
          <w:rFonts w:cs="Arial"/>
          <w:i/>
          <w:iCs/>
          <w:lang w:val="fr"/>
        </w:rPr>
        <w:t>–</w:t>
      </w:r>
      <w:r w:rsidRPr="005E2D60">
        <w:rPr>
          <w:rFonts w:cs="Arial"/>
          <w:i/>
          <w:iCs/>
          <w:lang w:val="fr"/>
        </w:rPr>
        <w:tab/>
        <w:t>Autres modifications, y compris pour les taxes</w:t>
      </w:r>
    </w:p>
    <w:p w:rsidR="002C73B7" w:rsidRPr="005E2D60" w:rsidRDefault="002C73B7" w:rsidP="002C73B7">
      <w:pPr>
        <w:rPr>
          <w:rFonts w:cs="Arial"/>
        </w:rPr>
      </w:pPr>
    </w:p>
    <w:p w:rsidR="002C73B7" w:rsidRPr="005E2D60" w:rsidRDefault="002C73B7" w:rsidP="002C73B7">
      <w:pPr>
        <w:rPr>
          <w:rFonts w:cs="Arial"/>
        </w:rPr>
      </w:pPr>
      <w:r w:rsidRPr="005E2D60">
        <w:rPr>
          <w:rFonts w:cs="Arial"/>
          <w:lang w:val="fr"/>
        </w:rPr>
        <w:t>Les taxes relatives aux droits d’obtenteur pour l’exercice 2018/19 se terminant le 31 mars 2019 ont été publiées dans le n° 41321 de la Gazette du gouvernement du 15 décembre 2017.</w:t>
      </w:r>
    </w:p>
    <w:p w:rsidR="002C73B7" w:rsidRPr="005E2D60" w:rsidRDefault="002C73B7" w:rsidP="002C73B7">
      <w:pPr>
        <w:rPr>
          <w:rFonts w:cs="Arial"/>
        </w:rPr>
      </w:pPr>
    </w:p>
    <w:p w:rsidR="002C73B7" w:rsidRPr="005E2D60" w:rsidRDefault="002C73B7" w:rsidP="002C73B7">
      <w:pPr>
        <w:rPr>
          <w:rFonts w:cs="Arial"/>
        </w:rPr>
      </w:pPr>
      <w:r w:rsidRPr="005E2D60">
        <w:rPr>
          <w:rFonts w:cs="Arial"/>
          <w:lang w:val="fr"/>
        </w:rPr>
        <w:t>1.2</w:t>
      </w:r>
      <w:r w:rsidRPr="005E2D60">
        <w:rPr>
          <w:rFonts w:cs="Arial"/>
          <w:lang w:val="fr"/>
        </w:rPr>
        <w:tab/>
        <w:t>Extension de la protection à d’autres genres et espèces (effectuée ou prévue)</w:t>
      </w:r>
    </w:p>
    <w:p w:rsidR="002C73B7" w:rsidRPr="005E2D60" w:rsidRDefault="002C73B7" w:rsidP="002C73B7">
      <w:pPr>
        <w:rPr>
          <w:rFonts w:cs="Arial"/>
        </w:rPr>
      </w:pPr>
    </w:p>
    <w:p w:rsidR="002C73B7" w:rsidRPr="005E2D60" w:rsidRDefault="002C73B7" w:rsidP="002C73B7">
      <w:pPr>
        <w:rPr>
          <w:rFonts w:cs="Arial"/>
        </w:rPr>
      </w:pPr>
      <w:r w:rsidRPr="005E2D60">
        <w:rPr>
          <w:rFonts w:cs="Arial"/>
          <w:lang w:val="fr"/>
        </w:rPr>
        <w:t>Selon le tableau 1 de l’Acte n° 15 de 1976 de la loi sur la protection des obtentions végétales, les 14 genres et espèces supplémentaires suivants ont été déclarés :</w:t>
      </w:r>
    </w:p>
    <w:p w:rsidR="002C73B7" w:rsidRPr="005E2D60" w:rsidRDefault="002C73B7" w:rsidP="002C73B7">
      <w:pPr>
        <w:rPr>
          <w:rFonts w:cs="Arial"/>
        </w:rPr>
      </w:pPr>
    </w:p>
    <w:p w:rsidR="002C73B7" w:rsidRPr="005E2D60" w:rsidRDefault="002C73B7" w:rsidP="002C73B7">
      <w:pPr>
        <w:pStyle w:val="ListParagraph"/>
        <w:numPr>
          <w:ilvl w:val="0"/>
          <w:numId w:val="8"/>
        </w:numPr>
        <w:rPr>
          <w:rFonts w:cs="Arial"/>
          <w:i/>
        </w:rPr>
      </w:pPr>
      <w:r w:rsidRPr="005E2D60">
        <w:rPr>
          <w:rFonts w:cs="Arial"/>
          <w:i/>
          <w:iCs/>
          <w:lang w:val="fr"/>
        </w:rPr>
        <w:t>Achillea </w:t>
      </w:r>
      <w:r w:rsidRPr="005E2D60">
        <w:rPr>
          <w:rFonts w:cs="Arial"/>
          <w:lang w:val="fr"/>
        </w:rPr>
        <w:t>L</w:t>
      </w:r>
      <w:r w:rsidRPr="005E2D60">
        <w:rPr>
          <w:rFonts w:cs="Arial"/>
          <w:i/>
          <w:iCs/>
          <w:lang w:val="fr"/>
        </w:rPr>
        <w:t>.</w:t>
      </w:r>
    </w:p>
    <w:p w:rsidR="002C73B7" w:rsidRPr="005E2D60" w:rsidRDefault="002C73B7" w:rsidP="002C73B7">
      <w:pPr>
        <w:pStyle w:val="ListParagraph"/>
        <w:numPr>
          <w:ilvl w:val="0"/>
          <w:numId w:val="8"/>
        </w:numPr>
        <w:rPr>
          <w:rFonts w:cs="Arial"/>
          <w:lang w:val="fr"/>
        </w:rPr>
      </w:pPr>
      <w:r w:rsidRPr="005E2D60">
        <w:rPr>
          <w:rFonts w:cs="Arial"/>
          <w:i/>
          <w:iCs/>
          <w:lang w:val="fr"/>
        </w:rPr>
        <w:t xml:space="preserve">Anogozanthos </w:t>
      </w:r>
      <w:r w:rsidRPr="005E2D60">
        <w:rPr>
          <w:rFonts w:cs="Arial"/>
          <w:lang w:val="fr"/>
        </w:rPr>
        <w:t>Labill</w:t>
      </w:r>
      <w:r w:rsidRPr="005E2D60">
        <w:rPr>
          <w:rFonts w:cs="Arial"/>
          <w:i/>
          <w:iCs/>
          <w:lang w:val="fr"/>
        </w:rPr>
        <w:t>.</w:t>
      </w:r>
    </w:p>
    <w:p w:rsidR="002C73B7" w:rsidRPr="005E2D60" w:rsidRDefault="002C73B7" w:rsidP="002C73B7">
      <w:pPr>
        <w:pStyle w:val="ListParagraph"/>
        <w:numPr>
          <w:ilvl w:val="0"/>
          <w:numId w:val="8"/>
        </w:numPr>
        <w:rPr>
          <w:rFonts w:cs="Arial"/>
        </w:rPr>
      </w:pPr>
      <w:r w:rsidRPr="005E2D60">
        <w:rPr>
          <w:rFonts w:cs="Arial"/>
          <w:i/>
          <w:iCs/>
          <w:lang w:val="fr"/>
        </w:rPr>
        <w:t xml:space="preserve">Bidens </w:t>
      </w:r>
      <w:r w:rsidRPr="005E2D60">
        <w:rPr>
          <w:rFonts w:cs="Arial"/>
          <w:lang w:val="fr"/>
        </w:rPr>
        <w:t>L</w:t>
      </w:r>
      <w:r w:rsidRPr="005E2D60">
        <w:rPr>
          <w:rFonts w:cs="Arial"/>
          <w:i/>
          <w:iCs/>
          <w:lang w:val="fr"/>
        </w:rPr>
        <w:t>.</w:t>
      </w:r>
    </w:p>
    <w:p w:rsidR="002C73B7" w:rsidRPr="005E2D60" w:rsidRDefault="002C73B7" w:rsidP="002C73B7">
      <w:pPr>
        <w:pStyle w:val="ListParagraph"/>
        <w:numPr>
          <w:ilvl w:val="0"/>
          <w:numId w:val="8"/>
        </w:numPr>
        <w:rPr>
          <w:rFonts w:cs="Arial"/>
          <w:i/>
          <w:u w:val="single"/>
        </w:rPr>
      </w:pPr>
      <w:r w:rsidRPr="005E2D60">
        <w:rPr>
          <w:rFonts w:cs="Arial"/>
          <w:i/>
          <w:iCs/>
          <w:lang w:val="fr"/>
        </w:rPr>
        <w:t xml:space="preserve">Echeveria </w:t>
      </w:r>
      <w:r w:rsidRPr="005E2D60">
        <w:rPr>
          <w:rFonts w:cs="Arial"/>
          <w:lang w:val="fr"/>
        </w:rPr>
        <w:t>DC.</w:t>
      </w:r>
    </w:p>
    <w:p w:rsidR="002C73B7" w:rsidRPr="005E2D60" w:rsidRDefault="002C73B7" w:rsidP="002C73B7">
      <w:pPr>
        <w:pStyle w:val="ListParagraph"/>
        <w:numPr>
          <w:ilvl w:val="0"/>
          <w:numId w:val="8"/>
        </w:numPr>
        <w:rPr>
          <w:rFonts w:cs="Arial"/>
          <w:i/>
        </w:rPr>
      </w:pPr>
      <w:r w:rsidRPr="005E2D60">
        <w:rPr>
          <w:rFonts w:cs="Arial"/>
          <w:i/>
          <w:iCs/>
          <w:lang w:val="fr"/>
        </w:rPr>
        <w:t xml:space="preserve">Echinacea </w:t>
      </w:r>
      <w:r w:rsidRPr="005E2D60">
        <w:rPr>
          <w:rFonts w:cs="Arial"/>
          <w:lang w:val="fr"/>
        </w:rPr>
        <w:t>Moench</w:t>
      </w:r>
      <w:r w:rsidRPr="005E2D60">
        <w:rPr>
          <w:rFonts w:cs="Arial"/>
          <w:i/>
          <w:iCs/>
          <w:lang w:val="fr"/>
        </w:rPr>
        <w:t>.</w:t>
      </w:r>
    </w:p>
    <w:p w:rsidR="002C73B7" w:rsidRPr="005E2D60" w:rsidRDefault="002C73B7" w:rsidP="002C73B7">
      <w:pPr>
        <w:pStyle w:val="ListParagraph"/>
        <w:numPr>
          <w:ilvl w:val="0"/>
          <w:numId w:val="8"/>
        </w:numPr>
        <w:rPr>
          <w:rFonts w:cs="Arial"/>
        </w:rPr>
      </w:pPr>
      <w:r w:rsidRPr="005E2D60">
        <w:rPr>
          <w:rFonts w:cs="Arial"/>
          <w:i/>
          <w:iCs/>
          <w:lang w:val="fr"/>
        </w:rPr>
        <w:t>xHeucherella tiarelloides</w:t>
      </w:r>
    </w:p>
    <w:p w:rsidR="002C73B7" w:rsidRPr="005E2D60" w:rsidRDefault="002C73B7" w:rsidP="002C73B7">
      <w:pPr>
        <w:pStyle w:val="ListParagraph"/>
        <w:numPr>
          <w:ilvl w:val="0"/>
          <w:numId w:val="8"/>
        </w:numPr>
        <w:rPr>
          <w:rFonts w:cs="Arial"/>
        </w:rPr>
      </w:pPr>
      <w:r w:rsidRPr="005E2D60">
        <w:rPr>
          <w:rFonts w:cs="Arial"/>
          <w:i/>
          <w:iCs/>
          <w:lang w:val="fr"/>
        </w:rPr>
        <w:t xml:space="preserve">Mecardonia procumbens </w:t>
      </w:r>
      <w:r w:rsidRPr="005E2D60">
        <w:rPr>
          <w:rFonts w:cs="Arial"/>
          <w:lang w:val="fr"/>
        </w:rPr>
        <w:t>(Mill.) Small</w:t>
      </w:r>
    </w:p>
    <w:p w:rsidR="002C73B7" w:rsidRPr="005E2D60" w:rsidRDefault="002C73B7" w:rsidP="002C73B7">
      <w:pPr>
        <w:pStyle w:val="ListParagraph"/>
        <w:numPr>
          <w:ilvl w:val="0"/>
          <w:numId w:val="8"/>
        </w:numPr>
        <w:rPr>
          <w:rFonts w:cs="Arial"/>
          <w:i/>
        </w:rPr>
      </w:pPr>
      <w:r w:rsidRPr="005E2D60">
        <w:rPr>
          <w:rFonts w:cs="Arial"/>
          <w:i/>
          <w:iCs/>
          <w:lang w:val="fr"/>
        </w:rPr>
        <w:t xml:space="preserve">Opuntia ficus indica </w:t>
      </w:r>
      <w:r w:rsidRPr="005E2D60">
        <w:rPr>
          <w:rFonts w:cs="Arial"/>
          <w:lang w:val="fr"/>
        </w:rPr>
        <w:t>(L.) Mill.</w:t>
      </w:r>
    </w:p>
    <w:p w:rsidR="002C73B7" w:rsidRPr="005E2D60" w:rsidRDefault="002C73B7" w:rsidP="002C73B7">
      <w:pPr>
        <w:pStyle w:val="ListParagraph"/>
        <w:numPr>
          <w:ilvl w:val="0"/>
          <w:numId w:val="8"/>
        </w:numPr>
        <w:rPr>
          <w:rFonts w:cs="Arial"/>
          <w:i/>
        </w:rPr>
      </w:pPr>
      <w:r w:rsidRPr="005E2D60">
        <w:rPr>
          <w:rFonts w:cs="Arial"/>
          <w:i/>
          <w:iCs/>
          <w:lang w:val="fr"/>
        </w:rPr>
        <w:t xml:space="preserve">Oxalis </w:t>
      </w:r>
      <w:r w:rsidRPr="005E2D60">
        <w:rPr>
          <w:rFonts w:cs="Arial"/>
          <w:lang w:val="fr"/>
        </w:rPr>
        <w:t>L</w:t>
      </w:r>
      <w:r w:rsidRPr="005E2D60">
        <w:rPr>
          <w:rFonts w:cs="Arial"/>
          <w:i/>
          <w:iCs/>
          <w:lang w:val="fr"/>
        </w:rPr>
        <w:t>.</w:t>
      </w:r>
    </w:p>
    <w:p w:rsidR="002C73B7" w:rsidRPr="005E2D60" w:rsidRDefault="002C73B7" w:rsidP="002C73B7">
      <w:pPr>
        <w:pStyle w:val="ListParagraph"/>
        <w:numPr>
          <w:ilvl w:val="0"/>
          <w:numId w:val="8"/>
        </w:numPr>
        <w:rPr>
          <w:rFonts w:cs="Arial"/>
          <w:i/>
        </w:rPr>
      </w:pPr>
      <w:r w:rsidRPr="005E2D60">
        <w:rPr>
          <w:rFonts w:cs="Arial"/>
          <w:i/>
          <w:iCs/>
          <w:lang w:val="fr"/>
        </w:rPr>
        <w:t xml:space="preserve">xPetchoa </w:t>
      </w:r>
      <w:r w:rsidRPr="005E2D60">
        <w:rPr>
          <w:rFonts w:cs="Arial"/>
          <w:lang w:val="fr"/>
        </w:rPr>
        <w:t>J.M.H. Shaw</w:t>
      </w:r>
      <w:r w:rsidRPr="005E2D60">
        <w:rPr>
          <w:rFonts w:cs="Arial"/>
          <w:i/>
          <w:iCs/>
          <w:lang w:val="fr"/>
        </w:rPr>
        <w:t xml:space="preserve"> [Petunia x Calibrachoa]</w:t>
      </w:r>
    </w:p>
    <w:p w:rsidR="002C73B7" w:rsidRPr="005E2D60" w:rsidRDefault="002C73B7" w:rsidP="002C73B7">
      <w:pPr>
        <w:pStyle w:val="ListParagraph"/>
        <w:numPr>
          <w:ilvl w:val="0"/>
          <w:numId w:val="8"/>
        </w:numPr>
        <w:rPr>
          <w:rFonts w:cs="Arial"/>
        </w:rPr>
      </w:pPr>
      <w:r w:rsidRPr="005E2D60">
        <w:rPr>
          <w:rFonts w:cs="Arial"/>
          <w:i/>
          <w:iCs/>
          <w:lang w:val="fr"/>
        </w:rPr>
        <w:t xml:space="preserve">Russelia </w:t>
      </w:r>
      <w:r w:rsidRPr="005E2D60">
        <w:rPr>
          <w:rFonts w:cs="Arial"/>
          <w:lang w:val="fr"/>
        </w:rPr>
        <w:t>L</w:t>
      </w:r>
      <w:r w:rsidRPr="005E2D60">
        <w:rPr>
          <w:rFonts w:cs="Arial"/>
          <w:i/>
          <w:iCs/>
          <w:lang w:val="fr"/>
        </w:rPr>
        <w:t>.</w:t>
      </w:r>
    </w:p>
    <w:p w:rsidR="002C73B7" w:rsidRPr="005E2D60" w:rsidRDefault="002C73B7" w:rsidP="002C73B7">
      <w:pPr>
        <w:pStyle w:val="ListParagraph"/>
        <w:numPr>
          <w:ilvl w:val="0"/>
          <w:numId w:val="8"/>
        </w:numPr>
        <w:rPr>
          <w:rFonts w:cs="Arial"/>
        </w:rPr>
      </w:pPr>
      <w:r w:rsidRPr="005E2D60">
        <w:rPr>
          <w:rFonts w:cs="Arial"/>
          <w:i/>
          <w:iCs/>
          <w:lang w:val="fr"/>
        </w:rPr>
        <w:t xml:space="preserve">Sedum </w:t>
      </w:r>
      <w:r w:rsidRPr="005E2D60">
        <w:rPr>
          <w:rFonts w:cs="Arial"/>
          <w:lang w:val="fr"/>
        </w:rPr>
        <w:t>L</w:t>
      </w:r>
      <w:r w:rsidRPr="005E2D60">
        <w:rPr>
          <w:rFonts w:cs="Arial"/>
          <w:i/>
          <w:iCs/>
          <w:lang w:val="fr"/>
        </w:rPr>
        <w:t>.</w:t>
      </w:r>
    </w:p>
    <w:p w:rsidR="002C73B7" w:rsidRPr="005E2D60" w:rsidRDefault="002C73B7" w:rsidP="002C73B7">
      <w:pPr>
        <w:pStyle w:val="ListParagraph"/>
        <w:numPr>
          <w:ilvl w:val="0"/>
          <w:numId w:val="8"/>
        </w:numPr>
        <w:rPr>
          <w:rFonts w:cs="Arial"/>
          <w:i/>
          <w:iCs/>
          <w:lang w:val="fr"/>
        </w:rPr>
      </w:pPr>
      <w:r w:rsidRPr="005E2D60">
        <w:rPr>
          <w:rFonts w:cs="Arial"/>
          <w:i/>
          <w:iCs/>
          <w:lang w:val="fr"/>
        </w:rPr>
        <w:t xml:space="preserve">Solanum habrochaites </w:t>
      </w:r>
      <w:r w:rsidRPr="005E2D60">
        <w:rPr>
          <w:rFonts w:cs="Arial"/>
          <w:lang w:val="fr"/>
        </w:rPr>
        <w:t>S.Knapp &amp; D.M. Spooner</w:t>
      </w:r>
    </w:p>
    <w:p w:rsidR="002C73B7" w:rsidRPr="005E2D60" w:rsidRDefault="002C73B7" w:rsidP="002C73B7">
      <w:pPr>
        <w:pStyle w:val="ListParagraph"/>
        <w:numPr>
          <w:ilvl w:val="0"/>
          <w:numId w:val="8"/>
        </w:numPr>
        <w:rPr>
          <w:rFonts w:cs="Arial"/>
        </w:rPr>
      </w:pPr>
      <w:r w:rsidRPr="005E2D60">
        <w:rPr>
          <w:rFonts w:cs="Arial"/>
          <w:i/>
          <w:iCs/>
          <w:lang w:val="fr"/>
        </w:rPr>
        <w:t>Urochloa </w:t>
      </w:r>
      <w:r w:rsidRPr="005E2D60">
        <w:rPr>
          <w:rFonts w:cs="Arial"/>
          <w:lang w:val="fr"/>
        </w:rPr>
        <w:t>L</w:t>
      </w:r>
      <w:r w:rsidRPr="005E2D60">
        <w:rPr>
          <w:rFonts w:cs="Arial"/>
          <w:i/>
          <w:iCs/>
          <w:lang w:val="fr"/>
        </w:rPr>
        <w:t>.</w:t>
      </w:r>
    </w:p>
    <w:p w:rsidR="002C73B7" w:rsidRPr="005E2D60" w:rsidRDefault="002C73B7" w:rsidP="002C73B7">
      <w:pPr>
        <w:rPr>
          <w:rFonts w:cs="Arial"/>
        </w:rPr>
      </w:pPr>
    </w:p>
    <w:p w:rsidR="002C73B7" w:rsidRPr="005E2D60" w:rsidRDefault="002C73B7" w:rsidP="002C73B7">
      <w:pPr>
        <w:rPr>
          <w:rFonts w:cs="Arial"/>
        </w:rPr>
      </w:pPr>
      <w:r w:rsidRPr="005E2D60">
        <w:rPr>
          <w:rFonts w:cs="Arial"/>
          <w:lang w:val="fr"/>
        </w:rPr>
        <w:t>1.3</w:t>
      </w:r>
      <w:r w:rsidRPr="005E2D60">
        <w:rPr>
          <w:rFonts w:cs="Arial"/>
          <w:lang w:val="fr"/>
        </w:rPr>
        <w:tab/>
        <w:t>Jurisprudence</w:t>
      </w:r>
    </w:p>
    <w:p w:rsidR="002C73B7" w:rsidRPr="005E2D60" w:rsidRDefault="002C73B7" w:rsidP="002C73B7">
      <w:pPr>
        <w:rPr>
          <w:rFonts w:cs="Arial"/>
        </w:rPr>
      </w:pPr>
    </w:p>
    <w:p w:rsidR="002C73B7" w:rsidRPr="005E2D60" w:rsidRDefault="002C73B7" w:rsidP="002C73B7">
      <w:pPr>
        <w:rPr>
          <w:rFonts w:cs="Arial"/>
        </w:rPr>
      </w:pPr>
      <w:r w:rsidRPr="005E2D60">
        <w:rPr>
          <w:rFonts w:cs="Arial"/>
          <w:lang w:val="fr"/>
        </w:rPr>
        <w:t>Aucun élément nouveau.</w:t>
      </w:r>
    </w:p>
    <w:p w:rsidR="002C73B7" w:rsidRPr="005E2D60" w:rsidRDefault="002C73B7" w:rsidP="002C73B7">
      <w:pPr>
        <w:rPr>
          <w:rFonts w:cs="Arial"/>
        </w:rPr>
      </w:pPr>
    </w:p>
    <w:p w:rsidR="002C73B7" w:rsidRPr="005E2D60" w:rsidRDefault="002C73B7" w:rsidP="002C73B7">
      <w:pPr>
        <w:rPr>
          <w:rFonts w:cs="Arial"/>
        </w:rPr>
      </w:pPr>
    </w:p>
    <w:p w:rsidR="002C73B7" w:rsidRPr="005E2D60" w:rsidRDefault="002C73B7" w:rsidP="002C73B7">
      <w:pPr>
        <w:rPr>
          <w:rFonts w:cs="Arial"/>
        </w:rPr>
      </w:pPr>
      <w:r w:rsidRPr="005E2D60">
        <w:rPr>
          <w:rFonts w:cs="Arial"/>
          <w:lang w:val="fr"/>
        </w:rPr>
        <w:t>2.</w:t>
      </w:r>
      <w:r w:rsidRPr="005E2D60">
        <w:rPr>
          <w:rFonts w:cs="Arial"/>
          <w:lang w:val="fr"/>
        </w:rPr>
        <w:tab/>
      </w:r>
      <w:r w:rsidRPr="005E2D60">
        <w:rPr>
          <w:rFonts w:cs="Arial"/>
          <w:u w:val="single"/>
          <w:lang w:val="fr"/>
        </w:rPr>
        <w:t>Coopération en matière d’examen</w:t>
      </w:r>
    </w:p>
    <w:p w:rsidR="002C73B7" w:rsidRPr="005E2D60" w:rsidRDefault="002C73B7" w:rsidP="002C73B7">
      <w:pPr>
        <w:rPr>
          <w:rFonts w:cs="Arial"/>
        </w:rPr>
      </w:pPr>
    </w:p>
    <w:p w:rsidR="002C73B7" w:rsidRPr="005E2D60" w:rsidRDefault="002C73B7" w:rsidP="002C73B7">
      <w:pPr>
        <w:rPr>
          <w:rFonts w:cs="Arial"/>
        </w:rPr>
      </w:pPr>
      <w:r w:rsidRPr="005E2D60">
        <w:rPr>
          <w:rFonts w:cs="Arial"/>
          <w:lang w:val="fr"/>
        </w:rPr>
        <w:t>Aucun élément nouveau.</w:t>
      </w:r>
    </w:p>
    <w:p w:rsidR="002C73B7" w:rsidRPr="005E2D60" w:rsidRDefault="002C73B7" w:rsidP="002C73B7">
      <w:pPr>
        <w:rPr>
          <w:rFonts w:cs="Arial"/>
        </w:rPr>
      </w:pPr>
    </w:p>
    <w:p w:rsidR="002C73B7" w:rsidRPr="005E2D60" w:rsidRDefault="002C73B7" w:rsidP="002C73B7">
      <w:pPr>
        <w:rPr>
          <w:rFonts w:cs="Arial"/>
        </w:rPr>
      </w:pPr>
    </w:p>
    <w:p w:rsidR="002C73B7" w:rsidRPr="005E2D60" w:rsidRDefault="002C73B7" w:rsidP="002C73B7">
      <w:pPr>
        <w:rPr>
          <w:rFonts w:cs="Arial"/>
          <w:u w:val="single"/>
        </w:rPr>
      </w:pPr>
      <w:r w:rsidRPr="005E2D60">
        <w:rPr>
          <w:rFonts w:cs="Arial"/>
          <w:lang w:val="fr"/>
        </w:rPr>
        <w:t>3.</w:t>
      </w:r>
      <w:r w:rsidRPr="005E2D60">
        <w:rPr>
          <w:rFonts w:cs="Arial"/>
          <w:lang w:val="fr"/>
        </w:rPr>
        <w:tab/>
      </w:r>
      <w:r w:rsidRPr="005E2D60">
        <w:rPr>
          <w:rFonts w:cs="Arial"/>
          <w:u w:val="single"/>
          <w:lang w:val="fr"/>
        </w:rPr>
        <w:t>Situation dans le domaine administratif</w:t>
      </w:r>
    </w:p>
    <w:p w:rsidR="002C73B7" w:rsidRPr="005E2D60" w:rsidRDefault="002C73B7" w:rsidP="002C73B7">
      <w:pPr>
        <w:rPr>
          <w:rFonts w:cs="Arial"/>
          <w:u w:val="single"/>
        </w:rPr>
      </w:pPr>
    </w:p>
    <w:p w:rsidR="002C73B7" w:rsidRPr="005E2D60" w:rsidRDefault="002C73B7" w:rsidP="002C73B7">
      <w:pPr>
        <w:rPr>
          <w:rFonts w:cs="Arial"/>
          <w:lang w:val="fr"/>
        </w:rPr>
      </w:pPr>
      <w:r w:rsidRPr="005E2D60">
        <w:rPr>
          <w:rFonts w:cs="Arial"/>
          <w:lang w:val="fr"/>
        </w:rPr>
        <w:t>Aucun élément nouveau.</w:t>
      </w:r>
    </w:p>
    <w:p w:rsidR="002C73B7" w:rsidRPr="005E2D60" w:rsidRDefault="002C73B7" w:rsidP="002C73B7">
      <w:pPr>
        <w:rPr>
          <w:rFonts w:cs="Arial"/>
        </w:rPr>
      </w:pPr>
    </w:p>
    <w:p w:rsidR="002C73B7" w:rsidRPr="005E2D60" w:rsidRDefault="002C73B7" w:rsidP="002C73B7">
      <w:pPr>
        <w:rPr>
          <w:rFonts w:cs="Arial"/>
        </w:rPr>
      </w:pPr>
    </w:p>
    <w:p w:rsidR="002C73B7" w:rsidRPr="005E2D60" w:rsidRDefault="002C73B7" w:rsidP="002C73B7">
      <w:pPr>
        <w:rPr>
          <w:rFonts w:cs="Arial"/>
          <w:u w:val="single"/>
        </w:rPr>
      </w:pPr>
      <w:r w:rsidRPr="005E2D60">
        <w:rPr>
          <w:rFonts w:cs="Arial"/>
          <w:lang w:val="fr"/>
        </w:rPr>
        <w:t>4.</w:t>
      </w:r>
      <w:r w:rsidRPr="005E2D60">
        <w:rPr>
          <w:rFonts w:cs="Arial"/>
          <w:lang w:val="fr"/>
        </w:rPr>
        <w:tab/>
      </w:r>
      <w:r w:rsidRPr="005E2D60">
        <w:rPr>
          <w:rFonts w:cs="Arial"/>
          <w:u w:val="single"/>
          <w:lang w:val="fr"/>
        </w:rPr>
        <w:t>Situation dans le domaine technique</w:t>
      </w:r>
    </w:p>
    <w:p w:rsidR="002C73B7" w:rsidRPr="005E2D60" w:rsidRDefault="002C73B7" w:rsidP="002C73B7">
      <w:pPr>
        <w:rPr>
          <w:rFonts w:cs="Arial"/>
        </w:rPr>
      </w:pPr>
    </w:p>
    <w:p w:rsidR="002C73B7" w:rsidRPr="005E2D60" w:rsidRDefault="002C73B7" w:rsidP="002C73B7">
      <w:pPr>
        <w:rPr>
          <w:rFonts w:cs="Arial"/>
        </w:rPr>
      </w:pPr>
      <w:r w:rsidRPr="005E2D60">
        <w:rPr>
          <w:rFonts w:cs="Arial"/>
          <w:lang w:val="fr"/>
        </w:rPr>
        <w:t>Les centres d’évaluation sont responsables des examens biologiques (examens DHS).</w:t>
      </w:r>
    </w:p>
    <w:p w:rsidR="002C73B7" w:rsidRPr="005E2D60" w:rsidRDefault="002C73B7" w:rsidP="002C73B7">
      <w:pPr>
        <w:rPr>
          <w:rFonts w:cs="Arial"/>
        </w:rPr>
      </w:pPr>
    </w:p>
    <w:p w:rsidR="002C73B7" w:rsidRPr="005E2D60" w:rsidRDefault="002C73B7" w:rsidP="002C73B7">
      <w:pPr>
        <w:rPr>
          <w:rFonts w:cs="Arial"/>
        </w:rPr>
      </w:pPr>
      <w:r w:rsidRPr="005E2D60">
        <w:rPr>
          <w:rFonts w:cs="Arial"/>
          <w:lang w:val="fr"/>
        </w:rPr>
        <w:lastRenderedPageBreak/>
        <w:t>En 2017, 266 demandes d’octroi du droit d’obtenteur ont été reçues, dont 50% [134] concernaient des plantes agricoles, 11% [29] des plantes ornementales, 33% [88] des plantes fruitières et 6% [15] des plantes maraîchères.</w:t>
      </w:r>
    </w:p>
    <w:p w:rsidR="002C73B7" w:rsidRPr="005E2D60" w:rsidRDefault="002C73B7" w:rsidP="002C73B7">
      <w:pPr>
        <w:rPr>
          <w:rFonts w:cs="Arial"/>
        </w:rPr>
      </w:pPr>
    </w:p>
    <w:p w:rsidR="002C73B7" w:rsidRPr="005E2D60" w:rsidRDefault="002C73B7" w:rsidP="002C73B7">
      <w:pPr>
        <w:rPr>
          <w:rFonts w:cs="Arial"/>
        </w:rPr>
      </w:pPr>
      <w:r w:rsidRPr="005E2D60">
        <w:rPr>
          <w:rFonts w:cs="Arial"/>
          <w:lang w:val="fr"/>
        </w:rPr>
        <w:t>En 2017, des droits d’obtenteurs ont été accordés à : 149 plantes agricoles, 18 plantes maraîchères, 65 plantes fruitières et 37 plantes ornementales</w:t>
      </w:r>
    </w:p>
    <w:p w:rsidR="002C73B7" w:rsidRPr="005E2D60" w:rsidRDefault="002C73B7" w:rsidP="002C73B7">
      <w:pPr>
        <w:rPr>
          <w:rFonts w:cs="Arial"/>
        </w:rPr>
      </w:pPr>
    </w:p>
    <w:p w:rsidR="002C73B7" w:rsidRPr="005E2D60" w:rsidRDefault="002C73B7" w:rsidP="002C73B7">
      <w:pPr>
        <w:rPr>
          <w:rFonts w:cs="Arial"/>
        </w:rPr>
      </w:pPr>
    </w:p>
    <w:p w:rsidR="002C73B7" w:rsidRPr="005E2D60" w:rsidRDefault="002C73B7" w:rsidP="002C73B7">
      <w:pPr>
        <w:rPr>
          <w:rFonts w:cs="Arial"/>
        </w:rPr>
      </w:pPr>
      <w:r w:rsidRPr="005E2D60">
        <w:rPr>
          <w:rFonts w:cs="Arial"/>
          <w:lang w:val="fr"/>
        </w:rPr>
        <w:t>5.</w:t>
      </w:r>
      <w:r w:rsidRPr="005E2D60">
        <w:rPr>
          <w:rFonts w:cs="Arial"/>
          <w:lang w:val="fr"/>
        </w:rPr>
        <w:tab/>
      </w:r>
      <w:r w:rsidRPr="005E2D60">
        <w:rPr>
          <w:rFonts w:cs="Arial"/>
          <w:u w:val="single"/>
          <w:lang w:val="fr"/>
        </w:rPr>
        <w:t>Activités de promotion de la protection des obtentions végétales</w:t>
      </w:r>
    </w:p>
    <w:p w:rsidR="002C73B7" w:rsidRPr="005E2D60" w:rsidRDefault="002C73B7" w:rsidP="002C73B7">
      <w:pPr>
        <w:rPr>
          <w:rFonts w:cs="Arial"/>
        </w:rPr>
      </w:pPr>
    </w:p>
    <w:tbl>
      <w:tblPr>
        <w:tblW w:w="9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87"/>
        <w:gridCol w:w="1037"/>
        <w:gridCol w:w="1077"/>
        <w:gridCol w:w="1728"/>
        <w:gridCol w:w="1998"/>
        <w:gridCol w:w="2160"/>
      </w:tblGrid>
      <w:tr w:rsidR="002C73B7" w:rsidRPr="005E2D60" w:rsidTr="00F0153E">
        <w:tc>
          <w:tcPr>
            <w:tcW w:w="1587" w:type="dxa"/>
            <w:shd w:val="clear" w:color="auto" w:fill="auto"/>
          </w:tcPr>
          <w:p w:rsidR="002C73B7" w:rsidRPr="005E2D60" w:rsidRDefault="002C73B7" w:rsidP="00F0153E">
            <w:pPr>
              <w:jc w:val="left"/>
              <w:rPr>
                <w:rFonts w:cs="Arial"/>
                <w:sz w:val="18"/>
              </w:rPr>
            </w:pPr>
            <w:r w:rsidRPr="005E2D60">
              <w:rPr>
                <w:rFonts w:cs="Arial"/>
                <w:sz w:val="18"/>
                <w:lang w:val="fr"/>
              </w:rPr>
              <w:t>Titre de l’activité</w:t>
            </w:r>
          </w:p>
        </w:tc>
        <w:tc>
          <w:tcPr>
            <w:tcW w:w="1037" w:type="dxa"/>
            <w:shd w:val="clear" w:color="auto" w:fill="auto"/>
          </w:tcPr>
          <w:p w:rsidR="002C73B7" w:rsidRPr="005E2D60" w:rsidRDefault="002C73B7" w:rsidP="00F0153E">
            <w:pPr>
              <w:jc w:val="left"/>
              <w:rPr>
                <w:rFonts w:cs="Arial"/>
                <w:sz w:val="18"/>
              </w:rPr>
            </w:pPr>
            <w:r w:rsidRPr="005E2D60">
              <w:rPr>
                <w:rFonts w:cs="Arial"/>
                <w:sz w:val="18"/>
                <w:lang w:val="fr"/>
              </w:rPr>
              <w:t>Date</w:t>
            </w:r>
          </w:p>
        </w:tc>
        <w:tc>
          <w:tcPr>
            <w:tcW w:w="1077" w:type="dxa"/>
            <w:shd w:val="clear" w:color="auto" w:fill="auto"/>
          </w:tcPr>
          <w:p w:rsidR="002C73B7" w:rsidRPr="005E2D60" w:rsidRDefault="002C73B7" w:rsidP="00F0153E">
            <w:pPr>
              <w:jc w:val="left"/>
              <w:rPr>
                <w:rFonts w:cs="Arial"/>
                <w:sz w:val="18"/>
              </w:rPr>
            </w:pPr>
            <w:r w:rsidRPr="005E2D60">
              <w:rPr>
                <w:rFonts w:cs="Arial"/>
                <w:sz w:val="18"/>
                <w:lang w:val="fr"/>
              </w:rPr>
              <w:t>Lieu</w:t>
            </w:r>
          </w:p>
        </w:tc>
        <w:tc>
          <w:tcPr>
            <w:tcW w:w="1728" w:type="dxa"/>
            <w:shd w:val="clear" w:color="auto" w:fill="auto"/>
          </w:tcPr>
          <w:p w:rsidR="002C73B7" w:rsidRPr="005E2D60" w:rsidRDefault="002C73B7" w:rsidP="00F0153E">
            <w:pPr>
              <w:jc w:val="left"/>
              <w:rPr>
                <w:rFonts w:cs="Arial"/>
                <w:sz w:val="18"/>
              </w:rPr>
            </w:pPr>
            <w:r w:rsidRPr="005E2D60">
              <w:rPr>
                <w:rFonts w:cs="Arial"/>
                <w:sz w:val="18"/>
                <w:lang w:val="fr"/>
              </w:rPr>
              <w:t>Organisateur(s)</w:t>
            </w:r>
          </w:p>
        </w:tc>
        <w:tc>
          <w:tcPr>
            <w:tcW w:w="1998" w:type="dxa"/>
            <w:shd w:val="clear" w:color="auto" w:fill="auto"/>
          </w:tcPr>
          <w:p w:rsidR="002C73B7" w:rsidRPr="005E2D60" w:rsidRDefault="002C73B7" w:rsidP="00F0153E">
            <w:pPr>
              <w:jc w:val="left"/>
              <w:rPr>
                <w:rFonts w:cs="Arial"/>
                <w:sz w:val="18"/>
              </w:rPr>
            </w:pPr>
            <w:r w:rsidRPr="005E2D60">
              <w:rPr>
                <w:rFonts w:cs="Arial"/>
                <w:sz w:val="18"/>
                <w:lang w:val="fr"/>
              </w:rPr>
              <w:t>But de l’activité</w:t>
            </w:r>
          </w:p>
        </w:tc>
        <w:tc>
          <w:tcPr>
            <w:tcW w:w="2160" w:type="dxa"/>
            <w:shd w:val="clear" w:color="auto" w:fill="auto"/>
          </w:tcPr>
          <w:p w:rsidR="002C73B7" w:rsidRPr="005E2D60" w:rsidRDefault="002C73B7" w:rsidP="00F0153E">
            <w:pPr>
              <w:jc w:val="left"/>
              <w:rPr>
                <w:rFonts w:cs="Arial"/>
                <w:sz w:val="18"/>
              </w:rPr>
            </w:pPr>
            <w:r w:rsidRPr="005E2D60">
              <w:rPr>
                <w:rFonts w:cs="Arial"/>
                <w:sz w:val="18"/>
                <w:lang w:val="fr"/>
              </w:rPr>
              <w:t>Pays/organisations participants (nombre de participants de chacun d’eux)</w:t>
            </w:r>
          </w:p>
        </w:tc>
      </w:tr>
      <w:tr w:rsidR="002C73B7" w:rsidRPr="005E2D60" w:rsidTr="00F0153E">
        <w:tc>
          <w:tcPr>
            <w:tcW w:w="1587" w:type="dxa"/>
            <w:shd w:val="clear" w:color="auto" w:fill="auto"/>
          </w:tcPr>
          <w:p w:rsidR="002C73B7" w:rsidRPr="005E2D60" w:rsidRDefault="002C73B7" w:rsidP="00F0153E">
            <w:pPr>
              <w:jc w:val="left"/>
              <w:rPr>
                <w:rFonts w:cs="Arial"/>
                <w:sz w:val="18"/>
              </w:rPr>
            </w:pPr>
            <w:r w:rsidRPr="005E2D60">
              <w:rPr>
                <w:rFonts w:cs="Arial"/>
                <w:sz w:val="18"/>
                <w:lang w:val="fr"/>
              </w:rPr>
              <w:t>Atelier SANSOR sur la propriété intellectuelle</w:t>
            </w:r>
          </w:p>
        </w:tc>
        <w:tc>
          <w:tcPr>
            <w:tcW w:w="1037" w:type="dxa"/>
            <w:shd w:val="clear" w:color="auto" w:fill="auto"/>
          </w:tcPr>
          <w:p w:rsidR="002C73B7" w:rsidRPr="005E2D60" w:rsidRDefault="002C73B7" w:rsidP="00F0153E">
            <w:pPr>
              <w:jc w:val="left"/>
              <w:rPr>
                <w:rFonts w:cs="Arial"/>
                <w:sz w:val="18"/>
              </w:rPr>
            </w:pPr>
            <w:r w:rsidRPr="005E2D60">
              <w:rPr>
                <w:rFonts w:cs="Arial"/>
                <w:sz w:val="18"/>
                <w:lang w:val="fr"/>
              </w:rPr>
              <w:t>13 février 2018</w:t>
            </w:r>
          </w:p>
          <w:p w:rsidR="002C73B7" w:rsidRPr="005E2D60" w:rsidRDefault="002C73B7" w:rsidP="00F0153E">
            <w:pPr>
              <w:jc w:val="left"/>
              <w:rPr>
                <w:rFonts w:cs="Arial"/>
                <w:sz w:val="18"/>
              </w:rPr>
            </w:pPr>
            <w:r w:rsidRPr="005E2D60">
              <w:rPr>
                <w:rFonts w:cs="Arial"/>
                <w:sz w:val="18"/>
                <w:lang w:val="fr"/>
              </w:rPr>
              <w:t>15 février 2018</w:t>
            </w:r>
          </w:p>
        </w:tc>
        <w:tc>
          <w:tcPr>
            <w:tcW w:w="1077" w:type="dxa"/>
            <w:shd w:val="clear" w:color="auto" w:fill="auto"/>
          </w:tcPr>
          <w:p w:rsidR="002C73B7" w:rsidRPr="005E2D60" w:rsidRDefault="002C73B7" w:rsidP="00F0153E">
            <w:pPr>
              <w:jc w:val="left"/>
              <w:rPr>
                <w:rFonts w:cs="Arial"/>
                <w:sz w:val="18"/>
              </w:rPr>
            </w:pPr>
            <w:r w:rsidRPr="005E2D60">
              <w:rPr>
                <w:rFonts w:cs="Arial"/>
                <w:sz w:val="18"/>
                <w:lang w:val="fr"/>
              </w:rPr>
              <w:t>Pretoria</w:t>
            </w:r>
          </w:p>
          <w:p w:rsidR="002C73B7" w:rsidRPr="005E2D60" w:rsidRDefault="002C73B7" w:rsidP="00F0153E">
            <w:pPr>
              <w:jc w:val="left"/>
              <w:rPr>
                <w:rFonts w:cs="Arial"/>
                <w:sz w:val="18"/>
              </w:rPr>
            </w:pPr>
          </w:p>
          <w:p w:rsidR="002C73B7" w:rsidRPr="005E2D60" w:rsidRDefault="002C73B7" w:rsidP="00F0153E">
            <w:pPr>
              <w:jc w:val="left"/>
              <w:rPr>
                <w:rFonts w:cs="Arial"/>
                <w:sz w:val="18"/>
              </w:rPr>
            </w:pPr>
            <w:r w:rsidRPr="005E2D60">
              <w:rPr>
                <w:rFonts w:cs="Arial"/>
                <w:sz w:val="18"/>
                <w:lang w:val="fr"/>
              </w:rPr>
              <w:t>Le Cap</w:t>
            </w:r>
          </w:p>
        </w:tc>
        <w:tc>
          <w:tcPr>
            <w:tcW w:w="1728" w:type="dxa"/>
            <w:shd w:val="clear" w:color="auto" w:fill="auto"/>
          </w:tcPr>
          <w:p w:rsidR="002C73B7" w:rsidRPr="005E2D60" w:rsidRDefault="002C73B7" w:rsidP="00F0153E">
            <w:pPr>
              <w:jc w:val="left"/>
              <w:rPr>
                <w:rFonts w:cs="Arial"/>
                <w:sz w:val="18"/>
              </w:rPr>
            </w:pPr>
            <w:r w:rsidRPr="005E2D60">
              <w:rPr>
                <w:rFonts w:cs="Arial"/>
                <w:sz w:val="18"/>
                <w:lang w:val="fr"/>
              </w:rPr>
              <w:t>SANSOR [Organisation nationale des semences d’Afrique du Sud]</w:t>
            </w:r>
          </w:p>
        </w:tc>
        <w:tc>
          <w:tcPr>
            <w:tcW w:w="1998" w:type="dxa"/>
            <w:shd w:val="clear" w:color="auto" w:fill="auto"/>
          </w:tcPr>
          <w:p w:rsidR="002C73B7" w:rsidRPr="005E2D60" w:rsidRDefault="002C73B7" w:rsidP="00F0153E">
            <w:pPr>
              <w:jc w:val="left"/>
              <w:rPr>
                <w:rFonts w:cs="Arial"/>
                <w:sz w:val="18"/>
              </w:rPr>
            </w:pPr>
            <w:r w:rsidRPr="005E2D60">
              <w:rPr>
                <w:rFonts w:cs="Arial"/>
                <w:sz w:val="18"/>
                <w:lang w:val="fr"/>
              </w:rPr>
              <w:t>Montrer l’intérêt de la propriété intellectuelle dans l’amélioration des plantes, présenter la législation et le système d’octroi sud</w:t>
            </w:r>
            <w:r w:rsidRPr="005E2D60">
              <w:rPr>
                <w:rFonts w:cs="Arial"/>
                <w:sz w:val="18"/>
                <w:lang w:val="fr"/>
              </w:rPr>
              <w:noBreakHyphen/>
              <w:t>africains</w:t>
            </w:r>
          </w:p>
        </w:tc>
        <w:tc>
          <w:tcPr>
            <w:tcW w:w="2160" w:type="dxa"/>
            <w:shd w:val="clear" w:color="auto" w:fill="auto"/>
          </w:tcPr>
          <w:p w:rsidR="002C73B7" w:rsidRPr="005E2D60" w:rsidRDefault="002C73B7" w:rsidP="00F0153E">
            <w:pPr>
              <w:jc w:val="left"/>
              <w:rPr>
                <w:rFonts w:cs="Arial"/>
                <w:sz w:val="18"/>
              </w:rPr>
            </w:pPr>
            <w:r w:rsidRPr="005E2D60">
              <w:rPr>
                <w:rFonts w:cs="Arial"/>
                <w:sz w:val="18"/>
                <w:lang w:val="fr"/>
              </w:rPr>
              <w:t>Agriculteurs, obtenteurs, chercheurs,</w:t>
            </w:r>
          </w:p>
          <w:p w:rsidR="002C73B7" w:rsidRPr="005E2D60" w:rsidRDefault="002C73B7" w:rsidP="00F0153E">
            <w:pPr>
              <w:jc w:val="left"/>
              <w:rPr>
                <w:rFonts w:cs="Arial"/>
                <w:sz w:val="18"/>
              </w:rPr>
            </w:pPr>
            <w:r w:rsidRPr="005E2D60">
              <w:rPr>
                <w:rFonts w:cs="Arial"/>
                <w:sz w:val="18"/>
                <w:lang w:val="fr"/>
              </w:rPr>
              <w:t>semenciers – d’Afrique du Sud et des USA</w:t>
            </w:r>
          </w:p>
          <w:p w:rsidR="002C73B7" w:rsidRPr="005E2D60" w:rsidRDefault="002C73B7" w:rsidP="00F0153E">
            <w:pPr>
              <w:jc w:val="left"/>
              <w:rPr>
                <w:rFonts w:cs="Arial"/>
                <w:sz w:val="18"/>
              </w:rPr>
            </w:pPr>
            <w:r w:rsidRPr="005E2D60">
              <w:rPr>
                <w:rFonts w:cs="Arial"/>
                <w:sz w:val="18"/>
                <w:lang w:val="fr"/>
              </w:rPr>
              <w:t>50 – 70 participants</w:t>
            </w:r>
          </w:p>
        </w:tc>
      </w:tr>
      <w:tr w:rsidR="002C73B7" w:rsidRPr="005E2D60" w:rsidTr="00F0153E">
        <w:tc>
          <w:tcPr>
            <w:tcW w:w="1587" w:type="dxa"/>
            <w:shd w:val="clear" w:color="auto" w:fill="auto"/>
          </w:tcPr>
          <w:p w:rsidR="002C73B7" w:rsidRPr="005E2D60" w:rsidRDefault="002C73B7" w:rsidP="00F0153E">
            <w:pPr>
              <w:jc w:val="left"/>
              <w:rPr>
                <w:rFonts w:cs="Arial"/>
                <w:sz w:val="18"/>
              </w:rPr>
            </w:pPr>
            <w:r w:rsidRPr="005E2D60">
              <w:rPr>
                <w:rFonts w:cs="Arial"/>
                <w:sz w:val="18"/>
                <w:lang w:val="fr"/>
              </w:rPr>
              <w:t>Assistance technique et formation</w:t>
            </w:r>
          </w:p>
        </w:tc>
        <w:tc>
          <w:tcPr>
            <w:tcW w:w="1037" w:type="dxa"/>
            <w:shd w:val="clear" w:color="auto" w:fill="auto"/>
          </w:tcPr>
          <w:p w:rsidR="002C73B7" w:rsidRPr="005E2D60" w:rsidRDefault="002C73B7" w:rsidP="00F0153E">
            <w:pPr>
              <w:jc w:val="left"/>
              <w:rPr>
                <w:rFonts w:cs="Arial"/>
                <w:sz w:val="18"/>
              </w:rPr>
            </w:pPr>
            <w:r w:rsidRPr="005E2D60">
              <w:rPr>
                <w:rFonts w:cs="Arial"/>
                <w:sz w:val="18"/>
                <w:lang w:val="fr"/>
              </w:rPr>
              <w:t>19 avril 2018</w:t>
            </w:r>
          </w:p>
        </w:tc>
        <w:tc>
          <w:tcPr>
            <w:tcW w:w="1077" w:type="dxa"/>
            <w:shd w:val="clear" w:color="auto" w:fill="auto"/>
          </w:tcPr>
          <w:p w:rsidR="002C73B7" w:rsidRPr="005E2D60" w:rsidRDefault="002C73B7" w:rsidP="00F0153E">
            <w:pPr>
              <w:jc w:val="left"/>
              <w:rPr>
                <w:rFonts w:cs="Arial"/>
                <w:sz w:val="18"/>
              </w:rPr>
            </w:pPr>
            <w:r w:rsidRPr="005E2D60">
              <w:rPr>
                <w:rFonts w:cs="Arial"/>
                <w:sz w:val="18"/>
                <w:lang w:val="fr"/>
              </w:rPr>
              <w:t>Pretoria</w:t>
            </w:r>
          </w:p>
        </w:tc>
        <w:tc>
          <w:tcPr>
            <w:tcW w:w="1728" w:type="dxa"/>
            <w:shd w:val="clear" w:color="auto" w:fill="auto"/>
          </w:tcPr>
          <w:p w:rsidR="002C73B7" w:rsidRPr="005E2D60" w:rsidRDefault="002C73B7" w:rsidP="00F0153E">
            <w:pPr>
              <w:jc w:val="left"/>
              <w:rPr>
                <w:rFonts w:cs="Arial"/>
                <w:sz w:val="18"/>
              </w:rPr>
            </w:pPr>
            <w:r w:rsidRPr="005E2D60">
              <w:rPr>
                <w:rFonts w:cs="Arial"/>
                <w:sz w:val="18"/>
                <w:lang w:val="fr"/>
              </w:rPr>
              <w:t>Service d’octroi des droits d’obtenteur d’Afrique du Sud</w:t>
            </w:r>
          </w:p>
        </w:tc>
        <w:tc>
          <w:tcPr>
            <w:tcW w:w="1998" w:type="dxa"/>
            <w:shd w:val="clear" w:color="auto" w:fill="auto"/>
          </w:tcPr>
          <w:p w:rsidR="002C73B7" w:rsidRPr="005E2D60" w:rsidRDefault="002C73B7" w:rsidP="00F0153E">
            <w:pPr>
              <w:jc w:val="left"/>
              <w:rPr>
                <w:rFonts w:cs="Arial"/>
                <w:sz w:val="18"/>
              </w:rPr>
            </w:pPr>
            <w:r w:rsidRPr="005E2D60">
              <w:rPr>
                <w:rFonts w:cs="Arial"/>
                <w:sz w:val="18"/>
                <w:lang w:val="fr"/>
              </w:rPr>
              <w:t>Présenter les procédures et législation en matière de protection des droits d’obtenteur d’Afrique du Sud</w:t>
            </w:r>
          </w:p>
        </w:tc>
        <w:tc>
          <w:tcPr>
            <w:tcW w:w="2160" w:type="dxa"/>
            <w:shd w:val="clear" w:color="auto" w:fill="auto"/>
          </w:tcPr>
          <w:p w:rsidR="002C73B7" w:rsidRPr="005E2D60" w:rsidRDefault="002C73B7" w:rsidP="00F0153E">
            <w:pPr>
              <w:jc w:val="left"/>
              <w:rPr>
                <w:rFonts w:cs="Arial"/>
                <w:sz w:val="18"/>
              </w:rPr>
            </w:pPr>
            <w:r w:rsidRPr="005E2D60">
              <w:rPr>
                <w:rFonts w:cs="Arial"/>
                <w:sz w:val="18"/>
                <w:lang w:val="fr"/>
              </w:rPr>
              <w:t>Conseil sur la recherche agricole</w:t>
            </w:r>
          </w:p>
          <w:p w:rsidR="002C73B7" w:rsidRPr="005E2D60" w:rsidRDefault="002C73B7" w:rsidP="00F0153E">
            <w:pPr>
              <w:jc w:val="left"/>
              <w:rPr>
                <w:rFonts w:cs="Arial"/>
                <w:sz w:val="18"/>
              </w:rPr>
            </w:pPr>
            <w:r w:rsidRPr="005E2D60">
              <w:rPr>
                <w:rFonts w:cs="Arial"/>
                <w:sz w:val="18"/>
                <w:lang w:val="fr"/>
              </w:rPr>
              <w:t>10 participants</w:t>
            </w:r>
          </w:p>
        </w:tc>
      </w:tr>
      <w:tr w:rsidR="002C73B7" w:rsidRPr="005E2D60" w:rsidTr="00F0153E">
        <w:tc>
          <w:tcPr>
            <w:tcW w:w="1587" w:type="dxa"/>
            <w:shd w:val="clear" w:color="auto" w:fill="auto"/>
          </w:tcPr>
          <w:p w:rsidR="002C73B7" w:rsidRPr="005E2D60" w:rsidRDefault="002C73B7" w:rsidP="00F0153E">
            <w:pPr>
              <w:jc w:val="left"/>
              <w:rPr>
                <w:rFonts w:cs="Arial"/>
                <w:sz w:val="18"/>
              </w:rPr>
            </w:pPr>
            <w:r w:rsidRPr="005E2D60">
              <w:rPr>
                <w:rFonts w:cs="Arial"/>
                <w:sz w:val="18"/>
                <w:lang w:val="fr"/>
              </w:rPr>
              <w:t xml:space="preserve">Réunion NUMPRO [producteurs de matière nucléaire] </w:t>
            </w:r>
          </w:p>
        </w:tc>
        <w:tc>
          <w:tcPr>
            <w:tcW w:w="1037" w:type="dxa"/>
            <w:shd w:val="clear" w:color="auto" w:fill="auto"/>
          </w:tcPr>
          <w:p w:rsidR="002C73B7" w:rsidRPr="005E2D60" w:rsidRDefault="002C73B7" w:rsidP="00F0153E">
            <w:pPr>
              <w:jc w:val="left"/>
              <w:rPr>
                <w:rFonts w:cs="Arial"/>
                <w:sz w:val="18"/>
              </w:rPr>
            </w:pPr>
            <w:r w:rsidRPr="005E2D60">
              <w:rPr>
                <w:rFonts w:cs="Arial"/>
                <w:sz w:val="18"/>
                <w:lang w:val="fr"/>
              </w:rPr>
              <w:t>08 mai 2018</w:t>
            </w:r>
          </w:p>
        </w:tc>
        <w:tc>
          <w:tcPr>
            <w:tcW w:w="1077" w:type="dxa"/>
            <w:shd w:val="clear" w:color="auto" w:fill="auto"/>
          </w:tcPr>
          <w:p w:rsidR="002C73B7" w:rsidRPr="005E2D60" w:rsidRDefault="002C73B7" w:rsidP="00F0153E">
            <w:pPr>
              <w:jc w:val="left"/>
              <w:rPr>
                <w:rFonts w:cs="Arial"/>
                <w:sz w:val="18"/>
              </w:rPr>
            </w:pPr>
            <w:r w:rsidRPr="005E2D60">
              <w:rPr>
                <w:rFonts w:cs="Arial"/>
                <w:sz w:val="18"/>
                <w:lang w:val="fr"/>
              </w:rPr>
              <w:t>Pretoria</w:t>
            </w:r>
          </w:p>
        </w:tc>
        <w:tc>
          <w:tcPr>
            <w:tcW w:w="1728" w:type="dxa"/>
            <w:shd w:val="clear" w:color="auto" w:fill="auto"/>
          </w:tcPr>
          <w:p w:rsidR="002C73B7" w:rsidRPr="005E2D60" w:rsidRDefault="002C73B7" w:rsidP="00F0153E">
            <w:pPr>
              <w:jc w:val="left"/>
              <w:rPr>
                <w:rFonts w:cs="Arial"/>
                <w:sz w:val="18"/>
              </w:rPr>
            </w:pPr>
            <w:r w:rsidRPr="005E2D60">
              <w:rPr>
                <w:rFonts w:cs="Arial"/>
                <w:sz w:val="18"/>
                <w:lang w:val="fr"/>
              </w:rPr>
              <w:t>Service de certification des pommes de terre</w:t>
            </w:r>
          </w:p>
        </w:tc>
        <w:tc>
          <w:tcPr>
            <w:tcW w:w="1998" w:type="dxa"/>
            <w:shd w:val="clear" w:color="auto" w:fill="auto"/>
          </w:tcPr>
          <w:p w:rsidR="002C73B7" w:rsidRPr="005E2D60" w:rsidRDefault="002C73B7" w:rsidP="00F0153E">
            <w:pPr>
              <w:jc w:val="left"/>
              <w:rPr>
                <w:rFonts w:cs="Arial"/>
                <w:sz w:val="18"/>
              </w:rPr>
            </w:pPr>
            <w:r w:rsidRPr="005E2D60">
              <w:rPr>
                <w:rFonts w:cs="Arial"/>
                <w:sz w:val="18"/>
                <w:lang w:val="fr"/>
              </w:rPr>
              <w:t>Protéger des variétés de pommes de terre</w:t>
            </w:r>
          </w:p>
        </w:tc>
        <w:tc>
          <w:tcPr>
            <w:tcW w:w="2160" w:type="dxa"/>
            <w:shd w:val="clear" w:color="auto" w:fill="auto"/>
          </w:tcPr>
          <w:p w:rsidR="002C73B7" w:rsidRPr="005E2D60" w:rsidRDefault="002C73B7" w:rsidP="00F0153E">
            <w:pPr>
              <w:jc w:val="left"/>
              <w:rPr>
                <w:rFonts w:cs="Arial"/>
                <w:sz w:val="18"/>
              </w:rPr>
            </w:pPr>
            <w:r w:rsidRPr="005E2D60">
              <w:rPr>
                <w:rFonts w:cs="Arial"/>
                <w:sz w:val="18"/>
                <w:lang w:val="fr"/>
              </w:rPr>
              <w:t>Industrie de la pomme de terre d’Afrique du Sud</w:t>
            </w:r>
          </w:p>
          <w:p w:rsidR="002C73B7" w:rsidRPr="005E2D60" w:rsidRDefault="002C73B7" w:rsidP="00F0153E">
            <w:pPr>
              <w:jc w:val="left"/>
              <w:rPr>
                <w:rFonts w:cs="Arial"/>
                <w:sz w:val="18"/>
              </w:rPr>
            </w:pPr>
            <w:r w:rsidRPr="005E2D60">
              <w:rPr>
                <w:rFonts w:cs="Arial"/>
                <w:sz w:val="18"/>
                <w:lang w:val="fr"/>
              </w:rPr>
              <w:t>60 participants</w:t>
            </w:r>
          </w:p>
        </w:tc>
      </w:tr>
    </w:tbl>
    <w:p w:rsidR="002C73B7" w:rsidRPr="005E2D60" w:rsidRDefault="002C73B7" w:rsidP="002C73B7">
      <w:pPr>
        <w:rPr>
          <w:rFonts w:cs="Arial"/>
        </w:rPr>
      </w:pPr>
    </w:p>
    <w:p w:rsidR="002C73B7" w:rsidRPr="005E2D60" w:rsidRDefault="002C73B7" w:rsidP="002C73B7">
      <w:pPr>
        <w:rPr>
          <w:rFonts w:cs="Arial"/>
        </w:rPr>
      </w:pPr>
    </w:p>
    <w:p w:rsidR="002C73B7" w:rsidRPr="005E2D60" w:rsidRDefault="002C73B7" w:rsidP="002C73B7">
      <w:pPr>
        <w:rPr>
          <w:rFonts w:cs="Arial"/>
        </w:rPr>
      </w:pPr>
      <w:r w:rsidRPr="005E2D60">
        <w:rPr>
          <w:rFonts w:cs="Arial"/>
          <w:lang w:val="fr"/>
        </w:rPr>
        <w:t>II.</w:t>
      </w:r>
      <w:r w:rsidRPr="005E2D60">
        <w:rPr>
          <w:rFonts w:cs="Arial"/>
          <w:lang w:val="fr"/>
        </w:rPr>
        <w:tab/>
        <w:t>AUTRES ÉLÉMENTS NOUVEAUX PRÉSENTANT UN INTÉRÊT POUR L’UPOV</w:t>
      </w:r>
    </w:p>
    <w:p w:rsidR="002C73B7" w:rsidRPr="005E2D60" w:rsidRDefault="002C73B7" w:rsidP="002C73B7">
      <w:pPr>
        <w:rPr>
          <w:rFonts w:cs="Arial"/>
        </w:rPr>
      </w:pPr>
    </w:p>
    <w:p w:rsidR="002C73B7" w:rsidRPr="005E2D60" w:rsidRDefault="002C73B7" w:rsidP="002C73B7">
      <w:pPr>
        <w:rPr>
          <w:rFonts w:cs="Arial"/>
        </w:rPr>
      </w:pPr>
      <w:r w:rsidRPr="005E2D60">
        <w:rPr>
          <w:rFonts w:cs="Arial"/>
          <w:lang w:val="fr"/>
        </w:rPr>
        <w:t>Aucun élément nouveau.</w:t>
      </w:r>
    </w:p>
    <w:p w:rsidR="003D0373" w:rsidRDefault="003D0373" w:rsidP="003D0373">
      <w:pPr>
        <w:jc w:val="left"/>
      </w:pPr>
    </w:p>
    <w:p w:rsidR="003D0373" w:rsidRDefault="003D0373" w:rsidP="003D0373">
      <w:pPr>
        <w:jc w:val="left"/>
      </w:pPr>
    </w:p>
    <w:p w:rsidR="003D0373" w:rsidRDefault="003D0373" w:rsidP="003D0373">
      <w:pPr>
        <w:jc w:val="right"/>
      </w:pPr>
      <w:r>
        <w:t>[L’annexe</w:t>
      </w:r>
      <w:r>
        <w:t xml:space="preserve"> II </w:t>
      </w:r>
      <w:r>
        <w:t>suit</w:t>
      </w:r>
      <w:r>
        <w:t>]</w:t>
      </w:r>
    </w:p>
    <w:p w:rsidR="003D0373" w:rsidRDefault="003D0373" w:rsidP="003D0373">
      <w:pPr>
        <w:jc w:val="left"/>
      </w:pPr>
    </w:p>
    <w:p w:rsidR="003D0373" w:rsidRDefault="003D0373" w:rsidP="003D0373">
      <w:pPr>
        <w:jc w:val="left"/>
        <w:sectPr w:rsidR="003D0373" w:rsidSect="00AE79F5">
          <w:headerReference w:type="default" r:id="rId9"/>
          <w:pgSz w:w="11907" w:h="16840" w:code="9"/>
          <w:pgMar w:top="510" w:right="1134" w:bottom="1134" w:left="1134" w:header="510" w:footer="680" w:gutter="0"/>
          <w:pgNumType w:start="1"/>
          <w:cols w:space="720"/>
          <w:titlePg/>
        </w:sectPr>
      </w:pPr>
    </w:p>
    <w:p w:rsidR="003D0373" w:rsidRPr="0075031D" w:rsidRDefault="003D0373" w:rsidP="003D0373">
      <w:pPr>
        <w:jc w:val="center"/>
      </w:pPr>
      <w:r>
        <w:lastRenderedPageBreak/>
        <w:t>C/52/15</w:t>
      </w:r>
    </w:p>
    <w:p w:rsidR="003D0373" w:rsidRPr="0075031D" w:rsidRDefault="003D0373" w:rsidP="003D0373">
      <w:pPr>
        <w:jc w:val="center"/>
      </w:pPr>
    </w:p>
    <w:p w:rsidR="003D0373" w:rsidRPr="0075031D" w:rsidRDefault="003D0373" w:rsidP="003D0373">
      <w:pPr>
        <w:jc w:val="center"/>
      </w:pPr>
      <w:r>
        <w:t>ANNEXE</w:t>
      </w:r>
      <w:r w:rsidRPr="0075031D">
        <w:t xml:space="preserve"> I</w:t>
      </w:r>
      <w:r>
        <w:t>I</w:t>
      </w:r>
    </w:p>
    <w:p w:rsidR="003D0373" w:rsidRPr="0075031D" w:rsidRDefault="003D0373" w:rsidP="003D0373">
      <w:pPr>
        <w:jc w:val="center"/>
      </w:pPr>
    </w:p>
    <w:p w:rsidR="003D0373" w:rsidRDefault="003D0373" w:rsidP="003D0373">
      <w:pPr>
        <w:jc w:val="center"/>
      </w:pPr>
    </w:p>
    <w:p w:rsidR="00A91C49" w:rsidRPr="00AF689E" w:rsidRDefault="00A91C49" w:rsidP="00A91C49">
      <w:pPr>
        <w:jc w:val="center"/>
      </w:pPr>
      <w:r w:rsidRPr="00AF689E">
        <w:t>ALLEMAGNE</w:t>
      </w:r>
    </w:p>
    <w:p w:rsidR="00A91C49" w:rsidRPr="00AF689E" w:rsidRDefault="00A91C49" w:rsidP="00A91C49"/>
    <w:p w:rsidR="00A91C49" w:rsidRPr="00AF689E" w:rsidRDefault="00A91C49" w:rsidP="00A91C49"/>
    <w:p w:rsidR="00A91C49" w:rsidRPr="00AF689E" w:rsidRDefault="00A91C49" w:rsidP="00A91C49">
      <w:r w:rsidRPr="00AF689E">
        <w:t>I.</w:t>
      </w:r>
      <w:r w:rsidRPr="00AF689E">
        <w:tab/>
        <w:t>PROTECTION DES OBTENTIONS VÉGÉTALES</w:t>
      </w:r>
    </w:p>
    <w:p w:rsidR="00A91C49" w:rsidRPr="00AF689E" w:rsidRDefault="00A91C49" w:rsidP="00A91C49"/>
    <w:p w:rsidR="00A91C49" w:rsidRPr="00AF689E" w:rsidRDefault="00A91C49" w:rsidP="00A91C49">
      <w:r w:rsidRPr="00AF689E">
        <w:t>1.</w:t>
      </w:r>
      <w:r w:rsidRPr="00AF689E">
        <w:tab/>
      </w:r>
      <w:r w:rsidRPr="00AF689E">
        <w:rPr>
          <w:u w:val="single"/>
        </w:rPr>
        <w:t>Situation dans le domaine législatif</w:t>
      </w:r>
    </w:p>
    <w:p w:rsidR="00A91C49" w:rsidRPr="00AF689E" w:rsidRDefault="00A91C49" w:rsidP="00A91C49"/>
    <w:p w:rsidR="00A91C49" w:rsidRPr="00AF689E" w:rsidRDefault="00A91C49" w:rsidP="00A91C49">
      <w:r w:rsidRPr="00AF689E">
        <w:t>Aucun élément nouveau.</w:t>
      </w:r>
    </w:p>
    <w:p w:rsidR="00A91C49" w:rsidRPr="00AF689E" w:rsidRDefault="00A91C49" w:rsidP="00A91C49"/>
    <w:p w:rsidR="00A91C49" w:rsidRPr="00AF689E" w:rsidRDefault="00A91C49" w:rsidP="00A91C49"/>
    <w:p w:rsidR="00A91C49" w:rsidRPr="00AF689E" w:rsidRDefault="00A91C49" w:rsidP="00A91C49">
      <w:pPr>
        <w:rPr>
          <w:u w:val="single"/>
        </w:rPr>
      </w:pPr>
      <w:r w:rsidRPr="00AF689E">
        <w:t>2.</w:t>
      </w:r>
      <w:r w:rsidRPr="00AF689E">
        <w:tab/>
      </w:r>
      <w:r w:rsidRPr="00AF689E">
        <w:rPr>
          <w:u w:val="single"/>
        </w:rPr>
        <w:t>Coopération en matière d</w:t>
      </w:r>
      <w:r>
        <w:rPr>
          <w:u w:val="single"/>
        </w:rPr>
        <w:t>’</w:t>
      </w:r>
      <w:r w:rsidRPr="00AF689E">
        <w:rPr>
          <w:u w:val="single"/>
        </w:rPr>
        <w:t>examen</w:t>
      </w:r>
    </w:p>
    <w:p w:rsidR="00A91C49" w:rsidRPr="00AF689E" w:rsidRDefault="00A91C49" w:rsidP="00A91C49"/>
    <w:p w:rsidR="00A91C49" w:rsidRPr="00AF689E" w:rsidRDefault="00A91C49" w:rsidP="00A91C49">
      <w:r w:rsidRPr="00AF689E">
        <w:t>Aucun élément nouveau.</w:t>
      </w:r>
    </w:p>
    <w:p w:rsidR="00A91C49" w:rsidRPr="00AF689E" w:rsidRDefault="00A91C49" w:rsidP="00A91C49"/>
    <w:p w:rsidR="00A91C49" w:rsidRPr="00AF689E" w:rsidRDefault="00A91C49" w:rsidP="00A91C49"/>
    <w:p w:rsidR="00A91C49" w:rsidRPr="00AF689E" w:rsidRDefault="00A91C49" w:rsidP="00A91C49">
      <w:pPr>
        <w:rPr>
          <w:u w:val="single"/>
        </w:rPr>
      </w:pPr>
      <w:r w:rsidRPr="00AF689E">
        <w:t>3.</w:t>
      </w:r>
      <w:r w:rsidRPr="00AF689E">
        <w:tab/>
      </w:r>
      <w:r w:rsidRPr="00AF689E">
        <w:rPr>
          <w:u w:val="single"/>
        </w:rPr>
        <w:t>Situation dans le domaine administratif</w:t>
      </w:r>
    </w:p>
    <w:p w:rsidR="00A91C49" w:rsidRPr="00AF689E" w:rsidRDefault="00A91C49" w:rsidP="00A91C49"/>
    <w:p w:rsidR="00A91C49" w:rsidRPr="00AF689E" w:rsidRDefault="00A91C49" w:rsidP="00A91C49">
      <w:r w:rsidRPr="00AF689E">
        <w:t>Aucun élément nouveau.</w:t>
      </w:r>
    </w:p>
    <w:p w:rsidR="00A91C49" w:rsidRPr="00AF689E" w:rsidRDefault="00A91C49" w:rsidP="00A91C49"/>
    <w:p w:rsidR="00A91C49" w:rsidRPr="00AF689E" w:rsidRDefault="00A91C49" w:rsidP="00A91C49"/>
    <w:p w:rsidR="00A91C49" w:rsidRPr="00AF689E" w:rsidRDefault="00A91C49" w:rsidP="00A91C49">
      <w:pPr>
        <w:rPr>
          <w:u w:val="single"/>
        </w:rPr>
      </w:pPr>
      <w:r w:rsidRPr="00AF689E">
        <w:t>4.</w:t>
      </w:r>
      <w:r w:rsidRPr="00AF689E">
        <w:tab/>
      </w:r>
      <w:r w:rsidRPr="00AF689E">
        <w:rPr>
          <w:u w:val="single"/>
        </w:rPr>
        <w:t>Situation dans le domaine technique</w:t>
      </w:r>
    </w:p>
    <w:p w:rsidR="00A91C49" w:rsidRPr="00AF689E" w:rsidRDefault="00A91C49" w:rsidP="00A91C49"/>
    <w:p w:rsidR="00A91C49" w:rsidRPr="00AF689E" w:rsidRDefault="00A91C49" w:rsidP="00A91C49">
      <w:r w:rsidRPr="00AF689E">
        <w:t>Aucun élément nouveau.</w:t>
      </w:r>
    </w:p>
    <w:p w:rsidR="00A91C49" w:rsidRPr="00AF689E" w:rsidRDefault="00A91C49" w:rsidP="00A91C49"/>
    <w:p w:rsidR="00A91C49" w:rsidRPr="00AF689E" w:rsidRDefault="00A91C49" w:rsidP="00A91C49"/>
    <w:p w:rsidR="00A91C49" w:rsidRPr="00AF689E" w:rsidRDefault="00A91C49" w:rsidP="00A91C49">
      <w:pPr>
        <w:rPr>
          <w:u w:val="single"/>
        </w:rPr>
      </w:pPr>
      <w:r w:rsidRPr="00AF689E">
        <w:t>5.</w:t>
      </w:r>
      <w:r w:rsidRPr="00AF689E">
        <w:tab/>
      </w:r>
      <w:r w:rsidRPr="00AF689E">
        <w:rPr>
          <w:u w:val="single"/>
        </w:rPr>
        <w:t>Activités de promotion de la protection des obtentions végétales</w:t>
      </w:r>
    </w:p>
    <w:p w:rsidR="00A91C49" w:rsidRPr="00AF689E" w:rsidRDefault="00A91C49" w:rsidP="00A91C49"/>
    <w:p w:rsidR="00A91C49" w:rsidRPr="00AF689E" w:rsidRDefault="00A91C49" w:rsidP="00A91C49">
      <w:r w:rsidRPr="00AF689E">
        <w:t>Au cours de la période considérée, un représentant de l</w:t>
      </w:r>
      <w:r>
        <w:t>’</w:t>
      </w:r>
      <w:r w:rsidRPr="00AF689E">
        <w:t>Université d</w:t>
      </w:r>
      <w:r>
        <w:t>’</w:t>
      </w:r>
      <w:r w:rsidRPr="00AF689E">
        <w:t>agronomie de la Mongolie s</w:t>
      </w:r>
      <w:r>
        <w:t>’</w:t>
      </w:r>
      <w:r w:rsidRPr="00AF689E">
        <w:t>est rendu à l</w:t>
      </w:r>
      <w:r>
        <w:t>’</w:t>
      </w:r>
      <w:r w:rsidRPr="00AF689E">
        <w:t>Office fédéral pour s</w:t>
      </w:r>
      <w:r>
        <w:t>’</w:t>
      </w:r>
      <w:r w:rsidRPr="00AF689E">
        <w:t>informer au sujet de l</w:t>
      </w:r>
      <w:r>
        <w:t>’</w:t>
      </w:r>
      <w:r w:rsidRPr="00AF689E">
        <w:t>inscription de la pomme de terre</w:t>
      </w:r>
      <w:r>
        <w:t xml:space="preserve">.  </w:t>
      </w:r>
      <w:r w:rsidRPr="00AF689E">
        <w:t>Il a également visité des entreprises de sélection et des instituts de recherche allemands, ainsi que la banque de gènes allemande de la pomme de terre, et a participé à une formation sur les visites de terrain.</w:t>
      </w:r>
    </w:p>
    <w:p w:rsidR="00A91C49" w:rsidRPr="00AF689E" w:rsidRDefault="00A91C49" w:rsidP="00A91C49"/>
    <w:p w:rsidR="00A91C49" w:rsidRPr="00AF689E" w:rsidRDefault="00A91C49" w:rsidP="00A91C49">
      <w:r w:rsidRPr="00AF689E">
        <w:t>Dans le cadre du projet de coopération germano</w:t>
      </w:r>
      <w:r>
        <w:noBreakHyphen/>
      </w:r>
      <w:r w:rsidRPr="00AF689E">
        <w:t>indienne du Ministère fédéral de l</w:t>
      </w:r>
      <w:r>
        <w:t>’</w:t>
      </w:r>
      <w:r w:rsidRPr="00AF689E">
        <w:t>agriculture, d</w:t>
      </w:r>
      <w:r>
        <w:t>’</w:t>
      </w:r>
      <w:r w:rsidRPr="00AF689E">
        <w:t>autres activités ont été menées dans le domaine de l</w:t>
      </w:r>
      <w:r>
        <w:t>’</w:t>
      </w:r>
      <w:r w:rsidRPr="00AF689E">
        <w:t>examen des variétés</w:t>
      </w:r>
      <w:r>
        <w:t xml:space="preserve">.  </w:t>
      </w:r>
      <w:r w:rsidRPr="00AF689E">
        <w:t>Un échange de connaissances a également eu lieu autour de l</w:t>
      </w:r>
      <w:r>
        <w:t>’</w:t>
      </w:r>
      <w:r w:rsidRPr="00AF689E">
        <w:t>inscription des variétés de pommes de terre, de roses et de maïs</w:t>
      </w:r>
      <w:r>
        <w:t xml:space="preserve">.  </w:t>
      </w:r>
      <w:r w:rsidRPr="00AF689E">
        <w:t>À cette occasion, des experts indiens se sont rendus à l</w:t>
      </w:r>
      <w:r>
        <w:t>’</w:t>
      </w:r>
      <w:r w:rsidRPr="00AF689E">
        <w:t>Office fédéral des variétés végétales, puis des experts de l</w:t>
      </w:r>
      <w:r>
        <w:t>’</w:t>
      </w:r>
      <w:r w:rsidRPr="00AF689E">
        <w:t>Office fédéral des variétés végétales ont rendu visite à leurs collègues indiens.</w:t>
      </w:r>
    </w:p>
    <w:p w:rsidR="00A91C49" w:rsidRPr="00AF689E" w:rsidRDefault="00A91C49" w:rsidP="00A91C49"/>
    <w:p w:rsidR="00A91C49" w:rsidRPr="00AF689E" w:rsidRDefault="00A91C49" w:rsidP="00A91C49">
      <w:r w:rsidRPr="00AF689E">
        <w:t>Par la suite, un atelier conjoint de coopération pour le renforcement du secteur des semences et de la protection des obtentions végétales (IPC</w:t>
      </w:r>
      <w:r>
        <w:noBreakHyphen/>
      </w:r>
      <w:r w:rsidRPr="00AF689E">
        <w:t>EUI – Coopération UE</w:t>
      </w:r>
      <w:r>
        <w:noBreakHyphen/>
      </w:r>
      <w:r w:rsidRPr="00AF689E">
        <w:t>Inde en matière de propriété intellectuelle) a été organisé</w:t>
      </w:r>
      <w:r>
        <w:t xml:space="preserve">.  </w:t>
      </w:r>
      <w:r w:rsidRPr="00AF689E">
        <w:t>Cet atelier a réuni des représentants des institutions indiennes chargées des questions de propriété intellectuelle, de plusieurs associations d</w:t>
      </w:r>
      <w:r>
        <w:t>’</w:t>
      </w:r>
      <w:r w:rsidRPr="00AF689E">
        <w:t>obtenteurs en Europe, de l</w:t>
      </w:r>
      <w:r>
        <w:t>’</w:t>
      </w:r>
      <w:r w:rsidRPr="00AF689E">
        <w:t>Office communautaire des variétés végétales (OCVV), de l</w:t>
      </w:r>
      <w:r>
        <w:t>’</w:t>
      </w:r>
      <w:r w:rsidRPr="00AF689E">
        <w:t>Office de l</w:t>
      </w:r>
      <w:r>
        <w:t>’</w:t>
      </w:r>
      <w:r w:rsidRPr="00AF689E">
        <w:t xml:space="preserve">Union européenne pour la propriété intellectuelle (EUIPO), du </w:t>
      </w:r>
      <w:r>
        <w:t>Ministère</w:t>
      </w:r>
      <w:r w:rsidRPr="00AF689E">
        <w:t xml:space="preserve"> de l</w:t>
      </w:r>
      <w:r>
        <w:t>’</w:t>
      </w:r>
      <w:r w:rsidRPr="00AF689E">
        <w:t>Agriculture, de la nature et de la qualité des aliments des Pays</w:t>
      </w:r>
      <w:r>
        <w:noBreakHyphen/>
      </w:r>
      <w:r w:rsidRPr="00AF689E">
        <w:t>Bas, de l</w:t>
      </w:r>
      <w:r>
        <w:t>’</w:t>
      </w:r>
      <w:r w:rsidRPr="00AF689E">
        <w:t>UPOV et de l</w:t>
      </w:r>
      <w:r>
        <w:t>’</w:t>
      </w:r>
      <w:r w:rsidRPr="00AF689E">
        <w:t>Office fédéral des variétés végétales.</w:t>
      </w:r>
    </w:p>
    <w:p w:rsidR="00A91C49" w:rsidRPr="00AF689E" w:rsidRDefault="00A91C49" w:rsidP="00A91C49"/>
    <w:p w:rsidR="00A91C49" w:rsidRPr="00AF689E" w:rsidRDefault="00A91C49" w:rsidP="00A91C49"/>
    <w:p w:rsidR="00A91C49" w:rsidRPr="00AF689E" w:rsidRDefault="00A91C49" w:rsidP="00A91C49">
      <w:r w:rsidRPr="00AF689E">
        <w:t>II.</w:t>
      </w:r>
      <w:r w:rsidRPr="00AF689E">
        <w:tab/>
        <w:t>AUTRES ÉLÉMENTS NOUVEAUX PRÉSENTANT UN INTÉRÊT POUR L</w:t>
      </w:r>
      <w:r>
        <w:t>’</w:t>
      </w:r>
      <w:r w:rsidRPr="00AF689E">
        <w:t>UPOV</w:t>
      </w:r>
    </w:p>
    <w:p w:rsidR="00A91C49" w:rsidRPr="00AF689E" w:rsidRDefault="00A91C49" w:rsidP="00A91C49"/>
    <w:p w:rsidR="00A91C49" w:rsidRPr="00AF689E" w:rsidRDefault="00A91C49" w:rsidP="00A91C49">
      <w:r w:rsidRPr="00AF689E">
        <w:t>Aucun élément nouveau</w:t>
      </w:r>
      <w:r>
        <w:t>.</w:t>
      </w:r>
    </w:p>
    <w:p w:rsidR="003D0373" w:rsidRPr="00B77596" w:rsidRDefault="003D0373" w:rsidP="003D0373"/>
    <w:p w:rsidR="003D0373" w:rsidRDefault="003D0373" w:rsidP="003D0373">
      <w:pPr>
        <w:jc w:val="left"/>
      </w:pPr>
    </w:p>
    <w:p w:rsidR="003D0373" w:rsidRDefault="003D0373" w:rsidP="003D0373">
      <w:pPr>
        <w:jc w:val="left"/>
      </w:pPr>
    </w:p>
    <w:p w:rsidR="003D0373" w:rsidRDefault="003D0373" w:rsidP="003D0373">
      <w:pPr>
        <w:jc w:val="right"/>
      </w:pPr>
      <w:r>
        <w:t>[L’annexe</w:t>
      </w:r>
      <w:r>
        <w:t xml:space="preserve"> III </w:t>
      </w:r>
      <w:r>
        <w:t>suit</w:t>
      </w:r>
      <w:r>
        <w:t>]</w:t>
      </w:r>
    </w:p>
    <w:p w:rsidR="003D0373" w:rsidRDefault="003D0373" w:rsidP="003D0373">
      <w:pPr>
        <w:jc w:val="left"/>
      </w:pPr>
    </w:p>
    <w:p w:rsidR="003D0373" w:rsidRDefault="003D0373" w:rsidP="003D0373">
      <w:pPr>
        <w:jc w:val="left"/>
        <w:sectPr w:rsidR="003D0373" w:rsidSect="00AE79F5">
          <w:headerReference w:type="default" r:id="rId10"/>
          <w:pgSz w:w="11907" w:h="16840" w:code="9"/>
          <w:pgMar w:top="510" w:right="1134" w:bottom="1134" w:left="1134" w:header="510" w:footer="680" w:gutter="0"/>
          <w:pgNumType w:start="1"/>
          <w:cols w:space="720"/>
          <w:titlePg/>
        </w:sectPr>
      </w:pPr>
    </w:p>
    <w:p w:rsidR="003D0373" w:rsidRPr="0075031D" w:rsidRDefault="003D0373" w:rsidP="003D0373">
      <w:pPr>
        <w:jc w:val="center"/>
      </w:pPr>
      <w:r>
        <w:lastRenderedPageBreak/>
        <w:t>C/52/15</w:t>
      </w:r>
    </w:p>
    <w:p w:rsidR="003D0373" w:rsidRPr="0075031D" w:rsidRDefault="003D0373" w:rsidP="003D0373">
      <w:pPr>
        <w:jc w:val="center"/>
      </w:pPr>
    </w:p>
    <w:p w:rsidR="003D0373" w:rsidRPr="0075031D" w:rsidRDefault="003D0373" w:rsidP="003D0373">
      <w:pPr>
        <w:jc w:val="center"/>
      </w:pPr>
      <w:r>
        <w:t>ANNEXE</w:t>
      </w:r>
      <w:r w:rsidRPr="0075031D">
        <w:t xml:space="preserve"> I</w:t>
      </w:r>
      <w:r>
        <w:t>II</w:t>
      </w:r>
    </w:p>
    <w:p w:rsidR="003D0373" w:rsidRPr="0075031D" w:rsidRDefault="003D0373" w:rsidP="003D0373">
      <w:pPr>
        <w:jc w:val="center"/>
      </w:pPr>
    </w:p>
    <w:p w:rsidR="003D0373" w:rsidRDefault="003D0373" w:rsidP="003D0373">
      <w:pPr>
        <w:jc w:val="center"/>
      </w:pPr>
    </w:p>
    <w:p w:rsidR="00D14DB7" w:rsidRPr="005E2D60" w:rsidRDefault="00D14DB7" w:rsidP="00D14DB7">
      <w:pPr>
        <w:jc w:val="center"/>
      </w:pPr>
      <w:r w:rsidRPr="005E2D60">
        <w:rPr>
          <w:lang w:val="fr"/>
        </w:rPr>
        <w:t>HONGRIE</w:t>
      </w:r>
    </w:p>
    <w:p w:rsidR="00D14DB7" w:rsidRPr="005E2D60" w:rsidRDefault="00D14DB7" w:rsidP="00D14DB7"/>
    <w:p w:rsidR="00D14DB7" w:rsidRPr="005E2D60" w:rsidRDefault="00D14DB7" w:rsidP="00D14DB7"/>
    <w:p w:rsidR="00D14DB7" w:rsidRPr="005E2D60" w:rsidRDefault="00D14DB7" w:rsidP="00D14DB7">
      <w:r w:rsidRPr="005E2D60">
        <w:rPr>
          <w:lang w:val="fr"/>
        </w:rPr>
        <w:t>I.</w:t>
      </w:r>
      <w:r w:rsidRPr="005E2D60">
        <w:rPr>
          <w:lang w:val="fr"/>
        </w:rPr>
        <w:tab/>
        <w:t>PROTECTION DES OBTENTIONS VÉGÉTALES</w:t>
      </w:r>
    </w:p>
    <w:p w:rsidR="00D14DB7" w:rsidRPr="005E2D60" w:rsidRDefault="00D14DB7" w:rsidP="00D14DB7"/>
    <w:p w:rsidR="00D14DB7" w:rsidRPr="005E2D60" w:rsidRDefault="00D14DB7" w:rsidP="00D14DB7">
      <w:pPr>
        <w:rPr>
          <w:u w:val="single"/>
        </w:rPr>
      </w:pPr>
      <w:r w:rsidRPr="005E2D60">
        <w:rPr>
          <w:lang w:val="fr"/>
        </w:rPr>
        <w:t>1.</w:t>
      </w:r>
      <w:r w:rsidRPr="005E2D60">
        <w:rPr>
          <w:lang w:val="fr"/>
        </w:rPr>
        <w:tab/>
      </w:r>
      <w:r w:rsidRPr="005E2D60">
        <w:rPr>
          <w:u w:val="single"/>
          <w:lang w:val="fr"/>
        </w:rPr>
        <w:t>Situation dans le domaine législatif</w:t>
      </w:r>
    </w:p>
    <w:p w:rsidR="00D14DB7" w:rsidRPr="005E2D60" w:rsidRDefault="00D14DB7" w:rsidP="00D14DB7"/>
    <w:p w:rsidR="00D14DB7" w:rsidRPr="005E2D60" w:rsidRDefault="00D14DB7" w:rsidP="00D14DB7">
      <w:r w:rsidRPr="005E2D60">
        <w:rPr>
          <w:lang w:val="fr"/>
        </w:rPr>
        <w:t>1.1</w:t>
      </w:r>
      <w:r w:rsidRPr="005E2D60">
        <w:rPr>
          <w:lang w:val="fr"/>
        </w:rPr>
        <w:tab/>
        <w:t>Modifications de la loi et des textes d’application</w:t>
      </w:r>
    </w:p>
    <w:p w:rsidR="00D14DB7" w:rsidRPr="005E2D60" w:rsidRDefault="00D14DB7" w:rsidP="00D14DB7"/>
    <w:p w:rsidR="00D14DB7" w:rsidRPr="005E2D60" w:rsidRDefault="00D14DB7" w:rsidP="00D14DB7">
      <w:r w:rsidRPr="005E2D60">
        <w:rPr>
          <w:lang w:val="fr"/>
        </w:rPr>
        <w:tab/>
        <w:t>Aucun élément nouveau.</w:t>
      </w:r>
    </w:p>
    <w:p w:rsidR="00D14DB7" w:rsidRPr="005E2D60" w:rsidRDefault="00D14DB7" w:rsidP="00D14DB7"/>
    <w:p w:rsidR="00D14DB7" w:rsidRPr="005E2D60" w:rsidRDefault="00D14DB7" w:rsidP="00D14DB7">
      <w:r w:rsidRPr="005E2D60">
        <w:rPr>
          <w:lang w:val="fr"/>
        </w:rPr>
        <w:t>1.2</w:t>
      </w:r>
      <w:r w:rsidRPr="005E2D60">
        <w:rPr>
          <w:lang w:val="fr"/>
        </w:rPr>
        <w:tab/>
        <w:t>Extension de la protection à d’autres genres et espèces (effectuée ou prévue)</w:t>
      </w:r>
    </w:p>
    <w:p w:rsidR="00D14DB7" w:rsidRPr="005E2D60" w:rsidRDefault="00D14DB7" w:rsidP="00D14DB7"/>
    <w:p w:rsidR="00D14DB7" w:rsidRPr="005E2D60" w:rsidRDefault="00D14DB7" w:rsidP="00D14DB7">
      <w:pPr>
        <w:ind w:left="567"/>
      </w:pPr>
      <w:r w:rsidRPr="005E2D60">
        <w:rPr>
          <w:lang w:val="fr"/>
        </w:rPr>
        <w:t>Aucun élément nouveau.  Conformément aux règles en vigueur, la protection des obtentions végétales s’étend à tous les genres et espèces du règne végétal.</w:t>
      </w:r>
    </w:p>
    <w:p w:rsidR="00D14DB7" w:rsidRPr="005E2D60" w:rsidRDefault="00D14DB7" w:rsidP="00D14DB7"/>
    <w:p w:rsidR="00D14DB7" w:rsidRPr="005E2D60" w:rsidRDefault="00D14DB7" w:rsidP="00D14DB7">
      <w:r w:rsidRPr="005E2D60">
        <w:rPr>
          <w:lang w:val="fr"/>
        </w:rPr>
        <w:t>1.3</w:t>
      </w:r>
      <w:r w:rsidRPr="005E2D60">
        <w:rPr>
          <w:lang w:val="fr"/>
        </w:rPr>
        <w:tab/>
        <w:t>Jurisprudence</w:t>
      </w:r>
    </w:p>
    <w:p w:rsidR="00D14DB7" w:rsidRPr="005E2D60" w:rsidRDefault="00D14DB7" w:rsidP="00D14DB7"/>
    <w:p w:rsidR="00D14DB7" w:rsidRPr="005E2D60" w:rsidRDefault="00D14DB7" w:rsidP="00D14DB7">
      <w:r w:rsidRPr="005E2D60">
        <w:rPr>
          <w:lang w:val="fr"/>
        </w:rPr>
        <w:tab/>
        <w:t>Aucune donnée disponible.</w:t>
      </w:r>
    </w:p>
    <w:p w:rsidR="00D14DB7" w:rsidRPr="005E2D60" w:rsidRDefault="00D14DB7" w:rsidP="00D14DB7"/>
    <w:p w:rsidR="00D14DB7" w:rsidRPr="005E2D60" w:rsidRDefault="00D14DB7" w:rsidP="00D14DB7"/>
    <w:p w:rsidR="00D14DB7" w:rsidRPr="005E2D60" w:rsidRDefault="00D14DB7" w:rsidP="00D14DB7">
      <w:r w:rsidRPr="005E2D60">
        <w:rPr>
          <w:lang w:val="fr"/>
        </w:rPr>
        <w:t>2.</w:t>
      </w:r>
      <w:r w:rsidRPr="005E2D60">
        <w:rPr>
          <w:lang w:val="fr"/>
        </w:rPr>
        <w:tab/>
      </w:r>
      <w:r w:rsidRPr="005E2D60">
        <w:rPr>
          <w:u w:val="single"/>
          <w:lang w:val="fr"/>
        </w:rPr>
        <w:t>Coopération en matière d’examen</w:t>
      </w:r>
    </w:p>
    <w:p w:rsidR="00D14DB7" w:rsidRPr="005E2D60" w:rsidRDefault="00D14DB7" w:rsidP="00D14DB7"/>
    <w:p w:rsidR="00D14DB7" w:rsidRPr="005E2D60" w:rsidRDefault="00D14DB7" w:rsidP="00D14DB7">
      <w:r w:rsidRPr="005E2D60">
        <w:rPr>
          <w:lang w:val="fr"/>
        </w:rPr>
        <w:t>Aucun élément nouveau.  En vertu des paragraphes 3) et 4) de l’article 114/R de la loi sur les brevets, les résultats des essais expérimentaux (rapport d’examen DHS) effectués par un organisme étranger compétent peuvent être pris en considération avec l’assentiment de celui</w:t>
      </w:r>
      <w:r w:rsidRPr="005E2D60">
        <w:rPr>
          <w:lang w:val="fr"/>
        </w:rPr>
        <w:noBreakHyphen/>
        <w:t>ci (…).  Le coût de l’essai expérimental est supporté par le demandeur.  L’Office hongrois de la propriété intellectuelle (HIPO) a donc pris des mesures pour conclure des accords avec des offices nationaux et régionaux afin que l’office concerné lui envoie des rapports sur l’examen technique DHS.</w:t>
      </w:r>
    </w:p>
    <w:p w:rsidR="00D14DB7" w:rsidRPr="005E2D60" w:rsidRDefault="00D14DB7" w:rsidP="00D14DB7"/>
    <w:p w:rsidR="00D14DB7" w:rsidRPr="005E2D60" w:rsidRDefault="00D14DB7" w:rsidP="00D14DB7">
      <w:r w:rsidRPr="005E2D60">
        <w:rPr>
          <w:lang w:val="fr"/>
        </w:rPr>
        <w:t>L’Office hongrois de la propriété intellectuelle a conclu des accords de communication de rapports d’examen technique DHS avec l’Office communautaire des variétés végétales (OCVV), le Bundessortenamt (Allemagne) et le Comité du droit d’obtenteur du Ministère de l’agriculture, de la nature et de la qualité des produits alimentaires (Pays</w:t>
      </w:r>
      <w:r w:rsidRPr="005E2D60">
        <w:rPr>
          <w:lang w:val="fr"/>
        </w:rPr>
        <w:noBreakHyphen/>
        <w:t>Bas).</w:t>
      </w:r>
    </w:p>
    <w:p w:rsidR="00D14DB7" w:rsidRPr="005E2D60" w:rsidRDefault="00D14DB7" w:rsidP="00D14DB7"/>
    <w:p w:rsidR="00D14DB7" w:rsidRPr="005E2D60" w:rsidRDefault="00D14DB7" w:rsidP="00D14DB7"/>
    <w:p w:rsidR="00D14DB7" w:rsidRPr="005E2D60" w:rsidRDefault="00D14DB7" w:rsidP="00D14DB7">
      <w:pPr>
        <w:rPr>
          <w:u w:val="single"/>
        </w:rPr>
      </w:pPr>
      <w:r w:rsidRPr="005E2D60">
        <w:rPr>
          <w:lang w:val="fr"/>
        </w:rPr>
        <w:t>3.</w:t>
      </w:r>
      <w:r w:rsidRPr="005E2D60">
        <w:rPr>
          <w:lang w:val="fr"/>
        </w:rPr>
        <w:tab/>
      </w:r>
      <w:r w:rsidRPr="005E2D60">
        <w:rPr>
          <w:u w:val="single"/>
          <w:lang w:val="fr"/>
        </w:rPr>
        <w:t>Situation dans le domaine administratif</w:t>
      </w:r>
    </w:p>
    <w:p w:rsidR="00D14DB7" w:rsidRPr="005E2D60" w:rsidRDefault="00D14DB7" w:rsidP="00D14DB7"/>
    <w:p w:rsidR="00D14DB7" w:rsidRPr="005E2D60" w:rsidRDefault="00D14DB7" w:rsidP="00D14DB7">
      <w:r w:rsidRPr="005E2D60">
        <w:rPr>
          <w:lang w:val="fr"/>
        </w:rPr>
        <w:t>Aucun élément nouveau.  L’HIPO est habilité à accorder la protection des obtentions végétales.  Dans le système national, il est chargé de l’examen de la nouveauté, de la dénomination et de l’unité, ainsi que de l’enregistrement des variétés végétales.  De son côté, l’Office national de sécurité de la chaîne alimentaire est chargé de l’examen biologique (examen DHS).</w:t>
      </w:r>
    </w:p>
    <w:p w:rsidR="00D14DB7" w:rsidRPr="005E2D60" w:rsidRDefault="00D14DB7" w:rsidP="00D14DB7"/>
    <w:p w:rsidR="00D14DB7" w:rsidRPr="005E2D60" w:rsidRDefault="00D14DB7" w:rsidP="00D14DB7"/>
    <w:p w:rsidR="00D14DB7" w:rsidRPr="005E2D60" w:rsidRDefault="00D14DB7" w:rsidP="00D14DB7">
      <w:pPr>
        <w:rPr>
          <w:u w:val="single"/>
        </w:rPr>
      </w:pPr>
      <w:r w:rsidRPr="005E2D60">
        <w:rPr>
          <w:lang w:val="fr"/>
        </w:rPr>
        <w:t>4.</w:t>
      </w:r>
      <w:r w:rsidRPr="005E2D60">
        <w:rPr>
          <w:lang w:val="fr"/>
        </w:rPr>
        <w:tab/>
      </w:r>
      <w:r w:rsidRPr="005E2D60">
        <w:rPr>
          <w:u w:val="single"/>
          <w:lang w:val="fr"/>
        </w:rPr>
        <w:t>Situation dans le domaine technique</w:t>
      </w:r>
    </w:p>
    <w:p w:rsidR="00D14DB7" w:rsidRPr="005E2D60" w:rsidRDefault="00D14DB7" w:rsidP="00D14DB7"/>
    <w:p w:rsidR="00D14DB7" w:rsidRPr="005E2D60" w:rsidRDefault="00D14DB7" w:rsidP="00D14DB7">
      <w:r w:rsidRPr="005E2D60">
        <w:rPr>
          <w:lang w:val="fr"/>
        </w:rPr>
        <w:t>L’examen technique est effectué par l’Office national de sécurité de la chaîne alimentaire.</w:t>
      </w:r>
    </w:p>
    <w:p w:rsidR="003D0373" w:rsidRDefault="003D0373" w:rsidP="003D0373">
      <w:pPr>
        <w:jc w:val="left"/>
      </w:pPr>
    </w:p>
    <w:p w:rsidR="003D0373" w:rsidRDefault="003D0373" w:rsidP="003D0373">
      <w:pPr>
        <w:jc w:val="left"/>
      </w:pPr>
    </w:p>
    <w:p w:rsidR="003D0373" w:rsidRDefault="003D0373" w:rsidP="003D0373">
      <w:pPr>
        <w:jc w:val="left"/>
      </w:pPr>
    </w:p>
    <w:p w:rsidR="003D0373" w:rsidRDefault="003D0373" w:rsidP="003D0373">
      <w:pPr>
        <w:jc w:val="right"/>
      </w:pPr>
      <w:r>
        <w:t>[L’annexe</w:t>
      </w:r>
      <w:r>
        <w:t xml:space="preserve"> IV </w:t>
      </w:r>
      <w:r>
        <w:t>suit</w:t>
      </w:r>
      <w:r>
        <w:t>]</w:t>
      </w:r>
    </w:p>
    <w:p w:rsidR="003D0373" w:rsidRDefault="003D0373" w:rsidP="003D0373">
      <w:pPr>
        <w:jc w:val="left"/>
      </w:pPr>
    </w:p>
    <w:p w:rsidR="003D0373" w:rsidRDefault="003D0373" w:rsidP="003D0373">
      <w:pPr>
        <w:jc w:val="left"/>
        <w:sectPr w:rsidR="003D0373" w:rsidSect="00AE79F5">
          <w:headerReference w:type="default" r:id="rId11"/>
          <w:pgSz w:w="11907" w:h="16840" w:code="9"/>
          <w:pgMar w:top="510" w:right="1134" w:bottom="1134" w:left="1134" w:header="510" w:footer="680" w:gutter="0"/>
          <w:pgNumType w:start="1"/>
          <w:cols w:space="720"/>
          <w:titlePg/>
        </w:sectPr>
      </w:pPr>
    </w:p>
    <w:p w:rsidR="003D0373" w:rsidRPr="0075031D" w:rsidRDefault="003D0373" w:rsidP="003D0373">
      <w:pPr>
        <w:jc w:val="center"/>
      </w:pPr>
      <w:r>
        <w:lastRenderedPageBreak/>
        <w:t>C/52/15</w:t>
      </w:r>
    </w:p>
    <w:p w:rsidR="003D0373" w:rsidRPr="0075031D" w:rsidRDefault="003D0373" w:rsidP="003D0373">
      <w:pPr>
        <w:jc w:val="center"/>
      </w:pPr>
    </w:p>
    <w:p w:rsidR="003D0373" w:rsidRPr="0075031D" w:rsidRDefault="003D0373" w:rsidP="003D0373">
      <w:pPr>
        <w:jc w:val="center"/>
      </w:pPr>
      <w:r>
        <w:t>ANNEXE</w:t>
      </w:r>
      <w:r w:rsidRPr="0075031D">
        <w:t xml:space="preserve"> I</w:t>
      </w:r>
      <w:r>
        <w:t>V</w:t>
      </w:r>
    </w:p>
    <w:p w:rsidR="003D0373" w:rsidRPr="0075031D" w:rsidRDefault="003D0373" w:rsidP="003D0373">
      <w:pPr>
        <w:jc w:val="center"/>
      </w:pPr>
    </w:p>
    <w:p w:rsidR="003D0373" w:rsidRDefault="003D0373" w:rsidP="003D0373">
      <w:pPr>
        <w:jc w:val="center"/>
      </w:pPr>
    </w:p>
    <w:p w:rsidR="00982972" w:rsidRPr="005E2D60" w:rsidRDefault="00982972" w:rsidP="00982972">
      <w:pPr>
        <w:jc w:val="center"/>
      </w:pPr>
      <w:r w:rsidRPr="005E2D60">
        <w:rPr>
          <w:lang w:val="fr"/>
        </w:rPr>
        <w:t>ISRAËL</w:t>
      </w:r>
    </w:p>
    <w:p w:rsidR="00982972" w:rsidRPr="003B0784" w:rsidRDefault="00982972" w:rsidP="00982972">
      <w:pPr>
        <w:rPr>
          <w:sz w:val="14"/>
        </w:rPr>
      </w:pPr>
    </w:p>
    <w:p w:rsidR="00982972" w:rsidRPr="003B0784" w:rsidRDefault="00982972" w:rsidP="00982972">
      <w:pPr>
        <w:rPr>
          <w:sz w:val="14"/>
        </w:rPr>
      </w:pPr>
    </w:p>
    <w:p w:rsidR="00982972" w:rsidRPr="005E2D60" w:rsidRDefault="00982972" w:rsidP="00982972">
      <w:r w:rsidRPr="005E2D60">
        <w:rPr>
          <w:lang w:val="fr"/>
        </w:rPr>
        <w:t>I.</w:t>
      </w:r>
      <w:r w:rsidRPr="005E2D60">
        <w:rPr>
          <w:lang w:val="fr"/>
        </w:rPr>
        <w:tab/>
        <w:t>PROTECTION DES OBTENTIONS VÉGÉTALES</w:t>
      </w:r>
    </w:p>
    <w:p w:rsidR="00982972" w:rsidRPr="003B0784" w:rsidRDefault="00982972" w:rsidP="00982972">
      <w:pPr>
        <w:rPr>
          <w:sz w:val="14"/>
        </w:rPr>
      </w:pPr>
    </w:p>
    <w:p w:rsidR="00982972" w:rsidRPr="005E2D60" w:rsidRDefault="00982972" w:rsidP="00982972">
      <w:pPr>
        <w:rPr>
          <w:u w:val="single"/>
        </w:rPr>
      </w:pPr>
      <w:r w:rsidRPr="005E2D60">
        <w:rPr>
          <w:lang w:val="fr"/>
        </w:rPr>
        <w:t>1.</w:t>
      </w:r>
      <w:r w:rsidRPr="005E2D60">
        <w:rPr>
          <w:lang w:val="fr"/>
        </w:rPr>
        <w:tab/>
      </w:r>
      <w:r w:rsidRPr="005E2D60">
        <w:rPr>
          <w:u w:val="single"/>
          <w:lang w:val="fr"/>
        </w:rPr>
        <w:t>Situation dans le domaine législatif</w:t>
      </w:r>
    </w:p>
    <w:p w:rsidR="00982972" w:rsidRPr="003B0784" w:rsidRDefault="00982972" w:rsidP="00982972">
      <w:pPr>
        <w:rPr>
          <w:sz w:val="12"/>
        </w:rPr>
      </w:pPr>
    </w:p>
    <w:p w:rsidR="00982972" w:rsidRPr="005E2D60" w:rsidRDefault="00982972" w:rsidP="00982972">
      <w:r w:rsidRPr="005E2D60">
        <w:rPr>
          <w:lang w:val="fr"/>
        </w:rPr>
        <w:t>Aucun élément nouveau.</w:t>
      </w:r>
    </w:p>
    <w:p w:rsidR="00982972" w:rsidRPr="005E2D60" w:rsidRDefault="00982972" w:rsidP="00982972"/>
    <w:p w:rsidR="00982972" w:rsidRPr="005E2D60" w:rsidRDefault="00982972" w:rsidP="00982972">
      <w:pPr>
        <w:rPr>
          <w:u w:val="single"/>
        </w:rPr>
      </w:pPr>
      <w:r w:rsidRPr="005E2D60">
        <w:rPr>
          <w:lang w:val="fr"/>
        </w:rPr>
        <w:t>2.</w:t>
      </w:r>
      <w:r w:rsidRPr="005E2D60">
        <w:rPr>
          <w:lang w:val="fr"/>
        </w:rPr>
        <w:tab/>
      </w:r>
      <w:r w:rsidRPr="005E2D60">
        <w:rPr>
          <w:u w:val="single"/>
          <w:lang w:val="fr"/>
        </w:rPr>
        <w:t>Coopération en matière d’examen</w:t>
      </w:r>
    </w:p>
    <w:p w:rsidR="00982972" w:rsidRPr="003B0784" w:rsidRDefault="00982972" w:rsidP="00982972">
      <w:pPr>
        <w:rPr>
          <w:sz w:val="12"/>
        </w:rPr>
      </w:pPr>
    </w:p>
    <w:p w:rsidR="00982972" w:rsidRPr="005E2D60" w:rsidRDefault="00982972" w:rsidP="00982972">
      <w:r w:rsidRPr="005E2D60">
        <w:rPr>
          <w:lang w:val="fr"/>
        </w:rPr>
        <w:t>Le nouvel accord avec le Brésil a été finalisé.</w:t>
      </w:r>
    </w:p>
    <w:p w:rsidR="00982972" w:rsidRPr="005E2D60" w:rsidRDefault="00982972" w:rsidP="00982972">
      <w:r w:rsidRPr="005E2D60">
        <w:rPr>
          <w:lang w:val="fr"/>
        </w:rPr>
        <w:t>Les nouveaux accords avec l’OCVV pour les variétés Magnifera Indica L. et Jacaranda mimosifolia L. ont été finalisés.</w:t>
      </w:r>
    </w:p>
    <w:p w:rsidR="00982972" w:rsidRPr="003B0784" w:rsidRDefault="00982972" w:rsidP="00982972">
      <w:pPr>
        <w:rPr>
          <w:sz w:val="18"/>
        </w:rPr>
      </w:pPr>
    </w:p>
    <w:p w:rsidR="00982972" w:rsidRPr="005E2D60" w:rsidRDefault="00982972" w:rsidP="00982972">
      <w:pPr>
        <w:rPr>
          <w:u w:val="single"/>
        </w:rPr>
      </w:pPr>
      <w:r w:rsidRPr="005E2D60">
        <w:rPr>
          <w:lang w:val="fr"/>
        </w:rPr>
        <w:t>3.</w:t>
      </w:r>
      <w:r w:rsidRPr="005E2D60">
        <w:rPr>
          <w:lang w:val="fr"/>
        </w:rPr>
        <w:tab/>
      </w:r>
      <w:r w:rsidRPr="005E2D60">
        <w:rPr>
          <w:u w:val="single"/>
          <w:lang w:val="fr"/>
        </w:rPr>
        <w:t>Situation dans le domaine administratif</w:t>
      </w:r>
    </w:p>
    <w:p w:rsidR="00982972" w:rsidRPr="003B0784" w:rsidRDefault="00982972" w:rsidP="00982972">
      <w:pPr>
        <w:rPr>
          <w:sz w:val="12"/>
        </w:rPr>
      </w:pPr>
    </w:p>
    <w:p w:rsidR="00982972" w:rsidRPr="005E2D60" w:rsidRDefault="00982972" w:rsidP="00982972">
      <w:pPr>
        <w:pStyle w:val="ListParagraph"/>
        <w:numPr>
          <w:ilvl w:val="0"/>
          <w:numId w:val="2"/>
        </w:numPr>
      </w:pPr>
      <w:r w:rsidRPr="005E2D60">
        <w:rPr>
          <w:lang w:val="fr"/>
        </w:rPr>
        <w:t>Depuis le 21 janvier 2018, Mme Moran Hacohen – Yavin est la nouvelle directrice du service de protection des droits d’obtenteur</w:t>
      </w:r>
    </w:p>
    <w:p w:rsidR="00982972" w:rsidRPr="005E2D60" w:rsidRDefault="00982972" w:rsidP="00982972">
      <w:pPr>
        <w:pStyle w:val="ListParagraph"/>
        <w:numPr>
          <w:ilvl w:val="0"/>
          <w:numId w:val="2"/>
        </w:numPr>
      </w:pPr>
      <w:r w:rsidRPr="005E2D60">
        <w:rPr>
          <w:lang w:val="fr"/>
        </w:rPr>
        <w:t>Modifications des procédures et des systèmes : aucune modification</w:t>
      </w:r>
    </w:p>
    <w:p w:rsidR="00982972" w:rsidRPr="005E2D60" w:rsidRDefault="00982972" w:rsidP="00982972"/>
    <w:p w:rsidR="00982972" w:rsidRPr="005E2D60" w:rsidRDefault="00982972" w:rsidP="00982972">
      <w:pPr>
        <w:rPr>
          <w:u w:val="single"/>
        </w:rPr>
      </w:pPr>
      <w:r w:rsidRPr="005E2D60">
        <w:rPr>
          <w:lang w:val="fr"/>
        </w:rPr>
        <w:t>4.</w:t>
      </w:r>
      <w:r w:rsidRPr="005E2D60">
        <w:rPr>
          <w:lang w:val="fr"/>
        </w:rPr>
        <w:tab/>
      </w:r>
      <w:r w:rsidRPr="005E2D60">
        <w:rPr>
          <w:u w:val="single"/>
          <w:lang w:val="fr"/>
        </w:rPr>
        <w:t>Situation dans le domaine technique</w:t>
      </w:r>
    </w:p>
    <w:p w:rsidR="00982972" w:rsidRPr="003B0784" w:rsidRDefault="00982972" w:rsidP="00982972">
      <w:pPr>
        <w:rPr>
          <w:sz w:val="12"/>
        </w:rPr>
      </w:pPr>
    </w:p>
    <w:p w:rsidR="00982972" w:rsidRPr="005E2D60" w:rsidRDefault="00982972" w:rsidP="00982972">
      <w:r w:rsidRPr="005E2D60">
        <w:rPr>
          <w:lang w:val="fr"/>
        </w:rPr>
        <w:t>Aucun élément nouveau.</w:t>
      </w:r>
    </w:p>
    <w:p w:rsidR="00982972" w:rsidRPr="005E2D60" w:rsidRDefault="00982972" w:rsidP="00982972"/>
    <w:p w:rsidR="00982972" w:rsidRPr="005E2D60" w:rsidRDefault="00982972" w:rsidP="00982972">
      <w:pPr>
        <w:rPr>
          <w:u w:val="single"/>
        </w:rPr>
      </w:pPr>
      <w:r w:rsidRPr="005E2D60">
        <w:rPr>
          <w:lang w:val="fr"/>
        </w:rPr>
        <w:t>5.</w:t>
      </w:r>
      <w:r w:rsidRPr="005E2D60">
        <w:rPr>
          <w:lang w:val="fr"/>
        </w:rPr>
        <w:tab/>
      </w:r>
      <w:r w:rsidRPr="005E2D60">
        <w:rPr>
          <w:u w:val="single"/>
          <w:lang w:val="fr"/>
        </w:rPr>
        <w:t>Activités de promotion de la protection des obtentions végétales</w:t>
      </w:r>
    </w:p>
    <w:p w:rsidR="00982972" w:rsidRPr="003B0784" w:rsidRDefault="00982972" w:rsidP="00982972">
      <w:pPr>
        <w:rPr>
          <w:sz w:val="12"/>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101"/>
        <w:gridCol w:w="895"/>
        <w:gridCol w:w="1022"/>
        <w:gridCol w:w="1546"/>
        <w:gridCol w:w="1701"/>
        <w:gridCol w:w="2268"/>
        <w:gridCol w:w="1276"/>
      </w:tblGrid>
      <w:tr w:rsidR="00982972" w:rsidRPr="005E2D60" w:rsidTr="00F0153E">
        <w:tc>
          <w:tcPr>
            <w:tcW w:w="1101" w:type="dxa"/>
            <w:shd w:val="clear" w:color="auto" w:fill="auto"/>
          </w:tcPr>
          <w:p w:rsidR="00982972" w:rsidRPr="005E2D60" w:rsidRDefault="00982972" w:rsidP="00F0153E">
            <w:pPr>
              <w:jc w:val="left"/>
              <w:rPr>
                <w:sz w:val="16"/>
                <w:szCs w:val="18"/>
              </w:rPr>
            </w:pPr>
            <w:r w:rsidRPr="005E2D60">
              <w:rPr>
                <w:sz w:val="16"/>
                <w:szCs w:val="18"/>
                <w:lang w:val="fr"/>
              </w:rPr>
              <w:t>Titre de l’activité</w:t>
            </w:r>
          </w:p>
        </w:tc>
        <w:tc>
          <w:tcPr>
            <w:tcW w:w="895" w:type="dxa"/>
            <w:shd w:val="clear" w:color="auto" w:fill="auto"/>
          </w:tcPr>
          <w:p w:rsidR="00982972" w:rsidRPr="005E2D60" w:rsidRDefault="00982972" w:rsidP="00F0153E">
            <w:pPr>
              <w:jc w:val="left"/>
              <w:rPr>
                <w:sz w:val="16"/>
                <w:szCs w:val="18"/>
              </w:rPr>
            </w:pPr>
            <w:r w:rsidRPr="005E2D60">
              <w:rPr>
                <w:sz w:val="16"/>
                <w:szCs w:val="18"/>
                <w:lang w:val="fr"/>
              </w:rPr>
              <w:t>Date</w:t>
            </w:r>
          </w:p>
        </w:tc>
        <w:tc>
          <w:tcPr>
            <w:tcW w:w="1022" w:type="dxa"/>
            <w:shd w:val="clear" w:color="auto" w:fill="auto"/>
          </w:tcPr>
          <w:p w:rsidR="00982972" w:rsidRPr="005E2D60" w:rsidRDefault="00982972" w:rsidP="00F0153E">
            <w:pPr>
              <w:jc w:val="left"/>
              <w:rPr>
                <w:sz w:val="16"/>
                <w:szCs w:val="18"/>
              </w:rPr>
            </w:pPr>
            <w:r w:rsidRPr="005E2D60">
              <w:rPr>
                <w:sz w:val="16"/>
                <w:szCs w:val="18"/>
                <w:lang w:val="fr"/>
              </w:rPr>
              <w:t>Lieu</w:t>
            </w:r>
          </w:p>
        </w:tc>
        <w:tc>
          <w:tcPr>
            <w:tcW w:w="1546" w:type="dxa"/>
            <w:shd w:val="clear" w:color="auto" w:fill="auto"/>
          </w:tcPr>
          <w:p w:rsidR="00982972" w:rsidRPr="005E2D60" w:rsidRDefault="00982972" w:rsidP="00F0153E">
            <w:pPr>
              <w:jc w:val="left"/>
              <w:rPr>
                <w:sz w:val="16"/>
                <w:szCs w:val="18"/>
              </w:rPr>
            </w:pPr>
            <w:r w:rsidRPr="005E2D60">
              <w:rPr>
                <w:sz w:val="16"/>
                <w:szCs w:val="18"/>
                <w:lang w:val="fr"/>
              </w:rPr>
              <w:t>Organisateur(s)</w:t>
            </w:r>
          </w:p>
        </w:tc>
        <w:tc>
          <w:tcPr>
            <w:tcW w:w="1701" w:type="dxa"/>
            <w:shd w:val="clear" w:color="auto" w:fill="auto"/>
          </w:tcPr>
          <w:p w:rsidR="00982972" w:rsidRPr="005E2D60" w:rsidRDefault="00982972" w:rsidP="00F0153E">
            <w:pPr>
              <w:jc w:val="left"/>
              <w:rPr>
                <w:sz w:val="16"/>
                <w:szCs w:val="18"/>
              </w:rPr>
            </w:pPr>
            <w:r w:rsidRPr="005E2D60">
              <w:rPr>
                <w:sz w:val="16"/>
                <w:szCs w:val="18"/>
                <w:lang w:val="fr"/>
              </w:rPr>
              <w:t>But de l’activité</w:t>
            </w:r>
          </w:p>
        </w:tc>
        <w:tc>
          <w:tcPr>
            <w:tcW w:w="2268" w:type="dxa"/>
            <w:shd w:val="clear" w:color="auto" w:fill="auto"/>
          </w:tcPr>
          <w:p w:rsidR="00982972" w:rsidRPr="005E2D60" w:rsidRDefault="00982972" w:rsidP="00F0153E">
            <w:pPr>
              <w:jc w:val="left"/>
              <w:rPr>
                <w:sz w:val="16"/>
                <w:szCs w:val="18"/>
              </w:rPr>
            </w:pPr>
            <w:r w:rsidRPr="005E2D60">
              <w:rPr>
                <w:sz w:val="16"/>
                <w:szCs w:val="18"/>
                <w:lang w:val="fr"/>
              </w:rPr>
              <w:t>Pays/organisations participants (nombre de participants de chacun d’eux)</w:t>
            </w:r>
          </w:p>
        </w:tc>
        <w:tc>
          <w:tcPr>
            <w:tcW w:w="1276" w:type="dxa"/>
            <w:shd w:val="clear" w:color="auto" w:fill="auto"/>
          </w:tcPr>
          <w:p w:rsidR="00982972" w:rsidRPr="005E2D60" w:rsidRDefault="00982972" w:rsidP="00F0153E">
            <w:pPr>
              <w:jc w:val="left"/>
              <w:rPr>
                <w:sz w:val="16"/>
                <w:szCs w:val="18"/>
              </w:rPr>
            </w:pPr>
            <w:r w:rsidRPr="005E2D60">
              <w:rPr>
                <w:sz w:val="16"/>
                <w:szCs w:val="18"/>
                <w:lang w:val="fr"/>
              </w:rPr>
              <w:t>Commentaires</w:t>
            </w:r>
          </w:p>
        </w:tc>
      </w:tr>
      <w:tr w:rsidR="00982972" w:rsidRPr="005E2D60" w:rsidTr="00F0153E">
        <w:tc>
          <w:tcPr>
            <w:tcW w:w="1101" w:type="dxa"/>
            <w:shd w:val="clear" w:color="auto" w:fill="auto"/>
          </w:tcPr>
          <w:p w:rsidR="00982972" w:rsidRPr="005E2D60" w:rsidRDefault="00982972" w:rsidP="00F0153E">
            <w:pPr>
              <w:jc w:val="left"/>
              <w:rPr>
                <w:sz w:val="16"/>
                <w:szCs w:val="16"/>
              </w:rPr>
            </w:pPr>
            <w:r w:rsidRPr="005E2D60">
              <w:rPr>
                <w:sz w:val="16"/>
                <w:szCs w:val="16"/>
                <w:lang w:val="fr"/>
              </w:rPr>
              <w:t xml:space="preserve">Assemblée annuelle de la Division des semences </w:t>
            </w:r>
          </w:p>
        </w:tc>
        <w:tc>
          <w:tcPr>
            <w:tcW w:w="895" w:type="dxa"/>
            <w:shd w:val="clear" w:color="auto" w:fill="auto"/>
          </w:tcPr>
          <w:p w:rsidR="00982972" w:rsidRPr="005E2D60" w:rsidRDefault="00982972" w:rsidP="00F0153E">
            <w:pPr>
              <w:jc w:val="left"/>
              <w:rPr>
                <w:sz w:val="16"/>
                <w:szCs w:val="16"/>
              </w:rPr>
            </w:pPr>
            <w:r w:rsidRPr="005E2D60">
              <w:rPr>
                <w:sz w:val="16"/>
                <w:szCs w:val="16"/>
                <w:lang w:val="fr"/>
              </w:rPr>
              <w:t>novembre 2017</w:t>
            </w:r>
          </w:p>
        </w:tc>
        <w:tc>
          <w:tcPr>
            <w:tcW w:w="1022" w:type="dxa"/>
            <w:shd w:val="clear" w:color="auto" w:fill="auto"/>
          </w:tcPr>
          <w:p w:rsidR="00982972" w:rsidRPr="005E2D60" w:rsidRDefault="00982972" w:rsidP="00F0153E">
            <w:pPr>
              <w:jc w:val="left"/>
              <w:rPr>
                <w:sz w:val="16"/>
                <w:szCs w:val="16"/>
              </w:rPr>
            </w:pPr>
            <w:r w:rsidRPr="005E2D60">
              <w:rPr>
                <w:sz w:val="16"/>
                <w:szCs w:val="16"/>
                <w:lang w:val="fr"/>
              </w:rPr>
              <w:t>Tel Aviv, Israël</w:t>
            </w:r>
          </w:p>
        </w:tc>
        <w:tc>
          <w:tcPr>
            <w:tcW w:w="1546" w:type="dxa"/>
            <w:shd w:val="clear" w:color="auto" w:fill="auto"/>
          </w:tcPr>
          <w:p w:rsidR="00982972" w:rsidRPr="005E2D60" w:rsidRDefault="00982972" w:rsidP="00F0153E">
            <w:pPr>
              <w:jc w:val="left"/>
              <w:rPr>
                <w:sz w:val="16"/>
                <w:szCs w:val="16"/>
              </w:rPr>
            </w:pPr>
            <w:r w:rsidRPr="005E2D60">
              <w:rPr>
                <w:sz w:val="16"/>
                <w:szCs w:val="16"/>
                <w:lang w:val="fr"/>
              </w:rPr>
              <w:t>Fédération des Chambres de commerce d’Israël</w:t>
            </w:r>
          </w:p>
          <w:p w:rsidR="00982972" w:rsidRPr="005E2D60" w:rsidRDefault="00982972" w:rsidP="00F0153E">
            <w:pPr>
              <w:jc w:val="left"/>
              <w:rPr>
                <w:sz w:val="16"/>
                <w:szCs w:val="16"/>
              </w:rPr>
            </w:pPr>
          </w:p>
        </w:tc>
        <w:tc>
          <w:tcPr>
            <w:tcW w:w="1701" w:type="dxa"/>
            <w:shd w:val="clear" w:color="auto" w:fill="auto"/>
          </w:tcPr>
          <w:p w:rsidR="00982972" w:rsidRPr="005E2D60" w:rsidRDefault="00982972" w:rsidP="00F0153E">
            <w:pPr>
              <w:jc w:val="left"/>
              <w:rPr>
                <w:sz w:val="16"/>
                <w:szCs w:val="16"/>
              </w:rPr>
            </w:pPr>
            <w:r w:rsidRPr="005E2D60">
              <w:rPr>
                <w:sz w:val="16"/>
                <w:szCs w:val="16"/>
                <w:lang w:val="fr"/>
              </w:rPr>
              <w:t>Présenter le Conseil en droits d’obtenteur, les coopérations et comprendre les difficultés en matière d’application des droits d’obtenteur</w:t>
            </w:r>
          </w:p>
        </w:tc>
        <w:tc>
          <w:tcPr>
            <w:tcW w:w="2268" w:type="dxa"/>
            <w:shd w:val="clear" w:color="auto" w:fill="auto"/>
          </w:tcPr>
          <w:p w:rsidR="00982972" w:rsidRPr="005E2D60" w:rsidRDefault="00982972" w:rsidP="00F0153E">
            <w:pPr>
              <w:jc w:val="left"/>
              <w:rPr>
                <w:sz w:val="16"/>
                <w:szCs w:val="16"/>
              </w:rPr>
            </w:pPr>
            <w:r w:rsidRPr="005E2D60">
              <w:rPr>
                <w:sz w:val="16"/>
                <w:szCs w:val="16"/>
                <w:lang w:val="fr"/>
              </w:rPr>
              <w:t>Entreprises de semences, semenciers et obtenteurs locaux</w:t>
            </w:r>
          </w:p>
          <w:p w:rsidR="00982972" w:rsidRPr="005E2D60" w:rsidRDefault="00982972" w:rsidP="00F0153E">
            <w:pPr>
              <w:jc w:val="left"/>
              <w:rPr>
                <w:sz w:val="16"/>
                <w:szCs w:val="16"/>
              </w:rPr>
            </w:pPr>
          </w:p>
        </w:tc>
        <w:tc>
          <w:tcPr>
            <w:tcW w:w="1276" w:type="dxa"/>
            <w:shd w:val="clear" w:color="auto" w:fill="auto"/>
          </w:tcPr>
          <w:p w:rsidR="00982972" w:rsidRPr="005E2D60" w:rsidRDefault="00982972" w:rsidP="00F0153E">
            <w:pPr>
              <w:jc w:val="left"/>
              <w:rPr>
                <w:sz w:val="16"/>
                <w:szCs w:val="16"/>
              </w:rPr>
            </w:pPr>
          </w:p>
        </w:tc>
      </w:tr>
      <w:tr w:rsidR="00982972" w:rsidRPr="005E2D60" w:rsidTr="00F0153E">
        <w:tc>
          <w:tcPr>
            <w:tcW w:w="1101" w:type="dxa"/>
            <w:shd w:val="clear" w:color="auto" w:fill="auto"/>
          </w:tcPr>
          <w:p w:rsidR="00982972" w:rsidRPr="005E2D60" w:rsidRDefault="00982972" w:rsidP="00F0153E">
            <w:pPr>
              <w:jc w:val="left"/>
              <w:rPr>
                <w:sz w:val="16"/>
              </w:rPr>
            </w:pPr>
            <w:r w:rsidRPr="005E2D60">
              <w:rPr>
                <w:sz w:val="16"/>
                <w:lang w:val="fr"/>
              </w:rPr>
              <w:t>Préparation et production de prospectus</w:t>
            </w:r>
          </w:p>
        </w:tc>
        <w:tc>
          <w:tcPr>
            <w:tcW w:w="895" w:type="dxa"/>
            <w:shd w:val="clear" w:color="auto" w:fill="auto"/>
          </w:tcPr>
          <w:p w:rsidR="00982972" w:rsidRPr="005E2D60" w:rsidRDefault="00982972" w:rsidP="00F0153E">
            <w:pPr>
              <w:jc w:val="left"/>
              <w:rPr>
                <w:sz w:val="16"/>
              </w:rPr>
            </w:pPr>
            <w:r w:rsidRPr="005E2D60">
              <w:rPr>
                <w:sz w:val="16"/>
                <w:lang w:val="fr"/>
              </w:rPr>
              <w:t>mars 2018</w:t>
            </w:r>
          </w:p>
          <w:p w:rsidR="00982972" w:rsidRPr="005E2D60" w:rsidRDefault="00982972" w:rsidP="00F0153E">
            <w:pPr>
              <w:jc w:val="left"/>
              <w:rPr>
                <w:sz w:val="18"/>
                <w:szCs w:val="18"/>
              </w:rPr>
            </w:pPr>
          </w:p>
        </w:tc>
        <w:tc>
          <w:tcPr>
            <w:tcW w:w="1022" w:type="dxa"/>
            <w:shd w:val="clear" w:color="auto" w:fill="auto"/>
          </w:tcPr>
          <w:p w:rsidR="00982972" w:rsidRPr="005E2D60" w:rsidRDefault="00982972" w:rsidP="00F0153E">
            <w:pPr>
              <w:jc w:val="left"/>
              <w:rPr>
                <w:sz w:val="16"/>
              </w:rPr>
            </w:pPr>
            <w:r w:rsidRPr="005E2D60">
              <w:rPr>
                <w:sz w:val="16"/>
                <w:lang w:val="fr"/>
              </w:rPr>
              <w:t>Israël</w:t>
            </w:r>
          </w:p>
          <w:p w:rsidR="00982972" w:rsidRPr="005E2D60" w:rsidRDefault="00982972" w:rsidP="00F0153E">
            <w:pPr>
              <w:jc w:val="left"/>
              <w:rPr>
                <w:sz w:val="18"/>
                <w:szCs w:val="18"/>
              </w:rPr>
            </w:pPr>
          </w:p>
        </w:tc>
        <w:tc>
          <w:tcPr>
            <w:tcW w:w="1546" w:type="dxa"/>
            <w:shd w:val="clear" w:color="auto" w:fill="auto"/>
          </w:tcPr>
          <w:p w:rsidR="00982972" w:rsidRPr="003B0784" w:rsidRDefault="00982972" w:rsidP="00F0153E">
            <w:pPr>
              <w:jc w:val="left"/>
              <w:rPr>
                <w:sz w:val="16"/>
              </w:rPr>
            </w:pPr>
            <w:r w:rsidRPr="005E2D60">
              <w:rPr>
                <w:sz w:val="16"/>
                <w:lang w:val="fr"/>
              </w:rPr>
              <w:t>Service de protection des droits d’obtenteur d’Israël</w:t>
            </w:r>
          </w:p>
        </w:tc>
        <w:tc>
          <w:tcPr>
            <w:tcW w:w="1701" w:type="dxa"/>
            <w:shd w:val="clear" w:color="auto" w:fill="auto"/>
          </w:tcPr>
          <w:p w:rsidR="00982972" w:rsidRPr="003B0784" w:rsidRDefault="00982972" w:rsidP="00F0153E">
            <w:pPr>
              <w:jc w:val="left"/>
              <w:rPr>
                <w:sz w:val="16"/>
              </w:rPr>
            </w:pPr>
            <w:r w:rsidRPr="005E2D60">
              <w:rPr>
                <w:sz w:val="16"/>
                <w:lang w:val="fr"/>
              </w:rPr>
              <w:t>Promouvoir les droits d’obtenteur</w:t>
            </w:r>
          </w:p>
        </w:tc>
        <w:tc>
          <w:tcPr>
            <w:tcW w:w="2268" w:type="dxa"/>
            <w:shd w:val="clear" w:color="auto" w:fill="auto"/>
          </w:tcPr>
          <w:p w:rsidR="00982972" w:rsidRPr="005E2D60" w:rsidRDefault="00982972" w:rsidP="00F0153E">
            <w:pPr>
              <w:jc w:val="left"/>
              <w:rPr>
                <w:sz w:val="18"/>
                <w:szCs w:val="18"/>
              </w:rPr>
            </w:pPr>
          </w:p>
        </w:tc>
        <w:tc>
          <w:tcPr>
            <w:tcW w:w="1276" w:type="dxa"/>
            <w:shd w:val="clear" w:color="auto" w:fill="auto"/>
          </w:tcPr>
          <w:p w:rsidR="00982972" w:rsidRPr="005E2D60" w:rsidRDefault="00982972" w:rsidP="00F0153E">
            <w:pPr>
              <w:jc w:val="left"/>
              <w:rPr>
                <w:sz w:val="18"/>
                <w:szCs w:val="18"/>
              </w:rPr>
            </w:pPr>
          </w:p>
        </w:tc>
      </w:tr>
      <w:tr w:rsidR="00982972" w:rsidRPr="005E2D60" w:rsidTr="00F0153E">
        <w:tc>
          <w:tcPr>
            <w:tcW w:w="1101" w:type="dxa"/>
            <w:shd w:val="clear" w:color="auto" w:fill="auto"/>
          </w:tcPr>
          <w:p w:rsidR="00982972" w:rsidRPr="003B0784" w:rsidRDefault="00982972" w:rsidP="00F0153E">
            <w:pPr>
              <w:jc w:val="left"/>
              <w:rPr>
                <w:sz w:val="16"/>
              </w:rPr>
            </w:pPr>
            <w:r w:rsidRPr="005E2D60">
              <w:rPr>
                <w:sz w:val="16"/>
                <w:lang w:val="fr"/>
              </w:rPr>
              <w:t>La 1ère conférence internationale sur le cannabis médical</w:t>
            </w:r>
          </w:p>
        </w:tc>
        <w:tc>
          <w:tcPr>
            <w:tcW w:w="895" w:type="dxa"/>
            <w:shd w:val="clear" w:color="auto" w:fill="auto"/>
          </w:tcPr>
          <w:p w:rsidR="00982972" w:rsidRPr="005E2D60" w:rsidRDefault="00982972" w:rsidP="00F0153E">
            <w:pPr>
              <w:jc w:val="left"/>
              <w:rPr>
                <w:sz w:val="16"/>
              </w:rPr>
            </w:pPr>
            <w:r w:rsidRPr="005E2D60">
              <w:rPr>
                <w:sz w:val="16"/>
                <w:lang w:val="fr"/>
              </w:rPr>
              <w:t>23</w:t>
            </w:r>
            <w:r w:rsidRPr="005E2D60">
              <w:rPr>
                <w:sz w:val="16"/>
                <w:lang w:val="fr"/>
              </w:rPr>
              <w:noBreakHyphen/>
              <w:t>24 avril 2018</w:t>
            </w:r>
          </w:p>
          <w:p w:rsidR="00982972" w:rsidRPr="005E2D60" w:rsidRDefault="00982972" w:rsidP="00F0153E">
            <w:pPr>
              <w:jc w:val="left"/>
              <w:rPr>
                <w:sz w:val="18"/>
                <w:szCs w:val="18"/>
              </w:rPr>
            </w:pPr>
          </w:p>
        </w:tc>
        <w:tc>
          <w:tcPr>
            <w:tcW w:w="1022" w:type="dxa"/>
            <w:shd w:val="clear" w:color="auto" w:fill="auto"/>
          </w:tcPr>
          <w:p w:rsidR="00982972" w:rsidRPr="005E2D60" w:rsidRDefault="00982972" w:rsidP="00F0153E">
            <w:pPr>
              <w:jc w:val="left"/>
              <w:rPr>
                <w:sz w:val="16"/>
              </w:rPr>
            </w:pPr>
            <w:r w:rsidRPr="005E2D60">
              <w:rPr>
                <w:sz w:val="16"/>
                <w:lang w:val="fr"/>
              </w:rPr>
              <w:t>Kfar Maccabiah, Ramat Gan, Israël</w:t>
            </w:r>
          </w:p>
          <w:p w:rsidR="00982972" w:rsidRPr="005E2D60" w:rsidRDefault="00982972" w:rsidP="00F0153E">
            <w:pPr>
              <w:jc w:val="left"/>
              <w:rPr>
                <w:sz w:val="18"/>
                <w:szCs w:val="18"/>
              </w:rPr>
            </w:pPr>
          </w:p>
        </w:tc>
        <w:tc>
          <w:tcPr>
            <w:tcW w:w="1546" w:type="dxa"/>
            <w:shd w:val="clear" w:color="auto" w:fill="auto"/>
          </w:tcPr>
          <w:p w:rsidR="00982972" w:rsidRPr="005E2D60" w:rsidRDefault="00982972" w:rsidP="00F0153E">
            <w:pPr>
              <w:jc w:val="left"/>
              <w:rPr>
                <w:sz w:val="16"/>
              </w:rPr>
            </w:pPr>
            <w:r w:rsidRPr="005E2D60">
              <w:rPr>
                <w:sz w:val="16"/>
                <w:lang w:val="fr"/>
              </w:rPr>
              <w:t>Ministère de la santé et Ministère de l’agriculture et du développement rural d’Israël</w:t>
            </w:r>
          </w:p>
        </w:tc>
        <w:tc>
          <w:tcPr>
            <w:tcW w:w="1701" w:type="dxa"/>
            <w:shd w:val="clear" w:color="auto" w:fill="auto"/>
          </w:tcPr>
          <w:p w:rsidR="00982972" w:rsidRPr="005E2D60" w:rsidRDefault="00982972" w:rsidP="00F0153E">
            <w:pPr>
              <w:jc w:val="left"/>
              <w:rPr>
                <w:sz w:val="16"/>
              </w:rPr>
            </w:pPr>
            <w:r w:rsidRPr="005E2D60">
              <w:rPr>
                <w:sz w:val="16"/>
                <w:lang w:val="fr"/>
              </w:rPr>
              <w:t>Promouvoir les droits d’obtenteur, participer</w:t>
            </w:r>
          </w:p>
          <w:p w:rsidR="00982972" w:rsidRPr="005E2D60" w:rsidRDefault="00982972" w:rsidP="00F0153E">
            <w:pPr>
              <w:jc w:val="left"/>
              <w:rPr>
                <w:sz w:val="18"/>
                <w:szCs w:val="18"/>
              </w:rPr>
            </w:pPr>
          </w:p>
        </w:tc>
        <w:tc>
          <w:tcPr>
            <w:tcW w:w="2268" w:type="dxa"/>
            <w:shd w:val="clear" w:color="auto" w:fill="auto"/>
          </w:tcPr>
          <w:p w:rsidR="00982972" w:rsidRPr="005E2D60" w:rsidRDefault="00982972" w:rsidP="00F0153E">
            <w:pPr>
              <w:jc w:val="left"/>
              <w:rPr>
                <w:sz w:val="16"/>
              </w:rPr>
            </w:pPr>
            <w:r w:rsidRPr="005E2D60">
              <w:rPr>
                <w:sz w:val="16"/>
                <w:lang w:val="fr"/>
              </w:rPr>
              <w:t>Chercheurs, médecins, entreprises, cultivateurs locaux et étrangers, particuliers</w:t>
            </w:r>
          </w:p>
          <w:p w:rsidR="00982972" w:rsidRPr="005E2D60" w:rsidRDefault="00982972" w:rsidP="00F0153E">
            <w:pPr>
              <w:jc w:val="left"/>
              <w:rPr>
                <w:sz w:val="18"/>
                <w:szCs w:val="18"/>
              </w:rPr>
            </w:pPr>
          </w:p>
        </w:tc>
        <w:tc>
          <w:tcPr>
            <w:tcW w:w="1276" w:type="dxa"/>
            <w:shd w:val="clear" w:color="auto" w:fill="auto"/>
          </w:tcPr>
          <w:p w:rsidR="00982972" w:rsidRPr="005E2D60" w:rsidRDefault="00982972" w:rsidP="00F0153E">
            <w:pPr>
              <w:jc w:val="left"/>
              <w:rPr>
                <w:sz w:val="16"/>
              </w:rPr>
            </w:pPr>
            <w:r w:rsidRPr="005E2D60">
              <w:rPr>
                <w:sz w:val="16"/>
                <w:lang w:val="fr"/>
              </w:rPr>
              <w:t>Stand et représentation</w:t>
            </w:r>
          </w:p>
          <w:p w:rsidR="00982972" w:rsidRPr="005E2D60" w:rsidRDefault="00982972" w:rsidP="00F0153E">
            <w:pPr>
              <w:jc w:val="left"/>
              <w:rPr>
                <w:sz w:val="18"/>
                <w:szCs w:val="18"/>
              </w:rPr>
            </w:pPr>
          </w:p>
        </w:tc>
      </w:tr>
      <w:tr w:rsidR="00982972" w:rsidRPr="005E2D60" w:rsidTr="00F0153E">
        <w:tc>
          <w:tcPr>
            <w:tcW w:w="1101" w:type="dxa"/>
            <w:shd w:val="clear" w:color="auto" w:fill="auto"/>
          </w:tcPr>
          <w:p w:rsidR="00982972" w:rsidRPr="005E2D60" w:rsidRDefault="00982972" w:rsidP="00F0153E">
            <w:pPr>
              <w:jc w:val="left"/>
              <w:rPr>
                <w:sz w:val="16"/>
              </w:rPr>
            </w:pPr>
            <w:r w:rsidRPr="005E2D60">
              <w:rPr>
                <w:sz w:val="16"/>
                <w:lang w:val="fr"/>
              </w:rPr>
              <w:t>AGRITECH La 20e Exposition et conférence internationales sur l’agriculture</w:t>
            </w:r>
          </w:p>
          <w:p w:rsidR="00982972" w:rsidRPr="005E2D60" w:rsidRDefault="00982972" w:rsidP="00F0153E">
            <w:pPr>
              <w:jc w:val="left"/>
              <w:rPr>
                <w:sz w:val="16"/>
              </w:rPr>
            </w:pPr>
          </w:p>
        </w:tc>
        <w:tc>
          <w:tcPr>
            <w:tcW w:w="895" w:type="dxa"/>
            <w:shd w:val="clear" w:color="auto" w:fill="auto"/>
          </w:tcPr>
          <w:p w:rsidR="00982972" w:rsidRPr="005E2D60" w:rsidRDefault="00982972" w:rsidP="00F0153E">
            <w:pPr>
              <w:jc w:val="left"/>
              <w:rPr>
                <w:sz w:val="16"/>
              </w:rPr>
            </w:pPr>
            <w:r w:rsidRPr="005E2D60">
              <w:rPr>
                <w:sz w:val="16"/>
                <w:lang w:val="fr"/>
              </w:rPr>
              <w:t>8</w:t>
            </w:r>
            <w:r w:rsidRPr="005E2D60">
              <w:rPr>
                <w:sz w:val="16"/>
                <w:lang w:val="fr"/>
              </w:rPr>
              <w:noBreakHyphen/>
              <w:t>10 mai 2018</w:t>
            </w:r>
          </w:p>
          <w:p w:rsidR="00982972" w:rsidRPr="005E2D60" w:rsidRDefault="00982972" w:rsidP="00F0153E">
            <w:pPr>
              <w:jc w:val="left"/>
              <w:rPr>
                <w:sz w:val="16"/>
              </w:rPr>
            </w:pPr>
          </w:p>
        </w:tc>
        <w:tc>
          <w:tcPr>
            <w:tcW w:w="1022" w:type="dxa"/>
            <w:shd w:val="clear" w:color="auto" w:fill="auto"/>
          </w:tcPr>
          <w:p w:rsidR="00982972" w:rsidRPr="005E2D60" w:rsidRDefault="00982972" w:rsidP="00F0153E">
            <w:pPr>
              <w:jc w:val="left"/>
              <w:rPr>
                <w:sz w:val="16"/>
              </w:rPr>
            </w:pPr>
            <w:r w:rsidRPr="005E2D60">
              <w:rPr>
                <w:sz w:val="16"/>
                <w:lang w:val="fr"/>
              </w:rPr>
              <w:t>TLV Convention Center, Tel Aviv, Israël</w:t>
            </w:r>
          </w:p>
          <w:p w:rsidR="00982972" w:rsidRPr="005E2D60" w:rsidRDefault="00982972" w:rsidP="00F0153E">
            <w:pPr>
              <w:jc w:val="left"/>
              <w:rPr>
                <w:sz w:val="16"/>
              </w:rPr>
            </w:pPr>
          </w:p>
        </w:tc>
        <w:tc>
          <w:tcPr>
            <w:tcW w:w="1546" w:type="dxa"/>
            <w:shd w:val="clear" w:color="auto" w:fill="auto"/>
          </w:tcPr>
          <w:p w:rsidR="00982972" w:rsidRPr="005E2D60" w:rsidRDefault="00982972" w:rsidP="00F0153E">
            <w:pPr>
              <w:jc w:val="left"/>
              <w:rPr>
                <w:sz w:val="16"/>
              </w:rPr>
            </w:pPr>
            <w:r w:rsidRPr="005E2D60">
              <w:rPr>
                <w:sz w:val="16"/>
                <w:lang w:val="fr"/>
              </w:rPr>
              <w:t>Le Gouvernement israélien (Ministères de l’Agriculture, de l’Économie, des Affaires étrangères, etc.)</w:t>
            </w:r>
          </w:p>
        </w:tc>
        <w:tc>
          <w:tcPr>
            <w:tcW w:w="1701" w:type="dxa"/>
            <w:shd w:val="clear" w:color="auto" w:fill="auto"/>
          </w:tcPr>
          <w:p w:rsidR="00982972" w:rsidRPr="005E2D60" w:rsidRDefault="00982972" w:rsidP="00F0153E">
            <w:pPr>
              <w:jc w:val="left"/>
              <w:rPr>
                <w:sz w:val="16"/>
              </w:rPr>
            </w:pPr>
            <w:r w:rsidRPr="005E2D60">
              <w:rPr>
                <w:sz w:val="16"/>
                <w:lang w:val="fr"/>
              </w:rPr>
              <w:t>Promouvoir les droits d’obtenteur, participer</w:t>
            </w:r>
          </w:p>
          <w:p w:rsidR="00982972" w:rsidRPr="005E2D60" w:rsidRDefault="00982972" w:rsidP="00F0153E">
            <w:pPr>
              <w:jc w:val="left"/>
              <w:rPr>
                <w:sz w:val="16"/>
              </w:rPr>
            </w:pPr>
          </w:p>
        </w:tc>
        <w:tc>
          <w:tcPr>
            <w:tcW w:w="2268" w:type="dxa"/>
            <w:shd w:val="clear" w:color="auto" w:fill="auto"/>
          </w:tcPr>
          <w:p w:rsidR="00982972" w:rsidRPr="005E2D60" w:rsidRDefault="00982972" w:rsidP="00F0153E">
            <w:pPr>
              <w:jc w:val="left"/>
              <w:rPr>
                <w:sz w:val="16"/>
              </w:rPr>
            </w:pPr>
            <w:r w:rsidRPr="005E2D60">
              <w:rPr>
                <w:sz w:val="16"/>
                <w:lang w:val="fr"/>
              </w:rPr>
              <w:t>Entreprises locales et internationales, particuliers</w:t>
            </w:r>
          </w:p>
          <w:p w:rsidR="00982972" w:rsidRPr="005E2D60" w:rsidRDefault="00982972" w:rsidP="00F0153E">
            <w:pPr>
              <w:jc w:val="left"/>
              <w:rPr>
                <w:sz w:val="16"/>
              </w:rPr>
            </w:pPr>
          </w:p>
        </w:tc>
        <w:tc>
          <w:tcPr>
            <w:tcW w:w="1276" w:type="dxa"/>
            <w:shd w:val="clear" w:color="auto" w:fill="auto"/>
          </w:tcPr>
          <w:p w:rsidR="00982972" w:rsidRPr="005E2D60" w:rsidRDefault="00982972" w:rsidP="00F0153E">
            <w:pPr>
              <w:jc w:val="left"/>
              <w:rPr>
                <w:sz w:val="16"/>
              </w:rPr>
            </w:pPr>
            <w:r w:rsidRPr="005E2D60">
              <w:rPr>
                <w:sz w:val="16"/>
                <w:lang w:val="fr"/>
              </w:rPr>
              <w:t>Stand et représentation dans le pavillon du ministère</w:t>
            </w:r>
          </w:p>
          <w:p w:rsidR="00982972" w:rsidRPr="005E2D60" w:rsidRDefault="00982972" w:rsidP="00F0153E">
            <w:pPr>
              <w:jc w:val="left"/>
              <w:rPr>
                <w:sz w:val="16"/>
              </w:rPr>
            </w:pPr>
          </w:p>
        </w:tc>
      </w:tr>
      <w:tr w:rsidR="00982972" w:rsidRPr="005E2D60" w:rsidTr="00F0153E">
        <w:tc>
          <w:tcPr>
            <w:tcW w:w="1101" w:type="dxa"/>
            <w:shd w:val="clear" w:color="auto" w:fill="auto"/>
          </w:tcPr>
          <w:p w:rsidR="00982972" w:rsidRPr="005E2D60" w:rsidRDefault="00982972" w:rsidP="00F0153E">
            <w:pPr>
              <w:jc w:val="left"/>
              <w:rPr>
                <w:sz w:val="16"/>
              </w:rPr>
            </w:pPr>
            <w:r w:rsidRPr="005E2D60">
              <w:rPr>
                <w:sz w:val="16"/>
                <w:lang w:val="fr"/>
              </w:rPr>
              <w:t>Fresh Agro Mashov</w:t>
            </w:r>
          </w:p>
          <w:p w:rsidR="00982972" w:rsidRPr="005E2D60" w:rsidRDefault="00982972" w:rsidP="00F0153E">
            <w:pPr>
              <w:jc w:val="left"/>
              <w:rPr>
                <w:sz w:val="16"/>
              </w:rPr>
            </w:pPr>
          </w:p>
        </w:tc>
        <w:tc>
          <w:tcPr>
            <w:tcW w:w="895" w:type="dxa"/>
            <w:shd w:val="clear" w:color="auto" w:fill="auto"/>
          </w:tcPr>
          <w:p w:rsidR="00982972" w:rsidRPr="005E2D60" w:rsidRDefault="00982972" w:rsidP="00F0153E">
            <w:pPr>
              <w:jc w:val="left"/>
              <w:rPr>
                <w:sz w:val="16"/>
              </w:rPr>
            </w:pPr>
            <w:r w:rsidRPr="005E2D60">
              <w:rPr>
                <w:sz w:val="16"/>
                <w:lang w:val="fr"/>
              </w:rPr>
              <w:t>26</w:t>
            </w:r>
            <w:r w:rsidRPr="005E2D60">
              <w:rPr>
                <w:sz w:val="16"/>
                <w:lang w:val="fr"/>
              </w:rPr>
              <w:noBreakHyphen/>
              <w:t>27 juin 2018</w:t>
            </w:r>
          </w:p>
          <w:p w:rsidR="00982972" w:rsidRPr="005E2D60" w:rsidRDefault="00982972" w:rsidP="00F0153E">
            <w:pPr>
              <w:jc w:val="left"/>
              <w:rPr>
                <w:sz w:val="16"/>
              </w:rPr>
            </w:pPr>
          </w:p>
        </w:tc>
        <w:tc>
          <w:tcPr>
            <w:tcW w:w="1022" w:type="dxa"/>
            <w:shd w:val="clear" w:color="auto" w:fill="auto"/>
          </w:tcPr>
          <w:p w:rsidR="00982972" w:rsidRPr="005E2D60" w:rsidRDefault="00982972" w:rsidP="00F0153E">
            <w:pPr>
              <w:jc w:val="left"/>
              <w:rPr>
                <w:sz w:val="16"/>
              </w:rPr>
            </w:pPr>
            <w:r w:rsidRPr="005E2D60">
              <w:rPr>
                <w:sz w:val="16"/>
                <w:lang w:val="fr"/>
              </w:rPr>
              <w:t>TLV Convention Center, Tel Aviv, Israël</w:t>
            </w:r>
          </w:p>
        </w:tc>
        <w:tc>
          <w:tcPr>
            <w:tcW w:w="1546" w:type="dxa"/>
            <w:shd w:val="clear" w:color="auto" w:fill="auto"/>
          </w:tcPr>
          <w:p w:rsidR="00982972" w:rsidRPr="005E2D60" w:rsidRDefault="00982972" w:rsidP="00F0153E">
            <w:pPr>
              <w:jc w:val="left"/>
              <w:rPr>
                <w:sz w:val="16"/>
              </w:rPr>
            </w:pPr>
            <w:r w:rsidRPr="005E2D60">
              <w:rPr>
                <w:sz w:val="16"/>
                <w:lang w:val="fr"/>
              </w:rPr>
              <w:t>Mashov Group</w:t>
            </w:r>
          </w:p>
          <w:p w:rsidR="00982972" w:rsidRPr="005E2D60" w:rsidRDefault="00982972" w:rsidP="00F0153E">
            <w:pPr>
              <w:jc w:val="left"/>
              <w:rPr>
                <w:sz w:val="16"/>
              </w:rPr>
            </w:pPr>
          </w:p>
        </w:tc>
        <w:tc>
          <w:tcPr>
            <w:tcW w:w="1701" w:type="dxa"/>
            <w:shd w:val="clear" w:color="auto" w:fill="auto"/>
          </w:tcPr>
          <w:p w:rsidR="00982972" w:rsidRPr="005E2D60" w:rsidRDefault="00982972" w:rsidP="00F0153E">
            <w:pPr>
              <w:jc w:val="left"/>
              <w:rPr>
                <w:sz w:val="16"/>
              </w:rPr>
            </w:pPr>
            <w:r w:rsidRPr="005E2D60">
              <w:rPr>
                <w:sz w:val="16"/>
                <w:lang w:val="fr"/>
              </w:rPr>
              <w:t>Promouvoir les droits d’obtenteur, participer</w:t>
            </w:r>
          </w:p>
          <w:p w:rsidR="00982972" w:rsidRPr="005E2D60" w:rsidRDefault="00982972" w:rsidP="00F0153E">
            <w:pPr>
              <w:jc w:val="left"/>
              <w:rPr>
                <w:sz w:val="16"/>
              </w:rPr>
            </w:pPr>
          </w:p>
        </w:tc>
        <w:tc>
          <w:tcPr>
            <w:tcW w:w="2268" w:type="dxa"/>
            <w:shd w:val="clear" w:color="auto" w:fill="auto"/>
          </w:tcPr>
          <w:p w:rsidR="00982972" w:rsidRPr="005E2D60" w:rsidRDefault="00982972" w:rsidP="00F0153E">
            <w:pPr>
              <w:jc w:val="left"/>
              <w:rPr>
                <w:sz w:val="16"/>
              </w:rPr>
            </w:pPr>
            <w:r w:rsidRPr="005E2D60">
              <w:rPr>
                <w:sz w:val="16"/>
                <w:lang w:val="fr"/>
              </w:rPr>
              <w:t>Sociétés agricoles, producteurs, etc., locaux</w:t>
            </w:r>
          </w:p>
          <w:p w:rsidR="00982972" w:rsidRPr="005E2D60" w:rsidRDefault="00982972" w:rsidP="00F0153E">
            <w:pPr>
              <w:jc w:val="left"/>
              <w:rPr>
                <w:sz w:val="16"/>
              </w:rPr>
            </w:pPr>
          </w:p>
        </w:tc>
        <w:tc>
          <w:tcPr>
            <w:tcW w:w="1276" w:type="dxa"/>
            <w:shd w:val="clear" w:color="auto" w:fill="auto"/>
          </w:tcPr>
          <w:p w:rsidR="00982972" w:rsidRPr="005E2D60" w:rsidRDefault="00982972" w:rsidP="00F0153E">
            <w:pPr>
              <w:jc w:val="left"/>
              <w:rPr>
                <w:sz w:val="16"/>
              </w:rPr>
            </w:pPr>
            <w:r w:rsidRPr="005E2D60">
              <w:rPr>
                <w:sz w:val="16"/>
                <w:lang w:val="fr"/>
              </w:rPr>
              <w:t>Stand et représentation dans le pavillon du ministère</w:t>
            </w:r>
          </w:p>
        </w:tc>
      </w:tr>
      <w:tr w:rsidR="00982972" w:rsidRPr="005E2D60" w:rsidTr="00F0153E">
        <w:tc>
          <w:tcPr>
            <w:tcW w:w="1101" w:type="dxa"/>
            <w:shd w:val="clear" w:color="auto" w:fill="auto"/>
          </w:tcPr>
          <w:p w:rsidR="00982972" w:rsidRPr="005E2D60" w:rsidRDefault="00982972" w:rsidP="00F0153E">
            <w:pPr>
              <w:jc w:val="left"/>
              <w:rPr>
                <w:sz w:val="16"/>
              </w:rPr>
            </w:pPr>
            <w:r w:rsidRPr="005E2D60">
              <w:rPr>
                <w:sz w:val="16"/>
                <w:lang w:val="fr"/>
              </w:rPr>
              <w:t>Rencontres avec les producteurs et les obtenteurs de variétés végétales</w:t>
            </w:r>
          </w:p>
          <w:p w:rsidR="00982972" w:rsidRPr="005E2D60" w:rsidRDefault="00982972" w:rsidP="00F0153E">
            <w:pPr>
              <w:jc w:val="left"/>
              <w:rPr>
                <w:sz w:val="16"/>
              </w:rPr>
            </w:pPr>
          </w:p>
        </w:tc>
        <w:tc>
          <w:tcPr>
            <w:tcW w:w="895" w:type="dxa"/>
            <w:shd w:val="clear" w:color="auto" w:fill="auto"/>
          </w:tcPr>
          <w:p w:rsidR="00982972" w:rsidRPr="005E2D60" w:rsidRDefault="00982972" w:rsidP="00F0153E">
            <w:pPr>
              <w:jc w:val="left"/>
              <w:rPr>
                <w:sz w:val="16"/>
              </w:rPr>
            </w:pPr>
            <w:r w:rsidRPr="005E2D60">
              <w:rPr>
                <w:sz w:val="16"/>
                <w:lang w:val="fr"/>
              </w:rPr>
              <w:t>2018</w:t>
            </w:r>
          </w:p>
          <w:p w:rsidR="00982972" w:rsidRPr="005E2D60" w:rsidRDefault="00982972" w:rsidP="00F0153E">
            <w:pPr>
              <w:jc w:val="left"/>
              <w:rPr>
                <w:sz w:val="16"/>
              </w:rPr>
            </w:pPr>
          </w:p>
        </w:tc>
        <w:tc>
          <w:tcPr>
            <w:tcW w:w="1022" w:type="dxa"/>
            <w:shd w:val="clear" w:color="auto" w:fill="auto"/>
          </w:tcPr>
          <w:p w:rsidR="00982972" w:rsidRPr="005E2D60" w:rsidRDefault="00982972" w:rsidP="00F0153E">
            <w:pPr>
              <w:jc w:val="left"/>
              <w:rPr>
                <w:sz w:val="16"/>
              </w:rPr>
            </w:pPr>
            <w:r w:rsidRPr="005E2D60">
              <w:rPr>
                <w:sz w:val="16"/>
                <w:lang w:val="fr"/>
              </w:rPr>
              <w:t>Partout en Israël</w:t>
            </w:r>
          </w:p>
          <w:p w:rsidR="00982972" w:rsidRPr="005E2D60" w:rsidRDefault="00982972" w:rsidP="00F0153E">
            <w:pPr>
              <w:jc w:val="left"/>
              <w:rPr>
                <w:sz w:val="16"/>
              </w:rPr>
            </w:pPr>
          </w:p>
        </w:tc>
        <w:tc>
          <w:tcPr>
            <w:tcW w:w="1546" w:type="dxa"/>
            <w:shd w:val="clear" w:color="auto" w:fill="auto"/>
          </w:tcPr>
          <w:p w:rsidR="00982972" w:rsidRPr="005E2D60" w:rsidRDefault="00982972" w:rsidP="00F0153E">
            <w:pPr>
              <w:jc w:val="left"/>
              <w:rPr>
                <w:sz w:val="16"/>
              </w:rPr>
            </w:pPr>
            <w:r w:rsidRPr="005E2D60">
              <w:rPr>
                <w:sz w:val="16"/>
                <w:lang w:val="fr"/>
              </w:rPr>
              <w:t>Service de protection des droits d’obtenteur</w:t>
            </w:r>
          </w:p>
          <w:p w:rsidR="00982972" w:rsidRPr="005E2D60" w:rsidRDefault="00982972" w:rsidP="00F0153E">
            <w:pPr>
              <w:jc w:val="left"/>
              <w:rPr>
                <w:sz w:val="16"/>
              </w:rPr>
            </w:pPr>
          </w:p>
        </w:tc>
        <w:tc>
          <w:tcPr>
            <w:tcW w:w="1701" w:type="dxa"/>
            <w:shd w:val="clear" w:color="auto" w:fill="auto"/>
          </w:tcPr>
          <w:p w:rsidR="00982972" w:rsidRPr="005E2D60" w:rsidRDefault="00982972" w:rsidP="00F0153E">
            <w:pPr>
              <w:jc w:val="left"/>
              <w:rPr>
                <w:sz w:val="16"/>
              </w:rPr>
            </w:pPr>
            <w:r w:rsidRPr="005E2D60">
              <w:rPr>
                <w:sz w:val="16"/>
                <w:lang w:val="fr"/>
              </w:rPr>
              <w:t>Améliorer la coopération entre producteurs, titulaires de droits d’obtenteur et obtenteurs, et comprendre les difficultés d’application des droits d’obtenteur</w:t>
            </w:r>
          </w:p>
        </w:tc>
        <w:tc>
          <w:tcPr>
            <w:tcW w:w="2268" w:type="dxa"/>
            <w:shd w:val="clear" w:color="auto" w:fill="auto"/>
          </w:tcPr>
          <w:p w:rsidR="00982972" w:rsidRPr="005E2D60" w:rsidRDefault="00982972" w:rsidP="00F0153E">
            <w:pPr>
              <w:jc w:val="left"/>
              <w:rPr>
                <w:sz w:val="16"/>
              </w:rPr>
            </w:pPr>
            <w:r w:rsidRPr="005E2D60">
              <w:rPr>
                <w:sz w:val="16"/>
                <w:lang w:val="fr"/>
              </w:rPr>
              <w:t>Obtenteurs et producteurs de variétés végétales publics et privés d’Israël</w:t>
            </w:r>
          </w:p>
          <w:p w:rsidR="00982972" w:rsidRPr="005E2D60" w:rsidRDefault="00982972" w:rsidP="00F0153E">
            <w:pPr>
              <w:jc w:val="left"/>
              <w:rPr>
                <w:sz w:val="16"/>
              </w:rPr>
            </w:pPr>
          </w:p>
        </w:tc>
        <w:tc>
          <w:tcPr>
            <w:tcW w:w="1276" w:type="dxa"/>
            <w:shd w:val="clear" w:color="auto" w:fill="auto"/>
          </w:tcPr>
          <w:p w:rsidR="00982972" w:rsidRPr="005E2D60" w:rsidRDefault="00982972" w:rsidP="00F0153E">
            <w:pPr>
              <w:jc w:val="left"/>
              <w:rPr>
                <w:sz w:val="16"/>
              </w:rPr>
            </w:pPr>
          </w:p>
        </w:tc>
      </w:tr>
    </w:tbl>
    <w:p w:rsidR="003D0373" w:rsidRDefault="003D0373" w:rsidP="003D0373">
      <w:pPr>
        <w:jc w:val="left"/>
      </w:pPr>
    </w:p>
    <w:p w:rsidR="003D0373" w:rsidRDefault="003D0373" w:rsidP="00982972">
      <w:pPr>
        <w:jc w:val="right"/>
      </w:pPr>
      <w:r>
        <w:t>[L’annexe</w:t>
      </w:r>
      <w:r>
        <w:t xml:space="preserve"> V </w:t>
      </w:r>
      <w:r>
        <w:t>suit</w:t>
      </w:r>
      <w:r>
        <w:t>]</w:t>
      </w:r>
    </w:p>
    <w:p w:rsidR="003D0373" w:rsidRDefault="003D0373" w:rsidP="003D0373">
      <w:pPr>
        <w:jc w:val="left"/>
        <w:sectPr w:rsidR="003D0373" w:rsidSect="00AE79F5">
          <w:headerReference w:type="default" r:id="rId12"/>
          <w:pgSz w:w="11907" w:h="16840" w:code="9"/>
          <w:pgMar w:top="510" w:right="1134" w:bottom="1134" w:left="1134" w:header="510" w:footer="680" w:gutter="0"/>
          <w:pgNumType w:start="1"/>
          <w:cols w:space="720"/>
          <w:titlePg/>
        </w:sectPr>
      </w:pPr>
    </w:p>
    <w:p w:rsidR="003D0373" w:rsidRPr="0075031D" w:rsidRDefault="003D0373" w:rsidP="003D0373">
      <w:pPr>
        <w:jc w:val="center"/>
      </w:pPr>
      <w:r>
        <w:lastRenderedPageBreak/>
        <w:t>C/52/15</w:t>
      </w:r>
    </w:p>
    <w:p w:rsidR="003D0373" w:rsidRPr="0075031D" w:rsidRDefault="003D0373" w:rsidP="003D0373">
      <w:pPr>
        <w:jc w:val="center"/>
      </w:pPr>
    </w:p>
    <w:p w:rsidR="003D0373" w:rsidRPr="0075031D" w:rsidRDefault="003D0373" w:rsidP="003D0373">
      <w:pPr>
        <w:jc w:val="center"/>
      </w:pPr>
      <w:r>
        <w:t>ANNEXE</w:t>
      </w:r>
      <w:r>
        <w:t xml:space="preserve"> V</w:t>
      </w:r>
    </w:p>
    <w:p w:rsidR="003D0373" w:rsidRPr="0075031D" w:rsidRDefault="003D0373" w:rsidP="003D0373">
      <w:pPr>
        <w:jc w:val="center"/>
      </w:pPr>
    </w:p>
    <w:p w:rsidR="003D0373" w:rsidRDefault="003D0373" w:rsidP="003D0373">
      <w:pPr>
        <w:jc w:val="center"/>
      </w:pPr>
    </w:p>
    <w:p w:rsidR="00EB5571" w:rsidRPr="005E2D60" w:rsidRDefault="00EB5571" w:rsidP="00EB5571">
      <w:pPr>
        <w:jc w:val="center"/>
      </w:pPr>
      <w:r w:rsidRPr="005E2D60">
        <w:rPr>
          <w:lang w:val="fr"/>
        </w:rPr>
        <w:t>KENYA</w:t>
      </w:r>
    </w:p>
    <w:p w:rsidR="00EB5571" w:rsidRPr="005E2D60" w:rsidRDefault="00EB5571" w:rsidP="00EB5571"/>
    <w:p w:rsidR="00EB5571" w:rsidRPr="005E2D60" w:rsidRDefault="00EB5571" w:rsidP="00EB5571"/>
    <w:p w:rsidR="00EB5571" w:rsidRPr="005E2D60" w:rsidRDefault="00EB5571" w:rsidP="00EB5571">
      <w:pPr>
        <w:rPr>
          <w:rFonts w:cs="Arial"/>
          <w:u w:val="single"/>
        </w:rPr>
      </w:pPr>
      <w:r w:rsidRPr="005E2D60">
        <w:rPr>
          <w:rFonts w:cs="Arial"/>
          <w:lang w:val="fr"/>
        </w:rPr>
        <w:t>I.</w:t>
      </w:r>
      <w:r w:rsidRPr="005E2D60">
        <w:rPr>
          <w:rFonts w:cs="Arial"/>
          <w:lang w:val="fr"/>
        </w:rPr>
        <w:tab/>
      </w:r>
      <w:r w:rsidRPr="005E2D60">
        <w:rPr>
          <w:rFonts w:cs="Arial"/>
          <w:u w:val="single"/>
          <w:lang w:val="fr"/>
        </w:rPr>
        <w:t>PROTECTION DES OBTENTIONS VÉGÉTALES</w:t>
      </w:r>
    </w:p>
    <w:p w:rsidR="00EB5571" w:rsidRPr="005E2D60" w:rsidRDefault="00EB5571" w:rsidP="00EB5571">
      <w:pPr>
        <w:rPr>
          <w:rFonts w:cs="Arial"/>
        </w:rPr>
      </w:pPr>
    </w:p>
    <w:p w:rsidR="00EB5571" w:rsidRPr="005E2D60" w:rsidRDefault="00EB5571" w:rsidP="00EB5571">
      <w:pPr>
        <w:rPr>
          <w:rFonts w:cs="Arial"/>
          <w:u w:val="single"/>
        </w:rPr>
      </w:pPr>
      <w:r w:rsidRPr="005E2D60">
        <w:rPr>
          <w:rFonts w:cs="Arial"/>
          <w:lang w:val="fr"/>
        </w:rPr>
        <w:t>1.</w:t>
      </w:r>
      <w:r w:rsidRPr="005E2D60">
        <w:rPr>
          <w:rFonts w:cs="Arial"/>
          <w:lang w:val="fr"/>
        </w:rPr>
        <w:tab/>
      </w:r>
      <w:r w:rsidRPr="005E2D60">
        <w:rPr>
          <w:rFonts w:cs="Arial"/>
          <w:u w:val="single"/>
          <w:lang w:val="fr"/>
        </w:rPr>
        <w:t>Situation dans le domaine législatif</w:t>
      </w:r>
    </w:p>
    <w:p w:rsidR="00EB5571" w:rsidRPr="005E2D60" w:rsidRDefault="00EB5571" w:rsidP="00EB5571">
      <w:pPr>
        <w:rPr>
          <w:rFonts w:cs="Arial"/>
        </w:rPr>
      </w:pPr>
    </w:p>
    <w:p w:rsidR="00EB5571" w:rsidRPr="005E2D60" w:rsidRDefault="00EB5571" w:rsidP="00EB5571">
      <w:pPr>
        <w:rPr>
          <w:rFonts w:cs="Arial"/>
        </w:rPr>
      </w:pPr>
      <w:r w:rsidRPr="005E2D60">
        <w:rPr>
          <w:rFonts w:cs="Arial"/>
          <w:lang w:val="fr"/>
        </w:rPr>
        <w:t>1.1</w:t>
      </w:r>
      <w:r w:rsidRPr="005E2D60">
        <w:rPr>
          <w:rFonts w:cs="Arial"/>
          <w:lang w:val="fr"/>
        </w:rPr>
        <w:tab/>
        <w:t>Modifications de la loi et des textes d’application</w:t>
      </w:r>
    </w:p>
    <w:p w:rsidR="00EB5571" w:rsidRPr="005E2D60" w:rsidRDefault="00EB5571" w:rsidP="00EB5571">
      <w:pPr>
        <w:rPr>
          <w:rFonts w:cs="Arial"/>
        </w:rPr>
      </w:pPr>
    </w:p>
    <w:p w:rsidR="00EB5571" w:rsidRPr="005E2D60" w:rsidRDefault="00EB5571" w:rsidP="00EB5571">
      <w:pPr>
        <w:rPr>
          <w:rFonts w:cs="Arial"/>
        </w:rPr>
      </w:pPr>
      <w:r w:rsidRPr="005E2D60">
        <w:rPr>
          <w:rFonts w:cs="Arial"/>
          <w:lang w:val="fr"/>
        </w:rPr>
        <w:t>La protection nationale des obtentions végétales au Kenya est assurée par la loi de 1972 sur les semences et les obtentions végétales (CAP 326) qui est entrée en vigueur en 1975 et a été révisée en 1991.</w:t>
      </w:r>
      <w:r w:rsidRPr="005E2D60">
        <w:rPr>
          <w:lang w:val="fr"/>
        </w:rPr>
        <w:t xml:space="preserve"> </w:t>
      </w:r>
      <w:r w:rsidRPr="005E2D60">
        <w:rPr>
          <w:rFonts w:cs="Arial"/>
          <w:lang w:val="fr"/>
        </w:rPr>
        <w:t xml:space="preserve"> Des règlements officiels pour guider la mise en place du Service de protection des obtentions végétales ont été établis en 1994, l’office chargé d’administrer la protection des obtentions végétales ayant été créé en 1997 et placé depuis 1988 sous la direction du Kenya Plant Health Inspectorate Service (KEPHIS).Le Kenya a adhéré le 13 mai 1999 à l’UPOV en vertu de la Convention de 1978.  En 2012, la Loi sur les semences et les variétés végétales a été modifiée pour y incorporer des éléments de la Convention UPOV de 1991.  Le 11 avril 2016, le Kenya a déposé son instrument d’adhésion à la Convention UPOV de 1991.  Le Kenya est désormais lié par la Convention UPOV de 1991 avec effet au 11 mai 2016.  Le Kenya est à présent en train </w:t>
      </w:r>
      <w:r w:rsidRPr="005E2D60">
        <w:rPr>
          <w:rFonts w:cs="Arial"/>
          <w:kern w:val="24"/>
          <w:lang w:val="fr"/>
        </w:rPr>
        <w:t>d’examiner le règlement sur les droits d’obtenteur afin de faciliter l’application de l’exemption facultative.</w:t>
      </w:r>
    </w:p>
    <w:p w:rsidR="00EB5571" w:rsidRPr="005E2D60" w:rsidRDefault="00EB5571" w:rsidP="00EB5571">
      <w:pPr>
        <w:rPr>
          <w:rFonts w:cs="Arial"/>
          <w:u w:val="single"/>
        </w:rPr>
      </w:pPr>
    </w:p>
    <w:p w:rsidR="00EB5571" w:rsidRPr="005E2D60" w:rsidRDefault="00EB5571" w:rsidP="00EB5571">
      <w:pPr>
        <w:rPr>
          <w:rFonts w:cs="Arial"/>
        </w:rPr>
      </w:pPr>
      <w:r w:rsidRPr="005E2D60">
        <w:rPr>
          <w:rFonts w:cs="Arial"/>
          <w:lang w:val="fr"/>
        </w:rPr>
        <w:t>1.2</w:t>
      </w:r>
      <w:r w:rsidRPr="005E2D60">
        <w:rPr>
          <w:rFonts w:cs="Arial"/>
          <w:lang w:val="fr"/>
        </w:rPr>
        <w:tab/>
        <w:t>Genres et espèces protégés</w:t>
      </w:r>
    </w:p>
    <w:p w:rsidR="00EB5571" w:rsidRPr="005E2D60" w:rsidRDefault="00EB5571" w:rsidP="00EB5571">
      <w:pPr>
        <w:rPr>
          <w:rFonts w:cs="Arial"/>
        </w:rPr>
      </w:pPr>
    </w:p>
    <w:p w:rsidR="00EB5571" w:rsidRPr="005E2D60" w:rsidRDefault="00EB5571" w:rsidP="00EB5571">
      <w:pPr>
        <w:rPr>
          <w:rFonts w:cs="Arial"/>
        </w:rPr>
      </w:pPr>
      <w:r w:rsidRPr="005E2D60">
        <w:rPr>
          <w:rFonts w:cs="Arial"/>
          <w:lang w:val="fr"/>
        </w:rPr>
        <w:t>Le Kenya étend la protection des obtentions végétales à tous les genres et espèces de plantes autres que les algues et les bactéries.  À l’heure actuelle, un total de soixante et un (78) taxons d’espèces végétales ont été enregistrés à des fins de protection dans le pays.</w:t>
      </w:r>
    </w:p>
    <w:p w:rsidR="00EB5571" w:rsidRPr="005E2D60" w:rsidRDefault="00EB5571" w:rsidP="00EB5571">
      <w:pPr>
        <w:rPr>
          <w:rFonts w:cs="Arial"/>
        </w:rPr>
      </w:pPr>
    </w:p>
    <w:p w:rsidR="00EB5571" w:rsidRPr="005E2D60" w:rsidRDefault="00EB5571" w:rsidP="00EB5571">
      <w:pPr>
        <w:rPr>
          <w:rFonts w:cs="Arial"/>
        </w:rPr>
      </w:pPr>
      <w:r w:rsidRPr="005E2D60">
        <w:rPr>
          <w:rFonts w:cs="Arial"/>
          <w:lang w:val="fr"/>
        </w:rPr>
        <w:t>1.3</w:t>
      </w:r>
      <w:r w:rsidRPr="005E2D60">
        <w:rPr>
          <w:rFonts w:cs="Arial"/>
          <w:lang w:val="fr"/>
        </w:rPr>
        <w:tab/>
        <w:t>Jurisprudence</w:t>
      </w:r>
    </w:p>
    <w:p w:rsidR="00EB5571" w:rsidRPr="005E2D60" w:rsidRDefault="00EB5571" w:rsidP="00EB5571">
      <w:pPr>
        <w:rPr>
          <w:rFonts w:cs="Arial"/>
          <w:u w:val="single"/>
        </w:rPr>
      </w:pPr>
    </w:p>
    <w:p w:rsidR="00EB5571" w:rsidRPr="005E2D60" w:rsidRDefault="00EB5571" w:rsidP="00EB5571">
      <w:pPr>
        <w:rPr>
          <w:rFonts w:cs="Arial"/>
          <w:lang w:val="fr"/>
        </w:rPr>
      </w:pPr>
      <w:r w:rsidRPr="005E2D60">
        <w:rPr>
          <w:rFonts w:cs="Arial"/>
          <w:lang w:val="fr"/>
        </w:rPr>
        <w:t>En vertu de la loi du Kenya sur les semences et les obtentions végétales (droits d’obtenteur), les demandes de droits d’obtenteur doivent être publiées dans le journal officiel du pays pour permettre à ceux qui s’opposent à une demande ou à l’octroi de droits de faire des objections et d’exprimer des réserves au fonctionnaire autorisé – KEPHIS.  Celui</w:t>
      </w:r>
      <w:r w:rsidRPr="005E2D60">
        <w:rPr>
          <w:rFonts w:cs="Arial"/>
          <w:lang w:val="fr"/>
        </w:rPr>
        <w:noBreakHyphen/>
        <w:t>ci décide de l’audition de ces réserves mais un demandeur lésé par cette décision peut faire appel auprès du tribunal des plantes et semences et, s’il est lésé par la décision de ce tribunal, faire appel auprès de la Cour suprême.</w:t>
      </w:r>
    </w:p>
    <w:p w:rsidR="00EB5571" w:rsidRPr="005E2D60" w:rsidRDefault="00EB5571" w:rsidP="00EB5571">
      <w:pPr>
        <w:rPr>
          <w:rFonts w:cs="Arial"/>
        </w:rPr>
      </w:pPr>
    </w:p>
    <w:p w:rsidR="00EB5571" w:rsidRPr="005E2D60" w:rsidRDefault="00EB5571" w:rsidP="00EB5571">
      <w:pPr>
        <w:rPr>
          <w:rFonts w:cs="Arial"/>
          <w:lang w:val="fr"/>
        </w:rPr>
      </w:pPr>
      <w:r w:rsidRPr="005E2D60">
        <w:rPr>
          <w:rFonts w:cs="Arial"/>
          <w:lang w:val="fr"/>
        </w:rPr>
        <w:t>Depuis la création de l’Office kényen de protection des obtentions végétales, un total de quarante</w:t>
      </w:r>
      <w:r w:rsidRPr="005E2D60">
        <w:rPr>
          <w:rFonts w:cs="Arial"/>
          <w:lang w:val="fr"/>
        </w:rPr>
        <w:noBreakHyphen/>
        <w:t>huit (48) demandes de droits d’obtenteur ont été contestées dont trente et une (31) ont été entendues et réglées par le fonctionnaire autorisé.  L’audition des réserves pour les dix</w:t>
      </w:r>
      <w:r w:rsidRPr="005E2D60">
        <w:rPr>
          <w:rFonts w:cs="Arial"/>
          <w:lang w:val="fr"/>
        </w:rPr>
        <w:noBreakHyphen/>
        <w:t>sept (17) autres demandes est en cours.  Jusqu’ici, aucune demande n’a été portée devant le tribunal.</w:t>
      </w:r>
    </w:p>
    <w:p w:rsidR="00EB5571" w:rsidRPr="005E2D60" w:rsidRDefault="00EB5571" w:rsidP="00EB5571">
      <w:pPr>
        <w:rPr>
          <w:rFonts w:cs="Arial"/>
        </w:rPr>
      </w:pPr>
    </w:p>
    <w:p w:rsidR="00EB5571" w:rsidRPr="005E2D60" w:rsidRDefault="00EB5571" w:rsidP="00EB5571">
      <w:pPr>
        <w:rPr>
          <w:rFonts w:cs="Arial"/>
        </w:rPr>
      </w:pPr>
      <w:r w:rsidRPr="005E2D60">
        <w:rPr>
          <w:rFonts w:cs="Arial"/>
          <w:lang w:val="fr"/>
        </w:rPr>
        <w:t>2.</w:t>
      </w:r>
      <w:r w:rsidRPr="005E2D60">
        <w:rPr>
          <w:rFonts w:cs="Arial"/>
          <w:lang w:val="fr"/>
        </w:rPr>
        <w:tab/>
      </w:r>
      <w:r w:rsidRPr="005E2D60">
        <w:rPr>
          <w:rFonts w:cs="Arial"/>
          <w:u w:val="single"/>
          <w:lang w:val="fr"/>
        </w:rPr>
        <w:t>Coopération en matière d’examen</w:t>
      </w:r>
    </w:p>
    <w:p w:rsidR="00EB5571" w:rsidRPr="005E2D60" w:rsidRDefault="00EB5571" w:rsidP="00EB5571">
      <w:pPr>
        <w:rPr>
          <w:rFonts w:cs="Arial"/>
        </w:rPr>
      </w:pPr>
    </w:p>
    <w:p w:rsidR="00EB5571" w:rsidRPr="005E2D60" w:rsidRDefault="00EB5571" w:rsidP="00EB5571">
      <w:pPr>
        <w:rPr>
          <w:rFonts w:cs="Arial"/>
        </w:rPr>
      </w:pPr>
      <w:r w:rsidRPr="005E2D60">
        <w:rPr>
          <w:rFonts w:cs="Arial"/>
          <w:lang w:val="fr"/>
        </w:rPr>
        <w:t>Conformément à l’article 32 de la Convention UPOV sur les accords spéciaux, l’office du Kenya chargé de la protection des obtentions végétales a conclu des accords de coopération internationale avec d’autres États membres de l’UPOV et organisations intergouvernementales pour l’utilisation des rapports d’examen DHS existants, notamment :</w:t>
      </w:r>
    </w:p>
    <w:p w:rsidR="00EB5571" w:rsidRPr="005E2D60" w:rsidRDefault="00EB5571" w:rsidP="00EB5571">
      <w:pPr>
        <w:rPr>
          <w:rFonts w:cs="Arial"/>
        </w:rPr>
      </w:pPr>
    </w:p>
    <w:p w:rsidR="00EB5571" w:rsidRPr="005E2D60" w:rsidRDefault="00EB5571" w:rsidP="00EB5571">
      <w:pPr>
        <w:pStyle w:val="ListParagraph"/>
        <w:numPr>
          <w:ilvl w:val="0"/>
          <w:numId w:val="3"/>
        </w:numPr>
        <w:rPr>
          <w:rFonts w:cs="Arial"/>
          <w:szCs w:val="20"/>
        </w:rPr>
      </w:pPr>
      <w:r w:rsidRPr="005E2D60">
        <w:rPr>
          <w:rFonts w:cs="Arial"/>
          <w:szCs w:val="20"/>
          <w:lang w:val="fr"/>
        </w:rPr>
        <w:t>Communauté européenne – Office communautaire des variétés végétales</w:t>
      </w:r>
    </w:p>
    <w:p w:rsidR="00EB5571" w:rsidRPr="005E2D60" w:rsidRDefault="00EB5571" w:rsidP="00EB5571">
      <w:pPr>
        <w:pStyle w:val="ListParagraph"/>
        <w:numPr>
          <w:ilvl w:val="0"/>
          <w:numId w:val="3"/>
        </w:numPr>
        <w:rPr>
          <w:rFonts w:cs="Arial"/>
          <w:szCs w:val="20"/>
        </w:rPr>
      </w:pPr>
      <w:r w:rsidRPr="005E2D60">
        <w:rPr>
          <w:rFonts w:cs="Arial"/>
          <w:szCs w:val="20"/>
          <w:lang w:val="fr"/>
        </w:rPr>
        <w:t>RaadVoorPlantrassen (Conseil pour les variétés végétales) – Pays</w:t>
      </w:r>
      <w:r w:rsidRPr="005E2D60">
        <w:rPr>
          <w:rFonts w:cs="Arial"/>
          <w:szCs w:val="20"/>
          <w:lang w:val="fr"/>
        </w:rPr>
        <w:noBreakHyphen/>
        <w:t>Bas</w:t>
      </w:r>
    </w:p>
    <w:p w:rsidR="00EB5571" w:rsidRPr="005E2D60" w:rsidRDefault="00EB5571" w:rsidP="00EB5571">
      <w:pPr>
        <w:pStyle w:val="ListParagraph"/>
        <w:numPr>
          <w:ilvl w:val="0"/>
          <w:numId w:val="3"/>
        </w:numPr>
        <w:rPr>
          <w:rFonts w:cs="Arial"/>
          <w:szCs w:val="20"/>
        </w:rPr>
      </w:pPr>
      <w:r w:rsidRPr="005E2D60">
        <w:rPr>
          <w:rFonts w:cs="Arial"/>
          <w:szCs w:val="20"/>
          <w:lang w:val="fr"/>
        </w:rPr>
        <w:t>Conseil des droits d’obtenteur – Israël</w:t>
      </w:r>
    </w:p>
    <w:p w:rsidR="00EB5571" w:rsidRPr="005E2D60" w:rsidRDefault="00EB5571" w:rsidP="00EB5571">
      <w:pPr>
        <w:pStyle w:val="ListParagraph"/>
        <w:numPr>
          <w:ilvl w:val="0"/>
          <w:numId w:val="3"/>
        </w:numPr>
        <w:rPr>
          <w:rFonts w:cs="Arial"/>
          <w:szCs w:val="20"/>
          <w:lang w:val="fr"/>
        </w:rPr>
      </w:pPr>
      <w:r w:rsidRPr="005E2D60">
        <w:rPr>
          <w:rFonts w:cs="Arial"/>
          <w:szCs w:val="20"/>
          <w:lang w:val="fr"/>
        </w:rPr>
        <w:t>Commissionnaire du Service de protection des obtentions végétales – Nouvelle</w:t>
      </w:r>
      <w:r w:rsidRPr="005E2D60">
        <w:rPr>
          <w:rFonts w:cs="Arial"/>
          <w:szCs w:val="20"/>
          <w:lang w:val="fr"/>
        </w:rPr>
        <w:noBreakHyphen/>
        <w:t>Zélande</w:t>
      </w:r>
    </w:p>
    <w:p w:rsidR="00EB5571" w:rsidRPr="005E2D60" w:rsidRDefault="00EB5571" w:rsidP="00EB5571">
      <w:pPr>
        <w:pStyle w:val="ListParagraph"/>
        <w:numPr>
          <w:ilvl w:val="0"/>
          <w:numId w:val="3"/>
        </w:numPr>
        <w:rPr>
          <w:rFonts w:cs="Arial"/>
          <w:szCs w:val="20"/>
        </w:rPr>
      </w:pPr>
      <w:r w:rsidRPr="005E2D60">
        <w:rPr>
          <w:rFonts w:cs="Arial"/>
          <w:szCs w:val="20"/>
          <w:lang w:val="fr"/>
        </w:rPr>
        <w:t>Le directeur du Département national de l’agriculture – Afrique du Sud</w:t>
      </w:r>
    </w:p>
    <w:p w:rsidR="00EB5571" w:rsidRPr="005E2D60" w:rsidRDefault="00EB5571" w:rsidP="00EB5571">
      <w:pPr>
        <w:pStyle w:val="ListParagraph"/>
        <w:numPr>
          <w:ilvl w:val="0"/>
          <w:numId w:val="3"/>
        </w:numPr>
        <w:rPr>
          <w:rFonts w:cs="Arial"/>
          <w:szCs w:val="20"/>
        </w:rPr>
      </w:pPr>
      <w:r w:rsidRPr="005E2D60">
        <w:rPr>
          <w:rFonts w:cs="Arial"/>
          <w:szCs w:val="20"/>
          <w:lang w:val="fr"/>
        </w:rPr>
        <w:t>Bundessortenamt – Allemagne</w:t>
      </w:r>
    </w:p>
    <w:p w:rsidR="00EB5571" w:rsidRPr="005E2D60" w:rsidRDefault="00EB5571" w:rsidP="00EB5571">
      <w:pPr>
        <w:pStyle w:val="ListParagraph"/>
        <w:numPr>
          <w:ilvl w:val="0"/>
          <w:numId w:val="3"/>
        </w:numPr>
        <w:rPr>
          <w:rFonts w:cs="Arial"/>
          <w:szCs w:val="20"/>
        </w:rPr>
      </w:pPr>
      <w:r w:rsidRPr="005E2D60">
        <w:rPr>
          <w:rFonts w:cs="Arial"/>
          <w:szCs w:val="20"/>
          <w:lang w:val="fr"/>
        </w:rPr>
        <w:t>Département de l’Environnement, de l’Alimentation et des Affaires rurales (DEFRA)– Royaume</w:t>
      </w:r>
      <w:r w:rsidRPr="005E2D60">
        <w:rPr>
          <w:rFonts w:cs="Arial"/>
          <w:szCs w:val="20"/>
          <w:lang w:val="fr"/>
        </w:rPr>
        <w:noBreakHyphen/>
        <w:t>Uni</w:t>
      </w:r>
    </w:p>
    <w:p w:rsidR="00EB5571" w:rsidRPr="005E2D60" w:rsidRDefault="00EB5571" w:rsidP="00EB5571">
      <w:pPr>
        <w:pStyle w:val="ListParagraph"/>
        <w:numPr>
          <w:ilvl w:val="0"/>
          <w:numId w:val="3"/>
        </w:numPr>
        <w:rPr>
          <w:rFonts w:cs="Arial"/>
          <w:szCs w:val="20"/>
        </w:rPr>
      </w:pPr>
      <w:r w:rsidRPr="005E2D60">
        <w:rPr>
          <w:rFonts w:cs="Arial"/>
          <w:szCs w:val="20"/>
          <w:lang w:val="fr"/>
        </w:rPr>
        <w:t>New Business and Intellectual Property Division Food Industry Affairs Bureau</w:t>
      </w:r>
      <w:r w:rsidRPr="005E2D60">
        <w:rPr>
          <w:rFonts w:cs="Arial"/>
          <w:szCs w:val="20"/>
          <w:lang w:val="fr"/>
        </w:rPr>
        <w:noBreakHyphen/>
        <w:t>Japon</w:t>
      </w:r>
    </w:p>
    <w:p w:rsidR="00EB5571" w:rsidRPr="005E2D60" w:rsidRDefault="00EB5571" w:rsidP="00EB5571">
      <w:pPr>
        <w:pStyle w:val="ListParagraph"/>
        <w:numPr>
          <w:ilvl w:val="0"/>
          <w:numId w:val="3"/>
        </w:numPr>
        <w:rPr>
          <w:rFonts w:cs="Arial"/>
          <w:szCs w:val="20"/>
        </w:rPr>
      </w:pPr>
      <w:r w:rsidRPr="005E2D60">
        <w:rPr>
          <w:rFonts w:cs="Arial"/>
          <w:szCs w:val="20"/>
          <w:lang w:val="fr"/>
        </w:rPr>
        <w:t>Services coréens des semences et des variétés, Corée République de Corée</w:t>
      </w:r>
    </w:p>
    <w:p w:rsidR="00EB5571" w:rsidRPr="005E2D60" w:rsidRDefault="00EB5571" w:rsidP="00EB5571">
      <w:pPr>
        <w:rPr>
          <w:rFonts w:cs="Arial"/>
        </w:rPr>
      </w:pPr>
    </w:p>
    <w:p w:rsidR="00EB5571" w:rsidRPr="005E2D60" w:rsidRDefault="00EB5571" w:rsidP="00EB5571">
      <w:pPr>
        <w:rPr>
          <w:rFonts w:cs="Arial"/>
        </w:rPr>
      </w:pPr>
      <w:r w:rsidRPr="005E2D60">
        <w:rPr>
          <w:rFonts w:cs="Arial"/>
          <w:lang w:val="fr"/>
        </w:rPr>
        <w:t>Le KEPHIS, le service du Kenya, a signé un mémorandum d’accord avec les services des semences et des variétés de la République de Corée, pour faciliter la coopération dans le domaine des examens et de la protection des variétés végétales sur la base de principes de réciprocité.</w:t>
      </w:r>
    </w:p>
    <w:p w:rsidR="00EB5571" w:rsidRPr="005E2D60" w:rsidRDefault="00EB5571" w:rsidP="00EB5571">
      <w:pPr>
        <w:rPr>
          <w:rFonts w:cs="Arial"/>
        </w:rPr>
      </w:pPr>
    </w:p>
    <w:p w:rsidR="00EB5571" w:rsidRPr="005E2D60" w:rsidRDefault="00EB5571" w:rsidP="00EB5571">
      <w:pPr>
        <w:rPr>
          <w:rFonts w:cs="Arial"/>
        </w:rPr>
      </w:pPr>
      <w:r w:rsidRPr="005E2D60">
        <w:rPr>
          <w:rFonts w:cs="Arial"/>
          <w:lang w:val="fr"/>
        </w:rPr>
        <w:t>Le Kenya a bénéficié de formations sur les variétés végétales qui ont eu lieu au Kenya dans le cadre d’une session du TWA.</w:t>
      </w:r>
    </w:p>
    <w:p w:rsidR="00EB5571" w:rsidRPr="005E2D60" w:rsidRDefault="00EB5571" w:rsidP="00EB5571">
      <w:pPr>
        <w:rPr>
          <w:rFonts w:cs="Arial"/>
        </w:rPr>
      </w:pPr>
    </w:p>
    <w:p w:rsidR="00EB5571" w:rsidRPr="005E2D60" w:rsidRDefault="00EB5571" w:rsidP="00EB5571">
      <w:pPr>
        <w:rPr>
          <w:rFonts w:cs="Arial"/>
          <w:u w:val="single"/>
        </w:rPr>
      </w:pPr>
      <w:r w:rsidRPr="005E2D60">
        <w:rPr>
          <w:rFonts w:cs="Arial"/>
          <w:lang w:val="fr"/>
        </w:rPr>
        <w:t>3.</w:t>
      </w:r>
      <w:r w:rsidRPr="005E2D60">
        <w:rPr>
          <w:rFonts w:cs="Arial"/>
          <w:lang w:val="fr"/>
        </w:rPr>
        <w:tab/>
      </w:r>
      <w:r w:rsidRPr="005E2D60">
        <w:rPr>
          <w:rFonts w:cs="Arial"/>
          <w:u w:val="single"/>
          <w:lang w:val="fr"/>
        </w:rPr>
        <w:t>Situation dans le domaine administratif</w:t>
      </w:r>
    </w:p>
    <w:p w:rsidR="00EB5571" w:rsidRPr="005E2D60" w:rsidRDefault="00EB5571" w:rsidP="00EB5571">
      <w:pPr>
        <w:rPr>
          <w:rFonts w:cs="Arial"/>
        </w:rPr>
      </w:pPr>
    </w:p>
    <w:p w:rsidR="00EB5571" w:rsidRPr="005E2D60" w:rsidRDefault="00EB5571" w:rsidP="00EB5571">
      <w:pPr>
        <w:rPr>
          <w:rFonts w:cs="Arial"/>
          <w:lang w:val="fr"/>
        </w:rPr>
      </w:pPr>
      <w:r w:rsidRPr="005E2D60">
        <w:rPr>
          <w:rFonts w:cs="Arial"/>
          <w:lang w:val="fr"/>
        </w:rPr>
        <w:t>La structure administrative, les procédures et systèmes de l’Office de protection des obtentions végétales du Kenya ne changent pas, mais les demandes de droits d’obtenteur peuvent être déposées en ligne.  Le Kenya a adopté l’outil de demande de droit d’obtenteur UPOV PRISMA pour tous les genres et espèces.</w:t>
      </w:r>
    </w:p>
    <w:p w:rsidR="00EB5571" w:rsidRPr="005E2D60" w:rsidRDefault="00EB5571" w:rsidP="00EB5571">
      <w:pPr>
        <w:rPr>
          <w:rFonts w:cs="Arial"/>
        </w:rPr>
      </w:pPr>
    </w:p>
    <w:p w:rsidR="00EB5571" w:rsidRPr="005E2D60" w:rsidRDefault="00EB5571" w:rsidP="00EB5571">
      <w:pPr>
        <w:rPr>
          <w:rFonts w:cs="Arial"/>
        </w:rPr>
      </w:pPr>
      <w:r w:rsidRPr="005E2D60">
        <w:rPr>
          <w:rFonts w:cs="Arial"/>
          <w:lang w:val="fr"/>
        </w:rPr>
        <w:t>Tous les courriers doivent être adressés à :</w:t>
      </w:r>
    </w:p>
    <w:p w:rsidR="00EB5571" w:rsidRPr="005E2D60" w:rsidRDefault="00EB5571" w:rsidP="00EB5571">
      <w:pPr>
        <w:rPr>
          <w:rFonts w:cs="Arial"/>
        </w:rPr>
      </w:pPr>
    </w:p>
    <w:p w:rsidR="00EB5571" w:rsidRPr="005E2D60" w:rsidRDefault="00EB5571" w:rsidP="00EB5571">
      <w:pPr>
        <w:rPr>
          <w:rFonts w:cs="Arial"/>
        </w:rPr>
      </w:pPr>
      <w:r w:rsidRPr="005E2D60">
        <w:rPr>
          <w:rFonts w:cs="Arial"/>
          <w:lang w:val="fr"/>
        </w:rPr>
        <w:t>The Managing Director</w:t>
      </w:r>
    </w:p>
    <w:p w:rsidR="00EB5571" w:rsidRPr="005E2D60" w:rsidRDefault="00EB5571" w:rsidP="00EB5571">
      <w:pPr>
        <w:rPr>
          <w:rFonts w:cs="Arial"/>
        </w:rPr>
      </w:pPr>
      <w:r w:rsidRPr="005E2D60">
        <w:rPr>
          <w:rFonts w:cs="Arial"/>
          <w:lang w:val="fr"/>
        </w:rPr>
        <w:t>Kenya Plant health Inspectorate Service</w:t>
      </w:r>
    </w:p>
    <w:p w:rsidR="00EB5571" w:rsidRPr="005E2D60" w:rsidRDefault="00EB5571" w:rsidP="00EB5571">
      <w:pPr>
        <w:rPr>
          <w:rFonts w:cs="Arial"/>
        </w:rPr>
      </w:pPr>
      <w:r w:rsidRPr="005E2D60">
        <w:rPr>
          <w:rFonts w:cs="Arial"/>
          <w:lang w:val="fr"/>
        </w:rPr>
        <w:t>Headquarters, Oloolua Ridge, Karen</w:t>
      </w:r>
    </w:p>
    <w:p w:rsidR="00EB5571" w:rsidRPr="005E2D60" w:rsidRDefault="00EB5571" w:rsidP="00EB5571">
      <w:pPr>
        <w:rPr>
          <w:rFonts w:cs="Arial"/>
        </w:rPr>
      </w:pPr>
      <w:r w:rsidRPr="005E2D60">
        <w:rPr>
          <w:rFonts w:cs="Arial"/>
          <w:lang w:val="fr"/>
        </w:rPr>
        <w:t>P. O. Box 49592</w:t>
      </w:r>
      <w:r w:rsidRPr="005E2D60">
        <w:rPr>
          <w:rFonts w:cs="Arial"/>
          <w:lang w:val="fr"/>
        </w:rPr>
        <w:noBreakHyphen/>
        <w:t>00100, Nairobi</w:t>
      </w:r>
    </w:p>
    <w:p w:rsidR="00EB5571" w:rsidRPr="005E2D60" w:rsidRDefault="00EB5571" w:rsidP="00EB5571">
      <w:pPr>
        <w:rPr>
          <w:rFonts w:cs="Arial"/>
        </w:rPr>
      </w:pPr>
      <w:r w:rsidRPr="005E2D60">
        <w:rPr>
          <w:rFonts w:cs="Arial"/>
          <w:lang w:val="fr"/>
        </w:rPr>
        <w:t>Tél. +254 20 661 8000</w:t>
      </w:r>
    </w:p>
    <w:p w:rsidR="00EB5571" w:rsidRPr="005E2D60" w:rsidRDefault="00EB5571" w:rsidP="00EB5571">
      <w:pPr>
        <w:rPr>
          <w:rFonts w:cs="Arial"/>
        </w:rPr>
      </w:pPr>
      <w:r w:rsidRPr="005E2D60">
        <w:rPr>
          <w:rFonts w:cs="Arial"/>
          <w:lang w:val="fr"/>
        </w:rPr>
        <w:t>Portable : +254 707 891 000</w:t>
      </w:r>
    </w:p>
    <w:p w:rsidR="00EB5571" w:rsidRDefault="00EB5571" w:rsidP="00EB5571">
      <w:pPr>
        <w:rPr>
          <w:rFonts w:cs="Arial"/>
        </w:rPr>
      </w:pPr>
      <w:r>
        <w:rPr>
          <w:rFonts w:cs="Arial"/>
          <w:lang w:val="fr"/>
        </w:rPr>
        <w:t>e</w:t>
      </w:r>
      <w:r>
        <w:rPr>
          <w:rFonts w:cs="Arial"/>
          <w:lang w:val="fr"/>
        </w:rPr>
        <w:noBreakHyphen/>
        <w:t xml:space="preserve">mail : </w:t>
      </w:r>
      <w:hyperlink r:id="rId13" w:history="1">
        <w:r>
          <w:rPr>
            <w:rStyle w:val="Hyperlink"/>
            <w:rFonts w:cs="Arial"/>
            <w:lang w:val="fr"/>
          </w:rPr>
          <w:t>director@kephis.org</w:t>
        </w:r>
      </w:hyperlink>
    </w:p>
    <w:p w:rsidR="00EB5571" w:rsidRDefault="00EB5571" w:rsidP="00EB5571">
      <w:pPr>
        <w:rPr>
          <w:rFonts w:cs="Arial"/>
        </w:rPr>
      </w:pPr>
      <w:r>
        <w:rPr>
          <w:rFonts w:cs="Arial"/>
          <w:lang w:val="fr"/>
        </w:rPr>
        <w:t xml:space="preserve">Site Web : </w:t>
      </w:r>
      <w:hyperlink r:id="rId14" w:history="1">
        <w:r>
          <w:rPr>
            <w:rStyle w:val="Hyperlink"/>
            <w:rFonts w:cs="Arial"/>
            <w:lang w:val="fr"/>
          </w:rPr>
          <w:t>www.kephis.org</w:t>
        </w:r>
      </w:hyperlink>
    </w:p>
    <w:p w:rsidR="00EB5571" w:rsidRDefault="00EB5571" w:rsidP="00EB5571">
      <w:pPr>
        <w:rPr>
          <w:rFonts w:cs="Arial"/>
        </w:rPr>
      </w:pPr>
    </w:p>
    <w:p w:rsidR="00EB5571" w:rsidRPr="005E2D60" w:rsidRDefault="00EB5571" w:rsidP="00EB5571">
      <w:pPr>
        <w:rPr>
          <w:rFonts w:cs="Arial"/>
          <w:u w:val="single"/>
        </w:rPr>
      </w:pPr>
      <w:r w:rsidRPr="005E2D60">
        <w:rPr>
          <w:rFonts w:cs="Arial"/>
          <w:lang w:val="fr"/>
        </w:rPr>
        <w:t>4.</w:t>
      </w:r>
      <w:r w:rsidRPr="005E2D60">
        <w:rPr>
          <w:rFonts w:cs="Arial"/>
          <w:lang w:val="fr"/>
        </w:rPr>
        <w:tab/>
      </w:r>
      <w:r w:rsidRPr="005E2D60">
        <w:rPr>
          <w:rFonts w:cs="Arial"/>
          <w:u w:val="single"/>
          <w:lang w:val="fr"/>
        </w:rPr>
        <w:t>Situation dans le domaine technique</w:t>
      </w:r>
    </w:p>
    <w:p w:rsidR="00EB5571" w:rsidRDefault="00EB5571" w:rsidP="00EB5571">
      <w:pPr>
        <w:rPr>
          <w:rFonts w:cs="Arial"/>
        </w:rPr>
      </w:pPr>
    </w:p>
    <w:p w:rsidR="00EB5571" w:rsidRDefault="00EB5571" w:rsidP="00EB5571">
      <w:pPr>
        <w:ind w:firstLine="567"/>
        <w:rPr>
          <w:rFonts w:cs="Arial"/>
        </w:rPr>
      </w:pPr>
      <w:r>
        <w:rPr>
          <w:rFonts w:cs="Arial"/>
          <w:lang w:val="fr"/>
        </w:rPr>
        <w:t>a.</w:t>
      </w:r>
      <w:r>
        <w:rPr>
          <w:rFonts w:cs="Arial"/>
          <w:lang w:val="fr"/>
        </w:rPr>
        <w:tab/>
        <w:t>Demande et octroi de droits d’obtenteur</w:t>
      </w:r>
    </w:p>
    <w:p w:rsidR="00EB5571" w:rsidRDefault="00EB5571" w:rsidP="00EB5571">
      <w:pPr>
        <w:rPr>
          <w:rFonts w:cs="Arial"/>
        </w:rPr>
      </w:pPr>
    </w:p>
    <w:p w:rsidR="00EB5571" w:rsidRDefault="00EB5571" w:rsidP="00EB5571">
      <w:pPr>
        <w:rPr>
          <w:rFonts w:cs="Arial"/>
        </w:rPr>
      </w:pPr>
      <w:r>
        <w:rPr>
          <w:rFonts w:cs="Arial"/>
          <w:lang w:val="fr"/>
        </w:rPr>
        <w:t>Depuis sa création et jusqu’à la fin 2017, l’Office de protection des obtentions végétales du Kenya a reçu un total de 1679 demandes de droits d’obtenteur.  Le graphique 1.0 ci</w:t>
      </w:r>
      <w:r>
        <w:rPr>
          <w:rFonts w:cs="Arial"/>
          <w:lang w:val="fr"/>
        </w:rPr>
        <w:noBreakHyphen/>
        <w:t>dessous montre le statut de ces demandes.</w:t>
      </w:r>
    </w:p>
    <w:p w:rsidR="00EB5571" w:rsidRDefault="00EB5571" w:rsidP="00EB5571">
      <w:pPr>
        <w:rPr>
          <w:rFonts w:eastAsia="Tahoma" w:cs="Arial"/>
          <w:kern w:val="24"/>
          <w:u w:val="single"/>
        </w:rPr>
      </w:pPr>
    </w:p>
    <w:p w:rsidR="00EB5571" w:rsidRDefault="00EB5571" w:rsidP="00EB5571">
      <w:pPr>
        <w:jc w:val="left"/>
        <w:rPr>
          <w:rFonts w:cs="Arial"/>
          <w:i/>
        </w:rPr>
      </w:pPr>
      <w:r>
        <w:rPr>
          <w:rFonts w:eastAsia="Tahoma" w:cs="Arial"/>
          <w:i/>
          <w:iCs/>
          <w:lang w:val="fr"/>
        </w:rPr>
        <w:t>Graphique 1.0 : Statut des demandes de droits d’obtenteur en décembre 2017</w:t>
      </w:r>
    </w:p>
    <w:p w:rsidR="00EB5571" w:rsidRDefault="00EB5571" w:rsidP="00EB5571">
      <w:pPr>
        <w:rPr>
          <w:rFonts w:cs="Arial"/>
        </w:rPr>
      </w:pPr>
    </w:p>
    <w:p w:rsidR="00EB5571" w:rsidRPr="002C524B" w:rsidRDefault="00EB5571" w:rsidP="00EB5571">
      <w:pPr>
        <w:rPr>
          <w:rFonts w:cs="Arial"/>
        </w:rPr>
      </w:pPr>
    </w:p>
    <w:p w:rsidR="00EB5571" w:rsidRPr="002C524B" w:rsidRDefault="00EB5571" w:rsidP="00EB5571">
      <w:pPr>
        <w:rPr>
          <w:rFonts w:cs="Arial"/>
          <w:noProof/>
        </w:rPr>
      </w:pPr>
      <w:r>
        <w:rPr>
          <w:rFonts w:cs="Arial"/>
          <w:noProof/>
        </w:rPr>
        <mc:AlternateContent>
          <mc:Choice Requires="wpg">
            <w:drawing>
              <wp:anchor distT="0" distB="0" distL="114300" distR="114300" simplePos="0" relativeHeight="251669504" behindDoc="0" locked="0" layoutInCell="1" allowOverlap="1" wp14:anchorId="2842980D" wp14:editId="1DCFE698">
                <wp:simplePos x="0" y="0"/>
                <wp:positionH relativeFrom="column">
                  <wp:posOffset>351259</wp:posOffset>
                </wp:positionH>
                <wp:positionV relativeFrom="paragraph">
                  <wp:posOffset>3279131</wp:posOffset>
                </wp:positionV>
                <wp:extent cx="5425440" cy="429895"/>
                <wp:effectExtent l="0" t="0" r="22860" b="27305"/>
                <wp:wrapNone/>
                <wp:docPr id="3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5440" cy="429895"/>
                          <a:chOff x="1677" y="6361"/>
                          <a:chExt cx="8544" cy="677"/>
                        </a:xfrm>
                      </wpg:grpSpPr>
                      <wps:wsp>
                        <wps:cNvPr id="37" name="Text Box 75"/>
                        <wps:cNvSpPr txBox="1">
                          <a:spLocks noChangeArrowheads="1"/>
                        </wps:cNvSpPr>
                        <wps:spPr bwMode="auto">
                          <a:xfrm>
                            <a:off x="2233" y="6483"/>
                            <a:ext cx="674" cy="216"/>
                          </a:xfrm>
                          <a:prstGeom prst="rect">
                            <a:avLst/>
                          </a:prstGeom>
                          <a:solidFill>
                            <a:srgbClr val="FFFFFF"/>
                          </a:solidFill>
                          <a:ln w="9525">
                            <a:solidFill>
                              <a:schemeClr val="bg1">
                                <a:lumMod val="100000"/>
                                <a:lumOff val="0"/>
                              </a:schemeClr>
                            </a:solidFill>
                            <a:miter lim="800000"/>
                            <a:headEnd/>
                            <a:tailEnd/>
                          </a:ln>
                        </wps:spPr>
                        <wps:txbx>
                          <w:txbxContent>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6"/>
                                </w:rPr>
                              </w:pPr>
                              <w:r w:rsidRPr="00624D98">
                                <w:rPr>
                                  <w:rFonts w:ascii="Agency FB" w:hAnsi="Agency FB"/>
                                  <w:sz w:val="16"/>
                                </w:rPr>
                                <w:t>annulées</w:t>
                              </w:r>
                            </w:p>
                          </w:txbxContent>
                        </wps:txbx>
                        <wps:bodyPr rot="0" vert="horz" wrap="square" lIns="0" tIns="0" rIns="0" bIns="0" anchor="t" anchorCtr="0" upright="1">
                          <a:noAutofit/>
                        </wps:bodyPr>
                      </wps:wsp>
                      <wps:wsp>
                        <wps:cNvPr id="38" name="Text Box 76"/>
                        <wps:cNvSpPr txBox="1">
                          <a:spLocks noChangeArrowheads="1"/>
                        </wps:cNvSpPr>
                        <wps:spPr bwMode="auto">
                          <a:xfrm>
                            <a:off x="3850" y="6498"/>
                            <a:ext cx="674" cy="249"/>
                          </a:xfrm>
                          <a:prstGeom prst="rect">
                            <a:avLst/>
                          </a:prstGeom>
                          <a:solidFill>
                            <a:srgbClr val="FFFFFF"/>
                          </a:solidFill>
                          <a:ln w="9525">
                            <a:solidFill>
                              <a:schemeClr val="bg1">
                                <a:lumMod val="100000"/>
                                <a:lumOff val="0"/>
                              </a:schemeClr>
                            </a:solidFill>
                            <a:miter lim="800000"/>
                            <a:headEnd/>
                            <a:tailEnd/>
                          </a:ln>
                        </wps:spPr>
                        <wps:txbx>
                          <w:txbxContent>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6"/>
                                </w:rPr>
                              </w:pPr>
                              <w:r w:rsidRPr="00624D98">
                                <w:rPr>
                                  <w:rFonts w:ascii="Agency FB" w:hAnsi="Agency FB"/>
                                  <w:sz w:val="16"/>
                                </w:rPr>
                                <w:t>contestées</w:t>
                              </w:r>
                            </w:p>
                          </w:txbxContent>
                        </wps:txbx>
                        <wps:bodyPr rot="0" vert="horz" wrap="square" lIns="0" tIns="0" rIns="0" bIns="0" anchor="t" anchorCtr="0" upright="1">
                          <a:noAutofit/>
                        </wps:bodyPr>
                      </wps:wsp>
                      <wps:wsp>
                        <wps:cNvPr id="39" name="Text Box 77"/>
                        <wps:cNvSpPr txBox="1">
                          <a:spLocks noChangeArrowheads="1"/>
                        </wps:cNvSpPr>
                        <wps:spPr bwMode="auto">
                          <a:xfrm>
                            <a:off x="3049" y="6489"/>
                            <a:ext cx="674" cy="210"/>
                          </a:xfrm>
                          <a:prstGeom prst="rect">
                            <a:avLst/>
                          </a:prstGeom>
                          <a:solidFill>
                            <a:srgbClr val="FFFFFF"/>
                          </a:solidFill>
                          <a:ln w="9525">
                            <a:solidFill>
                              <a:schemeClr val="bg1">
                                <a:lumMod val="100000"/>
                                <a:lumOff val="0"/>
                              </a:schemeClr>
                            </a:solidFill>
                            <a:miter lim="800000"/>
                            <a:headEnd/>
                            <a:tailEnd/>
                          </a:ln>
                        </wps:spPr>
                        <wps:txbx>
                          <w:txbxContent>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6"/>
                                </w:rPr>
                              </w:pPr>
                              <w:r w:rsidRPr="00624D98">
                                <w:rPr>
                                  <w:rFonts w:ascii="Agency FB" w:hAnsi="Agency FB"/>
                                  <w:sz w:val="16"/>
                                </w:rPr>
                                <w:t>complétées</w:t>
                              </w:r>
                            </w:p>
                          </w:txbxContent>
                        </wps:txbx>
                        <wps:bodyPr rot="0" vert="horz" wrap="square" lIns="0" tIns="0" rIns="0" bIns="0" anchor="t" anchorCtr="0" upright="1">
                          <a:noAutofit/>
                        </wps:bodyPr>
                      </wps:wsp>
                      <wps:wsp>
                        <wps:cNvPr id="40" name="Text Box 78"/>
                        <wps:cNvSpPr txBox="1">
                          <a:spLocks noChangeArrowheads="1"/>
                        </wps:cNvSpPr>
                        <wps:spPr bwMode="auto">
                          <a:xfrm>
                            <a:off x="5503" y="6504"/>
                            <a:ext cx="674" cy="195"/>
                          </a:xfrm>
                          <a:prstGeom prst="rect">
                            <a:avLst/>
                          </a:prstGeom>
                          <a:solidFill>
                            <a:srgbClr val="FFFFFF"/>
                          </a:solidFill>
                          <a:ln w="9525">
                            <a:solidFill>
                              <a:schemeClr val="bg1">
                                <a:lumMod val="100000"/>
                                <a:lumOff val="0"/>
                              </a:schemeClr>
                            </a:solidFill>
                            <a:miter lim="800000"/>
                            <a:headEnd/>
                            <a:tailEnd/>
                          </a:ln>
                        </wps:spPr>
                        <wps:txbx>
                          <w:txbxContent>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6"/>
                                </w:rPr>
                              </w:pPr>
                              <w:r w:rsidRPr="00624D98">
                                <w:rPr>
                                  <w:rFonts w:ascii="Agency FB" w:hAnsi="Agency FB"/>
                                  <w:sz w:val="16"/>
                                </w:rPr>
                                <w:t>incomplètes</w:t>
                              </w:r>
                            </w:p>
                          </w:txbxContent>
                        </wps:txbx>
                        <wps:bodyPr rot="0" vert="horz" wrap="square" lIns="0" tIns="0" rIns="0" bIns="0" anchor="t" anchorCtr="0" upright="1">
                          <a:noAutofit/>
                        </wps:bodyPr>
                      </wps:wsp>
                      <wps:wsp>
                        <wps:cNvPr id="41" name="Text Box 79"/>
                        <wps:cNvSpPr txBox="1">
                          <a:spLocks noChangeArrowheads="1"/>
                        </wps:cNvSpPr>
                        <wps:spPr bwMode="auto">
                          <a:xfrm>
                            <a:off x="4690" y="6501"/>
                            <a:ext cx="674" cy="195"/>
                          </a:xfrm>
                          <a:prstGeom prst="rect">
                            <a:avLst/>
                          </a:prstGeom>
                          <a:solidFill>
                            <a:srgbClr val="FFFFFF"/>
                          </a:solidFill>
                          <a:ln w="9525">
                            <a:solidFill>
                              <a:schemeClr val="bg1">
                                <a:lumMod val="100000"/>
                                <a:lumOff val="0"/>
                              </a:schemeClr>
                            </a:solidFill>
                            <a:miter lim="800000"/>
                            <a:headEnd/>
                            <a:tailEnd/>
                          </a:ln>
                        </wps:spPr>
                        <wps:txbx>
                          <w:txbxContent>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6"/>
                                </w:rPr>
                              </w:pPr>
                              <w:r w:rsidRPr="00624D98">
                                <w:rPr>
                                  <w:rFonts w:ascii="Agency FB" w:hAnsi="Agency FB"/>
                                  <w:sz w:val="16"/>
                                </w:rPr>
                                <w:t>approuvées</w:t>
                              </w:r>
                            </w:p>
                          </w:txbxContent>
                        </wps:txbx>
                        <wps:bodyPr rot="0" vert="horz" wrap="square" lIns="0" tIns="0" rIns="0" bIns="0" anchor="t" anchorCtr="0" upright="1">
                          <a:noAutofit/>
                        </wps:bodyPr>
                      </wps:wsp>
                      <wps:wsp>
                        <wps:cNvPr id="42" name="Text Box 80"/>
                        <wps:cNvSpPr txBox="1">
                          <a:spLocks noChangeArrowheads="1"/>
                        </wps:cNvSpPr>
                        <wps:spPr bwMode="auto">
                          <a:xfrm>
                            <a:off x="6292" y="6397"/>
                            <a:ext cx="674" cy="347"/>
                          </a:xfrm>
                          <a:prstGeom prst="rect">
                            <a:avLst/>
                          </a:prstGeom>
                          <a:solidFill>
                            <a:srgbClr val="FFFFFF"/>
                          </a:solidFill>
                          <a:ln w="9525">
                            <a:solidFill>
                              <a:schemeClr val="bg1">
                                <a:lumMod val="100000"/>
                                <a:lumOff val="0"/>
                              </a:schemeClr>
                            </a:solidFill>
                            <a:miter lim="800000"/>
                            <a:headEnd/>
                            <a:tailEnd/>
                          </a:ln>
                        </wps:spPr>
                        <wps:txbx>
                          <w:txbxContent>
                            <w:p w:rsidR="00EB5571" w:rsidRDefault="00EB5571" w:rsidP="00EB5571">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6"/>
                                </w:rPr>
                              </w:pPr>
                            </w:p>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6"/>
                                </w:rPr>
                              </w:pPr>
                              <w:r w:rsidRPr="00624D98">
                                <w:rPr>
                                  <w:rFonts w:ascii="Agency FB" w:hAnsi="Agency FB"/>
                                  <w:sz w:val="16"/>
                                </w:rPr>
                                <w:t>traitées</w:t>
                              </w:r>
                            </w:p>
                          </w:txbxContent>
                        </wps:txbx>
                        <wps:bodyPr rot="0" vert="horz" wrap="square" lIns="0" tIns="0" rIns="0" bIns="0" anchor="t" anchorCtr="0" upright="1">
                          <a:noAutofit/>
                        </wps:bodyPr>
                      </wps:wsp>
                      <wps:wsp>
                        <wps:cNvPr id="43" name="Text Box 81"/>
                        <wps:cNvSpPr txBox="1">
                          <a:spLocks noChangeArrowheads="1"/>
                        </wps:cNvSpPr>
                        <wps:spPr bwMode="auto">
                          <a:xfrm>
                            <a:off x="7108" y="6397"/>
                            <a:ext cx="674" cy="347"/>
                          </a:xfrm>
                          <a:prstGeom prst="rect">
                            <a:avLst/>
                          </a:prstGeom>
                          <a:solidFill>
                            <a:srgbClr val="FFFFFF"/>
                          </a:solidFill>
                          <a:ln w="9525">
                            <a:solidFill>
                              <a:schemeClr val="bg1">
                                <a:lumMod val="100000"/>
                                <a:lumOff val="0"/>
                              </a:schemeClr>
                            </a:solidFill>
                            <a:miter lim="800000"/>
                            <a:headEnd/>
                            <a:tailEnd/>
                          </a:ln>
                        </wps:spPr>
                        <wps:txbx>
                          <w:txbxContent>
                            <w:p w:rsidR="00EB5571" w:rsidRDefault="00EB5571" w:rsidP="00EB5571">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6"/>
                                </w:rPr>
                              </w:pPr>
                            </w:p>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6"/>
                                </w:rPr>
                              </w:pPr>
                              <w:r w:rsidRPr="00624D98">
                                <w:rPr>
                                  <w:rFonts w:ascii="Agency FB" w:hAnsi="Agency FB"/>
                                  <w:sz w:val="16"/>
                                </w:rPr>
                                <w:t>rejetées</w:t>
                              </w:r>
                            </w:p>
                          </w:txbxContent>
                        </wps:txbx>
                        <wps:bodyPr rot="0" vert="horz" wrap="square" lIns="0" tIns="0" rIns="0" bIns="0" anchor="t" anchorCtr="0" upright="1">
                          <a:noAutofit/>
                        </wps:bodyPr>
                      </wps:wsp>
                      <wps:wsp>
                        <wps:cNvPr id="44" name="Text Box 82"/>
                        <wps:cNvSpPr txBox="1">
                          <a:spLocks noChangeArrowheads="1"/>
                        </wps:cNvSpPr>
                        <wps:spPr bwMode="auto">
                          <a:xfrm>
                            <a:off x="7888" y="6416"/>
                            <a:ext cx="768" cy="370"/>
                          </a:xfrm>
                          <a:prstGeom prst="rect">
                            <a:avLst/>
                          </a:prstGeom>
                          <a:solidFill>
                            <a:srgbClr val="FFFFFF"/>
                          </a:solidFill>
                          <a:ln w="9525">
                            <a:solidFill>
                              <a:schemeClr val="bg1">
                                <a:lumMod val="100000"/>
                                <a:lumOff val="0"/>
                              </a:schemeClr>
                            </a:solidFill>
                            <a:miter lim="800000"/>
                            <a:headEnd/>
                            <a:tailEnd/>
                          </a:ln>
                        </wps:spPr>
                        <wps:txbx>
                          <w:txbxContent>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6"/>
                                </w:rPr>
                              </w:pPr>
                              <w:r w:rsidRPr="00624D98">
                                <w:rPr>
                                  <w:rFonts w:ascii="Agency FB" w:hAnsi="Agency FB"/>
                                  <w:sz w:val="16"/>
                                </w:rPr>
                                <w:t xml:space="preserve">en cours d’examen </w:t>
                              </w:r>
                              <w:r>
                                <w:rPr>
                                  <w:rFonts w:ascii="Agency FB" w:hAnsi="Agency FB"/>
                                  <w:sz w:val="16"/>
                                </w:rPr>
                                <w:t>DHS</w:t>
                              </w:r>
                            </w:p>
                          </w:txbxContent>
                        </wps:txbx>
                        <wps:bodyPr rot="0" vert="horz" wrap="square" lIns="0" tIns="32400" rIns="0" bIns="0" anchor="t" anchorCtr="0" upright="1">
                          <a:noAutofit/>
                        </wps:bodyPr>
                      </wps:wsp>
                      <wps:wsp>
                        <wps:cNvPr id="45" name="Text Box 83"/>
                        <wps:cNvSpPr txBox="1">
                          <a:spLocks noChangeArrowheads="1"/>
                        </wps:cNvSpPr>
                        <wps:spPr bwMode="auto">
                          <a:xfrm>
                            <a:off x="8740" y="6361"/>
                            <a:ext cx="674" cy="461"/>
                          </a:xfrm>
                          <a:prstGeom prst="rect">
                            <a:avLst/>
                          </a:prstGeom>
                          <a:solidFill>
                            <a:srgbClr val="FFFFFF"/>
                          </a:solidFill>
                          <a:ln w="9525">
                            <a:solidFill>
                              <a:schemeClr val="bg1">
                                <a:lumMod val="100000"/>
                                <a:lumOff val="0"/>
                              </a:schemeClr>
                            </a:solidFill>
                            <a:miter lim="800000"/>
                            <a:headEnd/>
                            <a:tailEnd/>
                          </a:ln>
                        </wps:spPr>
                        <wps:txbx>
                          <w:txbxContent>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6"/>
                                </w:rPr>
                              </w:pPr>
                              <w:r w:rsidRPr="00624D98">
                                <w:rPr>
                                  <w:rFonts w:ascii="Agency FB" w:hAnsi="Agency FB"/>
                                  <w:sz w:val="16"/>
                                </w:rPr>
                                <w:t>en attente de publication</w:t>
                              </w:r>
                            </w:p>
                          </w:txbxContent>
                        </wps:txbx>
                        <wps:bodyPr rot="0" vert="horz" wrap="square" lIns="0" tIns="0" rIns="0" bIns="0" anchor="t" anchorCtr="0" upright="1">
                          <a:noAutofit/>
                        </wps:bodyPr>
                      </wps:wsp>
                      <wps:wsp>
                        <wps:cNvPr id="46" name="Text Box 84"/>
                        <wps:cNvSpPr txBox="1">
                          <a:spLocks noChangeArrowheads="1"/>
                        </wps:cNvSpPr>
                        <wps:spPr bwMode="auto">
                          <a:xfrm>
                            <a:off x="9547" y="6483"/>
                            <a:ext cx="674" cy="264"/>
                          </a:xfrm>
                          <a:prstGeom prst="rect">
                            <a:avLst/>
                          </a:prstGeom>
                          <a:solidFill>
                            <a:srgbClr val="FFFFFF"/>
                          </a:solidFill>
                          <a:ln w="9525">
                            <a:solidFill>
                              <a:schemeClr val="bg1">
                                <a:lumMod val="100000"/>
                                <a:lumOff val="0"/>
                              </a:schemeClr>
                            </a:solidFill>
                            <a:miter lim="800000"/>
                            <a:headEnd/>
                            <a:tailEnd/>
                          </a:ln>
                        </wps:spPr>
                        <wps:txbx>
                          <w:txbxContent>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6"/>
                                </w:rPr>
                              </w:pPr>
                              <w:r w:rsidRPr="00624D98">
                                <w:rPr>
                                  <w:rFonts w:ascii="Agency FB" w:hAnsi="Agency FB"/>
                                  <w:sz w:val="16"/>
                                </w:rPr>
                                <w:t>retirées</w:t>
                              </w:r>
                            </w:p>
                          </w:txbxContent>
                        </wps:txbx>
                        <wps:bodyPr rot="0" vert="horz" wrap="square" lIns="0" tIns="0" rIns="0" bIns="0" anchor="t" anchorCtr="0" upright="1">
                          <a:noAutofit/>
                        </wps:bodyPr>
                      </wps:wsp>
                      <wps:wsp>
                        <wps:cNvPr id="47" name="Text Box 85"/>
                        <wps:cNvSpPr txBox="1">
                          <a:spLocks noChangeArrowheads="1"/>
                        </wps:cNvSpPr>
                        <wps:spPr bwMode="auto">
                          <a:xfrm>
                            <a:off x="1677" y="6822"/>
                            <a:ext cx="456" cy="216"/>
                          </a:xfrm>
                          <a:prstGeom prst="rect">
                            <a:avLst/>
                          </a:prstGeom>
                          <a:solidFill>
                            <a:srgbClr val="FFFFFF"/>
                          </a:solidFill>
                          <a:ln w="9525">
                            <a:solidFill>
                              <a:schemeClr val="bg1">
                                <a:lumMod val="100000"/>
                                <a:lumOff val="0"/>
                              </a:schemeClr>
                            </a:solidFill>
                            <a:miter lim="800000"/>
                            <a:headEnd/>
                            <a:tailEnd/>
                          </a:ln>
                        </wps:spPr>
                        <wps:txbx>
                          <w:txbxContent>
                            <w:p w:rsidR="00EB5571" w:rsidRPr="0065293D" w:rsidRDefault="00EB5571" w:rsidP="00EB5571">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8"/>
                                </w:rPr>
                              </w:pPr>
                              <w:r>
                                <w:rPr>
                                  <w:rFonts w:ascii="Agency FB" w:hAnsi="Agency FB"/>
                                  <w:sz w:val="18"/>
                                </w:rPr>
                                <w:t>série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2980D" id="Group 74" o:spid="_x0000_s1026" style="position:absolute;left:0;text-align:left;margin-left:27.65pt;margin-top:258.2pt;width:427.2pt;height:33.85pt;z-index:251669504" coordorigin="1677,6361" coordsize="8544,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">
                <v:shapetype id="_x0000_t202" coordsize="21600,21600" o:spt="202" path="m,l,21600r21600,l21600,xe">
                  <v:stroke joinstyle="miter"/>
                  <v:path gradientshapeok="t" o:connecttype="rect"/>
                </v:shapetype>
                <v:shape id="Text Box 75" o:spid="_x0000_s1027" type="#_x0000_t202" style="position:absolute;left:2233;top:6483;width:67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" strokecolor="white [3212]">
                  <v:textbox inset="0,0,0,0">
                    <w:txbxContent>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6"/>
                          </w:rPr>
                        </w:pPr>
                        <w:r w:rsidRPr="00624D98">
                          <w:rPr>
                            <w:rFonts w:ascii="Agency FB" w:hAnsi="Agency FB"/>
                            <w:sz w:val="16"/>
                          </w:rPr>
                          <w:t>annulées</w:t>
                        </w:r>
                      </w:p>
                    </w:txbxContent>
                  </v:textbox>
                </v:shape>
                <v:shape id="Text Box 76" o:spid="_x0000_s1028" type="#_x0000_t202" style="position:absolute;left:3850;top:6498;width:674;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" strokecolor="white [3212]">
                  <v:textbox inset="0,0,0,0">
                    <w:txbxContent>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6"/>
                          </w:rPr>
                        </w:pPr>
                        <w:r w:rsidRPr="00624D98">
                          <w:rPr>
                            <w:rFonts w:ascii="Agency FB" w:hAnsi="Agency FB"/>
                            <w:sz w:val="16"/>
                          </w:rPr>
                          <w:t>contestées</w:t>
                        </w:r>
                      </w:p>
                    </w:txbxContent>
                  </v:textbox>
                </v:shape>
                <v:shape id="Text Box 77" o:spid="_x0000_s1029" type="#_x0000_t202" style="position:absolute;left:3049;top:6489;width:674;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" strokecolor="white [3212]">
                  <v:textbox inset="0,0,0,0">
                    <w:txbxContent>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6"/>
                          </w:rPr>
                        </w:pPr>
                        <w:r w:rsidRPr="00624D98">
                          <w:rPr>
                            <w:rFonts w:ascii="Agency FB" w:hAnsi="Agency FB"/>
                            <w:sz w:val="16"/>
                          </w:rPr>
                          <w:t>complétées</w:t>
                        </w:r>
                      </w:p>
                    </w:txbxContent>
                  </v:textbox>
                </v:shape>
                <v:shape id="Text Box 78" o:spid="_x0000_s1030" type="#_x0000_t202" style="position:absolute;left:5503;top:6504;width:67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" strokecolor="white [3212]">
                  <v:textbox inset="0,0,0,0">
                    <w:txbxContent>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6"/>
                          </w:rPr>
                        </w:pPr>
                        <w:r w:rsidRPr="00624D98">
                          <w:rPr>
                            <w:rFonts w:ascii="Agency FB" w:hAnsi="Agency FB"/>
                            <w:sz w:val="16"/>
                          </w:rPr>
                          <w:t>incomplètes</w:t>
                        </w:r>
                      </w:p>
                    </w:txbxContent>
                  </v:textbox>
                </v:shape>
                <v:shape id="Text Box 79" o:spid="_x0000_s1031" type="#_x0000_t202" style="position:absolute;left:4690;top:6501;width:67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" strokecolor="white [3212]">
                  <v:textbox inset="0,0,0,0">
                    <w:txbxContent>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6"/>
                          </w:rPr>
                        </w:pPr>
                        <w:r w:rsidRPr="00624D98">
                          <w:rPr>
                            <w:rFonts w:ascii="Agency FB" w:hAnsi="Agency FB"/>
                            <w:sz w:val="16"/>
                          </w:rPr>
                          <w:t>approuvées</w:t>
                        </w:r>
                      </w:p>
                    </w:txbxContent>
                  </v:textbox>
                </v:shape>
                <v:shape id="Text Box 80" o:spid="_x0000_s1032" type="#_x0000_t202" style="position:absolute;left:6292;top:6397;width:674;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" strokecolor="white [3212]">
                  <v:textbox inset="0,0,0,0">
                    <w:txbxContent>
                      <w:p w:rsidR="00EB5571" w:rsidRDefault="00EB5571" w:rsidP="00EB5571">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6"/>
                          </w:rPr>
                        </w:pPr>
                      </w:p>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6"/>
                          </w:rPr>
                        </w:pPr>
                        <w:r w:rsidRPr="00624D98">
                          <w:rPr>
                            <w:rFonts w:ascii="Agency FB" w:hAnsi="Agency FB"/>
                            <w:sz w:val="16"/>
                          </w:rPr>
                          <w:t>traitées</w:t>
                        </w:r>
                      </w:p>
                    </w:txbxContent>
                  </v:textbox>
                </v:shape>
                <v:shape id="Text Box 81" o:spid="_x0000_s1033" type="#_x0000_t202" style="position:absolute;left:7108;top:6397;width:674;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" strokecolor="white [3212]">
                  <v:textbox inset="0,0,0,0">
                    <w:txbxContent>
                      <w:p w:rsidR="00EB5571" w:rsidRDefault="00EB5571" w:rsidP="00EB5571">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6"/>
                          </w:rPr>
                        </w:pPr>
                      </w:p>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6"/>
                          </w:rPr>
                        </w:pPr>
                        <w:r w:rsidRPr="00624D98">
                          <w:rPr>
                            <w:rFonts w:ascii="Agency FB" w:hAnsi="Agency FB"/>
                            <w:sz w:val="16"/>
                          </w:rPr>
                          <w:t>rejetées</w:t>
                        </w:r>
                      </w:p>
                    </w:txbxContent>
                  </v:textbox>
                </v:shape>
                <v:shape id="Text Box 82" o:spid="_x0000_s1034" type="#_x0000_t202" style="position:absolute;left:7888;top:6416;width:768;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" strokecolor="white [3212]">
                  <v:textbox inset="0,.9mm,0,0">
                    <w:txbxContent>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6"/>
                          </w:rPr>
                        </w:pPr>
                        <w:r w:rsidRPr="00624D98">
                          <w:rPr>
                            <w:rFonts w:ascii="Agency FB" w:hAnsi="Agency FB"/>
                            <w:sz w:val="16"/>
                          </w:rPr>
                          <w:t xml:space="preserve">en cours d’examen </w:t>
                        </w:r>
                        <w:r>
                          <w:rPr>
                            <w:rFonts w:ascii="Agency FB" w:hAnsi="Agency FB"/>
                            <w:sz w:val="16"/>
                          </w:rPr>
                          <w:t>DHS</w:t>
                        </w:r>
                      </w:p>
                    </w:txbxContent>
                  </v:textbox>
                </v:shape>
                <v:shape id="Text Box 83" o:spid="_x0000_s1035" type="#_x0000_t202" style="position:absolute;left:8740;top:6361;width:674;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" strokecolor="white [3212]">
                  <v:textbox inset="0,0,0,0">
                    <w:txbxContent>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6"/>
                          </w:rPr>
                        </w:pPr>
                        <w:r w:rsidRPr="00624D98">
                          <w:rPr>
                            <w:rFonts w:ascii="Agency FB" w:hAnsi="Agency FB"/>
                            <w:sz w:val="16"/>
                          </w:rPr>
                          <w:t>en attente de publication</w:t>
                        </w:r>
                      </w:p>
                    </w:txbxContent>
                  </v:textbox>
                </v:shape>
                <v:shape id="Text Box 84" o:spid="_x0000_s1036" type="#_x0000_t202" style="position:absolute;left:9547;top:6483;width:67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" strokecolor="white [3212]">
                  <v:textbox inset="0,0,0,0">
                    <w:txbxContent>
                      <w:p w:rsidR="00EB5571" w:rsidRPr="00624D98" w:rsidRDefault="00EB5571" w:rsidP="00EB5571">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6"/>
                          </w:rPr>
                        </w:pPr>
                        <w:r w:rsidRPr="00624D98">
                          <w:rPr>
                            <w:rFonts w:ascii="Agency FB" w:hAnsi="Agency FB"/>
                            <w:sz w:val="16"/>
                          </w:rPr>
                          <w:t>retirées</w:t>
                        </w:r>
                      </w:p>
                    </w:txbxContent>
                  </v:textbox>
                </v:shape>
                <v:shape id="Text Box 85" o:spid="_x0000_s1037" type="#_x0000_t202" style="position:absolute;left:1677;top:6822;width:45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" strokecolor="white [3212]">
                  <v:textbox inset="0,0,0,0">
                    <w:txbxContent>
                      <w:p w:rsidR="00EB5571" w:rsidRPr="0065293D" w:rsidRDefault="00EB5571" w:rsidP="00EB5571">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8"/>
                          </w:rPr>
                        </w:pPr>
                        <w:r>
                          <w:rPr>
                            <w:rFonts w:ascii="Agency FB" w:hAnsi="Agency FB"/>
                            <w:sz w:val="18"/>
                          </w:rPr>
                          <w:t>série 1</w:t>
                        </w:r>
                      </w:p>
                    </w:txbxContent>
                  </v:textbox>
                </v:shape>
              </v:group>
            </w:pict>
          </mc:Fallback>
        </mc:AlternateContent>
      </w:r>
      <w:r>
        <w:rPr>
          <w:rFonts w:cs="Arial"/>
          <w:noProof/>
        </w:rPr>
        <w:drawing>
          <wp:inline distT="0" distB="0" distL="0" distR="0" wp14:anchorId="4BCE0DB7" wp14:editId="3AF0FDAC">
            <wp:extent cx="5949315" cy="3785235"/>
            <wp:effectExtent l="19050" t="0" r="0" b="0"/>
            <wp:docPr id="1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5" cstate="print"/>
                    <a:srcRect/>
                    <a:stretch>
                      <a:fillRect/>
                    </a:stretch>
                  </pic:blipFill>
                  <pic:spPr bwMode="auto">
                    <a:xfrm>
                      <a:off x="0" y="0"/>
                      <a:ext cx="5949315" cy="3785235"/>
                    </a:xfrm>
                    <a:prstGeom prst="rect">
                      <a:avLst/>
                    </a:prstGeom>
                    <a:noFill/>
                    <a:ln w="9525">
                      <a:noFill/>
                      <a:miter lim="800000"/>
                      <a:headEnd/>
                      <a:tailEnd/>
                    </a:ln>
                  </pic:spPr>
                </pic:pic>
              </a:graphicData>
            </a:graphic>
          </wp:inline>
        </w:drawing>
      </w:r>
    </w:p>
    <w:p w:rsidR="00EB5571" w:rsidRDefault="00EB5571" w:rsidP="00EB5571">
      <w:pPr>
        <w:rPr>
          <w:rFonts w:cs="Arial"/>
        </w:rPr>
      </w:pPr>
    </w:p>
    <w:p w:rsidR="00EB5571" w:rsidRPr="005E2D60" w:rsidRDefault="00EB5571" w:rsidP="00EB5571">
      <w:pPr>
        <w:rPr>
          <w:rFonts w:cs="Arial"/>
        </w:rPr>
      </w:pPr>
      <w:r w:rsidRPr="005E2D60">
        <w:rPr>
          <w:rFonts w:cs="Arial"/>
          <w:lang w:val="fr"/>
        </w:rPr>
        <w:t>Au nombre des raisons pour lesquelles les obtenteurs retirent des demandes figurent la baisse de l’intérêt manifesté par les consommateurs pour une variété et la disponibilité de meilleures variétés.  Les demandes qui ne répondent pas au critère de nouveauté ou qui échouent à l’examen DHS sont retirées par le fonctionnaire autorisé – KEPHIS.  Les demandes incomplètes le sont soit à cause de l’absence de documents d’appui qui doivent accompagner la demande soit à cause du non</w:t>
      </w:r>
      <w:r w:rsidRPr="005E2D60">
        <w:rPr>
          <w:rFonts w:cs="Arial"/>
          <w:lang w:val="fr"/>
        </w:rPr>
        <w:noBreakHyphen/>
        <w:t xml:space="preserve">paiement par le demandeur de la taxe.  Les </w:t>
      </w:r>
      <w:r w:rsidRPr="005E2D60">
        <w:rPr>
          <w:rFonts w:cs="Arial"/>
          <w:lang w:val="fr"/>
        </w:rPr>
        <w:lastRenderedPageBreak/>
        <w:t>demandes approuvées pour l’octroi de titres d’obtenteur sont celles dont le rapport d’examen DHS a été finalisé et considéré comme positif mais qui attend le paiement par le demandeur de la taxe du certificat d’octroi d’obtention.  La date du paiement de cette taxe devient la date de début officiel de la protection de cette variété au Kenya.  À ce jour, le nombre total des droits d’obtenteur octroyés est de 597.  Le graphique 1.0 montre le statut de ces titres octroyés.</w:t>
      </w:r>
    </w:p>
    <w:p w:rsidR="00EB5571" w:rsidRPr="005E2D60" w:rsidRDefault="00EB5571" w:rsidP="00EB5571">
      <w:pPr>
        <w:rPr>
          <w:rFonts w:cs="Arial"/>
        </w:rPr>
      </w:pPr>
    </w:p>
    <w:p w:rsidR="00EB5571" w:rsidRPr="005E2D60" w:rsidRDefault="00EB5571" w:rsidP="00EB5571">
      <w:pPr>
        <w:rPr>
          <w:rFonts w:cs="Arial"/>
          <w:i/>
        </w:rPr>
      </w:pPr>
      <w:r w:rsidRPr="005E2D60">
        <w:rPr>
          <w:rFonts w:cs="Arial"/>
          <w:i/>
          <w:iCs/>
          <w:lang w:val="fr"/>
        </w:rPr>
        <w:t>Graphique 1.2</w:t>
      </w:r>
    </w:p>
    <w:p w:rsidR="00EB5571" w:rsidRDefault="00EB5571" w:rsidP="00EB5571">
      <w:pPr>
        <w:rPr>
          <w:rFonts w:cs="Arial"/>
          <w:i/>
        </w:rPr>
      </w:pPr>
    </w:p>
    <w:p w:rsidR="00EB5571" w:rsidRPr="002C524B" w:rsidRDefault="00EB5571" w:rsidP="00EB5571">
      <w:pPr>
        <w:jc w:val="center"/>
        <w:rPr>
          <w:rFonts w:cs="Arial"/>
        </w:rPr>
      </w:pPr>
      <w:r>
        <w:rPr>
          <w:rFonts w:cs="Arial"/>
          <w:noProof/>
        </w:rPr>
        <mc:AlternateContent>
          <mc:Choice Requires="wpg">
            <w:drawing>
              <wp:anchor distT="0" distB="0" distL="114300" distR="114300" simplePos="0" relativeHeight="251670528" behindDoc="0" locked="0" layoutInCell="1" allowOverlap="1" wp14:anchorId="4A40814E" wp14:editId="27AD74AA">
                <wp:simplePos x="0" y="0"/>
                <wp:positionH relativeFrom="column">
                  <wp:posOffset>760692</wp:posOffset>
                </wp:positionH>
                <wp:positionV relativeFrom="paragraph">
                  <wp:posOffset>93231</wp:posOffset>
                </wp:positionV>
                <wp:extent cx="4988560" cy="3603625"/>
                <wp:effectExtent l="0" t="0" r="21590" b="15875"/>
                <wp:wrapNone/>
                <wp:docPr id="3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8560" cy="3603625"/>
                          <a:chOff x="2329" y="8227"/>
                          <a:chExt cx="7856" cy="5675"/>
                        </a:xfrm>
                      </wpg:grpSpPr>
                      <wps:wsp>
                        <wps:cNvPr id="34" name="Text Box 87"/>
                        <wps:cNvSpPr txBox="1">
                          <a:spLocks noChangeArrowheads="1"/>
                        </wps:cNvSpPr>
                        <wps:spPr bwMode="auto">
                          <a:xfrm>
                            <a:off x="2329" y="13550"/>
                            <a:ext cx="7856" cy="352"/>
                          </a:xfrm>
                          <a:prstGeom prst="rect">
                            <a:avLst/>
                          </a:prstGeom>
                          <a:solidFill>
                            <a:srgbClr val="FFFFFF"/>
                          </a:solidFill>
                          <a:ln w="9525">
                            <a:solidFill>
                              <a:schemeClr val="bg1">
                                <a:lumMod val="100000"/>
                                <a:lumOff val="0"/>
                              </a:schemeClr>
                            </a:solidFill>
                            <a:miter lim="800000"/>
                            <a:headEnd/>
                            <a:tailEnd/>
                          </a:ln>
                        </wps:spPr>
                        <wps:txbx>
                          <w:txbxContent>
                            <w:p w:rsidR="00EB5571" w:rsidRPr="00A124F9" w:rsidRDefault="00EB5571" w:rsidP="00EB5571">
                              <w:pPr>
                                <w:tabs>
                                  <w:tab w:val="left" w:pos="851"/>
                                  <w:tab w:val="left" w:pos="1560"/>
                                  <w:tab w:val="left" w:pos="2778"/>
                                  <w:tab w:val="left" w:pos="3544"/>
                                  <w:tab w:val="left" w:pos="4395"/>
                                  <w:tab w:val="left" w:pos="5330"/>
                                  <w:tab w:val="left" w:pos="5954"/>
                                  <w:tab w:val="left" w:pos="6946"/>
                                </w:tabs>
                                <w:spacing w:line="192" w:lineRule="auto"/>
                                <w:jc w:val="left"/>
                                <w:rPr>
                                  <w:rFonts w:ascii="Agency FB" w:hAnsi="Agency FB"/>
                                </w:rPr>
                              </w:pPr>
                              <w:r>
                                <w:rPr>
                                  <w:rFonts w:ascii="Agency FB" w:hAnsi="Agency FB"/>
                                </w:rPr>
                                <w:t>rosier</w:t>
                              </w:r>
                              <w:r w:rsidRPr="00A124F9">
                                <w:rPr>
                                  <w:rFonts w:ascii="Agency FB" w:hAnsi="Agency FB"/>
                                </w:rPr>
                                <w:tab/>
                              </w:r>
                              <w:r>
                                <w:rPr>
                                  <w:rFonts w:ascii="Agency FB" w:hAnsi="Agency FB"/>
                                </w:rPr>
                                <w:t>autres</w:t>
                              </w:r>
                              <w:r w:rsidRPr="00A124F9">
                                <w:rPr>
                                  <w:rFonts w:ascii="Agency FB" w:hAnsi="Agency FB"/>
                                </w:rPr>
                                <w:tab/>
                              </w:r>
                              <w:r>
                                <w:rPr>
                                  <w:rFonts w:ascii="Agency FB" w:hAnsi="Agency FB"/>
                                </w:rPr>
                                <w:t>ponme de terre</w:t>
                              </w:r>
                              <w:r w:rsidRPr="00A124F9">
                                <w:rPr>
                                  <w:rFonts w:ascii="Agency FB" w:hAnsi="Agency FB"/>
                                </w:rPr>
                                <w:tab/>
                              </w:r>
                              <w:r>
                                <w:rPr>
                                  <w:rFonts w:ascii="Agency FB" w:hAnsi="Agency FB"/>
                                </w:rPr>
                                <w:t>thé</w:t>
                              </w:r>
                              <w:r w:rsidRPr="00A124F9">
                                <w:rPr>
                                  <w:rFonts w:ascii="Agency FB" w:hAnsi="Agency FB"/>
                                </w:rPr>
                                <w:tab/>
                              </w:r>
                              <w:r>
                                <w:rPr>
                                  <w:rFonts w:ascii="Agency FB" w:hAnsi="Agency FB"/>
                                </w:rPr>
                                <w:t>maïs</w:t>
                              </w:r>
                              <w:r w:rsidRPr="00A124F9">
                                <w:rPr>
                                  <w:rFonts w:ascii="Agency FB" w:hAnsi="Agency FB"/>
                                </w:rPr>
                                <w:tab/>
                              </w:r>
                              <w:r>
                                <w:rPr>
                                  <w:rFonts w:ascii="Agency FB" w:hAnsi="Agency FB"/>
                                </w:rPr>
                                <w:t>féveroles</w:t>
                              </w:r>
                              <w:r w:rsidRPr="00A124F9">
                                <w:rPr>
                                  <w:rFonts w:ascii="Agency FB" w:hAnsi="Agency FB"/>
                                </w:rPr>
                                <w:t xml:space="preserve"> </w:t>
                              </w:r>
                              <w:r w:rsidRPr="00A124F9">
                                <w:rPr>
                                  <w:rFonts w:ascii="Agency FB" w:hAnsi="Agency FB"/>
                                </w:rPr>
                                <w:tab/>
                              </w:r>
                              <w:r>
                                <w:rPr>
                                  <w:rFonts w:ascii="Agency FB" w:hAnsi="Agency FB"/>
                                </w:rPr>
                                <w:t>haricot</w:t>
                              </w:r>
                              <w:r w:rsidRPr="00A124F9">
                                <w:rPr>
                                  <w:rFonts w:ascii="Agency FB" w:hAnsi="Agency FB"/>
                                </w:rPr>
                                <w:tab/>
                              </w:r>
                              <w:r w:rsidRPr="00CC72DC">
                                <w:rPr>
                                  <w:rFonts w:ascii="Agency FB" w:hAnsi="Agency FB"/>
                                </w:rPr>
                                <w:t>al</w:t>
                              </w:r>
                              <w:r>
                                <w:rPr>
                                  <w:rFonts w:ascii="Agency FB" w:hAnsi="Agency FB"/>
                                </w:rPr>
                                <w:t>stroemè</w:t>
                              </w:r>
                              <w:r w:rsidRPr="00CC72DC">
                                <w:rPr>
                                  <w:rFonts w:ascii="Agency FB" w:hAnsi="Agency FB"/>
                                </w:rPr>
                                <w:t>re</w:t>
                              </w:r>
                              <w:r w:rsidRPr="00A124F9">
                                <w:rPr>
                                  <w:rFonts w:ascii="Agency FB" w:hAnsi="Agency FB"/>
                                </w:rPr>
                                <w:tab/>
                              </w:r>
                              <w:r>
                                <w:rPr>
                                  <w:rFonts w:ascii="Agency FB" w:hAnsi="Agency FB"/>
                                </w:rPr>
                                <w:t>chrysantème</w:t>
                              </w:r>
                            </w:p>
                          </w:txbxContent>
                        </wps:txbx>
                        <wps:bodyPr rot="0" vert="horz" wrap="square" lIns="0" tIns="0" rIns="0" bIns="0" anchor="t" anchorCtr="0" upright="1">
                          <a:noAutofit/>
                        </wps:bodyPr>
                      </wps:wsp>
                      <wps:wsp>
                        <wps:cNvPr id="35" name="Text Box 88"/>
                        <wps:cNvSpPr txBox="1">
                          <a:spLocks noChangeArrowheads="1"/>
                        </wps:cNvSpPr>
                        <wps:spPr bwMode="auto">
                          <a:xfrm>
                            <a:off x="3056" y="8227"/>
                            <a:ext cx="5925" cy="634"/>
                          </a:xfrm>
                          <a:prstGeom prst="rect">
                            <a:avLst/>
                          </a:prstGeom>
                          <a:solidFill>
                            <a:srgbClr val="FFFFFF"/>
                          </a:solidFill>
                          <a:ln w="9525">
                            <a:solidFill>
                              <a:schemeClr val="bg1">
                                <a:lumMod val="100000"/>
                                <a:lumOff val="0"/>
                              </a:schemeClr>
                            </a:solidFill>
                            <a:miter lim="800000"/>
                            <a:headEnd/>
                            <a:tailEnd/>
                          </a:ln>
                        </wps:spPr>
                        <wps:txbx>
                          <w:txbxContent>
                            <w:p w:rsidR="00EB5571" w:rsidRDefault="00EB5571" w:rsidP="00EB5571">
                              <w:pPr>
                                <w:jc w:val="center"/>
                              </w:pPr>
                              <w:r w:rsidRPr="00CC72DC">
                                <w:rPr>
                                  <w:rFonts w:ascii="Arial Narrow" w:hAnsi="Arial Narrow"/>
                                  <w:b/>
                                  <w:sz w:val="24"/>
                                  <w:u w:val="single"/>
                                </w:rPr>
                                <w:t>Variétés pour lesquelles une demande de</w:t>
                              </w:r>
                              <w:r>
                                <w:rPr>
                                  <w:rFonts w:ascii="Arial Narrow" w:hAnsi="Arial Narrow"/>
                                  <w:b/>
                                  <w:sz w:val="24"/>
                                  <w:u w:val="single"/>
                                </w:rPr>
                                <w:t> </w:t>
                              </w:r>
                              <w:r w:rsidRPr="00CC72DC">
                                <w:rPr>
                                  <w:rFonts w:ascii="Arial Narrow" w:hAnsi="Arial Narrow"/>
                                  <w:b/>
                                  <w:sz w:val="24"/>
                                  <w:u w:val="single"/>
                                </w:rPr>
                                <w:t>droit</w:t>
                              </w:r>
                              <w:r>
                                <w:rPr>
                                  <w:rFonts w:ascii="Arial Narrow" w:hAnsi="Arial Narrow"/>
                                  <w:b/>
                                  <w:sz w:val="24"/>
                                  <w:u w:val="single"/>
                                </w:rPr>
                                <w:t> </w:t>
                              </w:r>
                              <w:r w:rsidRPr="00CC72DC">
                                <w:rPr>
                                  <w:rFonts w:ascii="Arial Narrow" w:hAnsi="Arial Narrow"/>
                                  <w:b/>
                                  <w:sz w:val="24"/>
                                  <w:u w:val="single"/>
                                </w:rPr>
                                <w:t>d’obtenteur a été déposée ces 10 dernières années</w:t>
                              </w:r>
                            </w:p>
                            <w:p w:rsidR="00EB5571" w:rsidRPr="00A124F9" w:rsidRDefault="00EB5571" w:rsidP="00EB5571">
                              <w:pPr>
                                <w:jc w:val="center"/>
                                <w:rPr>
                                  <w:rFonts w:ascii="Arial Narrow" w:hAnsi="Arial Narrow"/>
                                  <w:b/>
                                  <w:sz w:val="24"/>
                                  <w:u w:val="single"/>
                                </w:rPr>
                              </w:pPr>
                            </w:p>
                          </w:txbxContent>
                        </wps:txbx>
                        <wps:bodyPr rot="0" vert="horz" wrap="square" lIns="91440" tIns="10800" rIns="9144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0814E" id="Group 86" o:spid="_x0000_s1038" style="position:absolute;left:0;text-align:left;margin-left:59.9pt;margin-top:7.35pt;width:392.8pt;height:283.75pt;z-index:251670528" coordorigin="2329,8227" coordsize="7856,5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">
                <v:shape id="Text Box 87" o:spid="_x0000_s1039" type="#_x0000_t202" style="position:absolute;left:2329;top:13550;width:7856;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" strokecolor="white [3212]">
                  <v:textbox inset="0,0,0,0">
                    <w:txbxContent>
                      <w:p w:rsidR="00EB5571" w:rsidRPr="00A124F9" w:rsidRDefault="00EB5571" w:rsidP="00EB5571">
                        <w:pPr>
                          <w:tabs>
                            <w:tab w:val="left" w:pos="851"/>
                            <w:tab w:val="left" w:pos="1560"/>
                            <w:tab w:val="left" w:pos="2778"/>
                            <w:tab w:val="left" w:pos="3544"/>
                            <w:tab w:val="left" w:pos="4395"/>
                            <w:tab w:val="left" w:pos="5330"/>
                            <w:tab w:val="left" w:pos="5954"/>
                            <w:tab w:val="left" w:pos="6946"/>
                          </w:tabs>
                          <w:spacing w:line="192" w:lineRule="auto"/>
                          <w:jc w:val="left"/>
                          <w:rPr>
                            <w:rFonts w:ascii="Agency FB" w:hAnsi="Agency FB"/>
                          </w:rPr>
                        </w:pPr>
                        <w:r>
                          <w:rPr>
                            <w:rFonts w:ascii="Agency FB" w:hAnsi="Agency FB"/>
                          </w:rPr>
                          <w:t>rosier</w:t>
                        </w:r>
                        <w:r w:rsidRPr="00A124F9">
                          <w:rPr>
                            <w:rFonts w:ascii="Agency FB" w:hAnsi="Agency FB"/>
                          </w:rPr>
                          <w:tab/>
                        </w:r>
                        <w:r>
                          <w:rPr>
                            <w:rFonts w:ascii="Agency FB" w:hAnsi="Agency FB"/>
                          </w:rPr>
                          <w:t>autres</w:t>
                        </w:r>
                        <w:r w:rsidRPr="00A124F9">
                          <w:rPr>
                            <w:rFonts w:ascii="Agency FB" w:hAnsi="Agency FB"/>
                          </w:rPr>
                          <w:tab/>
                        </w:r>
                        <w:r>
                          <w:rPr>
                            <w:rFonts w:ascii="Agency FB" w:hAnsi="Agency FB"/>
                          </w:rPr>
                          <w:t>ponme de terre</w:t>
                        </w:r>
                        <w:r w:rsidRPr="00A124F9">
                          <w:rPr>
                            <w:rFonts w:ascii="Agency FB" w:hAnsi="Agency FB"/>
                          </w:rPr>
                          <w:tab/>
                        </w:r>
                        <w:r>
                          <w:rPr>
                            <w:rFonts w:ascii="Agency FB" w:hAnsi="Agency FB"/>
                          </w:rPr>
                          <w:t>thé</w:t>
                        </w:r>
                        <w:r w:rsidRPr="00A124F9">
                          <w:rPr>
                            <w:rFonts w:ascii="Agency FB" w:hAnsi="Agency FB"/>
                          </w:rPr>
                          <w:tab/>
                        </w:r>
                        <w:r>
                          <w:rPr>
                            <w:rFonts w:ascii="Agency FB" w:hAnsi="Agency FB"/>
                          </w:rPr>
                          <w:t>maïs</w:t>
                        </w:r>
                        <w:r w:rsidRPr="00A124F9">
                          <w:rPr>
                            <w:rFonts w:ascii="Agency FB" w:hAnsi="Agency FB"/>
                          </w:rPr>
                          <w:tab/>
                        </w:r>
                        <w:r>
                          <w:rPr>
                            <w:rFonts w:ascii="Agency FB" w:hAnsi="Agency FB"/>
                          </w:rPr>
                          <w:t>féveroles</w:t>
                        </w:r>
                        <w:r w:rsidRPr="00A124F9">
                          <w:rPr>
                            <w:rFonts w:ascii="Agency FB" w:hAnsi="Agency FB"/>
                          </w:rPr>
                          <w:t xml:space="preserve"> </w:t>
                        </w:r>
                        <w:r w:rsidRPr="00A124F9">
                          <w:rPr>
                            <w:rFonts w:ascii="Agency FB" w:hAnsi="Agency FB"/>
                          </w:rPr>
                          <w:tab/>
                        </w:r>
                        <w:r>
                          <w:rPr>
                            <w:rFonts w:ascii="Agency FB" w:hAnsi="Agency FB"/>
                          </w:rPr>
                          <w:t>haricot</w:t>
                        </w:r>
                        <w:r w:rsidRPr="00A124F9">
                          <w:rPr>
                            <w:rFonts w:ascii="Agency FB" w:hAnsi="Agency FB"/>
                          </w:rPr>
                          <w:tab/>
                        </w:r>
                        <w:r w:rsidRPr="00CC72DC">
                          <w:rPr>
                            <w:rFonts w:ascii="Agency FB" w:hAnsi="Agency FB"/>
                          </w:rPr>
                          <w:t>al</w:t>
                        </w:r>
                        <w:r>
                          <w:rPr>
                            <w:rFonts w:ascii="Agency FB" w:hAnsi="Agency FB"/>
                          </w:rPr>
                          <w:t>stroemè</w:t>
                        </w:r>
                        <w:r w:rsidRPr="00CC72DC">
                          <w:rPr>
                            <w:rFonts w:ascii="Agency FB" w:hAnsi="Agency FB"/>
                          </w:rPr>
                          <w:t>re</w:t>
                        </w:r>
                        <w:r w:rsidRPr="00A124F9">
                          <w:rPr>
                            <w:rFonts w:ascii="Agency FB" w:hAnsi="Agency FB"/>
                          </w:rPr>
                          <w:tab/>
                        </w:r>
                        <w:r>
                          <w:rPr>
                            <w:rFonts w:ascii="Agency FB" w:hAnsi="Agency FB"/>
                          </w:rPr>
                          <w:t>chrysantème</w:t>
                        </w:r>
                      </w:p>
                    </w:txbxContent>
                  </v:textbox>
                </v:shape>
                <v:shape id="Text Box 88" o:spid="_x0000_s1040" type="#_x0000_t202" style="position:absolute;left:3056;top:8227;width:5925;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" strokecolor="white [3212]">
                  <v:textbox inset=",.3mm,,.3mm">
                    <w:txbxContent>
                      <w:p w:rsidR="00EB5571" w:rsidRDefault="00EB5571" w:rsidP="00EB5571">
                        <w:pPr>
                          <w:jc w:val="center"/>
                        </w:pPr>
                        <w:r w:rsidRPr="00CC72DC">
                          <w:rPr>
                            <w:rFonts w:ascii="Arial Narrow" w:hAnsi="Arial Narrow"/>
                            <w:b/>
                            <w:sz w:val="24"/>
                            <w:u w:val="single"/>
                          </w:rPr>
                          <w:t>Variétés pour lesquelles une demande de</w:t>
                        </w:r>
                        <w:r>
                          <w:rPr>
                            <w:rFonts w:ascii="Arial Narrow" w:hAnsi="Arial Narrow"/>
                            <w:b/>
                            <w:sz w:val="24"/>
                            <w:u w:val="single"/>
                          </w:rPr>
                          <w:t> </w:t>
                        </w:r>
                        <w:r w:rsidRPr="00CC72DC">
                          <w:rPr>
                            <w:rFonts w:ascii="Arial Narrow" w:hAnsi="Arial Narrow"/>
                            <w:b/>
                            <w:sz w:val="24"/>
                            <w:u w:val="single"/>
                          </w:rPr>
                          <w:t>droit</w:t>
                        </w:r>
                        <w:r>
                          <w:rPr>
                            <w:rFonts w:ascii="Arial Narrow" w:hAnsi="Arial Narrow"/>
                            <w:b/>
                            <w:sz w:val="24"/>
                            <w:u w:val="single"/>
                          </w:rPr>
                          <w:t> </w:t>
                        </w:r>
                        <w:r w:rsidRPr="00CC72DC">
                          <w:rPr>
                            <w:rFonts w:ascii="Arial Narrow" w:hAnsi="Arial Narrow"/>
                            <w:b/>
                            <w:sz w:val="24"/>
                            <w:u w:val="single"/>
                          </w:rPr>
                          <w:t>d’obtenteur a été déposée ces 10 dernières années</w:t>
                        </w:r>
                      </w:p>
                      <w:p w:rsidR="00EB5571" w:rsidRPr="00A124F9" w:rsidRDefault="00EB5571" w:rsidP="00EB5571">
                        <w:pPr>
                          <w:jc w:val="center"/>
                          <w:rPr>
                            <w:rFonts w:ascii="Arial Narrow" w:hAnsi="Arial Narrow"/>
                            <w:b/>
                            <w:sz w:val="24"/>
                            <w:u w:val="single"/>
                          </w:rPr>
                        </w:pPr>
                      </w:p>
                    </w:txbxContent>
                  </v:textbox>
                </v:shape>
              </v:group>
            </w:pict>
          </mc:Fallback>
        </mc:AlternateContent>
      </w:r>
      <w:r>
        <w:rPr>
          <w:rFonts w:cs="Arial"/>
          <w:noProof/>
        </w:rPr>
        <w:drawing>
          <wp:inline distT="0" distB="0" distL="0" distR="0" wp14:anchorId="446163BE" wp14:editId="673C3C86">
            <wp:extent cx="5515610" cy="3895090"/>
            <wp:effectExtent l="19050" t="0" r="889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515610" cy="3895090"/>
                    </a:xfrm>
                    <a:prstGeom prst="rect">
                      <a:avLst/>
                    </a:prstGeom>
                    <a:noFill/>
                    <a:ln w="9525">
                      <a:noFill/>
                      <a:miter lim="800000"/>
                      <a:headEnd/>
                      <a:tailEnd/>
                    </a:ln>
                  </pic:spPr>
                </pic:pic>
              </a:graphicData>
            </a:graphic>
          </wp:inline>
        </w:drawing>
      </w:r>
    </w:p>
    <w:p w:rsidR="00EB5571" w:rsidRDefault="00EB5571" w:rsidP="00EB5571">
      <w:pPr>
        <w:jc w:val="center"/>
        <w:rPr>
          <w:rFonts w:cs="Arial"/>
        </w:rPr>
      </w:pPr>
    </w:p>
    <w:p w:rsidR="00EB5571" w:rsidRDefault="00EB5571" w:rsidP="00EB5571">
      <w:pPr>
        <w:rPr>
          <w:rFonts w:cs="Arial"/>
        </w:rPr>
      </w:pPr>
    </w:p>
    <w:p w:rsidR="00EB5571" w:rsidRDefault="00EB5571" w:rsidP="00EB5571">
      <w:pPr>
        <w:ind w:firstLine="567"/>
        <w:rPr>
          <w:rFonts w:cs="Arial"/>
        </w:rPr>
      </w:pPr>
      <w:r>
        <w:rPr>
          <w:rFonts w:cs="Arial"/>
          <w:lang w:val="fr"/>
        </w:rPr>
        <w:t>b.</w:t>
      </w:r>
      <w:r>
        <w:rPr>
          <w:rFonts w:cs="Arial"/>
          <w:lang w:val="fr"/>
        </w:rPr>
        <w:tab/>
        <w:t>Examen DHS</w:t>
      </w:r>
    </w:p>
    <w:p w:rsidR="00EB5571" w:rsidRPr="005E2D60" w:rsidRDefault="00EB5571" w:rsidP="00EB5571">
      <w:pPr>
        <w:rPr>
          <w:rFonts w:cs="Arial"/>
        </w:rPr>
      </w:pPr>
    </w:p>
    <w:p w:rsidR="00EB5571" w:rsidRPr="005E2D60" w:rsidRDefault="00EB5571" w:rsidP="00EB5571">
      <w:pPr>
        <w:rPr>
          <w:rFonts w:cs="Arial"/>
        </w:rPr>
      </w:pPr>
      <w:r w:rsidRPr="005E2D60">
        <w:rPr>
          <w:rFonts w:cs="Arial"/>
          <w:lang w:val="fr"/>
        </w:rPr>
        <w:t>L’Office effectue l’examen DHS pour le pois cajun, le niébé, le coton, le maïs, le riz, le millet, le sorgho, le tournesol et les pommes de terre et un certain nombre de légumes traditionnels (jute mauve, mrenda et amarante).  Les principes directeurs d’examen pour ces plantes ont été définis à l’échelle nationale.  Le Kenya fait partie de l’équipe qui élabore les principes directeurs d’examen pour le thé.</w:t>
      </w:r>
    </w:p>
    <w:p w:rsidR="00EB5571" w:rsidRPr="005E2D60" w:rsidRDefault="00EB5571" w:rsidP="00EB5571">
      <w:pPr>
        <w:rPr>
          <w:rFonts w:cs="Arial"/>
        </w:rPr>
      </w:pPr>
    </w:p>
    <w:p w:rsidR="00EB5571" w:rsidRPr="005E2D60" w:rsidRDefault="00EB5571" w:rsidP="00EB5571">
      <w:pPr>
        <w:rPr>
          <w:rFonts w:cs="Arial"/>
        </w:rPr>
      </w:pPr>
    </w:p>
    <w:p w:rsidR="00EB5571" w:rsidRPr="005E2D60" w:rsidRDefault="00EB5571" w:rsidP="00EB5571">
      <w:pPr>
        <w:rPr>
          <w:rFonts w:cs="Arial"/>
          <w:u w:val="single"/>
        </w:rPr>
      </w:pPr>
      <w:r w:rsidRPr="005E2D60">
        <w:rPr>
          <w:rFonts w:cs="Arial"/>
          <w:lang w:val="fr"/>
        </w:rPr>
        <w:t>5.</w:t>
      </w:r>
      <w:r w:rsidRPr="005E2D60">
        <w:rPr>
          <w:rFonts w:cs="Arial"/>
          <w:lang w:val="fr"/>
        </w:rPr>
        <w:tab/>
      </w:r>
      <w:r w:rsidRPr="005E2D60">
        <w:rPr>
          <w:rFonts w:cs="Arial"/>
          <w:u w:val="single"/>
          <w:lang w:val="fr"/>
        </w:rPr>
        <w:t>Activités de promotion de la protection des obtentions végétales</w:t>
      </w:r>
    </w:p>
    <w:p w:rsidR="00EB5571" w:rsidRPr="005E2D60" w:rsidRDefault="00EB5571" w:rsidP="00EB5571">
      <w:pPr>
        <w:rPr>
          <w:rFonts w:cs="Arial"/>
        </w:rPr>
      </w:pPr>
    </w:p>
    <w:p w:rsidR="00EB5571" w:rsidRPr="005E2D60" w:rsidRDefault="00EB5571" w:rsidP="00EB5571">
      <w:pPr>
        <w:rPr>
          <w:rFonts w:cs="Arial"/>
        </w:rPr>
      </w:pPr>
      <w:r w:rsidRPr="005E2D60">
        <w:rPr>
          <w:rFonts w:cs="Arial"/>
          <w:lang w:val="fr"/>
        </w:rPr>
        <w:t>L’Office de la protection des obtentions végétales au Kenya a participé activement à plusieurs activités promotion de la protection des obtentions végétales dans le pays et au sein de la région africaine, notamment les suivantes :</w:t>
      </w:r>
    </w:p>
    <w:p w:rsidR="00EB5571" w:rsidRPr="005E2D60" w:rsidRDefault="00EB5571" w:rsidP="00EB5571">
      <w:pPr>
        <w:rPr>
          <w:rFonts w:cs="Arial"/>
        </w:rPr>
      </w:pPr>
    </w:p>
    <w:p w:rsidR="00EB5571" w:rsidRPr="005E2D60" w:rsidRDefault="00EB5571" w:rsidP="00EB5571">
      <w:pPr>
        <w:pStyle w:val="ListParagraph"/>
        <w:numPr>
          <w:ilvl w:val="0"/>
          <w:numId w:val="4"/>
        </w:numPr>
        <w:spacing w:after="120"/>
        <w:ind w:left="567" w:hanging="295"/>
        <w:jc w:val="both"/>
        <w:rPr>
          <w:rFonts w:cs="Arial"/>
        </w:rPr>
      </w:pPr>
      <w:r w:rsidRPr="005E2D60">
        <w:rPr>
          <w:rFonts w:cs="Arial"/>
          <w:lang w:val="fr"/>
        </w:rPr>
        <w:t>Séminaires de diffusion sur la sensibilisation à la création de services de protection des obtentions végétales dans le pays.  Ces séminaires sont organisés à l’intention des instituts nationaux de recherche agricole, des universités, des décideurs, du personnel de vulgarisation agricole et des communautés agricoles en général.</w:t>
      </w:r>
    </w:p>
    <w:p w:rsidR="00EB5571" w:rsidRPr="005E2D60" w:rsidRDefault="00EB5571" w:rsidP="00EB5571">
      <w:pPr>
        <w:pStyle w:val="ListParagraph"/>
        <w:numPr>
          <w:ilvl w:val="0"/>
          <w:numId w:val="4"/>
        </w:numPr>
        <w:spacing w:after="120"/>
        <w:ind w:left="567" w:hanging="295"/>
        <w:jc w:val="both"/>
        <w:rPr>
          <w:rFonts w:cs="Arial"/>
          <w:lang w:val="fr"/>
        </w:rPr>
      </w:pPr>
      <w:r w:rsidRPr="005E2D60">
        <w:rPr>
          <w:rFonts w:cs="Arial"/>
          <w:lang w:val="fr"/>
        </w:rPr>
        <w:t>L’Office collabore avec d’autres secteurs de l’agriculture pour veiller à ce que les règles d’exploitation soient conformes à la loi sur les semences et les obtentions végétales et, par extension, à la Convention UPOV.</w:t>
      </w:r>
    </w:p>
    <w:p w:rsidR="00EB5571" w:rsidRPr="005E2D60" w:rsidRDefault="00EB5571" w:rsidP="00EB5571">
      <w:pPr>
        <w:pStyle w:val="ListParagraph"/>
        <w:numPr>
          <w:ilvl w:val="0"/>
          <w:numId w:val="4"/>
        </w:numPr>
        <w:spacing w:after="120"/>
        <w:ind w:left="567" w:hanging="295"/>
        <w:jc w:val="both"/>
        <w:rPr>
          <w:rFonts w:cs="Arial"/>
        </w:rPr>
      </w:pPr>
      <w:r w:rsidRPr="005E2D60">
        <w:rPr>
          <w:rFonts w:cs="Arial"/>
          <w:lang w:val="fr"/>
        </w:rPr>
        <w:t>Dans la région, l’Office a joué un rôle déterminant dans le développement du cadre pour la protection des obtentions végétales de l’ARIPO et a contribué à l’élaboration de la loi sur la protection des obtentions végétales de la Communauté d’Afrique de l’Est.</w:t>
      </w:r>
    </w:p>
    <w:p w:rsidR="00EB5571" w:rsidRPr="005E2D60" w:rsidRDefault="00EB5571" w:rsidP="00EB5571">
      <w:pPr>
        <w:pStyle w:val="ListParagraph"/>
        <w:numPr>
          <w:ilvl w:val="0"/>
          <w:numId w:val="4"/>
        </w:numPr>
        <w:spacing w:after="120"/>
        <w:ind w:left="567" w:hanging="295"/>
        <w:jc w:val="both"/>
        <w:rPr>
          <w:rFonts w:cs="Arial"/>
          <w:lang w:val="fr"/>
        </w:rPr>
      </w:pPr>
      <w:r w:rsidRPr="005E2D60">
        <w:rPr>
          <w:rFonts w:cs="Arial"/>
          <w:lang w:val="fr"/>
        </w:rPr>
        <w:lastRenderedPageBreak/>
        <w:t>L’Office a également présenté le système de protection des obtentions végétales kényen aux délégations d’Éthiopie.</w:t>
      </w:r>
    </w:p>
    <w:p w:rsidR="00EB5571" w:rsidRPr="005E2D60" w:rsidRDefault="00EB5571" w:rsidP="00EB5571">
      <w:pPr>
        <w:pStyle w:val="ListParagraph"/>
        <w:numPr>
          <w:ilvl w:val="0"/>
          <w:numId w:val="4"/>
        </w:numPr>
        <w:ind w:left="567" w:hanging="294"/>
        <w:jc w:val="both"/>
        <w:rPr>
          <w:rFonts w:cs="Arial"/>
        </w:rPr>
      </w:pPr>
      <w:r w:rsidRPr="005E2D60">
        <w:rPr>
          <w:rFonts w:cs="Arial"/>
          <w:lang w:val="fr"/>
        </w:rPr>
        <w:t>L’office joue également le rôle de chef de file aux fins de l’harmonisation des essais des variétés dans le cadre de la coopération est</w:t>
      </w:r>
      <w:r w:rsidRPr="005E2D60">
        <w:rPr>
          <w:rFonts w:cs="Arial"/>
          <w:lang w:val="fr"/>
        </w:rPr>
        <w:noBreakHyphen/>
        <w:t>africaine.  Le Kenya fait partie de l’équipe d’experts qui participent à l’élaboration du projet de loi sur les semences et variétés végétales de la Communauté d’Afrique de l’Est.</w:t>
      </w:r>
    </w:p>
    <w:p w:rsidR="003D0373" w:rsidRPr="002C524B" w:rsidRDefault="003D0373" w:rsidP="003D0373">
      <w:pPr>
        <w:rPr>
          <w:rFonts w:cs="Arial"/>
        </w:rPr>
      </w:pPr>
    </w:p>
    <w:p w:rsidR="003D0373" w:rsidRDefault="003D0373" w:rsidP="003D0373">
      <w:pPr>
        <w:jc w:val="left"/>
      </w:pPr>
    </w:p>
    <w:p w:rsidR="003D0373" w:rsidRDefault="003D0373" w:rsidP="003D0373">
      <w:pPr>
        <w:jc w:val="left"/>
      </w:pPr>
    </w:p>
    <w:p w:rsidR="003D0373" w:rsidRDefault="003D0373" w:rsidP="003D0373">
      <w:pPr>
        <w:jc w:val="right"/>
      </w:pPr>
      <w:r>
        <w:t>[L’annexe</w:t>
      </w:r>
      <w:r>
        <w:t xml:space="preserve"> VI </w:t>
      </w:r>
      <w:r>
        <w:t>suit</w:t>
      </w:r>
      <w:r>
        <w:t>]</w:t>
      </w:r>
    </w:p>
    <w:p w:rsidR="003D0373" w:rsidRDefault="003D0373" w:rsidP="003D0373">
      <w:pPr>
        <w:jc w:val="left"/>
      </w:pPr>
    </w:p>
    <w:p w:rsidR="003D0373" w:rsidRDefault="003D0373" w:rsidP="003D0373">
      <w:pPr>
        <w:jc w:val="left"/>
        <w:sectPr w:rsidR="003D0373" w:rsidSect="00AE79F5">
          <w:headerReference w:type="default" r:id="rId17"/>
          <w:pgSz w:w="11907" w:h="16840" w:code="9"/>
          <w:pgMar w:top="510" w:right="1134" w:bottom="1134" w:left="1134" w:header="510" w:footer="680" w:gutter="0"/>
          <w:pgNumType w:start="1"/>
          <w:cols w:space="720"/>
          <w:titlePg/>
        </w:sectPr>
      </w:pPr>
    </w:p>
    <w:p w:rsidR="003D0373" w:rsidRPr="0075031D" w:rsidRDefault="003D0373" w:rsidP="003D0373">
      <w:pPr>
        <w:jc w:val="center"/>
      </w:pPr>
      <w:r>
        <w:lastRenderedPageBreak/>
        <w:t>C/52/15</w:t>
      </w:r>
    </w:p>
    <w:p w:rsidR="003D0373" w:rsidRPr="0075031D" w:rsidRDefault="003D0373" w:rsidP="003D0373">
      <w:pPr>
        <w:jc w:val="center"/>
      </w:pPr>
    </w:p>
    <w:p w:rsidR="003D0373" w:rsidRPr="0075031D" w:rsidRDefault="003D0373" w:rsidP="003D0373">
      <w:pPr>
        <w:jc w:val="center"/>
      </w:pPr>
      <w:r>
        <w:t>ANNEXE</w:t>
      </w:r>
      <w:r w:rsidRPr="0075031D">
        <w:t xml:space="preserve"> </w:t>
      </w:r>
      <w:r>
        <w:t>VI</w:t>
      </w:r>
    </w:p>
    <w:p w:rsidR="003D0373" w:rsidRPr="0075031D" w:rsidRDefault="003D0373" w:rsidP="003D0373">
      <w:pPr>
        <w:jc w:val="center"/>
      </w:pPr>
    </w:p>
    <w:p w:rsidR="003D0373" w:rsidRDefault="003D0373" w:rsidP="003D0373">
      <w:pPr>
        <w:jc w:val="center"/>
      </w:pPr>
    </w:p>
    <w:p w:rsidR="00EB5571" w:rsidRPr="005E2D60" w:rsidRDefault="00EB5571" w:rsidP="00EB5571">
      <w:pPr>
        <w:jc w:val="center"/>
      </w:pPr>
      <w:r w:rsidRPr="005E2D60">
        <w:rPr>
          <w:lang w:val="fr"/>
        </w:rPr>
        <w:t>LITUANIE</w:t>
      </w:r>
    </w:p>
    <w:p w:rsidR="00EB5571" w:rsidRPr="005E2D60" w:rsidRDefault="00EB5571" w:rsidP="00EB5571"/>
    <w:p w:rsidR="00EB5571" w:rsidRPr="005E2D60" w:rsidRDefault="00EB5571" w:rsidP="00EB5571"/>
    <w:p w:rsidR="00EB5571" w:rsidRPr="005E2D60" w:rsidRDefault="00EB5571" w:rsidP="00EB5571">
      <w:r w:rsidRPr="005E2D60">
        <w:rPr>
          <w:lang w:val="fr"/>
        </w:rPr>
        <w:t>I.</w:t>
      </w:r>
      <w:r w:rsidRPr="005E2D60">
        <w:rPr>
          <w:lang w:val="fr"/>
        </w:rPr>
        <w:tab/>
        <w:t>PROTECTION DES OBTENTIONS VÉGÉTALES</w:t>
      </w:r>
    </w:p>
    <w:p w:rsidR="00EB5571" w:rsidRPr="005E2D60" w:rsidRDefault="00EB5571" w:rsidP="00EB5571"/>
    <w:p w:rsidR="00EB5571" w:rsidRPr="005E2D60" w:rsidRDefault="00EB5571" w:rsidP="00EB5571">
      <w:pPr>
        <w:rPr>
          <w:u w:val="single"/>
        </w:rPr>
      </w:pPr>
      <w:r w:rsidRPr="005E2D60">
        <w:rPr>
          <w:lang w:val="fr"/>
        </w:rPr>
        <w:t>1.</w:t>
      </w:r>
      <w:r w:rsidRPr="005E2D60">
        <w:rPr>
          <w:lang w:val="fr"/>
        </w:rPr>
        <w:tab/>
      </w:r>
      <w:r w:rsidRPr="005E2D60">
        <w:rPr>
          <w:u w:val="single"/>
          <w:lang w:val="fr"/>
        </w:rPr>
        <w:t>Situation dans le domaine législatif</w:t>
      </w:r>
    </w:p>
    <w:p w:rsidR="00EB5571" w:rsidRPr="005E2D60" w:rsidRDefault="00EB5571" w:rsidP="00EB5571"/>
    <w:p w:rsidR="00EB5571" w:rsidRPr="005E2D60" w:rsidRDefault="00EB5571" w:rsidP="00EB5571">
      <w:r w:rsidRPr="005E2D60">
        <w:rPr>
          <w:lang w:val="fr"/>
        </w:rPr>
        <w:t>1.1</w:t>
      </w:r>
      <w:r w:rsidRPr="005E2D60">
        <w:rPr>
          <w:lang w:val="fr"/>
        </w:rPr>
        <w:tab/>
        <w:t>Modifications de la loi et des textes d’application :</w:t>
      </w:r>
    </w:p>
    <w:p w:rsidR="00EB5571" w:rsidRPr="005E2D60" w:rsidRDefault="00EB5571" w:rsidP="00EB5571"/>
    <w:p w:rsidR="00EB5571" w:rsidRPr="005E2D60" w:rsidRDefault="00EB5571" w:rsidP="00EB5571">
      <w:pPr>
        <w:ind w:left="567" w:hanging="567"/>
        <w:rPr>
          <w:lang w:val="fr"/>
        </w:rPr>
      </w:pPr>
      <w:r w:rsidRPr="005E2D60">
        <w:rPr>
          <w:lang w:val="fr"/>
        </w:rPr>
        <w:t>–</w:t>
      </w:r>
      <w:r w:rsidRPr="005E2D60">
        <w:rPr>
          <w:lang w:val="fr"/>
        </w:rPr>
        <w:tab/>
        <w:t>Loi sur la protection des obtentions végétales de la République de Lituanie modifiée le 19 octobre 2006 et modifiée en dernier lieu le 26 avril 2012;</w:t>
      </w:r>
    </w:p>
    <w:p w:rsidR="00EB5571" w:rsidRPr="005E2D60" w:rsidRDefault="00EB5571" w:rsidP="00EB5571">
      <w:pPr>
        <w:ind w:left="567" w:hanging="567"/>
      </w:pPr>
    </w:p>
    <w:p w:rsidR="00EB5571" w:rsidRPr="005E2D60" w:rsidRDefault="00EB5571" w:rsidP="00EB5571">
      <w:pPr>
        <w:ind w:left="567" w:hanging="567"/>
      </w:pPr>
      <w:r w:rsidRPr="005E2D60">
        <w:rPr>
          <w:lang w:val="fr"/>
        </w:rPr>
        <w:t>–</w:t>
      </w:r>
      <w:r w:rsidRPr="005E2D60">
        <w:rPr>
          <w:lang w:val="fr"/>
        </w:rPr>
        <w:tab/>
        <w:t>Règlement n° 1458 du Gouvernement de la République de Lituanie du 15 décembre 2000 relatif au montant des taxes;</w:t>
      </w:r>
    </w:p>
    <w:p w:rsidR="00EB5571" w:rsidRPr="005E2D60" w:rsidRDefault="00EB5571" w:rsidP="00EB5571">
      <w:pPr>
        <w:ind w:left="567" w:hanging="567"/>
      </w:pPr>
    </w:p>
    <w:p w:rsidR="00EB5571" w:rsidRPr="005E2D60" w:rsidRDefault="00EB5571" w:rsidP="00EB5571">
      <w:pPr>
        <w:ind w:left="567" w:hanging="567"/>
      </w:pPr>
      <w:r w:rsidRPr="005E2D60">
        <w:rPr>
          <w:lang w:val="fr"/>
        </w:rPr>
        <w:t>–</w:t>
      </w:r>
      <w:r w:rsidRPr="005E2D60">
        <w:rPr>
          <w:lang w:val="fr"/>
        </w:rPr>
        <w:tab/>
        <w:t>Décision n° A1</w:t>
      </w:r>
      <w:r w:rsidRPr="005E2D60">
        <w:rPr>
          <w:lang w:val="fr"/>
        </w:rPr>
        <w:noBreakHyphen/>
        <w:t>50 du directeur du Service des obtentions végétales du Ministère de l’agriculture du 8 août 2010, relative à l’approbation du formulaire de demande de protection des obtentions végétales;</w:t>
      </w:r>
    </w:p>
    <w:p w:rsidR="00EB5571" w:rsidRPr="005E2D60" w:rsidRDefault="00EB5571" w:rsidP="00EB5571">
      <w:pPr>
        <w:ind w:left="567" w:hanging="567"/>
      </w:pPr>
    </w:p>
    <w:p w:rsidR="00EB5571" w:rsidRPr="005E2D60" w:rsidRDefault="00EB5571" w:rsidP="00EB5571">
      <w:pPr>
        <w:ind w:left="567" w:hanging="567"/>
      </w:pPr>
      <w:r w:rsidRPr="005E2D60">
        <w:rPr>
          <w:lang w:val="fr"/>
        </w:rPr>
        <w:t>–</w:t>
      </w:r>
      <w:r w:rsidRPr="005E2D60">
        <w:rPr>
          <w:lang w:val="fr"/>
        </w:rPr>
        <w:tab/>
        <w:t>Décret n° 3 D 371 du ministre de l’agriculture de la République de Lituanie du 23 juin 2004 relatif à la rémunération.</w:t>
      </w:r>
    </w:p>
    <w:p w:rsidR="00EB5571" w:rsidRPr="005E2D60" w:rsidRDefault="00EB5571" w:rsidP="00EB5571"/>
    <w:p w:rsidR="00EB5571" w:rsidRPr="005E2D60" w:rsidRDefault="00EB5571" w:rsidP="00EB5571">
      <w:r w:rsidRPr="005E2D60">
        <w:rPr>
          <w:lang w:val="fr"/>
        </w:rPr>
        <w:t>1.2</w:t>
      </w:r>
      <w:r w:rsidRPr="005E2D60">
        <w:rPr>
          <w:lang w:val="fr"/>
        </w:rPr>
        <w:tab/>
        <w:t>Extension de la protection à d’autres genres et espèces (effectuée ou prévue)</w:t>
      </w:r>
    </w:p>
    <w:p w:rsidR="00EB5571" w:rsidRPr="005E2D60" w:rsidRDefault="00EB5571" w:rsidP="00EB5571"/>
    <w:p w:rsidR="00EB5571" w:rsidRPr="005E2D60" w:rsidRDefault="00EB5571" w:rsidP="00EB5571">
      <w:pPr>
        <w:ind w:left="567" w:hanging="567"/>
        <w:rPr>
          <w:lang w:val="fr"/>
        </w:rPr>
      </w:pPr>
      <w:r w:rsidRPr="005E2D60">
        <w:rPr>
          <w:lang w:val="fr"/>
        </w:rPr>
        <w:t>–</w:t>
      </w:r>
      <w:r w:rsidRPr="005E2D60">
        <w:rPr>
          <w:lang w:val="fr"/>
        </w:rPr>
        <w:tab/>
        <w:t>Conformément aux modifications de la loi sur la protection des obtentions végétales de la République de Lituanie en date du 26 avril 2012, les variétés de tous les genres et espèces pourraient être protégées en République de Lituanie.</w:t>
      </w:r>
    </w:p>
    <w:p w:rsidR="00EB5571" w:rsidRPr="005E2D60" w:rsidRDefault="00EB5571" w:rsidP="00EB5571"/>
    <w:p w:rsidR="00EB5571" w:rsidRPr="005E2D60" w:rsidRDefault="00EB5571" w:rsidP="00EB5571">
      <w:r w:rsidRPr="005E2D60">
        <w:rPr>
          <w:lang w:val="fr"/>
        </w:rPr>
        <w:t>1.3</w:t>
      </w:r>
      <w:r w:rsidRPr="005E2D60">
        <w:rPr>
          <w:lang w:val="fr"/>
        </w:rPr>
        <w:tab/>
        <w:t>Jurisprudence</w:t>
      </w:r>
    </w:p>
    <w:p w:rsidR="00EB5571" w:rsidRPr="005E2D60" w:rsidRDefault="00EB5571" w:rsidP="00EB5571"/>
    <w:p w:rsidR="00EB5571" w:rsidRPr="005E2D60" w:rsidRDefault="00EB5571" w:rsidP="00EB5571">
      <w:r w:rsidRPr="005E2D60">
        <w:rPr>
          <w:lang w:val="fr"/>
        </w:rPr>
        <w:t>–</w:t>
      </w:r>
      <w:r w:rsidRPr="005E2D60">
        <w:rPr>
          <w:lang w:val="fr"/>
        </w:rPr>
        <w:tab/>
        <w:t>Il existe une jurisprudence relative à la protection des obtentions végétales en Lituanie pour 2017.</w:t>
      </w:r>
    </w:p>
    <w:p w:rsidR="00EB5571" w:rsidRPr="005E2D60" w:rsidRDefault="00EB5571" w:rsidP="00EB5571"/>
    <w:p w:rsidR="00EB5571" w:rsidRPr="005E2D60" w:rsidRDefault="00EB5571" w:rsidP="00EB5571"/>
    <w:p w:rsidR="00EB5571" w:rsidRPr="005E2D60" w:rsidRDefault="00EB5571" w:rsidP="00EB5571">
      <w:pPr>
        <w:rPr>
          <w:u w:val="single"/>
        </w:rPr>
      </w:pPr>
      <w:r w:rsidRPr="005E2D60">
        <w:rPr>
          <w:lang w:val="fr"/>
        </w:rPr>
        <w:t>2.</w:t>
      </w:r>
      <w:r w:rsidRPr="005E2D60">
        <w:rPr>
          <w:lang w:val="fr"/>
        </w:rPr>
        <w:tab/>
      </w:r>
      <w:r w:rsidRPr="005E2D60">
        <w:rPr>
          <w:u w:val="single"/>
          <w:lang w:val="fr"/>
        </w:rPr>
        <w:t>Coopération en matière d’examen</w:t>
      </w:r>
    </w:p>
    <w:p w:rsidR="00EB5571" w:rsidRPr="005E2D60" w:rsidRDefault="00EB5571" w:rsidP="00EB5571"/>
    <w:p w:rsidR="00EB5571" w:rsidRPr="005E2D60" w:rsidRDefault="00EB5571" w:rsidP="00EB5571">
      <w:r w:rsidRPr="005E2D60">
        <w:rPr>
          <w:lang w:val="fr"/>
        </w:rPr>
        <w:t>Deux accords de coopération en matière d’examen ont été signés en Lituanie :</w:t>
      </w:r>
    </w:p>
    <w:p w:rsidR="00EB5571" w:rsidRPr="005E2D60" w:rsidRDefault="00EB5571" w:rsidP="00EB5571"/>
    <w:p w:rsidR="00EB5571" w:rsidRPr="005E2D60" w:rsidRDefault="00EB5571" w:rsidP="00EB5571">
      <w:pPr>
        <w:ind w:left="567" w:hanging="567"/>
      </w:pPr>
      <w:r w:rsidRPr="005E2D60">
        <w:rPr>
          <w:lang w:val="fr"/>
        </w:rPr>
        <w:t>–</w:t>
      </w:r>
      <w:r w:rsidRPr="005E2D60">
        <w:rPr>
          <w:lang w:val="fr"/>
        </w:rPr>
        <w:tab/>
        <w:t>L’accord bilatéral du 11 août 2000 avec le Centre de recherche polonais pour les essais de cultivars (COBORU), relatif aux essais DHS, a été modifié le 14 novembre 2012 par l’accord d’administration n° 1/2012/19T</w:t>
      </w:r>
      <w:r w:rsidRPr="005E2D60">
        <w:rPr>
          <w:lang w:val="fr"/>
        </w:rPr>
        <w:noBreakHyphen/>
        <w:t>247;</w:t>
      </w:r>
    </w:p>
    <w:p w:rsidR="00EB5571" w:rsidRPr="005E2D60" w:rsidRDefault="00EB5571" w:rsidP="00EB5571">
      <w:pPr>
        <w:ind w:left="567" w:hanging="567"/>
      </w:pPr>
    </w:p>
    <w:p w:rsidR="00EB5571" w:rsidRPr="005E2D60" w:rsidRDefault="00EB5571" w:rsidP="00EB5571">
      <w:pPr>
        <w:ind w:left="567" w:hanging="567"/>
      </w:pPr>
      <w:r w:rsidRPr="005E2D60">
        <w:rPr>
          <w:lang w:val="fr"/>
        </w:rPr>
        <w:t>–</w:t>
      </w:r>
      <w:r w:rsidRPr="005E2D60">
        <w:rPr>
          <w:lang w:val="fr"/>
        </w:rPr>
        <w:tab/>
        <w:t>L’accord n° 10 signé le 30 juin 2006 avec le Bundessortenamt (Office fédéral des variétés végétales), Allemagne, relatif à la transmission des résultats d’examens techniques pour ce qui est des examens DHS, a été modifié le 18 octobre 2010 par l’accord n° 19T</w:t>
      </w:r>
      <w:r w:rsidRPr="005E2D60">
        <w:rPr>
          <w:lang w:val="fr"/>
        </w:rPr>
        <w:noBreakHyphen/>
        <w:t>98.</w:t>
      </w:r>
    </w:p>
    <w:p w:rsidR="00EB5571" w:rsidRPr="005E2D60" w:rsidRDefault="00EB5571" w:rsidP="00EB5571"/>
    <w:p w:rsidR="00EB5571" w:rsidRPr="005E2D60" w:rsidRDefault="00EB5571" w:rsidP="00EB5571"/>
    <w:p w:rsidR="00EB5571" w:rsidRPr="005E2D60" w:rsidRDefault="00EB5571" w:rsidP="00EB5571">
      <w:pPr>
        <w:rPr>
          <w:u w:val="single"/>
        </w:rPr>
      </w:pPr>
      <w:r w:rsidRPr="005E2D60">
        <w:rPr>
          <w:lang w:val="fr"/>
        </w:rPr>
        <w:t>3.</w:t>
      </w:r>
      <w:r w:rsidRPr="005E2D60">
        <w:rPr>
          <w:lang w:val="fr"/>
        </w:rPr>
        <w:tab/>
      </w:r>
      <w:r w:rsidRPr="005E2D60">
        <w:rPr>
          <w:u w:val="single"/>
          <w:lang w:val="fr"/>
        </w:rPr>
        <w:t>Situation dans le domaine administratif</w:t>
      </w:r>
    </w:p>
    <w:p w:rsidR="00EB5571" w:rsidRPr="005E2D60" w:rsidRDefault="00EB5571" w:rsidP="00EB5571"/>
    <w:p w:rsidR="00EB5571" w:rsidRPr="005E2D60" w:rsidRDefault="00EB5571" w:rsidP="00EB5571">
      <w:pPr>
        <w:ind w:left="567" w:hanging="567"/>
        <w:rPr>
          <w:lang w:val="fr"/>
        </w:rPr>
      </w:pPr>
      <w:r w:rsidRPr="005E2D60">
        <w:rPr>
          <w:lang w:val="fr"/>
        </w:rPr>
        <w:t>–</w:t>
      </w:r>
      <w:r w:rsidRPr="005E2D60">
        <w:rPr>
          <w:lang w:val="fr"/>
        </w:rPr>
        <w:tab/>
        <w:t>La Division des obtentions végétales relevant du Service des obtentions végétales du Ministère de l’agriculture de la République de Lituanie est responsable des essais, de l’établissement de la liste et de la protection juridique des variétés végétales;</w:t>
      </w:r>
    </w:p>
    <w:p w:rsidR="00EB5571" w:rsidRPr="005E2D60" w:rsidRDefault="00EB5571" w:rsidP="00EB5571">
      <w:pPr>
        <w:ind w:left="567" w:hanging="567"/>
      </w:pPr>
    </w:p>
    <w:p w:rsidR="00EB5571" w:rsidRPr="005E2D60" w:rsidRDefault="00EB5571" w:rsidP="00EB5571">
      <w:pPr>
        <w:ind w:left="567" w:hanging="567"/>
      </w:pPr>
      <w:r w:rsidRPr="005E2D60">
        <w:rPr>
          <w:lang w:val="fr"/>
        </w:rPr>
        <w:t xml:space="preserve">– </w:t>
      </w:r>
      <w:r w:rsidRPr="005E2D60">
        <w:rPr>
          <w:lang w:val="fr"/>
        </w:rPr>
        <w:tab/>
        <w:t>La Commission pour l’évaluation des demandes de protection des variétés approuvée le 6 mai 2011 par décision n° A1</w:t>
      </w:r>
      <w:r w:rsidRPr="005E2D60">
        <w:rPr>
          <w:lang w:val="fr"/>
        </w:rPr>
        <w:noBreakHyphen/>
        <w:t>141 du directeur du Service des obtentions végétales du Ministère de l’agriculture de la République de Lituanie a été modifiée le 27 janvier 2016 par décision n° A1</w:t>
      </w:r>
      <w:r w:rsidRPr="005E2D60">
        <w:rPr>
          <w:lang w:val="fr"/>
        </w:rPr>
        <w:noBreakHyphen/>
        <w:t>42 du directeur du Service des obtentions végétales du Ministère de l’agriculture;</w:t>
      </w:r>
    </w:p>
    <w:p w:rsidR="00EB5571" w:rsidRPr="005E2D60" w:rsidRDefault="00EB5571" w:rsidP="00EB5571">
      <w:pPr>
        <w:ind w:left="567" w:hanging="567"/>
      </w:pPr>
    </w:p>
    <w:p w:rsidR="00EB5571" w:rsidRPr="005E2D60" w:rsidRDefault="00EB5571" w:rsidP="00EB5571">
      <w:pPr>
        <w:ind w:left="567" w:hanging="567"/>
      </w:pPr>
      <w:r w:rsidRPr="005E2D60">
        <w:rPr>
          <w:lang w:val="fr"/>
        </w:rPr>
        <w:t>–</w:t>
      </w:r>
      <w:r w:rsidRPr="005E2D60">
        <w:rPr>
          <w:lang w:val="fr"/>
        </w:rPr>
        <w:tab/>
        <w:t>L’octroi de la protection des obtentions végétales doit être approuvé par décision du directeur du Service des obtentions végétales du Ministère de l’agriculture de la République de Lituanie;</w:t>
      </w:r>
    </w:p>
    <w:p w:rsidR="00EB5571" w:rsidRPr="005E2D60" w:rsidRDefault="00EB5571" w:rsidP="00EB5571">
      <w:pPr>
        <w:ind w:left="567" w:hanging="567"/>
      </w:pPr>
    </w:p>
    <w:p w:rsidR="00EB5571" w:rsidRPr="005E2D60" w:rsidRDefault="00EB5571" w:rsidP="00EB5571">
      <w:pPr>
        <w:ind w:left="567" w:hanging="567"/>
      </w:pPr>
      <w:r w:rsidRPr="005E2D60">
        <w:rPr>
          <w:lang w:val="fr"/>
        </w:rPr>
        <w:t>–</w:t>
      </w:r>
      <w:r w:rsidRPr="005E2D60">
        <w:rPr>
          <w:lang w:val="fr"/>
        </w:rPr>
        <w:tab/>
        <w:t>Les procédures et le système de protection des obtentions végétales sont définis par la loi sur la protection des obtentions végétales de la République de Lituanie.</w:t>
      </w:r>
    </w:p>
    <w:p w:rsidR="00EB5571" w:rsidRPr="005E2D60" w:rsidRDefault="00EB5571" w:rsidP="00EB5571"/>
    <w:p w:rsidR="00EB5571" w:rsidRPr="005E2D60" w:rsidRDefault="00EB5571" w:rsidP="00EB5571"/>
    <w:p w:rsidR="00EB5571" w:rsidRPr="005E2D60" w:rsidRDefault="00EB5571" w:rsidP="00EB5571">
      <w:pPr>
        <w:rPr>
          <w:u w:val="single"/>
        </w:rPr>
      </w:pPr>
      <w:r w:rsidRPr="005E2D60">
        <w:rPr>
          <w:lang w:val="fr"/>
        </w:rPr>
        <w:t>4.</w:t>
      </w:r>
      <w:r w:rsidRPr="005E2D60">
        <w:rPr>
          <w:lang w:val="fr"/>
        </w:rPr>
        <w:tab/>
      </w:r>
      <w:r w:rsidRPr="005E2D60">
        <w:rPr>
          <w:u w:val="single"/>
          <w:lang w:val="fr"/>
        </w:rPr>
        <w:t>Situation dans le domaine technique</w:t>
      </w:r>
    </w:p>
    <w:p w:rsidR="00EB5571" w:rsidRPr="005E2D60" w:rsidRDefault="00EB5571" w:rsidP="00EB5571"/>
    <w:p w:rsidR="00EB5571" w:rsidRPr="005E2D60" w:rsidRDefault="00EB5571" w:rsidP="00EB5571">
      <w:pPr>
        <w:ind w:left="567" w:hanging="567"/>
        <w:rPr>
          <w:lang w:val="fr"/>
        </w:rPr>
      </w:pPr>
      <w:r w:rsidRPr="005E2D60">
        <w:rPr>
          <w:lang w:val="fr"/>
        </w:rPr>
        <w:t>–</w:t>
      </w:r>
      <w:r w:rsidRPr="005E2D60">
        <w:rPr>
          <w:lang w:val="fr"/>
        </w:rPr>
        <w:tab/>
        <w:t>Les examens DHS sont effectués par le Centre de recherche polonais pour les essais de cultivars (COBORU), conformément à l’accord d’administration n° 1/2012/19 T 247, modifié le 14 novembre 2012, ou par l’autre autorité compétente de l’Union européenne à la demande des obtenteurs.</w:t>
      </w:r>
    </w:p>
    <w:p w:rsidR="00EB5571" w:rsidRPr="005E2D60" w:rsidRDefault="00EB5571" w:rsidP="00EB5571"/>
    <w:p w:rsidR="00EB5571" w:rsidRPr="005E2D60" w:rsidRDefault="00EB5571" w:rsidP="00EB5571"/>
    <w:p w:rsidR="00EB5571" w:rsidRPr="005E2D60" w:rsidRDefault="00EB5571" w:rsidP="00EB5571">
      <w:pPr>
        <w:rPr>
          <w:u w:val="single"/>
        </w:rPr>
      </w:pPr>
      <w:r w:rsidRPr="005E2D60">
        <w:rPr>
          <w:lang w:val="fr"/>
        </w:rPr>
        <w:t>5.</w:t>
      </w:r>
      <w:r w:rsidRPr="005E2D60">
        <w:rPr>
          <w:lang w:val="fr"/>
        </w:rPr>
        <w:tab/>
      </w:r>
      <w:r w:rsidRPr="005E2D60">
        <w:rPr>
          <w:u w:val="single"/>
          <w:lang w:val="fr"/>
        </w:rPr>
        <w:t>Activités de promotion de la protection des obtentions végétales</w:t>
      </w:r>
    </w:p>
    <w:p w:rsidR="00EB5571" w:rsidRPr="005E2D60" w:rsidRDefault="00EB5571" w:rsidP="00EB5571"/>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09"/>
        <w:gridCol w:w="1276"/>
        <w:gridCol w:w="1418"/>
        <w:gridCol w:w="1275"/>
        <w:gridCol w:w="1763"/>
        <w:gridCol w:w="2268"/>
      </w:tblGrid>
      <w:tr w:rsidR="00EB5571" w:rsidRPr="005E2D60" w:rsidTr="00F0153E">
        <w:tc>
          <w:tcPr>
            <w:tcW w:w="1809" w:type="dxa"/>
            <w:shd w:val="clear" w:color="auto" w:fill="auto"/>
          </w:tcPr>
          <w:p w:rsidR="00EB5571" w:rsidRPr="005E2D60" w:rsidRDefault="00EB5571" w:rsidP="00F0153E">
            <w:pPr>
              <w:jc w:val="left"/>
              <w:rPr>
                <w:rFonts w:cs="Arial"/>
                <w:sz w:val="18"/>
              </w:rPr>
            </w:pPr>
            <w:r w:rsidRPr="005E2D60">
              <w:rPr>
                <w:rFonts w:cs="Arial"/>
                <w:sz w:val="18"/>
                <w:lang w:val="fr"/>
              </w:rPr>
              <w:t>Titre de l’activité</w:t>
            </w:r>
          </w:p>
        </w:tc>
        <w:tc>
          <w:tcPr>
            <w:tcW w:w="1276" w:type="dxa"/>
            <w:shd w:val="clear" w:color="auto" w:fill="auto"/>
          </w:tcPr>
          <w:p w:rsidR="00EB5571" w:rsidRPr="005E2D60" w:rsidRDefault="00EB5571" w:rsidP="00F0153E">
            <w:pPr>
              <w:jc w:val="left"/>
              <w:rPr>
                <w:rFonts w:cs="Arial"/>
                <w:sz w:val="18"/>
              </w:rPr>
            </w:pPr>
            <w:r w:rsidRPr="005E2D60">
              <w:rPr>
                <w:rFonts w:cs="Arial"/>
                <w:sz w:val="18"/>
                <w:lang w:val="fr"/>
              </w:rPr>
              <w:t>Date</w:t>
            </w:r>
          </w:p>
        </w:tc>
        <w:tc>
          <w:tcPr>
            <w:tcW w:w="1418" w:type="dxa"/>
            <w:shd w:val="clear" w:color="auto" w:fill="auto"/>
          </w:tcPr>
          <w:p w:rsidR="00EB5571" w:rsidRPr="005E2D60" w:rsidRDefault="00EB5571" w:rsidP="00F0153E">
            <w:pPr>
              <w:jc w:val="left"/>
              <w:rPr>
                <w:rFonts w:cs="Arial"/>
                <w:sz w:val="18"/>
              </w:rPr>
            </w:pPr>
            <w:r w:rsidRPr="005E2D60">
              <w:rPr>
                <w:rFonts w:cs="Arial"/>
                <w:sz w:val="18"/>
                <w:lang w:val="fr"/>
              </w:rPr>
              <w:t>Lieu</w:t>
            </w:r>
          </w:p>
        </w:tc>
        <w:tc>
          <w:tcPr>
            <w:tcW w:w="1275" w:type="dxa"/>
            <w:shd w:val="clear" w:color="auto" w:fill="auto"/>
          </w:tcPr>
          <w:p w:rsidR="00EB5571" w:rsidRPr="005E2D60" w:rsidRDefault="00EB5571" w:rsidP="00F0153E">
            <w:pPr>
              <w:jc w:val="left"/>
              <w:rPr>
                <w:rFonts w:cs="Arial"/>
                <w:sz w:val="18"/>
              </w:rPr>
            </w:pPr>
            <w:r w:rsidRPr="005E2D60">
              <w:rPr>
                <w:rFonts w:cs="Arial"/>
                <w:sz w:val="18"/>
                <w:lang w:val="fr"/>
              </w:rPr>
              <w:t>Organisateur(s)</w:t>
            </w:r>
          </w:p>
        </w:tc>
        <w:tc>
          <w:tcPr>
            <w:tcW w:w="1763" w:type="dxa"/>
            <w:shd w:val="clear" w:color="auto" w:fill="auto"/>
          </w:tcPr>
          <w:p w:rsidR="00EB5571" w:rsidRPr="005E2D60" w:rsidRDefault="00EB5571" w:rsidP="00F0153E">
            <w:pPr>
              <w:jc w:val="left"/>
              <w:rPr>
                <w:rFonts w:cs="Arial"/>
                <w:sz w:val="18"/>
              </w:rPr>
            </w:pPr>
            <w:r w:rsidRPr="005E2D60">
              <w:rPr>
                <w:rFonts w:cs="Arial"/>
                <w:sz w:val="18"/>
                <w:lang w:val="fr"/>
              </w:rPr>
              <w:t>But de l’activité</w:t>
            </w:r>
          </w:p>
        </w:tc>
        <w:tc>
          <w:tcPr>
            <w:tcW w:w="2268" w:type="dxa"/>
            <w:shd w:val="clear" w:color="auto" w:fill="auto"/>
          </w:tcPr>
          <w:p w:rsidR="00EB5571" w:rsidRPr="005E2D60" w:rsidRDefault="00EB5571" w:rsidP="00F0153E">
            <w:pPr>
              <w:jc w:val="left"/>
              <w:rPr>
                <w:rFonts w:cs="Arial"/>
                <w:sz w:val="18"/>
              </w:rPr>
            </w:pPr>
            <w:r w:rsidRPr="005E2D60">
              <w:rPr>
                <w:rFonts w:cs="Arial"/>
                <w:sz w:val="18"/>
                <w:lang w:val="fr"/>
              </w:rPr>
              <w:t>Pays/organisations participants (nombre de participants de chacun d’eux)</w:t>
            </w:r>
          </w:p>
        </w:tc>
      </w:tr>
      <w:tr w:rsidR="00EB5571" w:rsidRPr="005E2D60" w:rsidTr="00F0153E">
        <w:tc>
          <w:tcPr>
            <w:tcW w:w="1809" w:type="dxa"/>
            <w:shd w:val="clear" w:color="auto" w:fill="auto"/>
          </w:tcPr>
          <w:p w:rsidR="00EB5571" w:rsidRPr="005E2D60" w:rsidRDefault="00EB5571" w:rsidP="00F0153E">
            <w:pPr>
              <w:jc w:val="left"/>
              <w:rPr>
                <w:rFonts w:cs="Arial"/>
                <w:sz w:val="18"/>
              </w:rPr>
            </w:pPr>
            <w:r w:rsidRPr="005E2D60">
              <w:rPr>
                <w:rFonts w:cs="Arial"/>
                <w:sz w:val="18"/>
                <w:lang w:val="fr"/>
              </w:rPr>
              <w:t>1.  Réunion du Conseil d’administration de l’OCVV</w:t>
            </w:r>
          </w:p>
        </w:tc>
        <w:tc>
          <w:tcPr>
            <w:tcW w:w="1276" w:type="dxa"/>
            <w:shd w:val="clear" w:color="auto" w:fill="auto"/>
          </w:tcPr>
          <w:p w:rsidR="00EB5571" w:rsidRPr="005E2D60" w:rsidRDefault="00EB5571" w:rsidP="00F0153E">
            <w:pPr>
              <w:jc w:val="left"/>
              <w:rPr>
                <w:rFonts w:cs="Arial"/>
                <w:sz w:val="18"/>
              </w:rPr>
            </w:pPr>
            <w:r w:rsidRPr="005E2D60">
              <w:rPr>
                <w:rFonts w:cs="Arial"/>
                <w:sz w:val="18"/>
                <w:lang w:val="fr"/>
              </w:rPr>
              <w:t>14</w:t>
            </w:r>
            <w:r w:rsidRPr="005E2D60">
              <w:rPr>
                <w:rFonts w:cs="Arial"/>
                <w:sz w:val="18"/>
                <w:lang w:val="fr"/>
              </w:rPr>
              <w:noBreakHyphen/>
              <w:t>15 mars 2017</w:t>
            </w:r>
          </w:p>
        </w:tc>
        <w:tc>
          <w:tcPr>
            <w:tcW w:w="1418" w:type="dxa"/>
            <w:shd w:val="clear" w:color="auto" w:fill="auto"/>
          </w:tcPr>
          <w:p w:rsidR="00EB5571" w:rsidRPr="005E2D60" w:rsidRDefault="00EB5571" w:rsidP="00F0153E">
            <w:pPr>
              <w:jc w:val="left"/>
              <w:rPr>
                <w:rFonts w:cs="Arial"/>
                <w:sz w:val="18"/>
              </w:rPr>
            </w:pPr>
            <w:r w:rsidRPr="005E2D60">
              <w:rPr>
                <w:rFonts w:cs="Arial"/>
                <w:sz w:val="18"/>
                <w:lang w:val="fr"/>
              </w:rPr>
              <w:t>Angers (France)</w:t>
            </w:r>
          </w:p>
        </w:tc>
        <w:tc>
          <w:tcPr>
            <w:tcW w:w="1275" w:type="dxa"/>
            <w:shd w:val="clear" w:color="auto" w:fill="auto"/>
          </w:tcPr>
          <w:p w:rsidR="00EB5571" w:rsidRPr="005E2D60" w:rsidRDefault="00EB5571" w:rsidP="00F0153E">
            <w:pPr>
              <w:jc w:val="left"/>
              <w:rPr>
                <w:rFonts w:cs="Arial"/>
                <w:sz w:val="18"/>
              </w:rPr>
            </w:pPr>
            <w:r w:rsidRPr="005E2D60">
              <w:rPr>
                <w:rFonts w:cs="Arial"/>
                <w:sz w:val="18"/>
                <w:lang w:val="fr"/>
              </w:rPr>
              <w:t>OCVV</w:t>
            </w:r>
          </w:p>
        </w:tc>
        <w:tc>
          <w:tcPr>
            <w:tcW w:w="1763" w:type="dxa"/>
            <w:shd w:val="clear" w:color="auto" w:fill="auto"/>
          </w:tcPr>
          <w:p w:rsidR="00EB5571" w:rsidRPr="005E2D60" w:rsidRDefault="00EB5571" w:rsidP="00F0153E">
            <w:pPr>
              <w:jc w:val="left"/>
              <w:rPr>
                <w:rFonts w:cs="Arial"/>
                <w:sz w:val="18"/>
              </w:rPr>
            </w:pPr>
            <w:r w:rsidRPr="005E2D60">
              <w:rPr>
                <w:rFonts w:cs="Arial"/>
                <w:sz w:val="18"/>
                <w:lang w:val="fr"/>
              </w:rPr>
              <w:t>Examiner les principales questions concernant la protection des obtentions végétales</w:t>
            </w:r>
          </w:p>
        </w:tc>
        <w:tc>
          <w:tcPr>
            <w:tcW w:w="2268" w:type="dxa"/>
            <w:shd w:val="clear" w:color="auto" w:fill="auto"/>
          </w:tcPr>
          <w:p w:rsidR="00EB5571" w:rsidRPr="005E2D60" w:rsidRDefault="00EB5571" w:rsidP="00F0153E">
            <w:pPr>
              <w:jc w:val="left"/>
              <w:rPr>
                <w:rFonts w:cs="Arial"/>
                <w:sz w:val="18"/>
              </w:rPr>
            </w:pPr>
            <w:r w:rsidRPr="005E2D60">
              <w:rPr>
                <w:rFonts w:cs="Arial"/>
                <w:sz w:val="18"/>
                <w:lang w:val="fr"/>
              </w:rPr>
              <w:t>Commission européenne, OCVV, UPOV, observateurs et États membres – 32 au total</w:t>
            </w:r>
          </w:p>
        </w:tc>
      </w:tr>
      <w:tr w:rsidR="00EB5571" w:rsidRPr="005E2D60" w:rsidTr="00F0153E">
        <w:tc>
          <w:tcPr>
            <w:tcW w:w="1809" w:type="dxa"/>
            <w:shd w:val="clear" w:color="auto" w:fill="auto"/>
          </w:tcPr>
          <w:p w:rsidR="00EB5571" w:rsidRPr="005E2D60" w:rsidRDefault="00EB5571" w:rsidP="00F0153E">
            <w:pPr>
              <w:jc w:val="left"/>
              <w:rPr>
                <w:rFonts w:cs="Arial"/>
                <w:sz w:val="18"/>
              </w:rPr>
            </w:pPr>
            <w:r w:rsidRPr="005E2D60">
              <w:rPr>
                <w:rFonts w:cs="Arial"/>
                <w:sz w:val="18"/>
                <w:lang w:val="fr"/>
              </w:rPr>
              <w:t>2.</w:t>
            </w:r>
            <w:r w:rsidRPr="005E2D60">
              <w:rPr>
                <w:rFonts w:cs="Arial"/>
                <w:sz w:val="18"/>
                <w:lang w:val="fr"/>
              </w:rPr>
              <w:tab/>
              <w:t>Groupe de travail sur les dénominations variétales et le programme “Variety Finder”</w:t>
            </w:r>
          </w:p>
        </w:tc>
        <w:tc>
          <w:tcPr>
            <w:tcW w:w="1276" w:type="dxa"/>
            <w:shd w:val="clear" w:color="auto" w:fill="auto"/>
          </w:tcPr>
          <w:p w:rsidR="00EB5571" w:rsidRPr="005E2D60" w:rsidRDefault="00EB5571" w:rsidP="00F0153E">
            <w:pPr>
              <w:jc w:val="left"/>
              <w:rPr>
                <w:rFonts w:cs="Arial"/>
                <w:sz w:val="18"/>
              </w:rPr>
            </w:pPr>
            <w:r w:rsidRPr="005E2D60">
              <w:rPr>
                <w:rFonts w:cs="Arial"/>
                <w:sz w:val="18"/>
                <w:lang w:val="fr"/>
              </w:rPr>
              <w:t>16 juin 2017</w:t>
            </w:r>
          </w:p>
        </w:tc>
        <w:tc>
          <w:tcPr>
            <w:tcW w:w="1418" w:type="dxa"/>
            <w:shd w:val="clear" w:color="auto" w:fill="auto"/>
          </w:tcPr>
          <w:p w:rsidR="00EB5571" w:rsidRPr="005E2D60" w:rsidRDefault="00EB5571" w:rsidP="00F0153E">
            <w:pPr>
              <w:jc w:val="left"/>
              <w:rPr>
                <w:rFonts w:cs="Arial"/>
                <w:sz w:val="18"/>
              </w:rPr>
            </w:pPr>
            <w:r w:rsidRPr="005E2D60">
              <w:rPr>
                <w:rFonts w:cs="Arial"/>
                <w:sz w:val="18"/>
                <w:lang w:val="fr"/>
              </w:rPr>
              <w:t>Paris (France)</w:t>
            </w:r>
          </w:p>
        </w:tc>
        <w:tc>
          <w:tcPr>
            <w:tcW w:w="1275" w:type="dxa"/>
            <w:shd w:val="clear" w:color="auto" w:fill="auto"/>
          </w:tcPr>
          <w:p w:rsidR="00EB5571" w:rsidRPr="005E2D60" w:rsidRDefault="00EB5571" w:rsidP="00F0153E">
            <w:pPr>
              <w:jc w:val="left"/>
              <w:rPr>
                <w:rFonts w:cs="Arial"/>
                <w:sz w:val="18"/>
              </w:rPr>
            </w:pPr>
            <w:r w:rsidRPr="005E2D60">
              <w:rPr>
                <w:rFonts w:cs="Arial"/>
                <w:sz w:val="18"/>
                <w:lang w:val="fr"/>
              </w:rPr>
              <w:t>OCVV</w:t>
            </w:r>
          </w:p>
        </w:tc>
        <w:tc>
          <w:tcPr>
            <w:tcW w:w="1763" w:type="dxa"/>
            <w:shd w:val="clear" w:color="auto" w:fill="auto"/>
          </w:tcPr>
          <w:p w:rsidR="00EB5571" w:rsidRPr="005E2D60" w:rsidRDefault="00EB5571" w:rsidP="00F0153E">
            <w:pPr>
              <w:jc w:val="left"/>
              <w:rPr>
                <w:rFonts w:cs="Arial"/>
                <w:sz w:val="18"/>
              </w:rPr>
            </w:pPr>
            <w:r w:rsidRPr="005E2D60">
              <w:rPr>
                <w:rFonts w:cs="Arial"/>
                <w:sz w:val="18"/>
                <w:lang w:val="fr"/>
              </w:rPr>
              <w:t xml:space="preserve">Examiner les principales questions concernant la protection des obtentions végétales </w:t>
            </w:r>
          </w:p>
        </w:tc>
        <w:tc>
          <w:tcPr>
            <w:tcW w:w="2268" w:type="dxa"/>
            <w:shd w:val="clear" w:color="auto" w:fill="auto"/>
          </w:tcPr>
          <w:p w:rsidR="00EB5571" w:rsidRPr="005E2D60" w:rsidRDefault="00EB5571" w:rsidP="00F0153E">
            <w:pPr>
              <w:jc w:val="left"/>
              <w:rPr>
                <w:rFonts w:cs="Arial"/>
                <w:sz w:val="18"/>
              </w:rPr>
            </w:pPr>
            <w:r w:rsidRPr="005E2D60">
              <w:rPr>
                <w:rFonts w:cs="Arial"/>
                <w:sz w:val="18"/>
                <w:lang w:val="fr"/>
              </w:rPr>
              <w:t>Commission européenne, OCVV, UPOV et États membres – 22 au total</w:t>
            </w:r>
          </w:p>
        </w:tc>
      </w:tr>
      <w:tr w:rsidR="00EB5571" w:rsidRPr="005E2D60" w:rsidTr="00F0153E">
        <w:tc>
          <w:tcPr>
            <w:tcW w:w="1809" w:type="dxa"/>
            <w:shd w:val="clear" w:color="auto" w:fill="auto"/>
          </w:tcPr>
          <w:p w:rsidR="00EB5571" w:rsidRPr="005E2D60" w:rsidRDefault="00EB5571" w:rsidP="00F0153E">
            <w:pPr>
              <w:jc w:val="left"/>
              <w:rPr>
                <w:rFonts w:cs="Arial"/>
                <w:sz w:val="18"/>
              </w:rPr>
            </w:pPr>
            <w:r w:rsidRPr="005E2D60">
              <w:rPr>
                <w:rFonts w:cs="Arial"/>
                <w:sz w:val="18"/>
                <w:lang w:val="fr"/>
              </w:rPr>
              <w:t>3. Réunion des membres de l’Association des semences de Lituanie et des employés du Service des obtentions végétales en vertu du mémorandum d’accord</w:t>
            </w:r>
          </w:p>
        </w:tc>
        <w:tc>
          <w:tcPr>
            <w:tcW w:w="1276" w:type="dxa"/>
            <w:shd w:val="clear" w:color="auto" w:fill="auto"/>
          </w:tcPr>
          <w:p w:rsidR="00EB5571" w:rsidRPr="005E2D60" w:rsidRDefault="00EB5571" w:rsidP="00F0153E">
            <w:pPr>
              <w:jc w:val="left"/>
              <w:rPr>
                <w:rFonts w:cs="Arial"/>
                <w:sz w:val="18"/>
              </w:rPr>
            </w:pPr>
            <w:r w:rsidRPr="005E2D60">
              <w:rPr>
                <w:rFonts w:cs="Arial"/>
                <w:sz w:val="18"/>
                <w:lang w:val="fr"/>
              </w:rPr>
              <w:t>22 juin 2017</w:t>
            </w:r>
          </w:p>
        </w:tc>
        <w:tc>
          <w:tcPr>
            <w:tcW w:w="1418" w:type="dxa"/>
            <w:shd w:val="clear" w:color="auto" w:fill="auto"/>
          </w:tcPr>
          <w:p w:rsidR="00EB5571" w:rsidRPr="005E2D60" w:rsidRDefault="00EB5571" w:rsidP="00F0153E">
            <w:pPr>
              <w:jc w:val="left"/>
              <w:rPr>
                <w:rFonts w:cs="Arial"/>
                <w:sz w:val="18"/>
              </w:rPr>
            </w:pPr>
            <w:r w:rsidRPr="005E2D60">
              <w:rPr>
                <w:rFonts w:cs="Arial"/>
                <w:sz w:val="18"/>
                <w:lang w:val="fr"/>
              </w:rPr>
              <w:t>Kaunas, Lituanie</w:t>
            </w:r>
          </w:p>
        </w:tc>
        <w:tc>
          <w:tcPr>
            <w:tcW w:w="1275" w:type="dxa"/>
            <w:shd w:val="clear" w:color="auto" w:fill="auto"/>
          </w:tcPr>
          <w:p w:rsidR="00EB5571" w:rsidRPr="005E2D60" w:rsidRDefault="00EB5571" w:rsidP="00F0153E">
            <w:pPr>
              <w:jc w:val="left"/>
              <w:rPr>
                <w:rFonts w:cs="Arial"/>
                <w:sz w:val="18"/>
              </w:rPr>
            </w:pPr>
            <w:r w:rsidRPr="005E2D60">
              <w:rPr>
                <w:rFonts w:cs="Arial"/>
                <w:sz w:val="18"/>
                <w:lang w:val="fr"/>
              </w:rPr>
              <w:t>Association des semences de Lituanie et Service des obtentions végétales en vertu du mémorandum d’accord</w:t>
            </w:r>
          </w:p>
        </w:tc>
        <w:tc>
          <w:tcPr>
            <w:tcW w:w="1763" w:type="dxa"/>
            <w:shd w:val="clear" w:color="auto" w:fill="auto"/>
          </w:tcPr>
          <w:p w:rsidR="00EB5571" w:rsidRPr="005E2D60" w:rsidRDefault="00EB5571" w:rsidP="00F0153E">
            <w:pPr>
              <w:jc w:val="left"/>
              <w:rPr>
                <w:rFonts w:cs="Arial"/>
                <w:sz w:val="18"/>
              </w:rPr>
            </w:pPr>
            <w:r w:rsidRPr="005E2D60">
              <w:rPr>
                <w:rFonts w:cs="Arial"/>
                <w:sz w:val="18"/>
                <w:lang w:val="fr"/>
              </w:rPr>
              <w:t xml:space="preserve">Examiner les principales questions concernant l’examen des obtentions végétales, leur inscription et leur protection. </w:t>
            </w:r>
          </w:p>
        </w:tc>
        <w:tc>
          <w:tcPr>
            <w:tcW w:w="2268" w:type="dxa"/>
            <w:shd w:val="clear" w:color="auto" w:fill="auto"/>
          </w:tcPr>
          <w:p w:rsidR="00EB5571" w:rsidRPr="005E2D60" w:rsidRDefault="00EB5571" w:rsidP="00F0153E">
            <w:pPr>
              <w:jc w:val="left"/>
              <w:rPr>
                <w:rFonts w:cs="Arial"/>
                <w:sz w:val="18"/>
              </w:rPr>
            </w:pPr>
            <w:r w:rsidRPr="005E2D60">
              <w:rPr>
                <w:rFonts w:cs="Arial"/>
                <w:sz w:val="18"/>
                <w:lang w:val="fr"/>
              </w:rPr>
              <w:t>Association des semences de Lituanie et Service des obtentions végétales en vertu du mémorandum d’accord – 42 au total</w:t>
            </w:r>
          </w:p>
        </w:tc>
      </w:tr>
      <w:tr w:rsidR="00EB5571" w:rsidRPr="005E2D60" w:rsidTr="00F0153E">
        <w:tc>
          <w:tcPr>
            <w:tcW w:w="1809" w:type="dxa"/>
            <w:shd w:val="clear" w:color="auto" w:fill="auto"/>
          </w:tcPr>
          <w:p w:rsidR="00EB5571" w:rsidRPr="005E2D60" w:rsidRDefault="00EB5571" w:rsidP="00F0153E">
            <w:pPr>
              <w:jc w:val="left"/>
              <w:rPr>
                <w:rFonts w:cs="Arial"/>
                <w:sz w:val="18"/>
              </w:rPr>
            </w:pPr>
            <w:r w:rsidRPr="005E2D60">
              <w:rPr>
                <w:rFonts w:cs="Arial"/>
                <w:sz w:val="18"/>
                <w:lang w:val="fr"/>
              </w:rPr>
              <w:t>4.  Réunion du Conseil d’administration de l’OCVV</w:t>
            </w:r>
          </w:p>
        </w:tc>
        <w:tc>
          <w:tcPr>
            <w:tcW w:w="1276" w:type="dxa"/>
            <w:shd w:val="clear" w:color="auto" w:fill="auto"/>
          </w:tcPr>
          <w:p w:rsidR="00EB5571" w:rsidRPr="005E2D60" w:rsidRDefault="00EB5571" w:rsidP="00F0153E">
            <w:pPr>
              <w:jc w:val="left"/>
              <w:rPr>
                <w:rFonts w:cs="Arial"/>
                <w:sz w:val="18"/>
              </w:rPr>
            </w:pPr>
            <w:r w:rsidRPr="005E2D60">
              <w:rPr>
                <w:rFonts w:cs="Arial"/>
                <w:sz w:val="18"/>
                <w:lang w:val="fr"/>
              </w:rPr>
              <w:t>3</w:t>
            </w:r>
            <w:r w:rsidRPr="005E2D60">
              <w:rPr>
                <w:rFonts w:cs="Arial"/>
                <w:sz w:val="18"/>
                <w:lang w:val="fr"/>
              </w:rPr>
              <w:noBreakHyphen/>
              <w:t>4 octobre 2017</w:t>
            </w:r>
          </w:p>
        </w:tc>
        <w:tc>
          <w:tcPr>
            <w:tcW w:w="1418" w:type="dxa"/>
            <w:shd w:val="clear" w:color="auto" w:fill="auto"/>
          </w:tcPr>
          <w:p w:rsidR="00EB5571" w:rsidRPr="005E2D60" w:rsidRDefault="00EB5571" w:rsidP="00F0153E">
            <w:pPr>
              <w:jc w:val="left"/>
              <w:rPr>
                <w:rFonts w:cs="Arial"/>
                <w:sz w:val="18"/>
              </w:rPr>
            </w:pPr>
            <w:r w:rsidRPr="005E2D60">
              <w:rPr>
                <w:rFonts w:cs="Arial"/>
                <w:sz w:val="18"/>
                <w:lang w:val="fr"/>
              </w:rPr>
              <w:t>Bruxelles (Belgique)</w:t>
            </w:r>
          </w:p>
        </w:tc>
        <w:tc>
          <w:tcPr>
            <w:tcW w:w="1275" w:type="dxa"/>
            <w:shd w:val="clear" w:color="auto" w:fill="auto"/>
          </w:tcPr>
          <w:p w:rsidR="00EB5571" w:rsidRPr="005E2D60" w:rsidRDefault="00EB5571" w:rsidP="00F0153E">
            <w:pPr>
              <w:jc w:val="left"/>
              <w:rPr>
                <w:rFonts w:cs="Arial"/>
                <w:sz w:val="18"/>
              </w:rPr>
            </w:pPr>
            <w:r w:rsidRPr="005E2D60">
              <w:rPr>
                <w:rFonts w:cs="Arial"/>
                <w:sz w:val="18"/>
                <w:lang w:val="fr"/>
              </w:rPr>
              <w:t>OCVV</w:t>
            </w:r>
          </w:p>
        </w:tc>
        <w:tc>
          <w:tcPr>
            <w:tcW w:w="1763" w:type="dxa"/>
            <w:shd w:val="clear" w:color="auto" w:fill="auto"/>
          </w:tcPr>
          <w:p w:rsidR="00EB5571" w:rsidRPr="005E2D60" w:rsidRDefault="00EB5571" w:rsidP="00F0153E">
            <w:pPr>
              <w:jc w:val="left"/>
              <w:rPr>
                <w:rFonts w:cs="Arial"/>
                <w:sz w:val="18"/>
              </w:rPr>
            </w:pPr>
            <w:r w:rsidRPr="005E2D60">
              <w:rPr>
                <w:rFonts w:cs="Arial"/>
                <w:sz w:val="18"/>
                <w:lang w:val="fr"/>
              </w:rPr>
              <w:t>Examiner les principales questions concernant la protection des obtentions végétales</w:t>
            </w:r>
          </w:p>
        </w:tc>
        <w:tc>
          <w:tcPr>
            <w:tcW w:w="2268" w:type="dxa"/>
            <w:shd w:val="clear" w:color="auto" w:fill="auto"/>
          </w:tcPr>
          <w:p w:rsidR="00EB5571" w:rsidRPr="005E2D60" w:rsidRDefault="00EB5571" w:rsidP="00F0153E">
            <w:pPr>
              <w:jc w:val="left"/>
              <w:rPr>
                <w:rFonts w:cs="Arial"/>
                <w:sz w:val="18"/>
              </w:rPr>
            </w:pPr>
            <w:r w:rsidRPr="005E2D60">
              <w:rPr>
                <w:rFonts w:cs="Arial"/>
                <w:sz w:val="18"/>
                <w:lang w:val="fr"/>
              </w:rPr>
              <w:t>Commission européenne, OCVV, UPOV, observateurs et États membres –</w:t>
            </w:r>
            <w:r w:rsidRPr="005E2D60">
              <w:rPr>
                <w:rFonts w:cs="Arial"/>
                <w:sz w:val="18"/>
              </w:rPr>
              <w:t xml:space="preserve"> </w:t>
            </w:r>
            <w:r w:rsidRPr="005E2D60">
              <w:rPr>
                <w:rFonts w:cs="Arial"/>
                <w:sz w:val="18"/>
                <w:lang w:val="fr"/>
              </w:rPr>
              <w:t>33 au total</w:t>
            </w:r>
          </w:p>
        </w:tc>
      </w:tr>
      <w:tr w:rsidR="00EB5571" w:rsidRPr="005E2D60" w:rsidTr="00F0153E">
        <w:tc>
          <w:tcPr>
            <w:tcW w:w="1809" w:type="dxa"/>
            <w:shd w:val="clear" w:color="auto" w:fill="auto"/>
          </w:tcPr>
          <w:p w:rsidR="00EB5571" w:rsidRPr="005E2D60" w:rsidRDefault="00EB5571" w:rsidP="00F0153E">
            <w:pPr>
              <w:jc w:val="left"/>
              <w:rPr>
                <w:rFonts w:cs="Arial"/>
                <w:sz w:val="18"/>
              </w:rPr>
            </w:pPr>
            <w:r w:rsidRPr="005E2D60">
              <w:rPr>
                <w:rFonts w:cs="Arial"/>
                <w:sz w:val="18"/>
                <w:lang w:val="fr"/>
              </w:rPr>
              <w:t>5.  Réunion du Conseil de l’Europe</w:t>
            </w:r>
          </w:p>
        </w:tc>
        <w:tc>
          <w:tcPr>
            <w:tcW w:w="1276" w:type="dxa"/>
            <w:shd w:val="clear" w:color="auto" w:fill="auto"/>
          </w:tcPr>
          <w:p w:rsidR="00EB5571" w:rsidRPr="005E2D60" w:rsidRDefault="00EB5571" w:rsidP="00F0153E">
            <w:pPr>
              <w:jc w:val="left"/>
              <w:rPr>
                <w:rFonts w:cs="Arial"/>
                <w:sz w:val="18"/>
              </w:rPr>
            </w:pPr>
            <w:r w:rsidRPr="005E2D60">
              <w:rPr>
                <w:rFonts w:cs="Arial"/>
                <w:sz w:val="18"/>
                <w:lang w:val="fr"/>
              </w:rPr>
              <w:t>13 octobre 2017</w:t>
            </w:r>
          </w:p>
        </w:tc>
        <w:tc>
          <w:tcPr>
            <w:tcW w:w="1418" w:type="dxa"/>
            <w:shd w:val="clear" w:color="auto" w:fill="auto"/>
          </w:tcPr>
          <w:p w:rsidR="00EB5571" w:rsidRPr="005E2D60" w:rsidRDefault="00EB5571" w:rsidP="00F0153E">
            <w:pPr>
              <w:jc w:val="left"/>
              <w:rPr>
                <w:rFonts w:cs="Arial"/>
                <w:sz w:val="18"/>
              </w:rPr>
            </w:pPr>
            <w:r w:rsidRPr="005E2D60">
              <w:rPr>
                <w:rFonts w:cs="Arial"/>
                <w:sz w:val="18"/>
                <w:lang w:val="fr"/>
              </w:rPr>
              <w:t>Bruxelles (Belgique)</w:t>
            </w:r>
          </w:p>
        </w:tc>
        <w:tc>
          <w:tcPr>
            <w:tcW w:w="1275" w:type="dxa"/>
            <w:shd w:val="clear" w:color="auto" w:fill="auto"/>
          </w:tcPr>
          <w:p w:rsidR="00EB5571" w:rsidRPr="005E2D60" w:rsidRDefault="00EB5571" w:rsidP="00F0153E">
            <w:pPr>
              <w:jc w:val="left"/>
              <w:rPr>
                <w:rFonts w:cs="Arial"/>
                <w:sz w:val="18"/>
              </w:rPr>
            </w:pPr>
            <w:r w:rsidRPr="005E2D60">
              <w:rPr>
                <w:rFonts w:cs="Arial"/>
                <w:sz w:val="18"/>
                <w:lang w:val="fr"/>
              </w:rPr>
              <w:t>Commission européenne</w:t>
            </w:r>
          </w:p>
        </w:tc>
        <w:tc>
          <w:tcPr>
            <w:tcW w:w="1763" w:type="dxa"/>
            <w:shd w:val="clear" w:color="auto" w:fill="auto"/>
          </w:tcPr>
          <w:p w:rsidR="00EB5571" w:rsidRPr="005E2D60" w:rsidRDefault="00EB5571" w:rsidP="00F0153E">
            <w:pPr>
              <w:jc w:val="left"/>
              <w:rPr>
                <w:rFonts w:cs="Arial"/>
                <w:sz w:val="18"/>
              </w:rPr>
            </w:pPr>
            <w:r w:rsidRPr="005E2D60">
              <w:rPr>
                <w:rFonts w:cs="Arial"/>
                <w:sz w:val="18"/>
                <w:lang w:val="fr"/>
              </w:rPr>
              <w:t>Coordonner les activités avant les réunions de l’UPOV</w:t>
            </w:r>
          </w:p>
        </w:tc>
        <w:tc>
          <w:tcPr>
            <w:tcW w:w="2268" w:type="dxa"/>
            <w:shd w:val="clear" w:color="auto" w:fill="auto"/>
          </w:tcPr>
          <w:p w:rsidR="00EB5571" w:rsidRPr="005E2D60" w:rsidRDefault="00EB5571" w:rsidP="00F0153E">
            <w:pPr>
              <w:jc w:val="left"/>
              <w:rPr>
                <w:rFonts w:cs="Arial"/>
                <w:sz w:val="18"/>
              </w:rPr>
            </w:pPr>
            <w:r w:rsidRPr="005E2D60">
              <w:rPr>
                <w:rFonts w:cs="Arial"/>
                <w:sz w:val="18"/>
                <w:lang w:val="fr"/>
              </w:rPr>
              <w:t>Commission européenne, OCVV, UPOV et États membres – 26 au total</w:t>
            </w:r>
          </w:p>
        </w:tc>
      </w:tr>
      <w:tr w:rsidR="00EB5571" w:rsidRPr="005E2D60" w:rsidTr="00F0153E">
        <w:tc>
          <w:tcPr>
            <w:tcW w:w="1809" w:type="dxa"/>
            <w:shd w:val="clear" w:color="auto" w:fill="auto"/>
          </w:tcPr>
          <w:p w:rsidR="00EB5571" w:rsidRPr="005E2D60" w:rsidRDefault="00EB5571" w:rsidP="00F0153E">
            <w:pPr>
              <w:jc w:val="left"/>
              <w:rPr>
                <w:rFonts w:cs="Arial"/>
                <w:sz w:val="18"/>
              </w:rPr>
            </w:pPr>
            <w:r w:rsidRPr="005E2D60">
              <w:rPr>
                <w:rFonts w:cs="Arial"/>
                <w:sz w:val="18"/>
                <w:lang w:val="fr"/>
              </w:rPr>
              <w:t>6.  Réunion du Conseil de l’Europe</w:t>
            </w:r>
          </w:p>
        </w:tc>
        <w:tc>
          <w:tcPr>
            <w:tcW w:w="1276" w:type="dxa"/>
            <w:shd w:val="clear" w:color="auto" w:fill="auto"/>
          </w:tcPr>
          <w:p w:rsidR="00EB5571" w:rsidRPr="005E2D60" w:rsidRDefault="00EB5571" w:rsidP="00F0153E">
            <w:pPr>
              <w:jc w:val="left"/>
              <w:rPr>
                <w:rFonts w:cs="Arial"/>
                <w:sz w:val="18"/>
              </w:rPr>
            </w:pPr>
            <w:r w:rsidRPr="005E2D60">
              <w:rPr>
                <w:rFonts w:cs="Arial"/>
                <w:sz w:val="18"/>
                <w:lang w:val="fr"/>
              </w:rPr>
              <w:t>25 octobre 2017</w:t>
            </w:r>
          </w:p>
        </w:tc>
        <w:tc>
          <w:tcPr>
            <w:tcW w:w="1418" w:type="dxa"/>
            <w:shd w:val="clear" w:color="auto" w:fill="auto"/>
          </w:tcPr>
          <w:p w:rsidR="00EB5571" w:rsidRPr="005E2D60" w:rsidRDefault="00EB5571" w:rsidP="00F0153E">
            <w:pPr>
              <w:jc w:val="left"/>
              <w:rPr>
                <w:rFonts w:cs="Arial"/>
                <w:sz w:val="18"/>
              </w:rPr>
            </w:pPr>
            <w:r w:rsidRPr="005E2D60">
              <w:rPr>
                <w:rFonts w:cs="Arial"/>
                <w:sz w:val="18"/>
                <w:lang w:val="fr"/>
              </w:rPr>
              <w:t>Genève (Suisse)</w:t>
            </w:r>
          </w:p>
        </w:tc>
        <w:tc>
          <w:tcPr>
            <w:tcW w:w="1275" w:type="dxa"/>
            <w:shd w:val="clear" w:color="auto" w:fill="auto"/>
          </w:tcPr>
          <w:p w:rsidR="00EB5571" w:rsidRPr="005E2D60" w:rsidRDefault="00EB5571" w:rsidP="00F0153E">
            <w:pPr>
              <w:jc w:val="left"/>
              <w:rPr>
                <w:rFonts w:cs="Arial"/>
                <w:sz w:val="18"/>
              </w:rPr>
            </w:pPr>
            <w:r w:rsidRPr="005E2D60">
              <w:rPr>
                <w:rFonts w:cs="Arial"/>
                <w:sz w:val="18"/>
                <w:lang w:val="fr"/>
              </w:rPr>
              <w:t>Commission européenne</w:t>
            </w:r>
          </w:p>
        </w:tc>
        <w:tc>
          <w:tcPr>
            <w:tcW w:w="1763" w:type="dxa"/>
            <w:shd w:val="clear" w:color="auto" w:fill="auto"/>
          </w:tcPr>
          <w:p w:rsidR="00EB5571" w:rsidRPr="005E2D60" w:rsidRDefault="00EB5571" w:rsidP="00F0153E">
            <w:pPr>
              <w:jc w:val="left"/>
              <w:rPr>
                <w:rFonts w:cs="Arial"/>
                <w:sz w:val="18"/>
              </w:rPr>
            </w:pPr>
            <w:r w:rsidRPr="005E2D60">
              <w:rPr>
                <w:rFonts w:cs="Arial"/>
                <w:sz w:val="18"/>
                <w:lang w:val="fr"/>
              </w:rPr>
              <w:t>Coordonner les activités avant les réunions de l’UPOV</w:t>
            </w:r>
          </w:p>
        </w:tc>
        <w:tc>
          <w:tcPr>
            <w:tcW w:w="2268" w:type="dxa"/>
            <w:shd w:val="clear" w:color="auto" w:fill="auto"/>
          </w:tcPr>
          <w:p w:rsidR="00EB5571" w:rsidRPr="005E2D60" w:rsidRDefault="00EB5571" w:rsidP="00F0153E">
            <w:pPr>
              <w:jc w:val="left"/>
              <w:rPr>
                <w:rFonts w:cs="Arial"/>
                <w:sz w:val="18"/>
              </w:rPr>
            </w:pPr>
            <w:r w:rsidRPr="005E2D60">
              <w:rPr>
                <w:rFonts w:cs="Arial"/>
                <w:sz w:val="18"/>
                <w:lang w:val="fr"/>
              </w:rPr>
              <w:t>Commission européenne, OCVV, UPOV et États membres – 18 au total</w:t>
            </w:r>
          </w:p>
        </w:tc>
      </w:tr>
      <w:tr w:rsidR="00EB5571" w:rsidRPr="005E2D60" w:rsidTr="00F0153E">
        <w:tc>
          <w:tcPr>
            <w:tcW w:w="1809" w:type="dxa"/>
            <w:shd w:val="clear" w:color="auto" w:fill="auto"/>
          </w:tcPr>
          <w:p w:rsidR="00EB5571" w:rsidRPr="005E2D60" w:rsidRDefault="00EB5571" w:rsidP="00F0153E">
            <w:pPr>
              <w:jc w:val="left"/>
              <w:rPr>
                <w:rFonts w:cs="Arial"/>
                <w:sz w:val="18"/>
              </w:rPr>
            </w:pPr>
            <w:r w:rsidRPr="005E2D60">
              <w:rPr>
                <w:rFonts w:cs="Arial"/>
                <w:sz w:val="18"/>
                <w:lang w:val="fr"/>
              </w:rPr>
              <w:t xml:space="preserve">7. Comité consultatif de l’UPOV et réunions du Conseil </w:t>
            </w:r>
          </w:p>
        </w:tc>
        <w:tc>
          <w:tcPr>
            <w:tcW w:w="1276" w:type="dxa"/>
            <w:shd w:val="clear" w:color="auto" w:fill="auto"/>
          </w:tcPr>
          <w:p w:rsidR="00EB5571" w:rsidRPr="005E2D60" w:rsidRDefault="00EB5571" w:rsidP="00F0153E">
            <w:pPr>
              <w:jc w:val="left"/>
              <w:rPr>
                <w:rFonts w:cs="Arial"/>
                <w:sz w:val="18"/>
              </w:rPr>
            </w:pPr>
            <w:r w:rsidRPr="005E2D60">
              <w:rPr>
                <w:rFonts w:cs="Arial"/>
                <w:sz w:val="18"/>
                <w:lang w:val="fr"/>
              </w:rPr>
              <w:t>25</w:t>
            </w:r>
            <w:r w:rsidRPr="005E2D60">
              <w:rPr>
                <w:rFonts w:cs="Arial"/>
                <w:sz w:val="18"/>
                <w:lang w:val="fr"/>
              </w:rPr>
              <w:noBreakHyphen/>
              <w:t>26 octobre 2017</w:t>
            </w:r>
          </w:p>
        </w:tc>
        <w:tc>
          <w:tcPr>
            <w:tcW w:w="1418" w:type="dxa"/>
            <w:shd w:val="clear" w:color="auto" w:fill="auto"/>
          </w:tcPr>
          <w:p w:rsidR="00EB5571" w:rsidRPr="005E2D60" w:rsidRDefault="00EB5571" w:rsidP="00F0153E">
            <w:pPr>
              <w:jc w:val="left"/>
              <w:rPr>
                <w:rFonts w:cs="Arial"/>
                <w:sz w:val="18"/>
              </w:rPr>
            </w:pPr>
            <w:r w:rsidRPr="005E2D60">
              <w:rPr>
                <w:rFonts w:cs="Arial"/>
                <w:sz w:val="18"/>
                <w:lang w:val="fr"/>
              </w:rPr>
              <w:t>Genève (Suisse)</w:t>
            </w:r>
          </w:p>
        </w:tc>
        <w:tc>
          <w:tcPr>
            <w:tcW w:w="1275" w:type="dxa"/>
            <w:shd w:val="clear" w:color="auto" w:fill="auto"/>
          </w:tcPr>
          <w:p w:rsidR="00EB5571" w:rsidRPr="005E2D60" w:rsidRDefault="00EB5571" w:rsidP="00F0153E">
            <w:pPr>
              <w:jc w:val="left"/>
              <w:rPr>
                <w:rFonts w:cs="Arial"/>
                <w:sz w:val="18"/>
              </w:rPr>
            </w:pPr>
            <w:r w:rsidRPr="005E2D60">
              <w:rPr>
                <w:rFonts w:cs="Arial"/>
                <w:sz w:val="18"/>
                <w:lang w:val="fr"/>
              </w:rPr>
              <w:t>UPOV</w:t>
            </w:r>
          </w:p>
        </w:tc>
        <w:tc>
          <w:tcPr>
            <w:tcW w:w="1763" w:type="dxa"/>
            <w:shd w:val="clear" w:color="auto" w:fill="auto"/>
          </w:tcPr>
          <w:p w:rsidR="00EB5571" w:rsidRPr="005E2D60" w:rsidRDefault="00EB5571" w:rsidP="00F0153E">
            <w:pPr>
              <w:jc w:val="left"/>
              <w:rPr>
                <w:rFonts w:cs="Arial"/>
                <w:sz w:val="18"/>
              </w:rPr>
            </w:pPr>
            <w:r w:rsidRPr="005E2D60">
              <w:rPr>
                <w:rFonts w:cs="Arial"/>
                <w:sz w:val="18"/>
                <w:lang w:val="fr"/>
              </w:rPr>
              <w:t>Examiner les principales questions concernant la protection des obtentions végétales dans le domaine consultatif</w:t>
            </w:r>
          </w:p>
        </w:tc>
        <w:tc>
          <w:tcPr>
            <w:tcW w:w="2268" w:type="dxa"/>
            <w:shd w:val="clear" w:color="auto" w:fill="auto"/>
          </w:tcPr>
          <w:p w:rsidR="00EB5571" w:rsidRPr="005E2D60" w:rsidRDefault="00EB5571" w:rsidP="00F0153E">
            <w:pPr>
              <w:jc w:val="left"/>
              <w:rPr>
                <w:rFonts w:cs="Arial"/>
                <w:sz w:val="18"/>
              </w:rPr>
            </w:pPr>
            <w:r w:rsidRPr="005E2D60">
              <w:rPr>
                <w:rFonts w:cs="Arial"/>
                <w:sz w:val="18"/>
                <w:lang w:val="fr"/>
              </w:rPr>
              <w:t>Membres (92), observateurs (13), organisations (11), UPOV (11) – 127 au total</w:t>
            </w:r>
          </w:p>
        </w:tc>
      </w:tr>
      <w:tr w:rsidR="00EB5571" w:rsidRPr="005E2D60" w:rsidTr="00F0153E">
        <w:tc>
          <w:tcPr>
            <w:tcW w:w="1809" w:type="dxa"/>
            <w:shd w:val="clear" w:color="auto" w:fill="auto"/>
          </w:tcPr>
          <w:p w:rsidR="00EB5571" w:rsidRPr="005E2D60" w:rsidRDefault="00EB5571" w:rsidP="00F0153E">
            <w:pPr>
              <w:jc w:val="left"/>
              <w:rPr>
                <w:rFonts w:cs="Arial"/>
                <w:sz w:val="18"/>
              </w:rPr>
            </w:pPr>
            <w:r w:rsidRPr="005E2D60">
              <w:rPr>
                <w:rFonts w:cs="Arial"/>
                <w:sz w:val="18"/>
                <w:lang w:val="fr"/>
              </w:rPr>
              <w:t>8.  Réunion de l’OCVV avec les institutions d’examen</w:t>
            </w:r>
          </w:p>
        </w:tc>
        <w:tc>
          <w:tcPr>
            <w:tcW w:w="1276" w:type="dxa"/>
            <w:shd w:val="clear" w:color="auto" w:fill="auto"/>
          </w:tcPr>
          <w:p w:rsidR="00EB5571" w:rsidRPr="005E2D60" w:rsidRDefault="00EB5571" w:rsidP="00F0153E">
            <w:pPr>
              <w:jc w:val="left"/>
              <w:rPr>
                <w:rFonts w:cs="Arial"/>
                <w:sz w:val="18"/>
              </w:rPr>
            </w:pPr>
            <w:r w:rsidRPr="005E2D60">
              <w:rPr>
                <w:rFonts w:cs="Arial"/>
                <w:sz w:val="18"/>
                <w:lang w:val="fr"/>
              </w:rPr>
              <w:t>5</w:t>
            </w:r>
            <w:r w:rsidRPr="005E2D60">
              <w:rPr>
                <w:rFonts w:cs="Arial"/>
                <w:sz w:val="18"/>
                <w:lang w:val="fr"/>
              </w:rPr>
              <w:noBreakHyphen/>
              <w:t>6 octobre 2017</w:t>
            </w:r>
          </w:p>
        </w:tc>
        <w:tc>
          <w:tcPr>
            <w:tcW w:w="1418" w:type="dxa"/>
            <w:shd w:val="clear" w:color="auto" w:fill="auto"/>
          </w:tcPr>
          <w:p w:rsidR="00EB5571" w:rsidRPr="005E2D60" w:rsidRDefault="00EB5571" w:rsidP="00F0153E">
            <w:pPr>
              <w:jc w:val="left"/>
              <w:rPr>
                <w:rFonts w:cs="Arial"/>
                <w:sz w:val="18"/>
              </w:rPr>
            </w:pPr>
            <w:r w:rsidRPr="005E2D60">
              <w:rPr>
                <w:rFonts w:cs="Arial"/>
                <w:sz w:val="18"/>
                <w:lang w:val="fr"/>
              </w:rPr>
              <w:t>Angers (France)</w:t>
            </w:r>
          </w:p>
        </w:tc>
        <w:tc>
          <w:tcPr>
            <w:tcW w:w="1275" w:type="dxa"/>
            <w:shd w:val="clear" w:color="auto" w:fill="auto"/>
          </w:tcPr>
          <w:p w:rsidR="00EB5571" w:rsidRPr="005E2D60" w:rsidRDefault="00EB5571" w:rsidP="00F0153E">
            <w:pPr>
              <w:jc w:val="left"/>
              <w:rPr>
                <w:rFonts w:cs="Arial"/>
                <w:sz w:val="18"/>
              </w:rPr>
            </w:pPr>
            <w:r w:rsidRPr="005E2D60">
              <w:rPr>
                <w:rFonts w:cs="Arial"/>
                <w:sz w:val="18"/>
                <w:lang w:val="fr"/>
              </w:rPr>
              <w:t>OCVV</w:t>
            </w:r>
          </w:p>
        </w:tc>
        <w:tc>
          <w:tcPr>
            <w:tcW w:w="1763" w:type="dxa"/>
            <w:shd w:val="clear" w:color="auto" w:fill="auto"/>
          </w:tcPr>
          <w:p w:rsidR="00EB5571" w:rsidRPr="005E2D60" w:rsidRDefault="00EB5571" w:rsidP="00F0153E">
            <w:pPr>
              <w:jc w:val="left"/>
              <w:rPr>
                <w:rFonts w:cs="Arial"/>
                <w:sz w:val="18"/>
              </w:rPr>
            </w:pPr>
            <w:r w:rsidRPr="005E2D60">
              <w:rPr>
                <w:rFonts w:cs="Arial"/>
                <w:sz w:val="18"/>
                <w:lang w:val="fr"/>
              </w:rPr>
              <w:t>Examiner les principales questions concernant l’examen DHS et la protection des obtentions végétales</w:t>
            </w:r>
          </w:p>
        </w:tc>
        <w:tc>
          <w:tcPr>
            <w:tcW w:w="2268" w:type="dxa"/>
            <w:shd w:val="clear" w:color="auto" w:fill="auto"/>
          </w:tcPr>
          <w:p w:rsidR="00EB5571" w:rsidRPr="005E2D60" w:rsidRDefault="00EB5571" w:rsidP="00F0153E">
            <w:pPr>
              <w:jc w:val="left"/>
              <w:rPr>
                <w:rFonts w:cs="Arial"/>
                <w:sz w:val="18"/>
              </w:rPr>
            </w:pPr>
            <w:r w:rsidRPr="005E2D60">
              <w:rPr>
                <w:rFonts w:cs="Arial"/>
                <w:sz w:val="18"/>
                <w:lang w:val="fr"/>
              </w:rPr>
              <w:t>Commission européenne, OCVV, UPOV et États membres – 41 au total</w:t>
            </w:r>
          </w:p>
        </w:tc>
      </w:tr>
    </w:tbl>
    <w:p w:rsidR="00EB5571" w:rsidRPr="005E2D60" w:rsidRDefault="00EB5571" w:rsidP="00EB5571"/>
    <w:p w:rsidR="00EB5571" w:rsidRPr="005E2D60" w:rsidRDefault="00EB5571" w:rsidP="00EB5571"/>
    <w:p w:rsidR="00EB5571" w:rsidRPr="005E2D60" w:rsidRDefault="00EB5571" w:rsidP="00EB5571">
      <w:pPr>
        <w:ind w:left="567" w:hanging="567"/>
      </w:pPr>
      <w:r w:rsidRPr="005E2D60">
        <w:rPr>
          <w:lang w:val="fr"/>
        </w:rPr>
        <w:lastRenderedPageBreak/>
        <w:t>–</w:t>
      </w:r>
      <w:r w:rsidRPr="005E2D60">
        <w:rPr>
          <w:lang w:val="fr"/>
        </w:rPr>
        <w:tab/>
        <w:t>Le Bulletin d’information sur les droits d’obtenteur et la liste nationale des obtentions végétales n° 1 (27) relevant du Service des obtentions végétales du Ministère de l’agriculture de la République de Lituanie a été publié le 4 janvier 2017, et le n° 2 (28), le 15 juin 2017.</w:t>
      </w:r>
    </w:p>
    <w:p w:rsidR="00EB5571" w:rsidRPr="005E2D60" w:rsidRDefault="00EB5571" w:rsidP="00EB5571"/>
    <w:p w:rsidR="00EB5571" w:rsidRPr="005E2D60" w:rsidRDefault="00EB5571" w:rsidP="00EB5571"/>
    <w:p w:rsidR="00EB5571" w:rsidRPr="005E2D60" w:rsidRDefault="00EB5571" w:rsidP="00EB5571">
      <w:pPr>
        <w:keepNext/>
      </w:pPr>
      <w:r w:rsidRPr="005E2D60">
        <w:rPr>
          <w:lang w:val="fr"/>
        </w:rPr>
        <w:t>II.</w:t>
      </w:r>
      <w:r w:rsidRPr="005E2D60">
        <w:rPr>
          <w:lang w:val="fr"/>
        </w:rPr>
        <w:tab/>
        <w:t>AUTRES ÉLÉMENTS NOUVEAUX PRÉSENTANT UN INTÉRÊT POUR L’UPOV</w:t>
      </w:r>
    </w:p>
    <w:p w:rsidR="00EB5571" w:rsidRPr="005E2D60" w:rsidRDefault="00EB5571" w:rsidP="00EB5571">
      <w:pPr>
        <w:keepNext/>
      </w:pPr>
    </w:p>
    <w:p w:rsidR="00EB5571" w:rsidRPr="005E2D60" w:rsidRDefault="00EB5571" w:rsidP="00EB5571">
      <w:pPr>
        <w:keepLines/>
        <w:ind w:left="567" w:hanging="567"/>
      </w:pPr>
      <w:r w:rsidRPr="005E2D60">
        <w:rPr>
          <w:lang w:val="fr"/>
        </w:rPr>
        <w:tab/>
        <w:t>La liste nationale des variétés végétales 2017 a été approuvée le 23 février 2017 par décision n° A1</w:t>
      </w:r>
      <w:r w:rsidRPr="005E2D60">
        <w:rPr>
          <w:lang w:val="fr"/>
        </w:rPr>
        <w:noBreakHyphen/>
        <w:t>105 du directeur du Service des obtentions végétales du Ministère de l’agriculture de la République de Lituanie.  Le matériel de reproduction ou de multiplication de chaque variété enregistrée d’espèce végétale peut être certifié conformément aux normes obligatoires établies en application des directives européennes pertinentes.</w:t>
      </w:r>
    </w:p>
    <w:p w:rsidR="003D0373" w:rsidRDefault="003D0373" w:rsidP="003D0373">
      <w:pPr>
        <w:jc w:val="left"/>
      </w:pPr>
    </w:p>
    <w:p w:rsidR="003D0373" w:rsidRDefault="003D0373" w:rsidP="003D0373">
      <w:pPr>
        <w:jc w:val="left"/>
      </w:pPr>
    </w:p>
    <w:p w:rsidR="003D0373" w:rsidRDefault="003D0373" w:rsidP="003D0373">
      <w:pPr>
        <w:jc w:val="left"/>
      </w:pPr>
    </w:p>
    <w:p w:rsidR="003D0373" w:rsidRDefault="003D0373" w:rsidP="003D0373">
      <w:pPr>
        <w:jc w:val="right"/>
      </w:pPr>
      <w:r>
        <w:t>[L’annexe</w:t>
      </w:r>
      <w:r>
        <w:t xml:space="preserve"> VII </w:t>
      </w:r>
      <w:r>
        <w:t>suit</w:t>
      </w:r>
      <w:r>
        <w:t>]</w:t>
      </w:r>
    </w:p>
    <w:p w:rsidR="003D0373" w:rsidRDefault="003D0373" w:rsidP="003D0373">
      <w:pPr>
        <w:jc w:val="left"/>
      </w:pPr>
    </w:p>
    <w:p w:rsidR="003D0373" w:rsidRDefault="003D0373" w:rsidP="003D0373">
      <w:pPr>
        <w:jc w:val="left"/>
        <w:sectPr w:rsidR="003D0373" w:rsidSect="00AE79F5">
          <w:headerReference w:type="default" r:id="rId18"/>
          <w:pgSz w:w="11907" w:h="16840" w:code="9"/>
          <w:pgMar w:top="510" w:right="1134" w:bottom="1134" w:left="1134" w:header="510" w:footer="680" w:gutter="0"/>
          <w:pgNumType w:start="1"/>
          <w:cols w:space="720"/>
          <w:titlePg/>
        </w:sectPr>
      </w:pPr>
    </w:p>
    <w:p w:rsidR="003D0373" w:rsidRPr="0075031D" w:rsidRDefault="003D0373" w:rsidP="003D0373">
      <w:pPr>
        <w:jc w:val="center"/>
      </w:pPr>
      <w:r>
        <w:lastRenderedPageBreak/>
        <w:t>C/52/15</w:t>
      </w:r>
    </w:p>
    <w:p w:rsidR="003D0373" w:rsidRPr="0075031D" w:rsidRDefault="003D0373" w:rsidP="003D0373">
      <w:pPr>
        <w:jc w:val="center"/>
      </w:pPr>
    </w:p>
    <w:p w:rsidR="003D0373" w:rsidRPr="0075031D" w:rsidRDefault="003D0373" w:rsidP="003D0373">
      <w:pPr>
        <w:jc w:val="center"/>
      </w:pPr>
      <w:r>
        <w:t>ANNEXE</w:t>
      </w:r>
      <w:r w:rsidRPr="0075031D">
        <w:t xml:space="preserve"> </w:t>
      </w:r>
      <w:r>
        <w:t>VI</w:t>
      </w:r>
      <w:r w:rsidRPr="0075031D">
        <w:t>I</w:t>
      </w:r>
    </w:p>
    <w:p w:rsidR="003D0373" w:rsidRPr="0075031D" w:rsidRDefault="003D0373" w:rsidP="003D0373">
      <w:pPr>
        <w:jc w:val="center"/>
      </w:pPr>
    </w:p>
    <w:p w:rsidR="003D0373" w:rsidRDefault="003D0373" w:rsidP="003D0373">
      <w:pPr>
        <w:jc w:val="center"/>
      </w:pPr>
    </w:p>
    <w:p w:rsidR="00610834" w:rsidRPr="0087603D" w:rsidRDefault="00610834" w:rsidP="00610834">
      <w:pPr>
        <w:jc w:val="center"/>
        <w:rPr>
          <w:rFonts w:cs="Arial"/>
        </w:rPr>
      </w:pPr>
      <w:r>
        <w:t>MAROC</w:t>
      </w:r>
    </w:p>
    <w:p w:rsidR="00610834" w:rsidRPr="0087603D" w:rsidRDefault="00610834" w:rsidP="00610834">
      <w:pPr>
        <w:rPr>
          <w:rFonts w:cs="Arial"/>
        </w:rPr>
      </w:pPr>
    </w:p>
    <w:p w:rsidR="00610834" w:rsidRPr="0087603D" w:rsidRDefault="00610834" w:rsidP="00610834">
      <w:pPr>
        <w:rPr>
          <w:rFonts w:cs="Arial"/>
        </w:rPr>
      </w:pPr>
    </w:p>
    <w:p w:rsidR="00610834" w:rsidRPr="00A67586" w:rsidRDefault="00610834" w:rsidP="00610834">
      <w:r w:rsidRPr="00A67586">
        <w:t>I.</w:t>
      </w:r>
      <w:r w:rsidRPr="00A67586">
        <w:tab/>
        <w:t>PROTECTION DES OBTENTIONS VÉGÉTALES</w:t>
      </w:r>
    </w:p>
    <w:p w:rsidR="00610834" w:rsidRPr="00A67586" w:rsidRDefault="00610834" w:rsidP="00610834"/>
    <w:p w:rsidR="00610834" w:rsidRPr="00A67586" w:rsidRDefault="00610834" w:rsidP="00610834">
      <w:r w:rsidRPr="00A67586">
        <w:t>1.</w:t>
      </w:r>
      <w:r w:rsidRPr="00A67586">
        <w:tab/>
      </w:r>
      <w:r w:rsidRPr="00A67586">
        <w:rPr>
          <w:u w:val="single"/>
        </w:rPr>
        <w:t>Situation dans le domaine législatif</w:t>
      </w:r>
    </w:p>
    <w:p w:rsidR="00610834" w:rsidRPr="00A67586" w:rsidRDefault="00610834" w:rsidP="00610834"/>
    <w:p w:rsidR="00610834" w:rsidRPr="00A67586" w:rsidRDefault="00610834" w:rsidP="00610834">
      <w:r w:rsidRPr="00A67586">
        <w:t>1.1</w:t>
      </w:r>
      <w:r w:rsidRPr="00A67586">
        <w:tab/>
        <w:t>Modifications de la loi et des textes d’application</w:t>
      </w:r>
    </w:p>
    <w:p w:rsidR="00610834" w:rsidRDefault="00610834" w:rsidP="00610834">
      <w:pPr>
        <w:rPr>
          <w:bCs/>
          <w:highlight w:val="green"/>
        </w:rPr>
      </w:pPr>
    </w:p>
    <w:p w:rsidR="00610834" w:rsidRPr="00AF4566" w:rsidRDefault="00610834" w:rsidP="00610834">
      <w:pPr>
        <w:rPr>
          <w:bCs/>
        </w:rPr>
      </w:pPr>
      <w:r w:rsidRPr="00AF4566">
        <w:rPr>
          <w:bCs/>
        </w:rPr>
        <w:t>Néant.</w:t>
      </w:r>
    </w:p>
    <w:p w:rsidR="00610834" w:rsidRPr="00AF4566" w:rsidRDefault="00610834" w:rsidP="00610834"/>
    <w:p w:rsidR="00610834" w:rsidRPr="00AF4566" w:rsidRDefault="00610834" w:rsidP="00610834">
      <w:r w:rsidRPr="00AF4566">
        <w:t>1.2</w:t>
      </w:r>
      <w:r w:rsidRPr="00AF4566">
        <w:tab/>
        <w:t>Extension de la protection à d’autres genres et espèces (effectuée ou prévue)</w:t>
      </w:r>
    </w:p>
    <w:p w:rsidR="00610834" w:rsidRPr="00AF4566" w:rsidRDefault="00610834" w:rsidP="00610834">
      <w:pPr>
        <w:rPr>
          <w:noProof/>
          <w:color w:val="000000"/>
        </w:rPr>
      </w:pPr>
    </w:p>
    <w:p w:rsidR="00610834" w:rsidRDefault="00610834" w:rsidP="00610834">
      <w:pPr>
        <w:rPr>
          <w:bCs/>
          <w:noProof/>
          <w:color w:val="000000"/>
        </w:rPr>
      </w:pPr>
      <w:r w:rsidRPr="00AF4566">
        <w:rPr>
          <w:bCs/>
          <w:noProof/>
          <w:color w:val="000000"/>
        </w:rPr>
        <w:t xml:space="preserve">Extension de la liste des espèces protégeables au Maroc aux espèces suivantes : </w:t>
      </w:r>
    </w:p>
    <w:p w:rsidR="00610834" w:rsidRPr="00AF4566" w:rsidRDefault="00610834" w:rsidP="00610834">
      <w:pPr>
        <w:rPr>
          <w:bCs/>
        </w:rPr>
      </w:pPr>
      <w:r w:rsidRPr="00AF4566">
        <w:rPr>
          <w:bCs/>
          <w:noProof/>
          <w:color w:val="000000"/>
        </w:rPr>
        <w:t>Figuier de Barbaries, Rosier à parfum, Quinoa et Stevia</w:t>
      </w:r>
      <w:r>
        <w:rPr>
          <w:bCs/>
          <w:noProof/>
          <w:color w:val="000000"/>
        </w:rPr>
        <w:t>.</w:t>
      </w:r>
    </w:p>
    <w:p w:rsidR="00610834" w:rsidRPr="00AF4566" w:rsidRDefault="00610834" w:rsidP="00610834"/>
    <w:p w:rsidR="00610834" w:rsidRPr="00AF4566" w:rsidRDefault="00610834" w:rsidP="00610834"/>
    <w:p w:rsidR="00610834" w:rsidRPr="00AF4566" w:rsidRDefault="00610834" w:rsidP="00610834">
      <w:pPr>
        <w:rPr>
          <w:u w:val="single"/>
        </w:rPr>
      </w:pPr>
      <w:r w:rsidRPr="00AF4566">
        <w:t>2.</w:t>
      </w:r>
      <w:r w:rsidRPr="00AF4566">
        <w:tab/>
      </w:r>
      <w:r w:rsidRPr="00AF4566">
        <w:rPr>
          <w:u w:val="single"/>
        </w:rPr>
        <w:t>Coopération en matière d’examen</w:t>
      </w:r>
    </w:p>
    <w:p w:rsidR="00610834" w:rsidRPr="00AF4566" w:rsidRDefault="00610834" w:rsidP="00610834">
      <w:pPr>
        <w:rPr>
          <w:u w:val="single"/>
        </w:rPr>
      </w:pPr>
    </w:p>
    <w:p w:rsidR="00610834" w:rsidRPr="00AF4566" w:rsidRDefault="00610834" w:rsidP="00610834">
      <w:pPr>
        <w:rPr>
          <w:bCs/>
        </w:rPr>
      </w:pPr>
      <w:r w:rsidRPr="00AF4566">
        <w:rPr>
          <w:bCs/>
        </w:rPr>
        <w:t>Néant</w:t>
      </w:r>
      <w:r>
        <w:rPr>
          <w:bCs/>
        </w:rPr>
        <w:t>.</w:t>
      </w:r>
    </w:p>
    <w:p w:rsidR="00610834" w:rsidRPr="00AF4566" w:rsidRDefault="00610834" w:rsidP="00610834"/>
    <w:p w:rsidR="00610834" w:rsidRPr="00AF4566" w:rsidRDefault="00610834" w:rsidP="00610834"/>
    <w:p w:rsidR="00610834" w:rsidRPr="00AF4566" w:rsidRDefault="00610834" w:rsidP="00610834">
      <w:pPr>
        <w:rPr>
          <w:u w:val="single"/>
        </w:rPr>
      </w:pPr>
      <w:r w:rsidRPr="00AF4566">
        <w:t>3.</w:t>
      </w:r>
      <w:r w:rsidRPr="00AF4566">
        <w:tab/>
      </w:r>
      <w:r w:rsidRPr="00AF4566">
        <w:rPr>
          <w:u w:val="single"/>
        </w:rPr>
        <w:t>Situation dans le domaine administratif</w:t>
      </w:r>
    </w:p>
    <w:p w:rsidR="00610834" w:rsidRPr="00AF4566" w:rsidRDefault="00610834" w:rsidP="00610834"/>
    <w:p w:rsidR="00610834" w:rsidRPr="00AF4566" w:rsidRDefault="00610834" w:rsidP="00610834">
      <w:pPr>
        <w:rPr>
          <w:bCs/>
        </w:rPr>
      </w:pPr>
      <w:r w:rsidRPr="00AF4566">
        <w:rPr>
          <w:bCs/>
        </w:rPr>
        <w:t>Néant</w:t>
      </w:r>
      <w:r>
        <w:rPr>
          <w:bCs/>
        </w:rPr>
        <w:t>.</w:t>
      </w:r>
    </w:p>
    <w:p w:rsidR="00610834" w:rsidRPr="00AF4566" w:rsidRDefault="00610834" w:rsidP="00610834"/>
    <w:p w:rsidR="00610834" w:rsidRPr="00AF4566" w:rsidRDefault="00610834" w:rsidP="00610834"/>
    <w:p w:rsidR="00610834" w:rsidRPr="00AF4566" w:rsidRDefault="00610834" w:rsidP="00610834">
      <w:pPr>
        <w:rPr>
          <w:u w:val="single"/>
        </w:rPr>
      </w:pPr>
      <w:r w:rsidRPr="00AF4566">
        <w:t>4.</w:t>
      </w:r>
      <w:r w:rsidRPr="00AF4566">
        <w:tab/>
      </w:r>
      <w:r w:rsidRPr="00AF4566">
        <w:rPr>
          <w:u w:val="single"/>
        </w:rPr>
        <w:t>Situation dans le domaine technique</w:t>
      </w:r>
    </w:p>
    <w:p w:rsidR="00610834" w:rsidRPr="00AF4566" w:rsidRDefault="00610834" w:rsidP="00610834"/>
    <w:p w:rsidR="00610834" w:rsidRPr="006F23E5" w:rsidRDefault="00610834" w:rsidP="00610834">
      <w:pPr>
        <w:rPr>
          <w:rFonts w:cs="Arial"/>
          <w:color w:val="222222"/>
          <w:lang w:eastAsia="fr-FR"/>
        </w:rPr>
      </w:pPr>
      <w:r w:rsidRPr="00AF4566">
        <w:rPr>
          <w:rFonts w:cs="Arial"/>
          <w:bCs/>
          <w:color w:val="222222"/>
          <w:lang w:eastAsia="fr-FR"/>
        </w:rPr>
        <w:t>Depuis l'entrée en vigueur de la Loi n° 9-94, 845 demandes de protection de droit d'obtenteur de nouvelles variétés végétales ont été déposées. Il en résulte que 440 variétés sont protégées et 301 variétés sont en cours d'examen. Les 104 variétés restantes correspondent aux demandes retirées ou abandonnées ou aux variétés dont la protection a expiré</w:t>
      </w:r>
      <w:r w:rsidRPr="00AF4566">
        <w:rPr>
          <w:rFonts w:cs="Arial"/>
          <w:color w:val="222222"/>
          <w:lang w:eastAsia="fr-FR"/>
        </w:rPr>
        <w:t>.</w:t>
      </w:r>
    </w:p>
    <w:p w:rsidR="003D0373" w:rsidRDefault="003D0373" w:rsidP="003D0373">
      <w:pPr>
        <w:jc w:val="left"/>
      </w:pPr>
      <w:bookmarkStart w:id="2" w:name="_GoBack"/>
      <w:bookmarkEnd w:id="2"/>
    </w:p>
    <w:p w:rsidR="003D0373" w:rsidRDefault="003D0373" w:rsidP="003D0373">
      <w:pPr>
        <w:jc w:val="left"/>
      </w:pPr>
    </w:p>
    <w:p w:rsidR="003D0373" w:rsidRDefault="003D0373" w:rsidP="003D0373">
      <w:pPr>
        <w:jc w:val="left"/>
      </w:pPr>
    </w:p>
    <w:p w:rsidR="003D0373" w:rsidRDefault="003D0373" w:rsidP="003D0373">
      <w:pPr>
        <w:jc w:val="right"/>
      </w:pPr>
      <w:r>
        <w:t>[L’annexe</w:t>
      </w:r>
      <w:r>
        <w:t xml:space="preserve"> VIII </w:t>
      </w:r>
      <w:r>
        <w:t>suit</w:t>
      </w:r>
      <w:r>
        <w:t>]</w:t>
      </w:r>
    </w:p>
    <w:p w:rsidR="003D0373" w:rsidRDefault="003D0373" w:rsidP="003D0373">
      <w:pPr>
        <w:jc w:val="left"/>
      </w:pPr>
    </w:p>
    <w:p w:rsidR="003D0373" w:rsidRDefault="003D0373" w:rsidP="003D0373">
      <w:pPr>
        <w:jc w:val="left"/>
        <w:sectPr w:rsidR="003D0373" w:rsidSect="00AE79F5">
          <w:headerReference w:type="default" r:id="rId19"/>
          <w:pgSz w:w="11907" w:h="16840" w:code="9"/>
          <w:pgMar w:top="510" w:right="1134" w:bottom="1134" w:left="1134" w:header="510" w:footer="680" w:gutter="0"/>
          <w:pgNumType w:start="1"/>
          <w:cols w:space="720"/>
          <w:titlePg/>
        </w:sectPr>
      </w:pPr>
    </w:p>
    <w:p w:rsidR="003D0373" w:rsidRPr="0075031D" w:rsidRDefault="003D0373" w:rsidP="003D0373">
      <w:pPr>
        <w:jc w:val="center"/>
      </w:pPr>
      <w:r>
        <w:lastRenderedPageBreak/>
        <w:t>C/52/15</w:t>
      </w:r>
    </w:p>
    <w:p w:rsidR="003D0373" w:rsidRPr="0075031D" w:rsidRDefault="003D0373" w:rsidP="003D0373">
      <w:pPr>
        <w:jc w:val="center"/>
      </w:pPr>
    </w:p>
    <w:p w:rsidR="003D0373" w:rsidRPr="0075031D" w:rsidRDefault="003D0373" w:rsidP="003D0373">
      <w:pPr>
        <w:jc w:val="center"/>
      </w:pPr>
      <w:r>
        <w:t>ANNEXE</w:t>
      </w:r>
      <w:r w:rsidRPr="0075031D">
        <w:t xml:space="preserve"> </w:t>
      </w:r>
      <w:r>
        <w:t>VIII</w:t>
      </w:r>
    </w:p>
    <w:p w:rsidR="003D0373" w:rsidRPr="0075031D" w:rsidRDefault="003D0373" w:rsidP="003D0373">
      <w:pPr>
        <w:jc w:val="center"/>
      </w:pPr>
    </w:p>
    <w:p w:rsidR="003D0373" w:rsidRDefault="003D0373" w:rsidP="003D0373">
      <w:pPr>
        <w:jc w:val="center"/>
      </w:pPr>
    </w:p>
    <w:p w:rsidR="007E755F" w:rsidRPr="000D48D4" w:rsidRDefault="007E755F" w:rsidP="007E755F">
      <w:pPr>
        <w:jc w:val="center"/>
      </w:pPr>
      <w:r w:rsidRPr="000D48D4">
        <w:t>MEXIQUE</w:t>
      </w:r>
    </w:p>
    <w:p w:rsidR="007E755F" w:rsidRPr="000D48D4" w:rsidRDefault="007E755F" w:rsidP="007E755F"/>
    <w:p w:rsidR="007E755F" w:rsidRPr="000D48D4" w:rsidRDefault="007E755F" w:rsidP="007E755F"/>
    <w:p w:rsidR="007E755F" w:rsidRPr="000D48D4" w:rsidRDefault="007E755F" w:rsidP="007E755F">
      <w:r w:rsidRPr="000D48D4">
        <w:t>I.</w:t>
      </w:r>
      <w:r w:rsidRPr="000D48D4">
        <w:tab/>
        <w:t>PROTECTION DES OBTENTIONS VÉGÉTALES</w:t>
      </w:r>
    </w:p>
    <w:p w:rsidR="007E755F" w:rsidRPr="000D48D4" w:rsidRDefault="007E755F" w:rsidP="007E755F">
      <w:pPr>
        <w:rPr>
          <w:rFonts w:cs="Arial"/>
        </w:rPr>
      </w:pPr>
    </w:p>
    <w:p w:rsidR="007E755F" w:rsidRPr="000D48D4" w:rsidRDefault="007E755F" w:rsidP="007E755F">
      <w:pPr>
        <w:rPr>
          <w:rFonts w:cs="Arial"/>
          <w:u w:val="single"/>
        </w:rPr>
      </w:pPr>
      <w:r w:rsidRPr="000D48D4">
        <w:rPr>
          <w:rFonts w:cs="Arial"/>
        </w:rPr>
        <w:t>1.</w:t>
      </w:r>
      <w:r w:rsidRPr="000D48D4">
        <w:rPr>
          <w:rFonts w:cs="Arial"/>
        </w:rPr>
        <w:tab/>
      </w:r>
      <w:r w:rsidRPr="000D48D4">
        <w:rPr>
          <w:rFonts w:cs="Arial"/>
          <w:u w:val="single"/>
        </w:rPr>
        <w:t>Situation dans le domaine législatif</w:t>
      </w:r>
    </w:p>
    <w:p w:rsidR="007E755F" w:rsidRPr="000D48D4" w:rsidRDefault="007E755F" w:rsidP="007E755F">
      <w:pPr>
        <w:rPr>
          <w:rFonts w:cs="Arial"/>
        </w:rPr>
      </w:pPr>
    </w:p>
    <w:p w:rsidR="007E755F" w:rsidRPr="000D48D4" w:rsidRDefault="007E755F" w:rsidP="007E755F">
      <w:pPr>
        <w:rPr>
          <w:rFonts w:cs="Arial"/>
        </w:rPr>
      </w:pPr>
      <w:r w:rsidRPr="000D48D4">
        <w:rPr>
          <w:rFonts w:cs="Arial"/>
        </w:rPr>
        <w:t>1.1</w:t>
      </w:r>
      <w:r w:rsidRPr="000D48D4">
        <w:rPr>
          <w:rFonts w:cs="Arial"/>
        </w:rPr>
        <w:tab/>
        <w:t>Adaptation à l</w:t>
      </w:r>
      <w:r>
        <w:rPr>
          <w:rFonts w:cs="Arial"/>
        </w:rPr>
        <w:t>’</w:t>
      </w:r>
      <w:r w:rsidRPr="000D48D4">
        <w:rPr>
          <w:rFonts w:cs="Arial"/>
        </w:rPr>
        <w:t>Acte de</w:t>
      </w:r>
      <w:r>
        <w:rPr>
          <w:rFonts w:cs="Arial"/>
        </w:rPr>
        <w:t> </w:t>
      </w:r>
      <w:r w:rsidRPr="000D48D4">
        <w:rPr>
          <w:rFonts w:cs="Arial"/>
        </w:rPr>
        <w:t>1991 de la Convention.</w:t>
      </w:r>
    </w:p>
    <w:p w:rsidR="007E755F" w:rsidRPr="000D48D4" w:rsidRDefault="007E755F" w:rsidP="007E755F">
      <w:pPr>
        <w:pStyle w:val="ListParagraph"/>
        <w:ind w:left="0"/>
        <w:rPr>
          <w:rFonts w:cs="Arial"/>
          <w:szCs w:val="20"/>
          <w:lang w:val="fr-FR"/>
        </w:rPr>
      </w:pPr>
    </w:p>
    <w:p w:rsidR="007E755F" w:rsidRPr="000D48D4" w:rsidRDefault="007E755F" w:rsidP="008D7B46">
      <w:r w:rsidRPr="000D48D4">
        <w:t>En date du 31</w:t>
      </w:r>
      <w:r>
        <w:t> </w:t>
      </w:r>
      <w:r w:rsidRPr="000D48D4">
        <w:t>août</w:t>
      </w:r>
      <w:r>
        <w:t> </w:t>
      </w:r>
      <w:r w:rsidRPr="000D48D4">
        <w:t>2018, au Mexique, un projet d</w:t>
      </w:r>
      <w:r>
        <w:t>’</w:t>
      </w:r>
      <w:r w:rsidRPr="000D48D4">
        <w:t>amendement de la loi fédérale sur les variétés végétales intégrant les dispositions de l</w:t>
      </w:r>
      <w:r>
        <w:t>’</w:t>
      </w:r>
      <w:r w:rsidRPr="000D48D4">
        <w:t>Acte de</w:t>
      </w:r>
      <w:r>
        <w:t> </w:t>
      </w:r>
      <w:r w:rsidRPr="000D48D4">
        <w:t>1991 de l</w:t>
      </w:r>
      <w:r>
        <w:t>’</w:t>
      </w:r>
      <w:r w:rsidRPr="000D48D4">
        <w:t>UPOV a été présenté.</w:t>
      </w:r>
    </w:p>
    <w:p w:rsidR="007E755F" w:rsidRPr="000D48D4" w:rsidRDefault="007E755F" w:rsidP="007E755F">
      <w:pPr>
        <w:pStyle w:val="ListParagraph"/>
        <w:ind w:left="0"/>
        <w:rPr>
          <w:rFonts w:cs="Arial"/>
          <w:szCs w:val="20"/>
          <w:lang w:val="fr-FR"/>
        </w:rPr>
      </w:pPr>
    </w:p>
    <w:p w:rsidR="007E755F" w:rsidRPr="000D48D4" w:rsidRDefault="007E755F" w:rsidP="008D7B46">
      <w:r w:rsidRPr="000D48D4">
        <w:t xml:space="preserve">Les représentants </w:t>
      </w:r>
      <w:r w:rsidRPr="008D7B46">
        <w:t>entités</w:t>
      </w:r>
      <w:r w:rsidRPr="000D48D4">
        <w:t xml:space="preserve"> reconnues suivantes, issues aussi bien du secteur public que privé, ont participé à l</w:t>
      </w:r>
      <w:r>
        <w:t>’</w:t>
      </w:r>
      <w:r w:rsidRPr="000D48D4">
        <w:t>intégration et à la révision du projet précité</w:t>
      </w:r>
      <w:r>
        <w:t> </w:t>
      </w:r>
      <w:r w:rsidRPr="000D48D4">
        <w:t>:</w:t>
      </w:r>
    </w:p>
    <w:p w:rsidR="007E755F" w:rsidRPr="000D48D4" w:rsidRDefault="007E755F" w:rsidP="007E755F">
      <w:pPr>
        <w:pStyle w:val="ListParagraph"/>
        <w:ind w:left="0"/>
        <w:rPr>
          <w:rFonts w:cs="Arial"/>
          <w:szCs w:val="20"/>
          <w:lang w:val="fr-FR"/>
        </w:rPr>
      </w:pPr>
    </w:p>
    <w:p w:rsidR="007E755F" w:rsidRPr="00152881" w:rsidRDefault="007E755F" w:rsidP="007E755F">
      <w:pPr>
        <w:pStyle w:val="ListParagraph"/>
        <w:numPr>
          <w:ilvl w:val="0"/>
          <w:numId w:val="7"/>
        </w:numPr>
        <w:ind w:left="851" w:hanging="567"/>
        <w:contextualSpacing/>
        <w:jc w:val="both"/>
        <w:rPr>
          <w:rFonts w:cs="Arial"/>
          <w:szCs w:val="20"/>
          <w:lang w:val="es-ES_tradnl"/>
        </w:rPr>
      </w:pPr>
      <w:r w:rsidRPr="00152881">
        <w:rPr>
          <w:rFonts w:cs="Arial"/>
          <w:szCs w:val="20"/>
          <w:lang w:val="es-ES_tradnl"/>
        </w:rPr>
        <w:t>Asociación Mexicana para la Protección de la Propiedad Intelectual, A.C.</w:t>
      </w:r>
    </w:p>
    <w:p w:rsidR="007E755F" w:rsidRPr="00152881" w:rsidRDefault="007E755F" w:rsidP="007E755F">
      <w:pPr>
        <w:pStyle w:val="ListParagraph"/>
        <w:numPr>
          <w:ilvl w:val="0"/>
          <w:numId w:val="7"/>
        </w:numPr>
        <w:ind w:left="851" w:hanging="567"/>
        <w:contextualSpacing/>
        <w:jc w:val="both"/>
        <w:rPr>
          <w:rFonts w:cs="Arial"/>
          <w:szCs w:val="20"/>
          <w:lang w:val="es-ES_tradnl"/>
        </w:rPr>
      </w:pPr>
      <w:r w:rsidRPr="00152881">
        <w:rPr>
          <w:rFonts w:cs="Arial"/>
          <w:szCs w:val="20"/>
          <w:lang w:val="es-ES_tradnl"/>
        </w:rPr>
        <w:t>Asociación Mexicana de Semilleros, A.C. (AMSAC)</w:t>
      </w:r>
    </w:p>
    <w:p w:rsidR="007E755F" w:rsidRPr="00152881" w:rsidRDefault="007E755F" w:rsidP="007E755F">
      <w:pPr>
        <w:pStyle w:val="ListParagraph"/>
        <w:numPr>
          <w:ilvl w:val="0"/>
          <w:numId w:val="7"/>
        </w:numPr>
        <w:ind w:left="851" w:hanging="567"/>
        <w:contextualSpacing/>
        <w:jc w:val="both"/>
        <w:rPr>
          <w:rFonts w:cs="Arial"/>
          <w:szCs w:val="20"/>
          <w:lang w:val="es-ES_tradnl"/>
        </w:rPr>
      </w:pPr>
      <w:r w:rsidRPr="00152881">
        <w:rPr>
          <w:rFonts w:cs="Arial"/>
          <w:szCs w:val="20"/>
          <w:lang w:val="es-ES_tradnl"/>
        </w:rPr>
        <w:t>Asociación Nacional de Exportadores de Berries, A.C. (ANEBERRIES)</w:t>
      </w:r>
    </w:p>
    <w:p w:rsidR="007E755F" w:rsidRPr="00152881" w:rsidRDefault="007E755F" w:rsidP="007E755F">
      <w:pPr>
        <w:pStyle w:val="ListParagraph"/>
        <w:numPr>
          <w:ilvl w:val="0"/>
          <w:numId w:val="7"/>
        </w:numPr>
        <w:ind w:left="851" w:hanging="567"/>
        <w:contextualSpacing/>
        <w:jc w:val="both"/>
        <w:rPr>
          <w:rFonts w:cs="Arial"/>
          <w:szCs w:val="20"/>
          <w:lang w:val="es-ES_tradnl"/>
        </w:rPr>
      </w:pPr>
      <w:r w:rsidRPr="00152881">
        <w:rPr>
          <w:rFonts w:cs="Arial"/>
          <w:szCs w:val="20"/>
          <w:lang w:val="es-ES_tradnl"/>
        </w:rPr>
        <w:t>Centro Internacional de Mejoramiento de Maíz y Trigo (CIMMyT)</w:t>
      </w:r>
    </w:p>
    <w:p w:rsidR="007E755F" w:rsidRPr="00152881" w:rsidRDefault="007E755F" w:rsidP="007E755F">
      <w:pPr>
        <w:pStyle w:val="ListParagraph"/>
        <w:numPr>
          <w:ilvl w:val="0"/>
          <w:numId w:val="7"/>
        </w:numPr>
        <w:ind w:left="851" w:hanging="567"/>
        <w:contextualSpacing/>
        <w:jc w:val="both"/>
        <w:rPr>
          <w:rFonts w:cs="Arial"/>
          <w:szCs w:val="20"/>
          <w:lang w:val="es-ES_tradnl"/>
        </w:rPr>
      </w:pPr>
      <w:r>
        <w:rPr>
          <w:rFonts w:cs="Arial"/>
          <w:szCs w:val="20"/>
          <w:lang w:val="es-ES_tradnl"/>
        </w:rPr>
        <w:t>Colegio de Postgra</w:t>
      </w:r>
      <w:r w:rsidRPr="00152881">
        <w:rPr>
          <w:rFonts w:cs="Arial"/>
          <w:szCs w:val="20"/>
          <w:lang w:val="es-ES_tradnl"/>
        </w:rPr>
        <w:t>duados en Ciencias Agrícolas (COLPOS)</w:t>
      </w:r>
    </w:p>
    <w:p w:rsidR="007E755F" w:rsidRPr="00152881" w:rsidRDefault="007E755F" w:rsidP="007E755F">
      <w:pPr>
        <w:pStyle w:val="ListParagraph"/>
        <w:numPr>
          <w:ilvl w:val="0"/>
          <w:numId w:val="7"/>
        </w:numPr>
        <w:ind w:left="851" w:hanging="567"/>
        <w:contextualSpacing/>
        <w:jc w:val="both"/>
        <w:rPr>
          <w:rFonts w:cs="Arial"/>
          <w:szCs w:val="20"/>
          <w:lang w:val="es-ES_tradnl"/>
        </w:rPr>
      </w:pPr>
      <w:r w:rsidRPr="00152881">
        <w:rPr>
          <w:rFonts w:cs="Arial"/>
          <w:szCs w:val="20"/>
          <w:lang w:val="es-ES_tradnl"/>
        </w:rPr>
        <w:t>Consejo Mexicano de la Flor, A.C.</w:t>
      </w:r>
    </w:p>
    <w:p w:rsidR="007E755F" w:rsidRPr="00152881" w:rsidRDefault="007E755F" w:rsidP="007E755F">
      <w:pPr>
        <w:pStyle w:val="ListParagraph"/>
        <w:numPr>
          <w:ilvl w:val="0"/>
          <w:numId w:val="7"/>
        </w:numPr>
        <w:ind w:left="851" w:hanging="567"/>
        <w:contextualSpacing/>
        <w:jc w:val="both"/>
        <w:rPr>
          <w:rFonts w:cs="Arial"/>
          <w:szCs w:val="20"/>
          <w:lang w:val="es-ES_tradnl"/>
        </w:rPr>
      </w:pPr>
      <w:r w:rsidRPr="00152881">
        <w:rPr>
          <w:rFonts w:cs="Arial"/>
          <w:szCs w:val="20"/>
          <w:lang w:val="es-ES_tradnl"/>
        </w:rPr>
        <w:t>Universidad Autónoma Chapingo (UACh)</w:t>
      </w:r>
    </w:p>
    <w:p w:rsidR="007E755F" w:rsidRPr="00152881" w:rsidRDefault="007E755F" w:rsidP="007E755F">
      <w:pPr>
        <w:pStyle w:val="ListParagraph"/>
        <w:numPr>
          <w:ilvl w:val="0"/>
          <w:numId w:val="7"/>
        </w:numPr>
        <w:ind w:left="851" w:hanging="567"/>
        <w:contextualSpacing/>
        <w:jc w:val="both"/>
        <w:rPr>
          <w:rFonts w:cs="Arial"/>
          <w:szCs w:val="20"/>
          <w:lang w:val="es-ES_tradnl"/>
        </w:rPr>
      </w:pPr>
      <w:r w:rsidRPr="00152881">
        <w:rPr>
          <w:rFonts w:cs="Arial"/>
          <w:szCs w:val="20"/>
          <w:lang w:val="es-ES_tradnl"/>
        </w:rPr>
        <w:t>Instituto Nacional de Investigaciones Forestales, Agrícolas y Pecuarias (INIFAP)</w:t>
      </w:r>
    </w:p>
    <w:p w:rsidR="007E755F" w:rsidRPr="00152881" w:rsidRDefault="007E755F" w:rsidP="007E755F">
      <w:pPr>
        <w:pStyle w:val="ListParagraph"/>
        <w:numPr>
          <w:ilvl w:val="0"/>
          <w:numId w:val="7"/>
        </w:numPr>
        <w:ind w:left="851" w:hanging="567"/>
        <w:contextualSpacing/>
        <w:jc w:val="both"/>
        <w:rPr>
          <w:rFonts w:cs="Arial"/>
          <w:szCs w:val="20"/>
          <w:lang w:val="es-ES_tradnl"/>
        </w:rPr>
      </w:pPr>
      <w:r w:rsidRPr="00152881">
        <w:rPr>
          <w:rFonts w:cs="Arial"/>
          <w:szCs w:val="20"/>
          <w:lang w:val="es-ES_tradnl"/>
        </w:rPr>
        <w:t>Secretaría de Agricultura, Ganadería, Desarrollo Rural, Pesca y Alimentación (SAGARPA)</w:t>
      </w:r>
    </w:p>
    <w:p w:rsidR="007E755F" w:rsidRPr="00152881" w:rsidRDefault="007E755F" w:rsidP="007E755F">
      <w:pPr>
        <w:pStyle w:val="ListParagraph"/>
        <w:numPr>
          <w:ilvl w:val="0"/>
          <w:numId w:val="7"/>
        </w:numPr>
        <w:ind w:left="851" w:hanging="567"/>
        <w:contextualSpacing/>
        <w:jc w:val="both"/>
        <w:rPr>
          <w:rFonts w:cs="Arial"/>
          <w:szCs w:val="20"/>
          <w:lang w:val="es-ES_tradnl"/>
        </w:rPr>
      </w:pPr>
      <w:r w:rsidRPr="00152881">
        <w:rPr>
          <w:rFonts w:cs="Arial"/>
          <w:szCs w:val="20"/>
          <w:lang w:val="es-ES_tradnl"/>
        </w:rPr>
        <w:t>Servicio Nacional de Inspección y Certificación de Semillas (SNICS)</w:t>
      </w:r>
    </w:p>
    <w:p w:rsidR="007E755F" w:rsidRPr="00152881" w:rsidRDefault="007E755F" w:rsidP="007E755F">
      <w:pPr>
        <w:pStyle w:val="ListParagraph"/>
        <w:numPr>
          <w:ilvl w:val="0"/>
          <w:numId w:val="7"/>
        </w:numPr>
        <w:ind w:left="851" w:hanging="567"/>
        <w:contextualSpacing/>
        <w:jc w:val="both"/>
        <w:rPr>
          <w:rFonts w:cs="Arial"/>
          <w:szCs w:val="20"/>
          <w:lang w:val="es-ES_tradnl"/>
        </w:rPr>
      </w:pPr>
      <w:r w:rsidRPr="00152881">
        <w:rPr>
          <w:rFonts w:cs="Arial"/>
          <w:szCs w:val="20"/>
          <w:lang w:val="es-ES_tradnl"/>
        </w:rPr>
        <w:t>Semilleros Mexicanos Unidos, A.C. (SEMUAC)</w:t>
      </w:r>
    </w:p>
    <w:p w:rsidR="007E755F" w:rsidRPr="00152881" w:rsidRDefault="007E755F" w:rsidP="007E755F">
      <w:pPr>
        <w:pStyle w:val="ListParagraph"/>
        <w:numPr>
          <w:ilvl w:val="0"/>
          <w:numId w:val="7"/>
        </w:numPr>
        <w:ind w:left="851" w:hanging="567"/>
        <w:contextualSpacing/>
        <w:jc w:val="both"/>
        <w:rPr>
          <w:rFonts w:cs="Arial"/>
          <w:szCs w:val="20"/>
          <w:lang w:val="es-ES_tradnl"/>
        </w:rPr>
      </w:pPr>
      <w:r w:rsidRPr="00152881">
        <w:rPr>
          <w:rFonts w:cs="Arial"/>
          <w:szCs w:val="20"/>
          <w:lang w:val="es-ES_tradnl"/>
        </w:rPr>
        <w:t>Unión de Representantes de Obtentores de Variedades Vegetales de México, A.C. (UROVMEX).</w:t>
      </w:r>
    </w:p>
    <w:p w:rsidR="007E755F" w:rsidRPr="000D48D4" w:rsidRDefault="007E755F" w:rsidP="007E755F">
      <w:pPr>
        <w:jc w:val="left"/>
        <w:rPr>
          <w:rFonts w:cs="Arial"/>
        </w:rPr>
      </w:pPr>
    </w:p>
    <w:p w:rsidR="007E755F" w:rsidRPr="000D48D4" w:rsidRDefault="007E755F" w:rsidP="007E755F">
      <w:pPr>
        <w:rPr>
          <w:rFonts w:cs="Arial"/>
        </w:rPr>
      </w:pPr>
      <w:r w:rsidRPr="000D48D4">
        <w:rPr>
          <w:rFonts w:cs="Arial"/>
        </w:rPr>
        <w:t>Le personnel juridique du Bureau de l</w:t>
      </w:r>
      <w:r>
        <w:rPr>
          <w:rFonts w:cs="Arial"/>
        </w:rPr>
        <w:t>’</w:t>
      </w:r>
      <w:r w:rsidRPr="000D48D4">
        <w:rPr>
          <w:rFonts w:cs="Arial"/>
        </w:rPr>
        <w:t>UPOV a apporté son soutien constant au cours de la première révision du projet.</w:t>
      </w:r>
    </w:p>
    <w:p w:rsidR="007E755F" w:rsidRPr="000D48D4" w:rsidRDefault="007E755F" w:rsidP="007E755F">
      <w:pPr>
        <w:jc w:val="left"/>
        <w:rPr>
          <w:rFonts w:cs="Arial"/>
        </w:rPr>
      </w:pPr>
    </w:p>
    <w:p w:rsidR="007E755F" w:rsidRPr="000D48D4" w:rsidRDefault="007E755F" w:rsidP="007E755F">
      <w:pPr>
        <w:jc w:val="left"/>
        <w:rPr>
          <w:rFonts w:cs="Arial"/>
        </w:rPr>
      </w:pPr>
      <w:r w:rsidRPr="000D48D4">
        <w:rPr>
          <w:rFonts w:cs="Arial"/>
        </w:rPr>
        <w:t>Le projet devrait être présenté au Congrès mexicain à la fin du mois de septembre ou au début du mois d</w:t>
      </w:r>
      <w:r>
        <w:rPr>
          <w:rFonts w:cs="Arial"/>
        </w:rPr>
        <w:t>’</w:t>
      </w:r>
      <w:r w:rsidRPr="000D48D4">
        <w:rPr>
          <w:rFonts w:cs="Arial"/>
        </w:rPr>
        <w:t>octobre de l</w:t>
      </w:r>
      <w:r>
        <w:rPr>
          <w:rFonts w:cs="Arial"/>
        </w:rPr>
        <w:t>’</w:t>
      </w:r>
      <w:r w:rsidRPr="000D48D4">
        <w:rPr>
          <w:rFonts w:cs="Arial"/>
        </w:rPr>
        <w:t>année en cours.</w:t>
      </w:r>
    </w:p>
    <w:p w:rsidR="007E755F" w:rsidRPr="000D48D4" w:rsidRDefault="007E755F" w:rsidP="007E755F">
      <w:pPr>
        <w:pStyle w:val="ListParagraph"/>
        <w:ind w:left="0"/>
        <w:rPr>
          <w:rFonts w:cs="Arial"/>
          <w:szCs w:val="20"/>
          <w:lang w:val="fr-FR"/>
        </w:rPr>
      </w:pPr>
    </w:p>
    <w:p w:rsidR="007E755F" w:rsidRPr="000D48D4" w:rsidRDefault="007E755F" w:rsidP="007E755F">
      <w:pPr>
        <w:rPr>
          <w:rFonts w:cs="Arial"/>
        </w:rPr>
      </w:pPr>
      <w:r w:rsidRPr="000D48D4">
        <w:rPr>
          <w:rFonts w:cs="Arial"/>
        </w:rPr>
        <w:t>1.2</w:t>
      </w:r>
      <w:r w:rsidRPr="000D48D4">
        <w:rPr>
          <w:rFonts w:cs="Arial"/>
        </w:rPr>
        <w:tab/>
        <w:t>Taxes relatives à l</w:t>
      </w:r>
      <w:r>
        <w:rPr>
          <w:rFonts w:cs="Arial"/>
        </w:rPr>
        <w:t>’</w:t>
      </w:r>
      <w:r w:rsidRPr="000D48D4">
        <w:rPr>
          <w:rFonts w:cs="Arial"/>
        </w:rPr>
        <w:t>instruction d</w:t>
      </w:r>
      <w:r>
        <w:rPr>
          <w:rFonts w:cs="Arial"/>
        </w:rPr>
        <w:t>’</w:t>
      </w:r>
      <w:r w:rsidRPr="000D48D4">
        <w:rPr>
          <w:rFonts w:cs="Arial"/>
        </w:rPr>
        <w:t>une demande de titre d</w:t>
      </w:r>
      <w:r>
        <w:rPr>
          <w:rFonts w:cs="Arial"/>
        </w:rPr>
        <w:t>’</w:t>
      </w:r>
      <w:r w:rsidRPr="000D48D4">
        <w:rPr>
          <w:rFonts w:cs="Arial"/>
        </w:rPr>
        <w:t>obtenteur.</w:t>
      </w:r>
    </w:p>
    <w:p w:rsidR="007E755F" w:rsidRPr="000D48D4" w:rsidRDefault="007E755F" w:rsidP="007E755F">
      <w:pPr>
        <w:pStyle w:val="ListParagraph"/>
        <w:ind w:left="0"/>
        <w:rPr>
          <w:rFonts w:cs="Arial"/>
          <w:szCs w:val="20"/>
          <w:lang w:val="fr-FR"/>
        </w:rPr>
      </w:pPr>
    </w:p>
    <w:p w:rsidR="007E755F" w:rsidRDefault="007E755F" w:rsidP="008D7B46">
      <w:r w:rsidRPr="000D48D4">
        <w:t>Les taxes, mises à jour chaque année, sont présentées ci</w:t>
      </w:r>
      <w:r>
        <w:noBreakHyphen/>
      </w:r>
      <w:r w:rsidRPr="000D48D4">
        <w:t>dessous pour l</w:t>
      </w:r>
      <w:r>
        <w:t>’</w:t>
      </w:r>
      <w:r w:rsidRPr="000D48D4">
        <w:t>année 2018</w:t>
      </w:r>
      <w:r>
        <w:t> </w:t>
      </w:r>
      <w:r w:rsidRPr="000D48D4">
        <w:t>:</w:t>
      </w:r>
    </w:p>
    <w:p w:rsidR="007E755F" w:rsidRPr="000D48D4" w:rsidRDefault="007E755F" w:rsidP="007E755F">
      <w:pPr>
        <w:rPr>
          <w:rFonts w:cs="Arial"/>
          <w:i/>
        </w:rPr>
      </w:pPr>
    </w:p>
    <w:tbl>
      <w:tblPr>
        <w:tblW w:w="5000" w:type="pct"/>
        <w:jc w:val="center"/>
        <w:tblCellMar>
          <w:left w:w="70" w:type="dxa"/>
          <w:right w:w="70" w:type="dxa"/>
        </w:tblCellMar>
        <w:tblLook w:val="04A0" w:firstRow="1" w:lastRow="0" w:firstColumn="1" w:lastColumn="0" w:noHBand="0" w:noVBand="1"/>
      </w:tblPr>
      <w:tblGrid>
        <w:gridCol w:w="503"/>
        <w:gridCol w:w="6956"/>
        <w:gridCol w:w="1254"/>
        <w:gridCol w:w="906"/>
      </w:tblGrid>
      <w:tr w:rsidR="007E755F" w:rsidRPr="000D48D4" w:rsidTr="00F0153E">
        <w:trPr>
          <w:trHeight w:val="324"/>
          <w:jc w:val="center"/>
        </w:trPr>
        <w:tc>
          <w:tcPr>
            <w:tcW w:w="261" w:type="pct"/>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7E755F" w:rsidRPr="000D48D4" w:rsidRDefault="007E755F" w:rsidP="00F0153E">
            <w:pPr>
              <w:jc w:val="center"/>
              <w:rPr>
                <w:rFonts w:cs="Arial"/>
                <w:b/>
                <w:bCs/>
                <w:color w:val="000000"/>
                <w:sz w:val="18"/>
                <w:szCs w:val="18"/>
              </w:rPr>
            </w:pPr>
            <w:r w:rsidRPr="000D48D4">
              <w:rPr>
                <w:rFonts w:cs="Arial"/>
                <w:b/>
                <w:bCs/>
                <w:color w:val="000000"/>
                <w:sz w:val="18"/>
                <w:szCs w:val="18"/>
              </w:rPr>
              <w:t>No.</w:t>
            </w:r>
          </w:p>
        </w:tc>
        <w:tc>
          <w:tcPr>
            <w:tcW w:w="3616" w:type="pct"/>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7E755F" w:rsidRPr="000D48D4" w:rsidRDefault="007E755F" w:rsidP="00F0153E">
            <w:pPr>
              <w:jc w:val="center"/>
              <w:rPr>
                <w:rFonts w:cs="Arial"/>
                <w:b/>
                <w:bCs/>
                <w:color w:val="000000"/>
                <w:sz w:val="18"/>
                <w:szCs w:val="18"/>
              </w:rPr>
            </w:pPr>
            <w:r w:rsidRPr="000D48D4">
              <w:rPr>
                <w:rFonts w:cs="Arial"/>
                <w:b/>
                <w:bCs/>
                <w:color w:val="000000"/>
                <w:sz w:val="18"/>
                <w:szCs w:val="18"/>
              </w:rPr>
              <w:t>Motif</w:t>
            </w:r>
          </w:p>
        </w:tc>
        <w:tc>
          <w:tcPr>
            <w:tcW w:w="1123" w:type="pct"/>
            <w:gridSpan w:val="2"/>
            <w:tcBorders>
              <w:top w:val="single" w:sz="8" w:space="0" w:color="auto"/>
              <w:left w:val="nil"/>
              <w:bottom w:val="single" w:sz="8" w:space="0" w:color="auto"/>
              <w:right w:val="single" w:sz="8" w:space="0" w:color="auto"/>
            </w:tcBorders>
            <w:shd w:val="clear" w:color="000000" w:fill="D9D9D9"/>
            <w:noWrap/>
            <w:vAlign w:val="bottom"/>
            <w:hideMark/>
          </w:tcPr>
          <w:p w:rsidR="007E755F" w:rsidRPr="000D48D4" w:rsidRDefault="007E755F" w:rsidP="00F0153E">
            <w:pPr>
              <w:jc w:val="center"/>
              <w:rPr>
                <w:rFonts w:cs="Arial"/>
                <w:b/>
                <w:bCs/>
                <w:color w:val="000000"/>
                <w:sz w:val="18"/>
                <w:szCs w:val="18"/>
              </w:rPr>
            </w:pPr>
            <w:r w:rsidRPr="000D48D4">
              <w:rPr>
                <w:rFonts w:cs="Arial"/>
                <w:b/>
                <w:bCs/>
                <w:color w:val="000000"/>
                <w:sz w:val="18"/>
                <w:szCs w:val="18"/>
              </w:rPr>
              <w:t>Montant</w:t>
            </w:r>
          </w:p>
        </w:tc>
      </w:tr>
      <w:tr w:rsidR="007E755F" w:rsidRPr="000D48D4" w:rsidTr="00F0153E">
        <w:trPr>
          <w:trHeight w:val="315"/>
          <w:jc w:val="center"/>
        </w:trPr>
        <w:tc>
          <w:tcPr>
            <w:tcW w:w="261" w:type="pct"/>
            <w:vMerge/>
            <w:tcBorders>
              <w:top w:val="single" w:sz="8" w:space="0" w:color="auto"/>
              <w:left w:val="single" w:sz="8" w:space="0" w:color="auto"/>
              <w:bottom w:val="single" w:sz="8" w:space="0" w:color="000000"/>
              <w:right w:val="single" w:sz="8" w:space="0" w:color="auto"/>
            </w:tcBorders>
            <w:vAlign w:val="center"/>
            <w:hideMark/>
          </w:tcPr>
          <w:p w:rsidR="007E755F" w:rsidRPr="000D48D4" w:rsidRDefault="007E755F" w:rsidP="00F0153E">
            <w:pPr>
              <w:jc w:val="left"/>
              <w:rPr>
                <w:rFonts w:cs="Arial"/>
                <w:b/>
                <w:bCs/>
                <w:color w:val="000000"/>
                <w:sz w:val="18"/>
                <w:szCs w:val="18"/>
              </w:rPr>
            </w:pPr>
          </w:p>
        </w:tc>
        <w:tc>
          <w:tcPr>
            <w:tcW w:w="3616" w:type="pct"/>
            <w:vMerge/>
            <w:tcBorders>
              <w:top w:val="single" w:sz="8" w:space="0" w:color="auto"/>
              <w:left w:val="single" w:sz="8" w:space="0" w:color="auto"/>
              <w:bottom w:val="single" w:sz="8" w:space="0" w:color="000000"/>
              <w:right w:val="single" w:sz="8" w:space="0" w:color="auto"/>
            </w:tcBorders>
            <w:vAlign w:val="center"/>
            <w:hideMark/>
          </w:tcPr>
          <w:p w:rsidR="007E755F" w:rsidRPr="000D48D4" w:rsidRDefault="007E755F" w:rsidP="00F0153E">
            <w:pPr>
              <w:jc w:val="left"/>
              <w:rPr>
                <w:rFonts w:cs="Arial"/>
                <w:b/>
                <w:bCs/>
                <w:color w:val="000000"/>
                <w:sz w:val="18"/>
                <w:szCs w:val="18"/>
              </w:rPr>
            </w:pPr>
          </w:p>
        </w:tc>
        <w:tc>
          <w:tcPr>
            <w:tcW w:w="652" w:type="pct"/>
            <w:tcBorders>
              <w:top w:val="nil"/>
              <w:left w:val="nil"/>
              <w:bottom w:val="single" w:sz="8" w:space="0" w:color="auto"/>
              <w:right w:val="single" w:sz="8" w:space="0" w:color="auto"/>
            </w:tcBorders>
            <w:shd w:val="clear" w:color="000000" w:fill="D9D9D9"/>
            <w:vAlign w:val="center"/>
          </w:tcPr>
          <w:p w:rsidR="007E755F" w:rsidRPr="000D48D4" w:rsidRDefault="007E755F" w:rsidP="00F0153E">
            <w:pPr>
              <w:jc w:val="center"/>
              <w:rPr>
                <w:rFonts w:cs="Arial"/>
                <w:b/>
                <w:bCs/>
                <w:color w:val="000000"/>
                <w:sz w:val="18"/>
                <w:szCs w:val="18"/>
              </w:rPr>
            </w:pPr>
            <w:r>
              <w:rPr>
                <w:rFonts w:cs="Arial"/>
                <w:b/>
                <w:bCs/>
                <w:color w:val="000000"/>
                <w:sz w:val="18"/>
                <w:szCs w:val="18"/>
              </w:rPr>
              <w:t>$</w:t>
            </w:r>
            <w:r w:rsidRPr="000D48D4">
              <w:rPr>
                <w:rFonts w:cs="Arial"/>
                <w:b/>
                <w:bCs/>
                <w:color w:val="000000"/>
                <w:sz w:val="18"/>
                <w:szCs w:val="18"/>
              </w:rPr>
              <w:t>MX</w:t>
            </w:r>
          </w:p>
        </w:tc>
        <w:tc>
          <w:tcPr>
            <w:tcW w:w="470" w:type="pct"/>
            <w:tcBorders>
              <w:top w:val="nil"/>
              <w:left w:val="nil"/>
              <w:bottom w:val="single" w:sz="8" w:space="0" w:color="auto"/>
              <w:right w:val="single" w:sz="8" w:space="0" w:color="auto"/>
            </w:tcBorders>
            <w:shd w:val="clear" w:color="000000" w:fill="D9D9D9"/>
            <w:vAlign w:val="center"/>
            <w:hideMark/>
          </w:tcPr>
          <w:p w:rsidR="007E755F" w:rsidRPr="000D48D4" w:rsidRDefault="007E755F" w:rsidP="00F0153E">
            <w:pPr>
              <w:jc w:val="center"/>
              <w:rPr>
                <w:rFonts w:cs="Arial"/>
                <w:b/>
                <w:bCs/>
                <w:color w:val="000000"/>
                <w:sz w:val="18"/>
                <w:szCs w:val="18"/>
              </w:rPr>
            </w:pPr>
            <w:r w:rsidRPr="000D48D4">
              <w:rPr>
                <w:rFonts w:cs="Arial"/>
                <w:b/>
                <w:bCs/>
                <w:color w:val="000000"/>
                <w:sz w:val="18"/>
                <w:szCs w:val="18"/>
              </w:rPr>
              <w:t>$USD</w:t>
            </w:r>
          </w:p>
        </w:tc>
      </w:tr>
      <w:tr w:rsidR="007E755F" w:rsidRPr="000D48D4"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7E755F" w:rsidRPr="000D48D4" w:rsidRDefault="007E755F" w:rsidP="00F0153E">
            <w:pPr>
              <w:jc w:val="left"/>
              <w:rPr>
                <w:rFonts w:cs="Arial"/>
                <w:color w:val="000000"/>
                <w:sz w:val="18"/>
                <w:szCs w:val="18"/>
              </w:rPr>
            </w:pPr>
            <w:r w:rsidRPr="000D48D4">
              <w:rPr>
                <w:rFonts w:cs="Arial"/>
                <w:color w:val="000000"/>
                <w:sz w:val="18"/>
                <w:szCs w:val="18"/>
              </w:rPr>
              <w:t>1</w:t>
            </w:r>
          </w:p>
        </w:tc>
        <w:tc>
          <w:tcPr>
            <w:tcW w:w="3616" w:type="pct"/>
            <w:tcBorders>
              <w:top w:val="single" w:sz="8" w:space="0" w:color="auto"/>
              <w:left w:val="nil"/>
              <w:bottom w:val="single" w:sz="8" w:space="0" w:color="auto"/>
              <w:right w:val="single" w:sz="8" w:space="0" w:color="auto"/>
            </w:tcBorders>
            <w:shd w:val="clear" w:color="auto" w:fill="auto"/>
            <w:hideMark/>
          </w:tcPr>
          <w:p w:rsidR="007E755F" w:rsidRPr="000D48D4" w:rsidRDefault="007E755F" w:rsidP="00F0153E">
            <w:pPr>
              <w:jc w:val="left"/>
              <w:rPr>
                <w:rFonts w:cs="Arial"/>
                <w:color w:val="000000"/>
                <w:sz w:val="18"/>
                <w:szCs w:val="18"/>
              </w:rPr>
            </w:pPr>
            <w:r w:rsidRPr="000D48D4">
              <w:rPr>
                <w:rFonts w:cs="Arial"/>
                <w:color w:val="000000"/>
                <w:sz w:val="18"/>
                <w:szCs w:val="18"/>
              </w:rPr>
              <w:t>Étude et examen de la demande de protection des droits d</w:t>
            </w:r>
            <w:r>
              <w:rPr>
                <w:rFonts w:cs="Arial"/>
                <w:color w:val="000000"/>
                <w:sz w:val="18"/>
                <w:szCs w:val="18"/>
              </w:rPr>
              <w:t>’</w:t>
            </w:r>
            <w:r w:rsidRPr="000D48D4">
              <w:rPr>
                <w:rFonts w:cs="Arial"/>
                <w:color w:val="000000"/>
                <w:sz w:val="18"/>
                <w:szCs w:val="18"/>
              </w:rPr>
              <w:t xml:space="preserve">obtenteur </w:t>
            </w:r>
          </w:p>
        </w:tc>
        <w:tc>
          <w:tcPr>
            <w:tcW w:w="652" w:type="pct"/>
            <w:tcBorders>
              <w:top w:val="nil"/>
              <w:left w:val="nil"/>
              <w:bottom w:val="single" w:sz="8" w:space="0" w:color="auto"/>
              <w:right w:val="single" w:sz="8" w:space="0" w:color="auto"/>
            </w:tcBorders>
            <w:shd w:val="clear" w:color="auto" w:fill="auto"/>
            <w:vAlign w:val="bottom"/>
          </w:tcPr>
          <w:p w:rsidR="007E755F" w:rsidRPr="000D48D4" w:rsidRDefault="007E755F" w:rsidP="00F0153E">
            <w:pPr>
              <w:jc w:val="right"/>
              <w:rPr>
                <w:rFonts w:cs="Arial"/>
                <w:bCs/>
                <w:color w:val="000000"/>
                <w:sz w:val="18"/>
                <w:szCs w:val="18"/>
              </w:rPr>
            </w:pPr>
            <w:r>
              <w:rPr>
                <w:rFonts w:cs="Arial"/>
                <w:bCs/>
                <w:color w:val="000000"/>
                <w:sz w:val="18"/>
                <w:szCs w:val="18"/>
              </w:rPr>
              <w:t>16</w:t>
            </w:r>
            <w:r>
              <w:rPr>
                <w:rFonts w:cs="Arial"/>
              </w:rPr>
              <w:t> </w:t>
            </w:r>
            <w:r w:rsidRPr="000D48D4">
              <w:rPr>
                <w:rFonts w:cs="Arial"/>
                <w:bCs/>
                <w:color w:val="000000"/>
                <w:sz w:val="18"/>
                <w:szCs w:val="18"/>
              </w:rPr>
              <w:t>712</w:t>
            </w:r>
          </w:p>
        </w:tc>
        <w:tc>
          <w:tcPr>
            <w:tcW w:w="470" w:type="pct"/>
            <w:tcBorders>
              <w:top w:val="nil"/>
              <w:left w:val="nil"/>
              <w:bottom w:val="single" w:sz="8" w:space="0" w:color="auto"/>
              <w:right w:val="single" w:sz="8" w:space="0" w:color="auto"/>
            </w:tcBorders>
            <w:shd w:val="clear" w:color="auto" w:fill="auto"/>
            <w:vAlign w:val="bottom"/>
            <w:hideMark/>
          </w:tcPr>
          <w:p w:rsidR="007E755F" w:rsidRPr="000D48D4" w:rsidRDefault="007E755F" w:rsidP="00F0153E">
            <w:pPr>
              <w:jc w:val="right"/>
              <w:rPr>
                <w:rFonts w:cs="Arial"/>
                <w:bCs/>
                <w:color w:val="000000"/>
                <w:sz w:val="18"/>
                <w:szCs w:val="18"/>
              </w:rPr>
            </w:pPr>
            <w:r w:rsidRPr="000D48D4">
              <w:rPr>
                <w:rFonts w:cs="Arial"/>
                <w:bCs/>
                <w:color w:val="000000"/>
                <w:sz w:val="18"/>
                <w:szCs w:val="18"/>
              </w:rPr>
              <w:t xml:space="preserve">870 </w:t>
            </w:r>
          </w:p>
        </w:tc>
      </w:tr>
      <w:tr w:rsidR="007E755F" w:rsidRPr="000D48D4"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7E755F" w:rsidRPr="000D48D4" w:rsidRDefault="007E755F" w:rsidP="00F0153E">
            <w:pPr>
              <w:jc w:val="left"/>
              <w:rPr>
                <w:rFonts w:cs="Arial"/>
                <w:color w:val="000000"/>
                <w:sz w:val="18"/>
                <w:szCs w:val="18"/>
              </w:rPr>
            </w:pPr>
            <w:r w:rsidRPr="000D48D4">
              <w:rPr>
                <w:rFonts w:cs="Arial"/>
                <w:color w:val="000000"/>
                <w:sz w:val="18"/>
                <w:szCs w:val="18"/>
              </w:rPr>
              <w:t>2</w:t>
            </w:r>
          </w:p>
        </w:tc>
        <w:tc>
          <w:tcPr>
            <w:tcW w:w="3616" w:type="pct"/>
            <w:tcBorders>
              <w:top w:val="single" w:sz="8" w:space="0" w:color="auto"/>
              <w:left w:val="nil"/>
              <w:bottom w:val="single" w:sz="8" w:space="0" w:color="auto"/>
              <w:right w:val="single" w:sz="8" w:space="0" w:color="auto"/>
            </w:tcBorders>
            <w:shd w:val="clear" w:color="auto" w:fill="auto"/>
            <w:hideMark/>
          </w:tcPr>
          <w:p w:rsidR="007E755F" w:rsidRPr="000D48D4" w:rsidRDefault="007E755F" w:rsidP="00F0153E">
            <w:pPr>
              <w:jc w:val="left"/>
              <w:rPr>
                <w:rFonts w:cs="Arial"/>
                <w:color w:val="000000"/>
                <w:sz w:val="18"/>
                <w:szCs w:val="18"/>
              </w:rPr>
            </w:pPr>
            <w:r w:rsidRPr="000D48D4">
              <w:rPr>
                <w:rFonts w:cs="Arial"/>
                <w:color w:val="000000"/>
                <w:sz w:val="18"/>
                <w:szCs w:val="18"/>
              </w:rPr>
              <w:t>Envoi de l</w:t>
            </w:r>
            <w:r>
              <w:rPr>
                <w:rFonts w:cs="Arial"/>
                <w:color w:val="000000"/>
                <w:sz w:val="18"/>
                <w:szCs w:val="18"/>
              </w:rPr>
              <w:t>’</w:t>
            </w:r>
            <w:r w:rsidRPr="000D48D4">
              <w:rPr>
                <w:rFonts w:cs="Arial"/>
                <w:color w:val="000000"/>
                <w:sz w:val="18"/>
                <w:szCs w:val="18"/>
              </w:rPr>
              <w:t>attestation de présentation de la demande</w:t>
            </w:r>
          </w:p>
        </w:tc>
        <w:tc>
          <w:tcPr>
            <w:tcW w:w="652" w:type="pct"/>
            <w:tcBorders>
              <w:top w:val="nil"/>
              <w:left w:val="nil"/>
              <w:bottom w:val="single" w:sz="8" w:space="0" w:color="auto"/>
              <w:right w:val="single" w:sz="8" w:space="0" w:color="auto"/>
            </w:tcBorders>
            <w:shd w:val="clear" w:color="auto" w:fill="auto"/>
            <w:vAlign w:val="bottom"/>
          </w:tcPr>
          <w:p w:rsidR="007E755F" w:rsidRPr="000D48D4" w:rsidRDefault="007E755F" w:rsidP="00F0153E">
            <w:pPr>
              <w:jc w:val="right"/>
              <w:rPr>
                <w:rFonts w:cs="Arial"/>
                <w:bCs/>
                <w:color w:val="000000"/>
                <w:sz w:val="18"/>
                <w:szCs w:val="18"/>
              </w:rPr>
            </w:pPr>
            <w:r w:rsidRPr="000D48D4">
              <w:rPr>
                <w:rFonts w:cs="Arial"/>
                <w:bCs/>
                <w:color w:val="000000"/>
                <w:sz w:val="18"/>
                <w:szCs w:val="18"/>
              </w:rPr>
              <w:t>889</w:t>
            </w:r>
          </w:p>
        </w:tc>
        <w:tc>
          <w:tcPr>
            <w:tcW w:w="470" w:type="pct"/>
            <w:tcBorders>
              <w:top w:val="nil"/>
              <w:left w:val="nil"/>
              <w:bottom w:val="single" w:sz="8" w:space="0" w:color="auto"/>
              <w:right w:val="single" w:sz="8" w:space="0" w:color="auto"/>
            </w:tcBorders>
            <w:shd w:val="clear" w:color="auto" w:fill="auto"/>
            <w:vAlign w:val="bottom"/>
            <w:hideMark/>
          </w:tcPr>
          <w:p w:rsidR="007E755F" w:rsidRPr="000D48D4" w:rsidRDefault="007E755F" w:rsidP="00F0153E">
            <w:pPr>
              <w:jc w:val="right"/>
              <w:rPr>
                <w:rFonts w:cs="Arial"/>
                <w:bCs/>
                <w:color w:val="000000"/>
                <w:sz w:val="18"/>
                <w:szCs w:val="18"/>
              </w:rPr>
            </w:pPr>
            <w:r w:rsidRPr="000D48D4">
              <w:rPr>
                <w:rFonts w:cs="Arial"/>
                <w:bCs/>
                <w:color w:val="000000"/>
                <w:sz w:val="18"/>
                <w:szCs w:val="18"/>
              </w:rPr>
              <w:t>46</w:t>
            </w:r>
          </w:p>
        </w:tc>
      </w:tr>
      <w:tr w:rsidR="007E755F" w:rsidRPr="000D48D4"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7E755F" w:rsidRPr="000D48D4" w:rsidRDefault="007E755F" w:rsidP="00F0153E">
            <w:pPr>
              <w:jc w:val="left"/>
              <w:rPr>
                <w:rFonts w:cs="Arial"/>
                <w:color w:val="000000"/>
                <w:sz w:val="18"/>
                <w:szCs w:val="18"/>
              </w:rPr>
            </w:pPr>
            <w:r w:rsidRPr="000D48D4">
              <w:rPr>
                <w:rFonts w:cs="Arial"/>
                <w:color w:val="000000"/>
                <w:sz w:val="18"/>
                <w:szCs w:val="18"/>
              </w:rPr>
              <w:t>3</w:t>
            </w:r>
          </w:p>
        </w:tc>
        <w:tc>
          <w:tcPr>
            <w:tcW w:w="3616" w:type="pct"/>
            <w:tcBorders>
              <w:top w:val="single" w:sz="8" w:space="0" w:color="auto"/>
              <w:left w:val="nil"/>
              <w:bottom w:val="single" w:sz="8" w:space="0" w:color="auto"/>
              <w:right w:val="single" w:sz="8" w:space="0" w:color="auto"/>
            </w:tcBorders>
            <w:shd w:val="clear" w:color="auto" w:fill="auto"/>
            <w:hideMark/>
          </w:tcPr>
          <w:p w:rsidR="007E755F" w:rsidRPr="000D48D4" w:rsidRDefault="007E755F" w:rsidP="00F0153E">
            <w:pPr>
              <w:jc w:val="left"/>
              <w:rPr>
                <w:rFonts w:cs="Arial"/>
                <w:color w:val="000000"/>
                <w:sz w:val="18"/>
                <w:szCs w:val="18"/>
              </w:rPr>
            </w:pPr>
            <w:r w:rsidRPr="000D48D4">
              <w:rPr>
                <w:rFonts w:cs="Arial"/>
                <w:color w:val="000000"/>
                <w:sz w:val="18"/>
                <w:szCs w:val="18"/>
              </w:rPr>
              <w:t>Envoi du titre d</w:t>
            </w:r>
            <w:r>
              <w:rPr>
                <w:rFonts w:cs="Arial"/>
                <w:color w:val="000000"/>
                <w:sz w:val="18"/>
                <w:szCs w:val="18"/>
              </w:rPr>
              <w:t>’</w:t>
            </w:r>
            <w:r w:rsidRPr="000D48D4">
              <w:rPr>
                <w:rFonts w:cs="Arial"/>
                <w:color w:val="000000"/>
                <w:sz w:val="18"/>
                <w:szCs w:val="18"/>
              </w:rPr>
              <w:t>obtenteur</w:t>
            </w:r>
          </w:p>
        </w:tc>
        <w:tc>
          <w:tcPr>
            <w:tcW w:w="652" w:type="pct"/>
            <w:tcBorders>
              <w:top w:val="nil"/>
              <w:left w:val="nil"/>
              <w:bottom w:val="single" w:sz="8" w:space="0" w:color="auto"/>
              <w:right w:val="single" w:sz="8" w:space="0" w:color="auto"/>
            </w:tcBorders>
            <w:shd w:val="clear" w:color="auto" w:fill="auto"/>
            <w:vAlign w:val="bottom"/>
          </w:tcPr>
          <w:p w:rsidR="007E755F" w:rsidRPr="000D48D4" w:rsidRDefault="007E755F" w:rsidP="00F0153E">
            <w:pPr>
              <w:jc w:val="right"/>
              <w:rPr>
                <w:rFonts w:cs="Arial"/>
                <w:bCs/>
                <w:color w:val="000000"/>
                <w:sz w:val="18"/>
                <w:szCs w:val="18"/>
              </w:rPr>
            </w:pPr>
            <w:r w:rsidRPr="000D48D4">
              <w:rPr>
                <w:rFonts w:cs="Arial"/>
                <w:bCs/>
                <w:color w:val="000000"/>
                <w:sz w:val="18"/>
                <w:szCs w:val="18"/>
              </w:rPr>
              <w:t>8</w:t>
            </w:r>
            <w:r>
              <w:rPr>
                <w:rFonts w:cs="Arial"/>
              </w:rPr>
              <w:t> </w:t>
            </w:r>
            <w:r w:rsidRPr="000D48D4">
              <w:rPr>
                <w:rFonts w:cs="Arial"/>
                <w:bCs/>
                <w:color w:val="000000"/>
                <w:sz w:val="18"/>
                <w:szCs w:val="18"/>
              </w:rPr>
              <w:t>178</w:t>
            </w:r>
          </w:p>
        </w:tc>
        <w:tc>
          <w:tcPr>
            <w:tcW w:w="470" w:type="pct"/>
            <w:tcBorders>
              <w:top w:val="nil"/>
              <w:left w:val="nil"/>
              <w:bottom w:val="single" w:sz="8" w:space="0" w:color="auto"/>
              <w:right w:val="single" w:sz="8" w:space="0" w:color="auto"/>
            </w:tcBorders>
            <w:shd w:val="clear" w:color="auto" w:fill="auto"/>
            <w:vAlign w:val="bottom"/>
            <w:hideMark/>
          </w:tcPr>
          <w:p w:rsidR="007E755F" w:rsidRPr="000D48D4" w:rsidRDefault="007E755F" w:rsidP="00F0153E">
            <w:pPr>
              <w:jc w:val="right"/>
              <w:rPr>
                <w:rFonts w:cs="Arial"/>
                <w:bCs/>
                <w:color w:val="000000"/>
                <w:sz w:val="18"/>
                <w:szCs w:val="18"/>
              </w:rPr>
            </w:pPr>
            <w:r w:rsidRPr="000D48D4">
              <w:rPr>
                <w:rFonts w:cs="Arial"/>
                <w:bCs/>
                <w:color w:val="000000"/>
                <w:sz w:val="18"/>
                <w:szCs w:val="18"/>
              </w:rPr>
              <w:t xml:space="preserve">426 </w:t>
            </w:r>
          </w:p>
        </w:tc>
      </w:tr>
      <w:tr w:rsidR="007E755F" w:rsidRPr="000D48D4"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7E755F" w:rsidRPr="000D48D4" w:rsidRDefault="007E755F" w:rsidP="00F0153E">
            <w:pPr>
              <w:jc w:val="left"/>
              <w:rPr>
                <w:rFonts w:cs="Arial"/>
                <w:color w:val="000000"/>
                <w:sz w:val="18"/>
                <w:szCs w:val="18"/>
              </w:rPr>
            </w:pPr>
            <w:r w:rsidRPr="000D48D4">
              <w:rPr>
                <w:rFonts w:cs="Arial"/>
                <w:color w:val="000000"/>
                <w:sz w:val="18"/>
                <w:szCs w:val="18"/>
              </w:rPr>
              <w:t>4</w:t>
            </w:r>
          </w:p>
        </w:tc>
        <w:tc>
          <w:tcPr>
            <w:tcW w:w="3616" w:type="pct"/>
            <w:tcBorders>
              <w:top w:val="single" w:sz="8" w:space="0" w:color="auto"/>
              <w:left w:val="nil"/>
              <w:bottom w:val="single" w:sz="8" w:space="0" w:color="auto"/>
              <w:right w:val="single" w:sz="8" w:space="0" w:color="auto"/>
            </w:tcBorders>
            <w:shd w:val="clear" w:color="auto" w:fill="auto"/>
            <w:hideMark/>
          </w:tcPr>
          <w:p w:rsidR="007E755F" w:rsidRPr="000D48D4" w:rsidRDefault="007E755F" w:rsidP="00F0153E">
            <w:pPr>
              <w:jc w:val="left"/>
              <w:rPr>
                <w:rFonts w:cs="Arial"/>
                <w:color w:val="000000"/>
                <w:sz w:val="18"/>
                <w:szCs w:val="18"/>
              </w:rPr>
            </w:pPr>
            <w:r w:rsidRPr="000D48D4">
              <w:rPr>
                <w:rFonts w:cs="Arial"/>
                <w:color w:val="000000"/>
                <w:sz w:val="18"/>
                <w:szCs w:val="18"/>
              </w:rPr>
              <w:t>Reconnaissance du droit de priorité</w:t>
            </w:r>
          </w:p>
        </w:tc>
        <w:tc>
          <w:tcPr>
            <w:tcW w:w="652" w:type="pct"/>
            <w:tcBorders>
              <w:top w:val="nil"/>
              <w:left w:val="nil"/>
              <w:bottom w:val="single" w:sz="8" w:space="0" w:color="auto"/>
              <w:right w:val="single" w:sz="8" w:space="0" w:color="auto"/>
            </w:tcBorders>
            <w:shd w:val="clear" w:color="auto" w:fill="auto"/>
            <w:vAlign w:val="bottom"/>
          </w:tcPr>
          <w:p w:rsidR="007E755F" w:rsidRPr="000D48D4" w:rsidRDefault="007E755F" w:rsidP="00F0153E">
            <w:pPr>
              <w:jc w:val="right"/>
              <w:rPr>
                <w:rFonts w:cs="Arial"/>
                <w:bCs/>
                <w:color w:val="000000"/>
                <w:sz w:val="18"/>
                <w:szCs w:val="18"/>
              </w:rPr>
            </w:pPr>
            <w:r w:rsidRPr="000D48D4">
              <w:rPr>
                <w:rFonts w:cs="Arial"/>
                <w:bCs/>
                <w:color w:val="000000"/>
                <w:sz w:val="18"/>
                <w:szCs w:val="18"/>
              </w:rPr>
              <w:t>889</w:t>
            </w:r>
          </w:p>
        </w:tc>
        <w:tc>
          <w:tcPr>
            <w:tcW w:w="470" w:type="pct"/>
            <w:tcBorders>
              <w:top w:val="nil"/>
              <w:left w:val="nil"/>
              <w:bottom w:val="single" w:sz="8" w:space="0" w:color="auto"/>
              <w:right w:val="single" w:sz="8" w:space="0" w:color="auto"/>
            </w:tcBorders>
            <w:shd w:val="clear" w:color="auto" w:fill="auto"/>
            <w:vAlign w:val="bottom"/>
            <w:hideMark/>
          </w:tcPr>
          <w:p w:rsidR="007E755F" w:rsidRPr="000D48D4" w:rsidRDefault="007E755F" w:rsidP="00F0153E">
            <w:pPr>
              <w:jc w:val="right"/>
              <w:rPr>
                <w:rFonts w:cs="Arial"/>
                <w:bCs/>
                <w:color w:val="000000"/>
                <w:sz w:val="18"/>
                <w:szCs w:val="18"/>
              </w:rPr>
            </w:pPr>
            <w:r w:rsidRPr="000D48D4">
              <w:rPr>
                <w:rFonts w:cs="Arial"/>
                <w:bCs/>
                <w:color w:val="000000"/>
                <w:sz w:val="18"/>
                <w:szCs w:val="18"/>
              </w:rPr>
              <w:t xml:space="preserve">46 </w:t>
            </w:r>
          </w:p>
        </w:tc>
      </w:tr>
      <w:tr w:rsidR="007E755F" w:rsidRPr="000D48D4"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7E755F" w:rsidRPr="000D48D4" w:rsidRDefault="007E755F" w:rsidP="00F0153E">
            <w:pPr>
              <w:jc w:val="left"/>
              <w:rPr>
                <w:rFonts w:cs="Arial"/>
                <w:color w:val="000000"/>
                <w:sz w:val="18"/>
                <w:szCs w:val="18"/>
              </w:rPr>
            </w:pPr>
            <w:r w:rsidRPr="000D48D4">
              <w:rPr>
                <w:rFonts w:cs="Arial"/>
                <w:color w:val="000000"/>
                <w:sz w:val="18"/>
                <w:szCs w:val="18"/>
              </w:rPr>
              <w:t>5</w:t>
            </w:r>
          </w:p>
        </w:tc>
        <w:tc>
          <w:tcPr>
            <w:tcW w:w="3616" w:type="pct"/>
            <w:tcBorders>
              <w:top w:val="single" w:sz="8" w:space="0" w:color="auto"/>
              <w:left w:val="nil"/>
              <w:bottom w:val="single" w:sz="8" w:space="0" w:color="auto"/>
              <w:right w:val="single" w:sz="8" w:space="0" w:color="auto"/>
            </w:tcBorders>
            <w:shd w:val="clear" w:color="auto" w:fill="auto"/>
            <w:hideMark/>
          </w:tcPr>
          <w:p w:rsidR="007E755F" w:rsidRPr="000D48D4" w:rsidRDefault="007E755F" w:rsidP="00F0153E">
            <w:pPr>
              <w:jc w:val="left"/>
              <w:rPr>
                <w:rFonts w:cs="Arial"/>
                <w:color w:val="000000"/>
                <w:sz w:val="18"/>
                <w:szCs w:val="18"/>
              </w:rPr>
            </w:pPr>
            <w:r w:rsidRPr="000D48D4">
              <w:rPr>
                <w:rFonts w:cs="Arial"/>
                <w:color w:val="000000"/>
                <w:sz w:val="18"/>
                <w:szCs w:val="18"/>
              </w:rPr>
              <w:t>Changement de dénomination</w:t>
            </w:r>
          </w:p>
        </w:tc>
        <w:tc>
          <w:tcPr>
            <w:tcW w:w="652" w:type="pct"/>
            <w:tcBorders>
              <w:top w:val="nil"/>
              <w:left w:val="nil"/>
              <w:bottom w:val="single" w:sz="8" w:space="0" w:color="auto"/>
              <w:right w:val="single" w:sz="8" w:space="0" w:color="auto"/>
            </w:tcBorders>
            <w:shd w:val="clear" w:color="auto" w:fill="auto"/>
            <w:vAlign w:val="bottom"/>
          </w:tcPr>
          <w:p w:rsidR="007E755F" w:rsidRPr="000D48D4" w:rsidRDefault="007E755F" w:rsidP="00F0153E">
            <w:pPr>
              <w:jc w:val="right"/>
              <w:rPr>
                <w:rFonts w:cs="Arial"/>
                <w:bCs/>
                <w:color w:val="000000"/>
                <w:sz w:val="18"/>
                <w:szCs w:val="18"/>
              </w:rPr>
            </w:pPr>
            <w:r>
              <w:rPr>
                <w:rFonts w:cs="Arial"/>
                <w:bCs/>
                <w:color w:val="000000"/>
                <w:sz w:val="18"/>
                <w:szCs w:val="18"/>
              </w:rPr>
              <w:t>2</w:t>
            </w:r>
            <w:r>
              <w:rPr>
                <w:rFonts w:cs="Arial"/>
              </w:rPr>
              <w:t> </w:t>
            </w:r>
            <w:r w:rsidRPr="000D48D4">
              <w:rPr>
                <w:rFonts w:cs="Arial"/>
                <w:bCs/>
                <w:color w:val="000000"/>
                <w:sz w:val="18"/>
                <w:szCs w:val="18"/>
              </w:rPr>
              <w:t>258</w:t>
            </w:r>
          </w:p>
        </w:tc>
        <w:tc>
          <w:tcPr>
            <w:tcW w:w="470" w:type="pct"/>
            <w:tcBorders>
              <w:top w:val="nil"/>
              <w:left w:val="nil"/>
              <w:bottom w:val="single" w:sz="8" w:space="0" w:color="auto"/>
              <w:right w:val="single" w:sz="8" w:space="0" w:color="auto"/>
            </w:tcBorders>
            <w:shd w:val="clear" w:color="auto" w:fill="auto"/>
            <w:vAlign w:val="bottom"/>
            <w:hideMark/>
          </w:tcPr>
          <w:p w:rsidR="007E755F" w:rsidRPr="000D48D4" w:rsidRDefault="007E755F" w:rsidP="00F0153E">
            <w:pPr>
              <w:jc w:val="right"/>
              <w:rPr>
                <w:rFonts w:cs="Arial"/>
                <w:bCs/>
                <w:color w:val="000000"/>
                <w:sz w:val="18"/>
                <w:szCs w:val="18"/>
              </w:rPr>
            </w:pPr>
            <w:r w:rsidRPr="000D48D4">
              <w:rPr>
                <w:rFonts w:cs="Arial"/>
                <w:bCs/>
                <w:color w:val="000000"/>
                <w:sz w:val="18"/>
                <w:szCs w:val="18"/>
              </w:rPr>
              <w:t xml:space="preserve">118 </w:t>
            </w:r>
          </w:p>
        </w:tc>
      </w:tr>
      <w:tr w:rsidR="007E755F" w:rsidRPr="000D48D4"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7E755F" w:rsidRPr="000D48D4" w:rsidRDefault="007E755F" w:rsidP="00F0153E">
            <w:pPr>
              <w:jc w:val="left"/>
              <w:rPr>
                <w:rFonts w:cs="Arial"/>
                <w:color w:val="000000"/>
                <w:sz w:val="18"/>
                <w:szCs w:val="18"/>
              </w:rPr>
            </w:pPr>
            <w:r w:rsidRPr="000D48D4">
              <w:rPr>
                <w:rFonts w:cs="Arial"/>
                <w:color w:val="000000"/>
                <w:sz w:val="18"/>
                <w:szCs w:val="18"/>
              </w:rPr>
              <w:t>6</w:t>
            </w:r>
          </w:p>
        </w:tc>
        <w:tc>
          <w:tcPr>
            <w:tcW w:w="3616" w:type="pct"/>
            <w:tcBorders>
              <w:top w:val="single" w:sz="8" w:space="0" w:color="auto"/>
              <w:left w:val="nil"/>
              <w:bottom w:val="single" w:sz="8" w:space="0" w:color="auto"/>
              <w:right w:val="single" w:sz="8" w:space="0" w:color="auto"/>
            </w:tcBorders>
            <w:shd w:val="clear" w:color="auto" w:fill="auto"/>
            <w:hideMark/>
          </w:tcPr>
          <w:p w:rsidR="007E755F" w:rsidRPr="000D48D4" w:rsidRDefault="007E755F" w:rsidP="00F0153E">
            <w:pPr>
              <w:jc w:val="left"/>
              <w:rPr>
                <w:rFonts w:cs="Arial"/>
                <w:color w:val="000000"/>
                <w:sz w:val="18"/>
                <w:szCs w:val="18"/>
              </w:rPr>
            </w:pPr>
            <w:r w:rsidRPr="000D48D4">
              <w:rPr>
                <w:rFonts w:cs="Arial"/>
                <w:color w:val="000000"/>
                <w:sz w:val="18"/>
                <w:szCs w:val="18"/>
              </w:rPr>
              <w:t>Enregistrement du transfert des droits de protection</w:t>
            </w:r>
          </w:p>
        </w:tc>
        <w:tc>
          <w:tcPr>
            <w:tcW w:w="652" w:type="pct"/>
            <w:tcBorders>
              <w:top w:val="nil"/>
              <w:left w:val="nil"/>
              <w:bottom w:val="single" w:sz="8" w:space="0" w:color="auto"/>
              <w:right w:val="single" w:sz="8" w:space="0" w:color="auto"/>
            </w:tcBorders>
            <w:shd w:val="clear" w:color="auto" w:fill="auto"/>
            <w:vAlign w:val="bottom"/>
          </w:tcPr>
          <w:p w:rsidR="007E755F" w:rsidRPr="000D48D4" w:rsidRDefault="007E755F" w:rsidP="00F0153E">
            <w:pPr>
              <w:jc w:val="right"/>
              <w:rPr>
                <w:rFonts w:cs="Arial"/>
                <w:bCs/>
                <w:color w:val="000000"/>
                <w:sz w:val="18"/>
                <w:szCs w:val="18"/>
              </w:rPr>
            </w:pPr>
            <w:r>
              <w:rPr>
                <w:rFonts w:cs="Arial"/>
                <w:bCs/>
                <w:color w:val="000000"/>
                <w:sz w:val="18"/>
                <w:szCs w:val="18"/>
              </w:rPr>
              <w:t>1</w:t>
            </w:r>
            <w:r>
              <w:rPr>
                <w:rFonts w:cs="Arial"/>
              </w:rPr>
              <w:t> </w:t>
            </w:r>
            <w:r w:rsidRPr="000D48D4">
              <w:rPr>
                <w:rFonts w:cs="Arial"/>
                <w:bCs/>
                <w:color w:val="000000"/>
                <w:sz w:val="18"/>
                <w:szCs w:val="18"/>
              </w:rPr>
              <w:t>580</w:t>
            </w:r>
          </w:p>
        </w:tc>
        <w:tc>
          <w:tcPr>
            <w:tcW w:w="470" w:type="pct"/>
            <w:tcBorders>
              <w:top w:val="nil"/>
              <w:left w:val="nil"/>
              <w:bottom w:val="single" w:sz="8" w:space="0" w:color="auto"/>
              <w:right w:val="single" w:sz="8" w:space="0" w:color="auto"/>
            </w:tcBorders>
            <w:shd w:val="clear" w:color="auto" w:fill="auto"/>
            <w:vAlign w:val="bottom"/>
            <w:hideMark/>
          </w:tcPr>
          <w:p w:rsidR="007E755F" w:rsidRPr="000D48D4" w:rsidRDefault="007E755F" w:rsidP="00F0153E">
            <w:pPr>
              <w:jc w:val="right"/>
              <w:rPr>
                <w:rFonts w:cs="Arial"/>
                <w:bCs/>
                <w:color w:val="000000"/>
                <w:sz w:val="18"/>
                <w:szCs w:val="18"/>
              </w:rPr>
            </w:pPr>
            <w:r w:rsidRPr="000D48D4">
              <w:rPr>
                <w:rFonts w:cs="Arial"/>
                <w:bCs/>
                <w:color w:val="000000"/>
                <w:sz w:val="18"/>
                <w:szCs w:val="18"/>
              </w:rPr>
              <w:t xml:space="preserve">82 </w:t>
            </w:r>
          </w:p>
        </w:tc>
      </w:tr>
      <w:tr w:rsidR="007E755F" w:rsidRPr="000D48D4"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7E755F" w:rsidRPr="000D48D4" w:rsidRDefault="007E755F" w:rsidP="00F0153E">
            <w:pPr>
              <w:jc w:val="left"/>
              <w:rPr>
                <w:rFonts w:cs="Arial"/>
                <w:color w:val="000000"/>
                <w:sz w:val="18"/>
                <w:szCs w:val="18"/>
              </w:rPr>
            </w:pPr>
            <w:r w:rsidRPr="000D48D4">
              <w:rPr>
                <w:rFonts w:cs="Arial"/>
                <w:color w:val="000000"/>
                <w:sz w:val="18"/>
                <w:szCs w:val="18"/>
              </w:rPr>
              <w:t>7</w:t>
            </w:r>
          </w:p>
        </w:tc>
        <w:tc>
          <w:tcPr>
            <w:tcW w:w="3616" w:type="pct"/>
            <w:tcBorders>
              <w:top w:val="single" w:sz="8" w:space="0" w:color="auto"/>
              <w:left w:val="nil"/>
              <w:bottom w:val="single" w:sz="8" w:space="0" w:color="auto"/>
              <w:right w:val="single" w:sz="8" w:space="0" w:color="auto"/>
            </w:tcBorders>
            <w:shd w:val="clear" w:color="auto" w:fill="auto"/>
            <w:hideMark/>
          </w:tcPr>
          <w:p w:rsidR="007E755F" w:rsidRPr="000D48D4" w:rsidRDefault="007E755F" w:rsidP="00F0153E">
            <w:pPr>
              <w:jc w:val="left"/>
              <w:rPr>
                <w:rFonts w:cs="Arial"/>
                <w:color w:val="000000"/>
                <w:sz w:val="18"/>
                <w:szCs w:val="18"/>
              </w:rPr>
            </w:pPr>
            <w:r w:rsidRPr="000D48D4">
              <w:rPr>
                <w:rFonts w:cs="Arial"/>
                <w:color w:val="000000"/>
                <w:sz w:val="18"/>
                <w:szCs w:val="18"/>
              </w:rPr>
              <w:t>Pour chaque copie certifiée du titre</w:t>
            </w:r>
          </w:p>
        </w:tc>
        <w:tc>
          <w:tcPr>
            <w:tcW w:w="652" w:type="pct"/>
            <w:tcBorders>
              <w:top w:val="nil"/>
              <w:left w:val="nil"/>
              <w:bottom w:val="single" w:sz="8" w:space="0" w:color="auto"/>
              <w:right w:val="single" w:sz="8" w:space="0" w:color="auto"/>
            </w:tcBorders>
            <w:shd w:val="clear" w:color="auto" w:fill="auto"/>
            <w:vAlign w:val="bottom"/>
          </w:tcPr>
          <w:p w:rsidR="007E755F" w:rsidRPr="000D48D4" w:rsidRDefault="007E755F" w:rsidP="00F0153E">
            <w:pPr>
              <w:jc w:val="right"/>
              <w:rPr>
                <w:rFonts w:cs="Arial"/>
                <w:bCs/>
                <w:color w:val="000000"/>
                <w:sz w:val="18"/>
                <w:szCs w:val="18"/>
              </w:rPr>
            </w:pPr>
            <w:r w:rsidRPr="000D48D4">
              <w:rPr>
                <w:rFonts w:cs="Arial"/>
                <w:bCs/>
                <w:color w:val="000000"/>
                <w:sz w:val="18"/>
                <w:szCs w:val="18"/>
              </w:rPr>
              <w:t>451</w:t>
            </w:r>
          </w:p>
        </w:tc>
        <w:tc>
          <w:tcPr>
            <w:tcW w:w="470" w:type="pct"/>
            <w:tcBorders>
              <w:top w:val="nil"/>
              <w:left w:val="nil"/>
              <w:bottom w:val="single" w:sz="8" w:space="0" w:color="auto"/>
              <w:right w:val="single" w:sz="8" w:space="0" w:color="auto"/>
            </w:tcBorders>
            <w:shd w:val="clear" w:color="auto" w:fill="auto"/>
            <w:vAlign w:val="bottom"/>
            <w:hideMark/>
          </w:tcPr>
          <w:p w:rsidR="007E755F" w:rsidRPr="000D48D4" w:rsidRDefault="007E755F" w:rsidP="00F0153E">
            <w:pPr>
              <w:jc w:val="right"/>
              <w:rPr>
                <w:rFonts w:cs="Arial"/>
                <w:bCs/>
                <w:color w:val="000000"/>
                <w:sz w:val="18"/>
                <w:szCs w:val="18"/>
              </w:rPr>
            </w:pPr>
            <w:r w:rsidRPr="000D48D4">
              <w:rPr>
                <w:rFonts w:cs="Arial"/>
                <w:bCs/>
                <w:color w:val="000000"/>
                <w:sz w:val="18"/>
                <w:szCs w:val="18"/>
              </w:rPr>
              <w:t xml:space="preserve">23 </w:t>
            </w:r>
          </w:p>
        </w:tc>
      </w:tr>
      <w:tr w:rsidR="007E755F" w:rsidRPr="000D48D4"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7E755F" w:rsidRPr="000D48D4" w:rsidRDefault="007E755F" w:rsidP="00F0153E">
            <w:pPr>
              <w:jc w:val="left"/>
              <w:rPr>
                <w:rFonts w:cs="Arial"/>
                <w:color w:val="000000"/>
                <w:sz w:val="18"/>
                <w:szCs w:val="18"/>
              </w:rPr>
            </w:pPr>
            <w:r w:rsidRPr="000D48D4">
              <w:rPr>
                <w:rFonts w:cs="Arial"/>
                <w:color w:val="000000"/>
                <w:sz w:val="18"/>
                <w:szCs w:val="18"/>
              </w:rPr>
              <w:t>8</w:t>
            </w:r>
          </w:p>
        </w:tc>
        <w:tc>
          <w:tcPr>
            <w:tcW w:w="3616" w:type="pct"/>
            <w:tcBorders>
              <w:top w:val="single" w:sz="8" w:space="0" w:color="auto"/>
              <w:left w:val="nil"/>
              <w:bottom w:val="single" w:sz="8" w:space="0" w:color="auto"/>
              <w:right w:val="single" w:sz="8" w:space="0" w:color="auto"/>
            </w:tcBorders>
            <w:shd w:val="clear" w:color="auto" w:fill="auto"/>
            <w:hideMark/>
          </w:tcPr>
          <w:p w:rsidR="007E755F" w:rsidRPr="000D48D4" w:rsidRDefault="007E755F" w:rsidP="00F0153E">
            <w:pPr>
              <w:jc w:val="left"/>
              <w:rPr>
                <w:rFonts w:cs="Arial"/>
                <w:color w:val="000000"/>
                <w:sz w:val="18"/>
                <w:szCs w:val="18"/>
              </w:rPr>
            </w:pPr>
            <w:r w:rsidRPr="000D48D4">
              <w:rPr>
                <w:rFonts w:cs="Arial"/>
                <w:color w:val="000000"/>
                <w:sz w:val="18"/>
                <w:szCs w:val="18"/>
              </w:rPr>
              <w:t>Enregistrement de la transmission totale ou partielle du droit d</w:t>
            </w:r>
            <w:r>
              <w:rPr>
                <w:rFonts w:cs="Arial"/>
                <w:color w:val="000000"/>
                <w:sz w:val="18"/>
                <w:szCs w:val="18"/>
              </w:rPr>
              <w:t>’</w:t>
            </w:r>
            <w:r w:rsidRPr="000D48D4">
              <w:rPr>
                <w:rFonts w:cs="Arial"/>
                <w:color w:val="000000"/>
                <w:sz w:val="18"/>
                <w:szCs w:val="18"/>
              </w:rPr>
              <w:t>obten</w:t>
            </w:r>
            <w:r>
              <w:rPr>
                <w:rFonts w:cs="Arial"/>
                <w:color w:val="000000"/>
                <w:sz w:val="18"/>
                <w:szCs w:val="18"/>
              </w:rPr>
              <w:t>t</w:t>
            </w:r>
            <w:r w:rsidRPr="000D48D4">
              <w:rPr>
                <w:rFonts w:cs="Arial"/>
                <w:color w:val="000000"/>
                <w:sz w:val="18"/>
                <w:szCs w:val="18"/>
              </w:rPr>
              <w:t xml:space="preserve">eur </w:t>
            </w:r>
          </w:p>
        </w:tc>
        <w:tc>
          <w:tcPr>
            <w:tcW w:w="652" w:type="pct"/>
            <w:tcBorders>
              <w:top w:val="nil"/>
              <w:left w:val="nil"/>
              <w:bottom w:val="single" w:sz="8" w:space="0" w:color="auto"/>
              <w:right w:val="single" w:sz="8" w:space="0" w:color="auto"/>
            </w:tcBorders>
            <w:shd w:val="clear" w:color="auto" w:fill="auto"/>
            <w:vAlign w:val="bottom"/>
          </w:tcPr>
          <w:p w:rsidR="007E755F" w:rsidRPr="000D48D4" w:rsidRDefault="007E755F" w:rsidP="00F0153E">
            <w:pPr>
              <w:jc w:val="right"/>
              <w:rPr>
                <w:rFonts w:cs="Arial"/>
                <w:bCs/>
                <w:color w:val="000000"/>
                <w:sz w:val="18"/>
                <w:szCs w:val="18"/>
              </w:rPr>
            </w:pPr>
            <w:r w:rsidRPr="000D48D4">
              <w:rPr>
                <w:rFonts w:cs="Arial"/>
                <w:bCs/>
                <w:color w:val="000000"/>
                <w:sz w:val="18"/>
                <w:szCs w:val="18"/>
              </w:rPr>
              <w:t>799</w:t>
            </w:r>
          </w:p>
        </w:tc>
        <w:tc>
          <w:tcPr>
            <w:tcW w:w="470" w:type="pct"/>
            <w:tcBorders>
              <w:top w:val="nil"/>
              <w:left w:val="nil"/>
              <w:bottom w:val="single" w:sz="8" w:space="0" w:color="auto"/>
              <w:right w:val="single" w:sz="8" w:space="0" w:color="auto"/>
            </w:tcBorders>
            <w:shd w:val="clear" w:color="auto" w:fill="auto"/>
            <w:vAlign w:val="bottom"/>
            <w:hideMark/>
          </w:tcPr>
          <w:p w:rsidR="007E755F" w:rsidRPr="000D48D4" w:rsidRDefault="007E755F" w:rsidP="00F0153E">
            <w:pPr>
              <w:jc w:val="right"/>
              <w:rPr>
                <w:rFonts w:cs="Arial"/>
                <w:bCs/>
                <w:color w:val="000000"/>
                <w:sz w:val="18"/>
                <w:szCs w:val="18"/>
              </w:rPr>
            </w:pPr>
            <w:r w:rsidRPr="000D48D4">
              <w:rPr>
                <w:rFonts w:cs="Arial"/>
                <w:bCs/>
                <w:color w:val="000000"/>
                <w:sz w:val="18"/>
                <w:szCs w:val="18"/>
              </w:rPr>
              <w:t xml:space="preserve">42 </w:t>
            </w:r>
          </w:p>
        </w:tc>
      </w:tr>
      <w:tr w:rsidR="007E755F" w:rsidRPr="000D48D4"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7E755F" w:rsidRPr="000D48D4" w:rsidRDefault="007E755F" w:rsidP="00F0153E">
            <w:pPr>
              <w:jc w:val="left"/>
              <w:rPr>
                <w:rFonts w:cs="Arial"/>
                <w:color w:val="000000"/>
                <w:sz w:val="18"/>
                <w:szCs w:val="18"/>
              </w:rPr>
            </w:pPr>
            <w:r w:rsidRPr="000D48D4">
              <w:rPr>
                <w:rFonts w:cs="Arial"/>
                <w:color w:val="000000"/>
                <w:sz w:val="18"/>
                <w:szCs w:val="18"/>
              </w:rPr>
              <w:t>9</w:t>
            </w:r>
          </w:p>
        </w:tc>
        <w:tc>
          <w:tcPr>
            <w:tcW w:w="3616" w:type="pct"/>
            <w:tcBorders>
              <w:top w:val="single" w:sz="8" w:space="0" w:color="auto"/>
              <w:left w:val="nil"/>
              <w:bottom w:val="single" w:sz="8" w:space="0" w:color="auto"/>
              <w:right w:val="single" w:sz="8" w:space="0" w:color="auto"/>
            </w:tcBorders>
            <w:shd w:val="clear" w:color="auto" w:fill="auto"/>
            <w:hideMark/>
          </w:tcPr>
          <w:p w:rsidR="007E755F" w:rsidRPr="000D48D4" w:rsidRDefault="007E755F" w:rsidP="00F0153E">
            <w:pPr>
              <w:jc w:val="left"/>
              <w:rPr>
                <w:rFonts w:cs="Arial"/>
                <w:color w:val="000000"/>
                <w:sz w:val="18"/>
                <w:szCs w:val="18"/>
              </w:rPr>
            </w:pPr>
            <w:r w:rsidRPr="000D48D4">
              <w:rPr>
                <w:rFonts w:cs="Arial"/>
                <w:color w:val="000000"/>
                <w:sz w:val="18"/>
                <w:szCs w:val="18"/>
              </w:rPr>
              <w:t>Copie des caractères de la variété protégée</w:t>
            </w:r>
          </w:p>
        </w:tc>
        <w:tc>
          <w:tcPr>
            <w:tcW w:w="652" w:type="pct"/>
            <w:tcBorders>
              <w:top w:val="nil"/>
              <w:left w:val="nil"/>
              <w:bottom w:val="single" w:sz="8" w:space="0" w:color="auto"/>
              <w:right w:val="single" w:sz="8" w:space="0" w:color="auto"/>
            </w:tcBorders>
            <w:shd w:val="clear" w:color="auto" w:fill="auto"/>
            <w:vAlign w:val="bottom"/>
          </w:tcPr>
          <w:p w:rsidR="007E755F" w:rsidRPr="000D48D4" w:rsidRDefault="007E755F" w:rsidP="00F0153E">
            <w:pPr>
              <w:jc w:val="right"/>
              <w:rPr>
                <w:rFonts w:cs="Arial"/>
                <w:bCs/>
                <w:color w:val="000000"/>
                <w:sz w:val="18"/>
                <w:szCs w:val="18"/>
              </w:rPr>
            </w:pPr>
            <w:r w:rsidRPr="000D48D4">
              <w:rPr>
                <w:rFonts w:cs="Arial"/>
                <w:bCs/>
                <w:color w:val="000000"/>
                <w:sz w:val="18"/>
                <w:szCs w:val="18"/>
              </w:rPr>
              <w:t>451</w:t>
            </w:r>
          </w:p>
        </w:tc>
        <w:tc>
          <w:tcPr>
            <w:tcW w:w="470" w:type="pct"/>
            <w:tcBorders>
              <w:top w:val="nil"/>
              <w:left w:val="nil"/>
              <w:bottom w:val="single" w:sz="8" w:space="0" w:color="auto"/>
              <w:right w:val="single" w:sz="8" w:space="0" w:color="auto"/>
            </w:tcBorders>
            <w:shd w:val="clear" w:color="auto" w:fill="auto"/>
            <w:vAlign w:val="bottom"/>
            <w:hideMark/>
          </w:tcPr>
          <w:p w:rsidR="007E755F" w:rsidRPr="000D48D4" w:rsidRDefault="007E755F" w:rsidP="00F0153E">
            <w:pPr>
              <w:jc w:val="right"/>
              <w:rPr>
                <w:rFonts w:cs="Arial"/>
                <w:bCs/>
                <w:color w:val="000000"/>
                <w:sz w:val="18"/>
                <w:szCs w:val="18"/>
              </w:rPr>
            </w:pPr>
            <w:r w:rsidRPr="000D48D4">
              <w:rPr>
                <w:rFonts w:cs="Arial"/>
                <w:bCs/>
                <w:color w:val="000000"/>
                <w:sz w:val="18"/>
                <w:szCs w:val="18"/>
              </w:rPr>
              <w:t xml:space="preserve">23 </w:t>
            </w:r>
          </w:p>
        </w:tc>
      </w:tr>
      <w:tr w:rsidR="007E755F" w:rsidRPr="000D48D4"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7E755F" w:rsidRPr="000D48D4" w:rsidRDefault="007E755F" w:rsidP="00F0153E">
            <w:pPr>
              <w:jc w:val="left"/>
              <w:rPr>
                <w:rFonts w:cs="Arial"/>
                <w:color w:val="000000"/>
                <w:sz w:val="18"/>
                <w:szCs w:val="18"/>
              </w:rPr>
            </w:pPr>
            <w:r w:rsidRPr="000D48D4">
              <w:rPr>
                <w:rFonts w:cs="Arial"/>
                <w:color w:val="000000"/>
                <w:sz w:val="18"/>
                <w:szCs w:val="18"/>
              </w:rPr>
              <w:t>10</w:t>
            </w:r>
          </w:p>
        </w:tc>
        <w:tc>
          <w:tcPr>
            <w:tcW w:w="3616" w:type="pct"/>
            <w:tcBorders>
              <w:top w:val="single" w:sz="8" w:space="0" w:color="auto"/>
              <w:left w:val="nil"/>
              <w:bottom w:val="single" w:sz="8" w:space="0" w:color="auto"/>
              <w:right w:val="single" w:sz="8" w:space="0" w:color="auto"/>
            </w:tcBorders>
            <w:shd w:val="clear" w:color="auto" w:fill="auto"/>
            <w:hideMark/>
          </w:tcPr>
          <w:p w:rsidR="007E755F" w:rsidRPr="000D48D4" w:rsidRDefault="007E755F" w:rsidP="00F0153E">
            <w:pPr>
              <w:jc w:val="left"/>
              <w:rPr>
                <w:rFonts w:cs="Arial"/>
                <w:color w:val="000000"/>
                <w:sz w:val="18"/>
                <w:szCs w:val="18"/>
              </w:rPr>
            </w:pPr>
            <w:r w:rsidRPr="000D48D4">
              <w:rPr>
                <w:rFonts w:cs="Arial"/>
                <w:color w:val="000000"/>
                <w:sz w:val="18"/>
                <w:szCs w:val="18"/>
              </w:rPr>
              <w:t>Présentation de corrections et d</w:t>
            </w:r>
            <w:r>
              <w:rPr>
                <w:rFonts w:cs="Arial"/>
                <w:color w:val="000000"/>
                <w:sz w:val="18"/>
                <w:szCs w:val="18"/>
              </w:rPr>
              <w:t>’</w:t>
            </w:r>
            <w:r w:rsidRPr="000D48D4">
              <w:rPr>
                <w:rFonts w:cs="Arial"/>
                <w:color w:val="000000"/>
                <w:sz w:val="18"/>
                <w:szCs w:val="18"/>
              </w:rPr>
              <w:t>informations supplémentaires imputables aux titulaires</w:t>
            </w:r>
          </w:p>
        </w:tc>
        <w:tc>
          <w:tcPr>
            <w:tcW w:w="652" w:type="pct"/>
            <w:tcBorders>
              <w:top w:val="nil"/>
              <w:left w:val="nil"/>
              <w:bottom w:val="single" w:sz="8" w:space="0" w:color="auto"/>
              <w:right w:val="single" w:sz="8" w:space="0" w:color="auto"/>
            </w:tcBorders>
            <w:shd w:val="clear" w:color="auto" w:fill="auto"/>
            <w:vAlign w:val="bottom"/>
          </w:tcPr>
          <w:p w:rsidR="007E755F" w:rsidRPr="000D48D4" w:rsidRDefault="007E755F" w:rsidP="00F0153E">
            <w:pPr>
              <w:jc w:val="right"/>
              <w:rPr>
                <w:rFonts w:cs="Arial"/>
                <w:bCs/>
                <w:color w:val="000000"/>
                <w:sz w:val="18"/>
                <w:szCs w:val="18"/>
              </w:rPr>
            </w:pPr>
            <w:r w:rsidRPr="000D48D4">
              <w:rPr>
                <w:rFonts w:cs="Arial"/>
                <w:bCs/>
                <w:color w:val="000000"/>
                <w:sz w:val="18"/>
                <w:szCs w:val="18"/>
              </w:rPr>
              <w:t>293</w:t>
            </w:r>
          </w:p>
        </w:tc>
        <w:tc>
          <w:tcPr>
            <w:tcW w:w="470" w:type="pct"/>
            <w:tcBorders>
              <w:top w:val="nil"/>
              <w:left w:val="nil"/>
              <w:bottom w:val="single" w:sz="8" w:space="0" w:color="auto"/>
              <w:right w:val="single" w:sz="8" w:space="0" w:color="auto"/>
            </w:tcBorders>
            <w:shd w:val="clear" w:color="auto" w:fill="auto"/>
            <w:vAlign w:val="bottom"/>
            <w:hideMark/>
          </w:tcPr>
          <w:p w:rsidR="007E755F" w:rsidRPr="000D48D4" w:rsidRDefault="007E755F" w:rsidP="00F0153E">
            <w:pPr>
              <w:jc w:val="right"/>
              <w:rPr>
                <w:rFonts w:cs="Arial"/>
                <w:bCs/>
                <w:color w:val="000000"/>
                <w:sz w:val="18"/>
                <w:szCs w:val="18"/>
              </w:rPr>
            </w:pPr>
            <w:r w:rsidRPr="000D48D4">
              <w:rPr>
                <w:rFonts w:cs="Arial"/>
                <w:bCs/>
                <w:color w:val="000000"/>
                <w:sz w:val="18"/>
                <w:szCs w:val="18"/>
              </w:rPr>
              <w:t xml:space="preserve">15 </w:t>
            </w:r>
          </w:p>
        </w:tc>
      </w:tr>
      <w:tr w:rsidR="007E755F" w:rsidRPr="000D48D4"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7E755F" w:rsidRPr="000D48D4" w:rsidRDefault="007E755F" w:rsidP="00F0153E">
            <w:pPr>
              <w:jc w:val="left"/>
              <w:rPr>
                <w:rFonts w:cs="Arial"/>
                <w:color w:val="000000"/>
                <w:sz w:val="18"/>
                <w:szCs w:val="18"/>
              </w:rPr>
            </w:pPr>
            <w:r w:rsidRPr="000D48D4">
              <w:rPr>
                <w:rFonts w:cs="Arial"/>
                <w:color w:val="000000"/>
                <w:sz w:val="18"/>
                <w:szCs w:val="18"/>
              </w:rPr>
              <w:t>11</w:t>
            </w:r>
          </w:p>
        </w:tc>
        <w:tc>
          <w:tcPr>
            <w:tcW w:w="3616" w:type="pct"/>
            <w:tcBorders>
              <w:top w:val="single" w:sz="8" w:space="0" w:color="auto"/>
              <w:left w:val="nil"/>
              <w:bottom w:val="single" w:sz="8" w:space="0" w:color="auto"/>
              <w:right w:val="single" w:sz="8" w:space="0" w:color="auto"/>
            </w:tcBorders>
            <w:shd w:val="clear" w:color="auto" w:fill="auto"/>
            <w:hideMark/>
          </w:tcPr>
          <w:p w:rsidR="007E755F" w:rsidRPr="000D48D4" w:rsidRDefault="007E755F" w:rsidP="00F0153E">
            <w:pPr>
              <w:jc w:val="left"/>
              <w:rPr>
                <w:rFonts w:cs="Arial"/>
                <w:color w:val="000000"/>
                <w:sz w:val="18"/>
                <w:szCs w:val="18"/>
              </w:rPr>
            </w:pPr>
            <w:r w:rsidRPr="000D48D4">
              <w:rPr>
                <w:rFonts w:cs="Arial"/>
                <w:color w:val="000000"/>
                <w:sz w:val="18"/>
                <w:szCs w:val="18"/>
              </w:rPr>
              <w:t>Approbation annuelle du titre de protection des droits d</w:t>
            </w:r>
            <w:r>
              <w:rPr>
                <w:rFonts w:cs="Arial"/>
                <w:color w:val="000000"/>
                <w:sz w:val="18"/>
                <w:szCs w:val="18"/>
              </w:rPr>
              <w:t>’</w:t>
            </w:r>
            <w:r w:rsidRPr="000D48D4">
              <w:rPr>
                <w:rFonts w:cs="Arial"/>
                <w:color w:val="000000"/>
                <w:sz w:val="18"/>
                <w:szCs w:val="18"/>
              </w:rPr>
              <w:t>obtenteur de variétés végétales</w:t>
            </w:r>
          </w:p>
        </w:tc>
        <w:tc>
          <w:tcPr>
            <w:tcW w:w="652" w:type="pct"/>
            <w:tcBorders>
              <w:top w:val="nil"/>
              <w:left w:val="nil"/>
              <w:bottom w:val="single" w:sz="8" w:space="0" w:color="auto"/>
              <w:right w:val="single" w:sz="8" w:space="0" w:color="auto"/>
            </w:tcBorders>
            <w:shd w:val="clear" w:color="auto" w:fill="auto"/>
            <w:vAlign w:val="bottom"/>
          </w:tcPr>
          <w:p w:rsidR="007E755F" w:rsidRPr="000D48D4" w:rsidRDefault="007E755F" w:rsidP="00F0153E">
            <w:pPr>
              <w:jc w:val="right"/>
              <w:rPr>
                <w:rFonts w:cs="Arial"/>
                <w:bCs/>
                <w:color w:val="000000"/>
                <w:sz w:val="18"/>
                <w:szCs w:val="18"/>
              </w:rPr>
            </w:pPr>
            <w:r>
              <w:rPr>
                <w:rFonts w:cs="Arial"/>
                <w:bCs/>
                <w:color w:val="000000"/>
                <w:sz w:val="18"/>
                <w:szCs w:val="18"/>
              </w:rPr>
              <w:t>3</w:t>
            </w:r>
            <w:r>
              <w:rPr>
                <w:rFonts w:cs="Arial"/>
              </w:rPr>
              <w:t> </w:t>
            </w:r>
            <w:r w:rsidRPr="000D48D4">
              <w:rPr>
                <w:rFonts w:cs="Arial"/>
                <w:bCs/>
                <w:color w:val="000000"/>
                <w:sz w:val="18"/>
                <w:szCs w:val="18"/>
              </w:rPr>
              <w:t>488</w:t>
            </w:r>
          </w:p>
        </w:tc>
        <w:tc>
          <w:tcPr>
            <w:tcW w:w="470" w:type="pct"/>
            <w:tcBorders>
              <w:top w:val="nil"/>
              <w:left w:val="nil"/>
              <w:bottom w:val="single" w:sz="8" w:space="0" w:color="auto"/>
              <w:right w:val="single" w:sz="8" w:space="0" w:color="auto"/>
            </w:tcBorders>
            <w:shd w:val="clear" w:color="auto" w:fill="auto"/>
            <w:vAlign w:val="bottom"/>
            <w:hideMark/>
          </w:tcPr>
          <w:p w:rsidR="007E755F" w:rsidRPr="000D48D4" w:rsidRDefault="007E755F" w:rsidP="00F0153E">
            <w:pPr>
              <w:jc w:val="right"/>
              <w:rPr>
                <w:rFonts w:cs="Arial"/>
                <w:bCs/>
                <w:color w:val="000000"/>
                <w:sz w:val="18"/>
                <w:szCs w:val="18"/>
              </w:rPr>
            </w:pPr>
            <w:r w:rsidRPr="000D48D4">
              <w:rPr>
                <w:rFonts w:cs="Arial"/>
                <w:bCs/>
                <w:color w:val="000000"/>
                <w:sz w:val="18"/>
                <w:szCs w:val="18"/>
              </w:rPr>
              <w:t xml:space="preserve">182 </w:t>
            </w:r>
          </w:p>
        </w:tc>
      </w:tr>
      <w:tr w:rsidR="007E755F" w:rsidRPr="000D48D4"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7E755F" w:rsidRPr="000D48D4" w:rsidRDefault="007E755F" w:rsidP="00F0153E">
            <w:pPr>
              <w:jc w:val="left"/>
              <w:rPr>
                <w:rFonts w:cs="Arial"/>
                <w:color w:val="000000"/>
                <w:sz w:val="18"/>
                <w:szCs w:val="18"/>
              </w:rPr>
            </w:pPr>
            <w:r w:rsidRPr="000D48D4">
              <w:rPr>
                <w:rFonts w:cs="Arial"/>
                <w:color w:val="000000"/>
                <w:sz w:val="18"/>
                <w:szCs w:val="18"/>
              </w:rPr>
              <w:t>12</w:t>
            </w:r>
          </w:p>
        </w:tc>
        <w:tc>
          <w:tcPr>
            <w:tcW w:w="3616" w:type="pct"/>
            <w:tcBorders>
              <w:top w:val="single" w:sz="8" w:space="0" w:color="auto"/>
              <w:left w:val="nil"/>
              <w:bottom w:val="single" w:sz="8" w:space="0" w:color="auto"/>
              <w:right w:val="single" w:sz="8" w:space="0" w:color="auto"/>
            </w:tcBorders>
            <w:shd w:val="clear" w:color="auto" w:fill="auto"/>
            <w:hideMark/>
          </w:tcPr>
          <w:p w:rsidR="007E755F" w:rsidRPr="000D48D4" w:rsidRDefault="007E755F" w:rsidP="00F0153E">
            <w:pPr>
              <w:jc w:val="left"/>
              <w:rPr>
                <w:rFonts w:cs="Arial"/>
                <w:color w:val="000000"/>
                <w:sz w:val="18"/>
                <w:szCs w:val="18"/>
              </w:rPr>
            </w:pPr>
            <w:r w:rsidRPr="000D48D4">
              <w:rPr>
                <w:rFonts w:cs="Arial"/>
                <w:color w:val="000000"/>
                <w:sz w:val="18"/>
                <w:szCs w:val="18"/>
              </w:rPr>
              <w:t xml:space="preserve">Envoi de copies certifiées de documents, pour chaque feuille au format </w:t>
            </w:r>
            <w:r w:rsidRPr="000D48D4">
              <w:rPr>
                <w:rFonts w:cs="Arial"/>
                <w:i/>
                <w:color w:val="000000"/>
                <w:sz w:val="18"/>
                <w:szCs w:val="18"/>
              </w:rPr>
              <w:t>carta</w:t>
            </w:r>
            <w:r w:rsidRPr="000D48D4">
              <w:rPr>
                <w:rFonts w:cs="Arial"/>
                <w:color w:val="000000"/>
                <w:sz w:val="18"/>
                <w:szCs w:val="18"/>
              </w:rPr>
              <w:t xml:space="preserve"> (220 x 280 mm) ou </w:t>
            </w:r>
            <w:r w:rsidRPr="000D48D4">
              <w:rPr>
                <w:rFonts w:cs="Arial"/>
                <w:i/>
                <w:color w:val="000000"/>
                <w:sz w:val="18"/>
                <w:szCs w:val="18"/>
              </w:rPr>
              <w:t>oficio</w:t>
            </w:r>
            <w:r w:rsidRPr="000D48D4">
              <w:rPr>
                <w:rFonts w:cs="Arial"/>
                <w:color w:val="000000"/>
                <w:sz w:val="18"/>
                <w:szCs w:val="18"/>
              </w:rPr>
              <w:t xml:space="preserve"> (220 x 340 mm)</w:t>
            </w:r>
          </w:p>
        </w:tc>
        <w:tc>
          <w:tcPr>
            <w:tcW w:w="652" w:type="pct"/>
            <w:tcBorders>
              <w:top w:val="nil"/>
              <w:left w:val="nil"/>
              <w:bottom w:val="single" w:sz="8" w:space="0" w:color="auto"/>
              <w:right w:val="single" w:sz="8" w:space="0" w:color="auto"/>
            </w:tcBorders>
            <w:shd w:val="clear" w:color="auto" w:fill="auto"/>
            <w:vAlign w:val="bottom"/>
          </w:tcPr>
          <w:p w:rsidR="007E755F" w:rsidRPr="000D48D4" w:rsidRDefault="007E755F" w:rsidP="00F0153E">
            <w:pPr>
              <w:jc w:val="right"/>
              <w:rPr>
                <w:rFonts w:cs="Arial"/>
                <w:bCs/>
                <w:color w:val="000000"/>
                <w:sz w:val="18"/>
                <w:szCs w:val="18"/>
              </w:rPr>
            </w:pPr>
            <w:r w:rsidRPr="000D48D4">
              <w:rPr>
                <w:rFonts w:cs="Arial"/>
                <w:bCs/>
                <w:color w:val="000000"/>
                <w:sz w:val="18"/>
                <w:szCs w:val="18"/>
              </w:rPr>
              <w:t>19</w:t>
            </w:r>
          </w:p>
        </w:tc>
        <w:tc>
          <w:tcPr>
            <w:tcW w:w="470" w:type="pct"/>
            <w:tcBorders>
              <w:top w:val="nil"/>
              <w:left w:val="nil"/>
              <w:bottom w:val="single" w:sz="8" w:space="0" w:color="auto"/>
              <w:right w:val="single" w:sz="8" w:space="0" w:color="auto"/>
            </w:tcBorders>
            <w:shd w:val="clear" w:color="auto" w:fill="auto"/>
            <w:vAlign w:val="bottom"/>
            <w:hideMark/>
          </w:tcPr>
          <w:p w:rsidR="007E755F" w:rsidRPr="000D48D4" w:rsidRDefault="007E755F" w:rsidP="00F0153E">
            <w:pPr>
              <w:jc w:val="right"/>
              <w:rPr>
                <w:rFonts w:cs="Arial"/>
                <w:bCs/>
                <w:color w:val="000000"/>
                <w:sz w:val="18"/>
                <w:szCs w:val="18"/>
              </w:rPr>
            </w:pPr>
            <w:r w:rsidRPr="000D48D4">
              <w:rPr>
                <w:rFonts w:cs="Arial"/>
                <w:bCs/>
                <w:color w:val="000000"/>
                <w:sz w:val="18"/>
                <w:szCs w:val="18"/>
              </w:rPr>
              <w:t xml:space="preserve">1 </w:t>
            </w:r>
          </w:p>
        </w:tc>
      </w:tr>
    </w:tbl>
    <w:p w:rsidR="007E755F" w:rsidRPr="000D48D4" w:rsidRDefault="007E755F" w:rsidP="007E755F">
      <w:pPr>
        <w:rPr>
          <w:rFonts w:cs="Arial"/>
        </w:rPr>
      </w:pPr>
    </w:p>
    <w:p w:rsidR="007E755F" w:rsidRPr="000D48D4" w:rsidRDefault="007E755F" w:rsidP="007E755F">
      <w:pPr>
        <w:keepNext/>
      </w:pPr>
      <w:r w:rsidRPr="000D48D4">
        <w:t>1.3</w:t>
      </w:r>
      <w:r w:rsidRPr="000D48D4">
        <w:tab/>
        <w:t>Extension de la protection à d</w:t>
      </w:r>
      <w:r>
        <w:t>’</w:t>
      </w:r>
      <w:r w:rsidRPr="000D48D4">
        <w:t>autres genres et espèces.</w:t>
      </w:r>
    </w:p>
    <w:p w:rsidR="007E755F" w:rsidRPr="000D48D4" w:rsidRDefault="007E755F" w:rsidP="007E755F">
      <w:pPr>
        <w:keepNext/>
      </w:pPr>
    </w:p>
    <w:p w:rsidR="007E755F" w:rsidRPr="000D48D4" w:rsidRDefault="007E755F" w:rsidP="007E755F">
      <w:r w:rsidRPr="000D48D4">
        <w:t>Au Mexique, depuis l</w:t>
      </w:r>
      <w:r>
        <w:t>’</w:t>
      </w:r>
      <w:r w:rsidRPr="000D48D4">
        <w:t>approbation de la légalisation, il est prévu d</w:t>
      </w:r>
      <w:r>
        <w:t>’</w:t>
      </w:r>
      <w:r w:rsidRPr="000D48D4">
        <w:t>accorder la protection à tous les genres et espèces.</w:t>
      </w:r>
    </w:p>
    <w:p w:rsidR="007E755F" w:rsidRPr="000D48D4" w:rsidRDefault="007E755F" w:rsidP="007E755F"/>
    <w:p w:rsidR="007E755F" w:rsidRPr="000D48D4" w:rsidRDefault="007E755F" w:rsidP="007E755F">
      <w:pPr>
        <w:keepNext/>
        <w:keepLines/>
        <w:rPr>
          <w:rFonts w:cs="Arial"/>
          <w:u w:val="single"/>
        </w:rPr>
      </w:pPr>
      <w:r w:rsidRPr="000D48D4">
        <w:rPr>
          <w:rFonts w:cs="Arial"/>
        </w:rPr>
        <w:t>2.</w:t>
      </w:r>
      <w:r w:rsidRPr="000D48D4">
        <w:rPr>
          <w:rFonts w:cs="Arial"/>
        </w:rPr>
        <w:tab/>
      </w:r>
      <w:r w:rsidRPr="000D48D4">
        <w:rPr>
          <w:rFonts w:cs="Arial"/>
          <w:u w:val="single"/>
        </w:rPr>
        <w:t>Activités de promotion de la protection des obtentions végétales</w:t>
      </w:r>
    </w:p>
    <w:p w:rsidR="007E755F" w:rsidRPr="000D48D4" w:rsidRDefault="007E755F" w:rsidP="007E755F">
      <w:pPr>
        <w:keepNext/>
        <w:keepLines/>
        <w:rPr>
          <w:rFonts w:cs="Arial"/>
        </w:rPr>
      </w:pPr>
    </w:p>
    <w:tbl>
      <w:tblPr>
        <w:tblW w:w="49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00" w:firstRow="0" w:lastRow="0" w:firstColumn="0" w:lastColumn="0" w:noHBand="0" w:noVBand="0"/>
      </w:tblPr>
      <w:tblGrid>
        <w:gridCol w:w="1719"/>
        <w:gridCol w:w="1268"/>
        <w:gridCol w:w="955"/>
        <w:gridCol w:w="1610"/>
        <w:gridCol w:w="2084"/>
        <w:gridCol w:w="1899"/>
      </w:tblGrid>
      <w:tr w:rsidR="007E755F" w:rsidRPr="000D48D4" w:rsidTr="00F0153E">
        <w:tc>
          <w:tcPr>
            <w:tcW w:w="901" w:type="pct"/>
            <w:shd w:val="clear" w:color="auto" w:fill="D9D9D9" w:themeFill="background1" w:themeFillShade="D9"/>
            <w:vAlign w:val="center"/>
          </w:tcPr>
          <w:p w:rsidR="007E755F" w:rsidRPr="000D48D4" w:rsidRDefault="007E755F" w:rsidP="00F0153E">
            <w:pPr>
              <w:keepNext/>
              <w:keepLines/>
              <w:jc w:val="left"/>
              <w:rPr>
                <w:rFonts w:cs="Arial"/>
                <w:sz w:val="16"/>
              </w:rPr>
            </w:pPr>
            <w:r w:rsidRPr="000D48D4">
              <w:rPr>
                <w:rFonts w:cs="Arial"/>
                <w:sz w:val="16"/>
              </w:rPr>
              <w:t>Titre de l</w:t>
            </w:r>
            <w:r>
              <w:rPr>
                <w:rFonts w:cs="Arial"/>
                <w:sz w:val="16"/>
              </w:rPr>
              <w:t>’</w:t>
            </w:r>
            <w:r w:rsidRPr="000D48D4">
              <w:rPr>
                <w:rFonts w:cs="Arial"/>
                <w:sz w:val="16"/>
              </w:rPr>
              <w:t>activité</w:t>
            </w:r>
          </w:p>
        </w:tc>
        <w:tc>
          <w:tcPr>
            <w:tcW w:w="665" w:type="pct"/>
            <w:shd w:val="clear" w:color="auto" w:fill="D9D9D9" w:themeFill="background1" w:themeFillShade="D9"/>
            <w:vAlign w:val="center"/>
          </w:tcPr>
          <w:p w:rsidR="007E755F" w:rsidRPr="000D48D4" w:rsidRDefault="007E755F" w:rsidP="00F0153E">
            <w:pPr>
              <w:keepNext/>
              <w:keepLines/>
              <w:jc w:val="left"/>
              <w:rPr>
                <w:rFonts w:cs="Arial"/>
                <w:sz w:val="16"/>
              </w:rPr>
            </w:pPr>
            <w:r w:rsidRPr="000D48D4">
              <w:rPr>
                <w:rFonts w:cs="Arial"/>
                <w:sz w:val="16"/>
              </w:rPr>
              <w:t>Date</w:t>
            </w:r>
          </w:p>
        </w:tc>
        <w:tc>
          <w:tcPr>
            <w:tcW w:w="501" w:type="pct"/>
            <w:shd w:val="clear" w:color="auto" w:fill="D9D9D9" w:themeFill="background1" w:themeFillShade="D9"/>
            <w:vAlign w:val="center"/>
          </w:tcPr>
          <w:p w:rsidR="007E755F" w:rsidRPr="000D48D4" w:rsidRDefault="007E755F" w:rsidP="00F0153E">
            <w:pPr>
              <w:keepNext/>
              <w:keepLines/>
              <w:jc w:val="left"/>
              <w:rPr>
                <w:rFonts w:cs="Arial"/>
                <w:sz w:val="16"/>
              </w:rPr>
            </w:pPr>
            <w:r w:rsidRPr="000D48D4">
              <w:rPr>
                <w:rFonts w:cs="Arial"/>
                <w:sz w:val="16"/>
              </w:rPr>
              <w:t>Lieu</w:t>
            </w:r>
          </w:p>
        </w:tc>
        <w:tc>
          <w:tcPr>
            <w:tcW w:w="844" w:type="pct"/>
            <w:shd w:val="clear" w:color="auto" w:fill="D9D9D9" w:themeFill="background1" w:themeFillShade="D9"/>
            <w:vAlign w:val="center"/>
          </w:tcPr>
          <w:p w:rsidR="007E755F" w:rsidRPr="000D48D4" w:rsidRDefault="007E755F" w:rsidP="00F0153E">
            <w:pPr>
              <w:keepNext/>
              <w:keepLines/>
              <w:jc w:val="left"/>
              <w:rPr>
                <w:rFonts w:cs="Arial"/>
                <w:sz w:val="16"/>
              </w:rPr>
            </w:pPr>
            <w:r w:rsidRPr="000D48D4">
              <w:rPr>
                <w:rFonts w:cs="Arial"/>
                <w:sz w:val="16"/>
              </w:rPr>
              <w:t>Organisateur (s)</w:t>
            </w:r>
          </w:p>
        </w:tc>
        <w:tc>
          <w:tcPr>
            <w:tcW w:w="1093" w:type="pct"/>
            <w:shd w:val="clear" w:color="auto" w:fill="D9D9D9" w:themeFill="background1" w:themeFillShade="D9"/>
            <w:vAlign w:val="center"/>
          </w:tcPr>
          <w:p w:rsidR="007E755F" w:rsidRPr="000D48D4" w:rsidRDefault="007E755F" w:rsidP="00F0153E">
            <w:pPr>
              <w:keepNext/>
              <w:keepLines/>
              <w:jc w:val="left"/>
              <w:rPr>
                <w:rFonts w:cs="Arial"/>
                <w:sz w:val="16"/>
              </w:rPr>
            </w:pPr>
            <w:r w:rsidRPr="000D48D4">
              <w:rPr>
                <w:rFonts w:cs="Arial"/>
                <w:sz w:val="16"/>
              </w:rPr>
              <w:t>But de l</w:t>
            </w:r>
            <w:r>
              <w:rPr>
                <w:rFonts w:cs="Arial"/>
                <w:sz w:val="16"/>
              </w:rPr>
              <w:t>’</w:t>
            </w:r>
            <w:r w:rsidRPr="000D48D4">
              <w:rPr>
                <w:rFonts w:cs="Arial"/>
                <w:sz w:val="16"/>
              </w:rPr>
              <w:t>activité</w:t>
            </w:r>
          </w:p>
        </w:tc>
        <w:tc>
          <w:tcPr>
            <w:tcW w:w="997" w:type="pct"/>
            <w:shd w:val="clear" w:color="auto" w:fill="D9D9D9" w:themeFill="background1" w:themeFillShade="D9"/>
            <w:vAlign w:val="center"/>
          </w:tcPr>
          <w:p w:rsidR="007E755F" w:rsidRPr="000D48D4" w:rsidRDefault="007E755F" w:rsidP="00F0153E">
            <w:pPr>
              <w:keepNext/>
              <w:keepLines/>
              <w:jc w:val="left"/>
              <w:rPr>
                <w:rFonts w:cs="Arial"/>
                <w:sz w:val="16"/>
              </w:rPr>
            </w:pPr>
            <w:r w:rsidRPr="000D48D4">
              <w:rPr>
                <w:rFonts w:cs="Arial"/>
                <w:sz w:val="16"/>
              </w:rPr>
              <w:t>Pays/organisations participants (nombre de participants de chacun d</w:t>
            </w:r>
            <w:r>
              <w:rPr>
                <w:rFonts w:cs="Arial"/>
                <w:sz w:val="16"/>
              </w:rPr>
              <w:t>’</w:t>
            </w:r>
            <w:r w:rsidRPr="000D48D4">
              <w:rPr>
                <w:rFonts w:cs="Arial"/>
                <w:sz w:val="16"/>
              </w:rPr>
              <w:t>eux)</w:t>
            </w:r>
          </w:p>
        </w:tc>
      </w:tr>
      <w:tr w:rsidR="007E755F" w:rsidRPr="000D48D4" w:rsidTr="00F0153E">
        <w:tc>
          <w:tcPr>
            <w:tcW w:w="901" w:type="pct"/>
          </w:tcPr>
          <w:p w:rsidR="007E755F" w:rsidRPr="000D48D4" w:rsidRDefault="007E755F" w:rsidP="00F0153E">
            <w:pPr>
              <w:jc w:val="left"/>
              <w:rPr>
                <w:rFonts w:cs="Arial"/>
                <w:sz w:val="16"/>
              </w:rPr>
            </w:pPr>
            <w:r w:rsidRPr="000D48D4">
              <w:rPr>
                <w:rFonts w:cs="Arial"/>
                <w:sz w:val="16"/>
              </w:rPr>
              <w:t>1. Deuxième atelier régional sur les ressources phytogénétiques, l</w:t>
            </w:r>
            <w:r>
              <w:rPr>
                <w:rFonts w:cs="Arial"/>
                <w:sz w:val="16"/>
              </w:rPr>
              <w:t>’</w:t>
            </w:r>
            <w:r w:rsidRPr="000D48D4">
              <w:rPr>
                <w:rFonts w:cs="Arial"/>
                <w:sz w:val="16"/>
              </w:rPr>
              <w:t>enregistrement des variétés végétales et la qualification des semences</w:t>
            </w:r>
          </w:p>
        </w:tc>
        <w:tc>
          <w:tcPr>
            <w:tcW w:w="665" w:type="pct"/>
          </w:tcPr>
          <w:p w:rsidR="007E755F" w:rsidRPr="000D48D4" w:rsidRDefault="007E755F" w:rsidP="00F0153E">
            <w:pPr>
              <w:jc w:val="left"/>
              <w:rPr>
                <w:rFonts w:cs="Arial"/>
                <w:sz w:val="16"/>
              </w:rPr>
            </w:pPr>
            <w:r w:rsidRPr="000D48D4">
              <w:rPr>
                <w:rFonts w:cs="Arial"/>
                <w:sz w:val="16"/>
              </w:rPr>
              <w:t>23</w:t>
            </w:r>
            <w:r>
              <w:rPr>
                <w:rFonts w:cs="Arial"/>
                <w:sz w:val="16"/>
              </w:rPr>
              <w:noBreakHyphen/>
            </w:r>
            <w:r w:rsidRPr="000D48D4">
              <w:rPr>
                <w:rFonts w:cs="Arial"/>
                <w:sz w:val="16"/>
              </w:rPr>
              <w:t>24</w:t>
            </w:r>
            <w:r>
              <w:rPr>
                <w:rFonts w:cs="Arial"/>
                <w:sz w:val="16"/>
              </w:rPr>
              <w:t> </w:t>
            </w:r>
            <w:r w:rsidRPr="000D48D4">
              <w:rPr>
                <w:rFonts w:cs="Arial"/>
                <w:sz w:val="16"/>
              </w:rPr>
              <w:t>mars</w:t>
            </w:r>
            <w:r>
              <w:rPr>
                <w:rFonts w:cs="Arial"/>
                <w:sz w:val="16"/>
              </w:rPr>
              <w:t> </w:t>
            </w:r>
            <w:r w:rsidRPr="000D48D4">
              <w:rPr>
                <w:rFonts w:cs="Arial"/>
                <w:sz w:val="16"/>
              </w:rPr>
              <w:t>2018</w:t>
            </w:r>
          </w:p>
        </w:tc>
        <w:tc>
          <w:tcPr>
            <w:tcW w:w="501" w:type="pct"/>
          </w:tcPr>
          <w:p w:rsidR="007E755F" w:rsidRPr="000D48D4" w:rsidRDefault="007E755F" w:rsidP="00F0153E">
            <w:pPr>
              <w:jc w:val="left"/>
              <w:rPr>
                <w:rFonts w:cs="Arial"/>
                <w:sz w:val="16"/>
              </w:rPr>
            </w:pPr>
            <w:r w:rsidRPr="000D48D4">
              <w:rPr>
                <w:rFonts w:cs="Arial"/>
                <w:sz w:val="16"/>
              </w:rPr>
              <w:t>Yucatán, Mexique</w:t>
            </w:r>
          </w:p>
        </w:tc>
        <w:tc>
          <w:tcPr>
            <w:tcW w:w="844" w:type="pct"/>
          </w:tcPr>
          <w:p w:rsidR="007E755F" w:rsidRPr="00152881" w:rsidRDefault="007E755F" w:rsidP="00F0153E">
            <w:pPr>
              <w:jc w:val="left"/>
              <w:rPr>
                <w:rFonts w:cs="Arial"/>
                <w:sz w:val="16"/>
              </w:rPr>
            </w:pPr>
            <w:r w:rsidRPr="00152881">
              <w:rPr>
                <w:rFonts w:eastAsia="Calibri" w:cs="Arial"/>
                <w:sz w:val="16"/>
              </w:rPr>
              <w:t>Centro Regional Universitario Península de Yucatán de la Universidad Autónoma Chapingo</w:t>
            </w:r>
          </w:p>
        </w:tc>
        <w:tc>
          <w:tcPr>
            <w:tcW w:w="1093" w:type="pct"/>
          </w:tcPr>
          <w:p w:rsidR="007E755F" w:rsidRPr="000D48D4" w:rsidRDefault="007E755F" w:rsidP="00F0153E">
            <w:pPr>
              <w:jc w:val="left"/>
              <w:rPr>
                <w:rFonts w:cs="Arial"/>
                <w:sz w:val="16"/>
              </w:rPr>
            </w:pPr>
            <w:r w:rsidRPr="000D48D4">
              <w:rPr>
                <w:rFonts w:cs="Arial"/>
                <w:sz w:val="16"/>
              </w:rPr>
              <w:t>Faire connaître les bases concernant les ressources phytogénétiques, les procédures techniques et administratives pour l</w:t>
            </w:r>
            <w:r>
              <w:rPr>
                <w:rFonts w:cs="Arial"/>
                <w:sz w:val="16"/>
              </w:rPr>
              <w:t>’</w:t>
            </w:r>
            <w:r w:rsidRPr="000D48D4">
              <w:rPr>
                <w:rFonts w:cs="Arial"/>
                <w:sz w:val="16"/>
              </w:rPr>
              <w:t>enregistrement des variétés végétales et la qualification des semences auprès du Service national d</w:t>
            </w:r>
            <w:r>
              <w:rPr>
                <w:rFonts w:cs="Arial"/>
                <w:sz w:val="16"/>
              </w:rPr>
              <w:t>’</w:t>
            </w:r>
            <w:r w:rsidRPr="000D48D4">
              <w:rPr>
                <w:rFonts w:cs="Arial"/>
                <w:sz w:val="16"/>
              </w:rPr>
              <w:t>inspection et de certification des semences</w:t>
            </w:r>
          </w:p>
        </w:tc>
        <w:tc>
          <w:tcPr>
            <w:tcW w:w="997" w:type="pct"/>
          </w:tcPr>
          <w:p w:rsidR="007E755F" w:rsidRPr="000D48D4" w:rsidRDefault="007E755F" w:rsidP="00F0153E">
            <w:pPr>
              <w:jc w:val="left"/>
              <w:rPr>
                <w:rFonts w:cs="Arial"/>
                <w:sz w:val="16"/>
              </w:rPr>
            </w:pPr>
            <w:r w:rsidRPr="000D48D4">
              <w:rPr>
                <w:rFonts w:cs="Arial"/>
                <w:sz w:val="16"/>
              </w:rPr>
              <w:t>Mexique (50)</w:t>
            </w:r>
          </w:p>
        </w:tc>
      </w:tr>
      <w:tr w:rsidR="007E755F" w:rsidRPr="000D48D4" w:rsidTr="00F0153E">
        <w:tc>
          <w:tcPr>
            <w:tcW w:w="901" w:type="pct"/>
          </w:tcPr>
          <w:p w:rsidR="007E755F" w:rsidRPr="000D48D4" w:rsidRDefault="007E755F" w:rsidP="00F0153E">
            <w:pPr>
              <w:jc w:val="left"/>
              <w:rPr>
                <w:rFonts w:cs="Arial"/>
                <w:sz w:val="16"/>
              </w:rPr>
            </w:pPr>
            <w:r w:rsidRPr="000D48D4">
              <w:rPr>
                <w:rFonts w:cs="Arial"/>
                <w:sz w:val="16"/>
              </w:rPr>
              <w:t>2. Formation pour les producteurs de Maguey Pulquero (Agave salmania)</w:t>
            </w:r>
          </w:p>
        </w:tc>
        <w:tc>
          <w:tcPr>
            <w:tcW w:w="665" w:type="pct"/>
          </w:tcPr>
          <w:p w:rsidR="007E755F" w:rsidRPr="000D48D4" w:rsidRDefault="007E755F" w:rsidP="00F0153E">
            <w:pPr>
              <w:jc w:val="left"/>
              <w:rPr>
                <w:rFonts w:cs="Arial"/>
                <w:sz w:val="16"/>
              </w:rPr>
            </w:pPr>
            <w:r w:rsidRPr="000D48D4">
              <w:rPr>
                <w:rFonts w:cs="Arial"/>
                <w:sz w:val="16"/>
              </w:rPr>
              <w:t>14</w:t>
            </w:r>
            <w:r>
              <w:rPr>
                <w:rFonts w:cs="Arial"/>
                <w:sz w:val="16"/>
              </w:rPr>
              <w:t> </w:t>
            </w:r>
            <w:r w:rsidRPr="000D48D4">
              <w:rPr>
                <w:rFonts w:cs="Arial"/>
                <w:sz w:val="16"/>
              </w:rPr>
              <w:t>mai</w:t>
            </w:r>
            <w:r>
              <w:rPr>
                <w:rFonts w:cs="Arial"/>
                <w:sz w:val="16"/>
              </w:rPr>
              <w:t> </w:t>
            </w:r>
            <w:r w:rsidRPr="000D48D4">
              <w:rPr>
                <w:rFonts w:cs="Arial"/>
                <w:sz w:val="16"/>
              </w:rPr>
              <w:t>2018</w:t>
            </w:r>
          </w:p>
        </w:tc>
        <w:tc>
          <w:tcPr>
            <w:tcW w:w="501" w:type="pct"/>
          </w:tcPr>
          <w:p w:rsidR="007E755F" w:rsidRPr="000D48D4" w:rsidRDefault="007E755F" w:rsidP="00F0153E">
            <w:pPr>
              <w:jc w:val="left"/>
              <w:rPr>
                <w:rFonts w:cs="Arial"/>
                <w:sz w:val="16"/>
              </w:rPr>
            </w:pPr>
            <w:r w:rsidRPr="000D48D4">
              <w:rPr>
                <w:rFonts w:cs="Arial"/>
                <w:sz w:val="16"/>
              </w:rPr>
              <w:t>Hidalgo, Mexique</w:t>
            </w:r>
          </w:p>
        </w:tc>
        <w:tc>
          <w:tcPr>
            <w:tcW w:w="844" w:type="pct"/>
          </w:tcPr>
          <w:p w:rsidR="007E755F" w:rsidRPr="000D48D4" w:rsidRDefault="007E755F" w:rsidP="00F0153E">
            <w:pPr>
              <w:jc w:val="left"/>
              <w:rPr>
                <w:rFonts w:cs="Arial"/>
                <w:sz w:val="16"/>
              </w:rPr>
            </w:pPr>
            <w:r w:rsidRPr="000D48D4">
              <w:rPr>
                <w:rFonts w:cs="Arial"/>
                <w:sz w:val="16"/>
              </w:rPr>
              <w:t>Producteurs des comités publics Système produit de Maguey Pulquero (Agave salmania) d</w:t>
            </w:r>
            <w:r>
              <w:rPr>
                <w:rFonts w:cs="Arial"/>
                <w:sz w:val="16"/>
              </w:rPr>
              <w:t>’</w:t>
            </w:r>
            <w:r w:rsidRPr="000D48D4">
              <w:rPr>
                <w:rFonts w:cs="Arial"/>
                <w:sz w:val="16"/>
              </w:rPr>
              <w:t>Hidalgo et Tlaxcala</w:t>
            </w:r>
          </w:p>
        </w:tc>
        <w:tc>
          <w:tcPr>
            <w:tcW w:w="1093" w:type="pct"/>
          </w:tcPr>
          <w:p w:rsidR="007E755F" w:rsidRPr="000D48D4" w:rsidRDefault="007E755F" w:rsidP="00F0153E">
            <w:pPr>
              <w:jc w:val="left"/>
              <w:rPr>
                <w:rFonts w:cs="Arial"/>
                <w:sz w:val="16"/>
              </w:rPr>
            </w:pPr>
            <w:r w:rsidRPr="000D48D4">
              <w:rPr>
                <w:rFonts w:cs="Arial"/>
                <w:sz w:val="16"/>
              </w:rPr>
              <w:t>Faire connaître les bases et les normes pour l</w:t>
            </w:r>
            <w:r>
              <w:rPr>
                <w:rFonts w:cs="Arial"/>
                <w:sz w:val="16"/>
              </w:rPr>
              <w:t>’</w:t>
            </w:r>
            <w:r w:rsidRPr="000D48D4">
              <w:rPr>
                <w:rFonts w:cs="Arial"/>
                <w:sz w:val="16"/>
              </w:rPr>
              <w:t>inscription sur la liste nationale des variétés végétales et la propriété intellectuelle des variétés végétales</w:t>
            </w:r>
          </w:p>
        </w:tc>
        <w:tc>
          <w:tcPr>
            <w:tcW w:w="997" w:type="pct"/>
          </w:tcPr>
          <w:p w:rsidR="007E755F" w:rsidRPr="000D48D4" w:rsidRDefault="007E755F" w:rsidP="00F0153E">
            <w:pPr>
              <w:jc w:val="left"/>
              <w:rPr>
                <w:rFonts w:cs="Arial"/>
                <w:sz w:val="16"/>
              </w:rPr>
            </w:pPr>
            <w:r w:rsidRPr="000D48D4">
              <w:rPr>
                <w:rFonts w:cs="Arial"/>
                <w:sz w:val="16"/>
              </w:rPr>
              <w:t>Mexique (16)</w:t>
            </w:r>
          </w:p>
        </w:tc>
      </w:tr>
      <w:tr w:rsidR="007E755F" w:rsidRPr="000D48D4" w:rsidTr="00F0153E">
        <w:tc>
          <w:tcPr>
            <w:tcW w:w="901" w:type="pct"/>
          </w:tcPr>
          <w:p w:rsidR="007E755F" w:rsidRPr="000D48D4" w:rsidRDefault="007E755F" w:rsidP="00F0153E">
            <w:pPr>
              <w:jc w:val="left"/>
              <w:rPr>
                <w:rFonts w:cs="Arial"/>
                <w:sz w:val="16"/>
              </w:rPr>
            </w:pPr>
            <w:r w:rsidRPr="000D48D4">
              <w:rPr>
                <w:rFonts w:cs="Arial"/>
                <w:sz w:val="16"/>
              </w:rPr>
              <w:t>3. Exposé sur les droits d</w:t>
            </w:r>
            <w:r>
              <w:rPr>
                <w:rFonts w:cs="Arial"/>
                <w:sz w:val="16"/>
              </w:rPr>
              <w:t>’</w:t>
            </w:r>
            <w:r w:rsidRPr="000D48D4">
              <w:rPr>
                <w:rFonts w:cs="Arial"/>
                <w:sz w:val="16"/>
              </w:rPr>
              <w:t xml:space="preserve">obtenteur au Mexique </w:t>
            </w:r>
          </w:p>
        </w:tc>
        <w:tc>
          <w:tcPr>
            <w:tcW w:w="665" w:type="pct"/>
          </w:tcPr>
          <w:p w:rsidR="007E755F" w:rsidRPr="000D48D4" w:rsidRDefault="007E755F" w:rsidP="00F0153E">
            <w:pPr>
              <w:jc w:val="left"/>
              <w:rPr>
                <w:rFonts w:cs="Arial"/>
                <w:sz w:val="16"/>
              </w:rPr>
            </w:pPr>
            <w:r w:rsidRPr="000D48D4">
              <w:rPr>
                <w:rFonts w:cs="Arial"/>
                <w:sz w:val="16"/>
              </w:rPr>
              <w:t>16</w:t>
            </w:r>
            <w:r>
              <w:rPr>
                <w:rFonts w:cs="Arial"/>
                <w:sz w:val="16"/>
              </w:rPr>
              <w:t> </w:t>
            </w:r>
            <w:r w:rsidRPr="000D48D4">
              <w:rPr>
                <w:rFonts w:cs="Arial"/>
                <w:sz w:val="16"/>
              </w:rPr>
              <w:t>mai</w:t>
            </w:r>
            <w:r>
              <w:rPr>
                <w:rFonts w:cs="Arial"/>
                <w:sz w:val="16"/>
              </w:rPr>
              <w:t> </w:t>
            </w:r>
            <w:r w:rsidRPr="000D48D4">
              <w:rPr>
                <w:rFonts w:cs="Arial"/>
                <w:sz w:val="16"/>
              </w:rPr>
              <w:t>2018</w:t>
            </w:r>
          </w:p>
        </w:tc>
        <w:tc>
          <w:tcPr>
            <w:tcW w:w="501" w:type="pct"/>
          </w:tcPr>
          <w:p w:rsidR="007E755F" w:rsidRPr="000D48D4" w:rsidRDefault="007E755F" w:rsidP="00F0153E">
            <w:pPr>
              <w:jc w:val="left"/>
              <w:rPr>
                <w:rFonts w:cs="Arial"/>
                <w:sz w:val="16"/>
              </w:rPr>
            </w:pPr>
            <w:r w:rsidRPr="000D48D4">
              <w:rPr>
                <w:rFonts w:cs="Arial"/>
                <w:sz w:val="16"/>
              </w:rPr>
              <w:t>Jalisco, Mexique</w:t>
            </w:r>
          </w:p>
        </w:tc>
        <w:tc>
          <w:tcPr>
            <w:tcW w:w="844" w:type="pct"/>
          </w:tcPr>
          <w:p w:rsidR="007E755F" w:rsidRPr="000D48D4" w:rsidRDefault="007E755F" w:rsidP="00F0153E">
            <w:pPr>
              <w:jc w:val="left"/>
              <w:rPr>
                <w:rFonts w:cs="Arial"/>
                <w:sz w:val="16"/>
              </w:rPr>
            </w:pPr>
            <w:r w:rsidRPr="000D48D4">
              <w:rPr>
                <w:rFonts w:cs="Arial"/>
                <w:sz w:val="16"/>
              </w:rPr>
              <w:t>Organisation Mondiale de la Propriété Intellectuelle (OMPI) et Institut mexicain de la propriété industrielle</w:t>
            </w:r>
          </w:p>
        </w:tc>
        <w:tc>
          <w:tcPr>
            <w:tcW w:w="1093" w:type="pct"/>
          </w:tcPr>
          <w:p w:rsidR="007E755F" w:rsidRPr="000D48D4" w:rsidRDefault="007E755F" w:rsidP="00F0153E">
            <w:pPr>
              <w:jc w:val="left"/>
              <w:rPr>
                <w:rFonts w:cs="Arial"/>
                <w:sz w:val="16"/>
              </w:rPr>
            </w:pPr>
            <w:r w:rsidRPr="000D48D4">
              <w:rPr>
                <w:rFonts w:cs="Arial"/>
                <w:sz w:val="16"/>
              </w:rPr>
              <w:t>Participation au cours d</w:t>
            </w:r>
            <w:r>
              <w:rPr>
                <w:rFonts w:cs="Arial"/>
                <w:sz w:val="16"/>
              </w:rPr>
              <w:t>’</w:t>
            </w:r>
            <w:r w:rsidRPr="000D48D4">
              <w:rPr>
                <w:rFonts w:cs="Arial"/>
                <w:sz w:val="16"/>
              </w:rPr>
              <w:t>été sur la propriété intellectuelle</w:t>
            </w:r>
          </w:p>
        </w:tc>
        <w:tc>
          <w:tcPr>
            <w:tcW w:w="997" w:type="pct"/>
          </w:tcPr>
          <w:p w:rsidR="007E755F" w:rsidRPr="000D48D4" w:rsidRDefault="007E755F" w:rsidP="00F0153E">
            <w:pPr>
              <w:jc w:val="left"/>
              <w:rPr>
                <w:rFonts w:cs="Arial"/>
                <w:sz w:val="16"/>
              </w:rPr>
            </w:pPr>
            <w:r w:rsidRPr="000D48D4">
              <w:rPr>
                <w:rFonts w:cs="Arial"/>
                <w:sz w:val="16"/>
              </w:rPr>
              <w:t>Mexique (21)</w:t>
            </w:r>
          </w:p>
        </w:tc>
      </w:tr>
      <w:tr w:rsidR="007E755F" w:rsidRPr="000D48D4" w:rsidTr="00F0153E">
        <w:tc>
          <w:tcPr>
            <w:tcW w:w="901" w:type="pct"/>
          </w:tcPr>
          <w:p w:rsidR="007E755F" w:rsidRPr="000D48D4" w:rsidRDefault="007E755F" w:rsidP="00F0153E">
            <w:pPr>
              <w:jc w:val="left"/>
              <w:rPr>
                <w:rFonts w:cs="Arial"/>
                <w:sz w:val="16"/>
              </w:rPr>
            </w:pPr>
            <w:r w:rsidRPr="000D48D4">
              <w:rPr>
                <w:rFonts w:cs="Arial"/>
                <w:sz w:val="16"/>
              </w:rPr>
              <w:t>4. Diplôme de propriété intellectuelle</w:t>
            </w:r>
          </w:p>
          <w:p w:rsidR="007E755F" w:rsidRPr="000D48D4" w:rsidRDefault="007E755F" w:rsidP="00F0153E">
            <w:pPr>
              <w:jc w:val="left"/>
              <w:rPr>
                <w:rFonts w:cs="Arial"/>
                <w:sz w:val="16"/>
              </w:rPr>
            </w:pPr>
          </w:p>
        </w:tc>
        <w:tc>
          <w:tcPr>
            <w:tcW w:w="665" w:type="pct"/>
          </w:tcPr>
          <w:p w:rsidR="007E755F" w:rsidRPr="000D48D4" w:rsidRDefault="007E755F" w:rsidP="00F0153E">
            <w:pPr>
              <w:jc w:val="left"/>
              <w:rPr>
                <w:rFonts w:cs="Arial"/>
                <w:sz w:val="16"/>
              </w:rPr>
            </w:pPr>
            <w:r w:rsidRPr="000D48D4">
              <w:rPr>
                <w:rFonts w:cs="Arial"/>
                <w:sz w:val="16"/>
              </w:rPr>
              <w:t>18</w:t>
            </w:r>
            <w:r>
              <w:rPr>
                <w:rFonts w:cs="Arial"/>
                <w:sz w:val="16"/>
              </w:rPr>
              <w:t> </w:t>
            </w:r>
            <w:r w:rsidRPr="000D48D4">
              <w:rPr>
                <w:rFonts w:cs="Arial"/>
                <w:sz w:val="16"/>
              </w:rPr>
              <w:t>mai</w:t>
            </w:r>
            <w:r>
              <w:rPr>
                <w:rFonts w:cs="Arial"/>
                <w:sz w:val="16"/>
              </w:rPr>
              <w:t> </w:t>
            </w:r>
            <w:r w:rsidRPr="000D48D4">
              <w:rPr>
                <w:rFonts w:cs="Arial"/>
                <w:sz w:val="16"/>
              </w:rPr>
              <w:t>2018</w:t>
            </w:r>
          </w:p>
        </w:tc>
        <w:tc>
          <w:tcPr>
            <w:tcW w:w="501" w:type="pct"/>
          </w:tcPr>
          <w:p w:rsidR="007E755F" w:rsidRPr="000D48D4" w:rsidRDefault="007E755F" w:rsidP="00F0153E">
            <w:pPr>
              <w:jc w:val="left"/>
              <w:rPr>
                <w:rFonts w:cs="Arial"/>
                <w:sz w:val="16"/>
              </w:rPr>
            </w:pPr>
            <w:r w:rsidRPr="000D48D4">
              <w:rPr>
                <w:rFonts w:cs="Arial"/>
                <w:sz w:val="16"/>
              </w:rPr>
              <w:t>Coahuila, Mexique</w:t>
            </w:r>
          </w:p>
        </w:tc>
        <w:tc>
          <w:tcPr>
            <w:tcW w:w="844" w:type="pct"/>
          </w:tcPr>
          <w:p w:rsidR="007E755F" w:rsidRPr="000D48D4" w:rsidRDefault="007E755F" w:rsidP="00F0153E">
            <w:pPr>
              <w:jc w:val="left"/>
              <w:rPr>
                <w:rFonts w:cs="Arial"/>
                <w:sz w:val="16"/>
              </w:rPr>
            </w:pPr>
            <w:r w:rsidRPr="000D48D4">
              <w:rPr>
                <w:rFonts w:cs="Arial"/>
                <w:sz w:val="16"/>
              </w:rPr>
              <w:t>Institut mexicain de la propriété industrielle, Université Juárez de l</w:t>
            </w:r>
            <w:r>
              <w:rPr>
                <w:rFonts w:cs="Arial"/>
                <w:sz w:val="16"/>
              </w:rPr>
              <w:t>’</w:t>
            </w:r>
            <w:r w:rsidRPr="000D48D4">
              <w:rPr>
                <w:rFonts w:cs="Arial"/>
                <w:sz w:val="16"/>
              </w:rPr>
              <w:t>État de Durango</w:t>
            </w:r>
          </w:p>
        </w:tc>
        <w:tc>
          <w:tcPr>
            <w:tcW w:w="1093" w:type="pct"/>
          </w:tcPr>
          <w:p w:rsidR="007E755F" w:rsidRPr="000D48D4" w:rsidRDefault="007E755F" w:rsidP="00F0153E">
            <w:pPr>
              <w:jc w:val="left"/>
              <w:rPr>
                <w:rFonts w:cs="Arial"/>
                <w:sz w:val="16"/>
              </w:rPr>
            </w:pPr>
            <w:r w:rsidRPr="000D48D4">
              <w:rPr>
                <w:rFonts w:cs="Arial"/>
                <w:sz w:val="16"/>
              </w:rPr>
              <w:t>Formation de chercheurs sur les questions de propriété intellectuelle</w:t>
            </w:r>
          </w:p>
        </w:tc>
        <w:tc>
          <w:tcPr>
            <w:tcW w:w="997" w:type="pct"/>
          </w:tcPr>
          <w:p w:rsidR="007E755F" w:rsidRPr="000D48D4" w:rsidRDefault="007E755F" w:rsidP="00F0153E">
            <w:pPr>
              <w:jc w:val="left"/>
              <w:rPr>
                <w:rFonts w:cs="Arial"/>
                <w:sz w:val="16"/>
              </w:rPr>
            </w:pPr>
            <w:r w:rsidRPr="000D48D4">
              <w:rPr>
                <w:rFonts w:cs="Arial"/>
                <w:sz w:val="16"/>
              </w:rPr>
              <w:t>Mexique (51)</w:t>
            </w:r>
          </w:p>
        </w:tc>
      </w:tr>
      <w:tr w:rsidR="007E755F" w:rsidRPr="000D48D4" w:rsidTr="00F0153E">
        <w:tc>
          <w:tcPr>
            <w:tcW w:w="901" w:type="pct"/>
          </w:tcPr>
          <w:p w:rsidR="007E755F" w:rsidRPr="000D48D4" w:rsidRDefault="007E755F" w:rsidP="00F0153E">
            <w:pPr>
              <w:jc w:val="left"/>
              <w:rPr>
                <w:rFonts w:cs="Arial"/>
                <w:sz w:val="16"/>
              </w:rPr>
            </w:pPr>
            <w:r w:rsidRPr="000D48D4">
              <w:rPr>
                <w:rFonts w:cs="Arial"/>
                <w:sz w:val="16"/>
              </w:rPr>
              <w:t>5. Questions actuelles en matière de propriété intellectuelle</w:t>
            </w:r>
          </w:p>
        </w:tc>
        <w:tc>
          <w:tcPr>
            <w:tcW w:w="665" w:type="pct"/>
          </w:tcPr>
          <w:p w:rsidR="007E755F" w:rsidRPr="000D48D4" w:rsidRDefault="007E755F" w:rsidP="00F0153E">
            <w:pPr>
              <w:jc w:val="left"/>
              <w:rPr>
                <w:rFonts w:cs="Arial"/>
                <w:sz w:val="16"/>
              </w:rPr>
            </w:pPr>
            <w:r w:rsidRPr="000D48D4">
              <w:rPr>
                <w:rFonts w:cs="Arial"/>
                <w:sz w:val="16"/>
              </w:rPr>
              <w:t>23</w:t>
            </w:r>
            <w:r>
              <w:rPr>
                <w:rFonts w:cs="Arial"/>
                <w:sz w:val="16"/>
              </w:rPr>
              <w:t> </w:t>
            </w:r>
            <w:r w:rsidRPr="000D48D4">
              <w:rPr>
                <w:rFonts w:cs="Arial"/>
                <w:sz w:val="16"/>
              </w:rPr>
              <w:t>mai</w:t>
            </w:r>
            <w:r>
              <w:rPr>
                <w:rFonts w:cs="Arial"/>
                <w:sz w:val="16"/>
              </w:rPr>
              <w:t> </w:t>
            </w:r>
            <w:r w:rsidRPr="000D48D4">
              <w:rPr>
                <w:rFonts w:cs="Arial"/>
                <w:sz w:val="16"/>
              </w:rPr>
              <w:t>2018</w:t>
            </w:r>
          </w:p>
        </w:tc>
        <w:tc>
          <w:tcPr>
            <w:tcW w:w="501" w:type="pct"/>
          </w:tcPr>
          <w:p w:rsidR="007E755F" w:rsidRDefault="007E755F" w:rsidP="00F0153E">
            <w:pPr>
              <w:jc w:val="left"/>
              <w:rPr>
                <w:rFonts w:cs="Arial"/>
                <w:sz w:val="16"/>
              </w:rPr>
            </w:pPr>
            <w:r w:rsidRPr="000D48D4">
              <w:rPr>
                <w:rFonts w:cs="Arial"/>
                <w:sz w:val="16"/>
              </w:rPr>
              <w:t>Mexico</w:t>
            </w:r>
            <w:r>
              <w:rPr>
                <w:rFonts w:cs="Arial"/>
                <w:sz w:val="16"/>
              </w:rPr>
              <w:t>,</w:t>
            </w:r>
          </w:p>
          <w:p w:rsidR="007E755F" w:rsidRPr="000D48D4" w:rsidRDefault="007E755F" w:rsidP="00F0153E">
            <w:pPr>
              <w:jc w:val="left"/>
              <w:rPr>
                <w:rFonts w:cs="Arial"/>
                <w:sz w:val="16"/>
              </w:rPr>
            </w:pPr>
            <w:r>
              <w:rPr>
                <w:rFonts w:cs="Arial"/>
                <w:sz w:val="16"/>
              </w:rPr>
              <w:t>Mexique</w:t>
            </w:r>
          </w:p>
        </w:tc>
        <w:tc>
          <w:tcPr>
            <w:tcW w:w="844" w:type="pct"/>
          </w:tcPr>
          <w:p w:rsidR="007E755F" w:rsidRPr="000D48D4" w:rsidRDefault="007E755F" w:rsidP="00F0153E">
            <w:pPr>
              <w:jc w:val="left"/>
              <w:rPr>
                <w:rFonts w:cs="Arial"/>
                <w:sz w:val="16"/>
              </w:rPr>
            </w:pPr>
            <w:r w:rsidRPr="000D48D4">
              <w:rPr>
                <w:rFonts w:cs="Arial"/>
                <w:sz w:val="16"/>
              </w:rPr>
              <w:t xml:space="preserve">AMSAC et </w:t>
            </w:r>
            <w:r w:rsidRPr="00152881">
              <w:rPr>
                <w:rFonts w:cs="Arial"/>
                <w:sz w:val="16"/>
              </w:rPr>
              <w:t>Servicio Nacional de Inspección y Certificación de Semillas</w:t>
            </w:r>
          </w:p>
        </w:tc>
        <w:tc>
          <w:tcPr>
            <w:tcW w:w="1093" w:type="pct"/>
          </w:tcPr>
          <w:p w:rsidR="007E755F" w:rsidRPr="000D48D4" w:rsidRDefault="007E755F" w:rsidP="00F0153E">
            <w:pPr>
              <w:jc w:val="left"/>
              <w:rPr>
                <w:rFonts w:cs="Arial"/>
                <w:sz w:val="16"/>
              </w:rPr>
            </w:pPr>
            <w:r w:rsidRPr="000D48D4">
              <w:rPr>
                <w:rFonts w:cs="Arial"/>
                <w:sz w:val="16"/>
              </w:rPr>
              <w:t>Faire connaître les questions actuelles en matière de protection des obtentions végétales au personnel affilié à l</w:t>
            </w:r>
            <w:r>
              <w:rPr>
                <w:rFonts w:cs="Arial"/>
                <w:sz w:val="16"/>
              </w:rPr>
              <w:t>’</w:t>
            </w:r>
            <w:r w:rsidRPr="000D48D4">
              <w:rPr>
                <w:rFonts w:cs="Arial"/>
                <w:i/>
                <w:sz w:val="16"/>
              </w:rPr>
              <w:t>Asociación Mexicana de Semilleros A.C.</w:t>
            </w:r>
          </w:p>
        </w:tc>
        <w:tc>
          <w:tcPr>
            <w:tcW w:w="997" w:type="pct"/>
          </w:tcPr>
          <w:p w:rsidR="007E755F" w:rsidRPr="000D48D4" w:rsidRDefault="007E755F" w:rsidP="00F0153E">
            <w:pPr>
              <w:jc w:val="left"/>
              <w:rPr>
                <w:rFonts w:cs="Arial"/>
                <w:sz w:val="16"/>
              </w:rPr>
            </w:pPr>
            <w:r w:rsidRPr="000D48D4">
              <w:rPr>
                <w:rFonts w:cs="Arial"/>
                <w:sz w:val="16"/>
              </w:rPr>
              <w:t>Mexique (34)</w:t>
            </w:r>
          </w:p>
        </w:tc>
      </w:tr>
      <w:tr w:rsidR="007E755F" w:rsidRPr="000D48D4" w:rsidTr="00F0153E">
        <w:tc>
          <w:tcPr>
            <w:tcW w:w="901" w:type="pct"/>
          </w:tcPr>
          <w:p w:rsidR="007E755F" w:rsidRPr="000D48D4" w:rsidRDefault="007E755F" w:rsidP="00F0153E">
            <w:pPr>
              <w:jc w:val="left"/>
              <w:rPr>
                <w:rFonts w:cs="Arial"/>
                <w:sz w:val="16"/>
              </w:rPr>
            </w:pPr>
            <w:r w:rsidRPr="000D48D4">
              <w:rPr>
                <w:rFonts w:cs="Arial"/>
                <w:sz w:val="16"/>
              </w:rPr>
              <w:t>6. Propriété intellectuelle, Enregistrement des produits issus de la recherche agricole et forestière</w:t>
            </w:r>
          </w:p>
        </w:tc>
        <w:tc>
          <w:tcPr>
            <w:tcW w:w="665" w:type="pct"/>
          </w:tcPr>
          <w:p w:rsidR="007E755F" w:rsidRPr="000D48D4" w:rsidRDefault="007E755F" w:rsidP="00F0153E">
            <w:pPr>
              <w:jc w:val="left"/>
              <w:rPr>
                <w:rFonts w:cs="Arial"/>
                <w:sz w:val="16"/>
              </w:rPr>
            </w:pPr>
            <w:r w:rsidRPr="000D48D4">
              <w:rPr>
                <w:rFonts w:cs="Arial"/>
                <w:sz w:val="16"/>
              </w:rPr>
              <w:t>24</w:t>
            </w:r>
            <w:r>
              <w:rPr>
                <w:rFonts w:cs="Arial"/>
                <w:sz w:val="16"/>
              </w:rPr>
              <w:noBreakHyphen/>
            </w:r>
            <w:r w:rsidRPr="000D48D4">
              <w:rPr>
                <w:rFonts w:cs="Arial"/>
                <w:sz w:val="16"/>
              </w:rPr>
              <w:t>25</w:t>
            </w:r>
            <w:r>
              <w:rPr>
                <w:rFonts w:cs="Arial"/>
                <w:sz w:val="16"/>
              </w:rPr>
              <w:t> </w:t>
            </w:r>
            <w:r w:rsidRPr="000D48D4">
              <w:rPr>
                <w:rFonts w:cs="Arial"/>
                <w:sz w:val="16"/>
              </w:rPr>
              <w:t>mai</w:t>
            </w:r>
            <w:r>
              <w:rPr>
                <w:rFonts w:cs="Arial"/>
                <w:sz w:val="16"/>
              </w:rPr>
              <w:t> </w:t>
            </w:r>
            <w:r w:rsidRPr="000D48D4">
              <w:rPr>
                <w:rFonts w:cs="Arial"/>
                <w:sz w:val="16"/>
              </w:rPr>
              <w:t>2018</w:t>
            </w:r>
          </w:p>
        </w:tc>
        <w:tc>
          <w:tcPr>
            <w:tcW w:w="501" w:type="pct"/>
          </w:tcPr>
          <w:p w:rsidR="007E755F" w:rsidRPr="000D48D4" w:rsidRDefault="007E755F" w:rsidP="00F0153E">
            <w:pPr>
              <w:jc w:val="left"/>
              <w:rPr>
                <w:rFonts w:cs="Arial"/>
                <w:sz w:val="16"/>
              </w:rPr>
            </w:pPr>
            <w:r w:rsidRPr="000D48D4">
              <w:rPr>
                <w:rFonts w:cs="Arial"/>
                <w:sz w:val="16"/>
              </w:rPr>
              <w:t>Yucatán, Mexique</w:t>
            </w:r>
          </w:p>
          <w:p w:rsidR="007E755F" w:rsidRPr="000D48D4" w:rsidRDefault="007E755F" w:rsidP="00F0153E">
            <w:pPr>
              <w:jc w:val="left"/>
              <w:rPr>
                <w:rFonts w:cs="Arial"/>
                <w:sz w:val="16"/>
              </w:rPr>
            </w:pPr>
          </w:p>
        </w:tc>
        <w:tc>
          <w:tcPr>
            <w:tcW w:w="844" w:type="pct"/>
          </w:tcPr>
          <w:p w:rsidR="007E755F" w:rsidRPr="00152881" w:rsidRDefault="007E755F" w:rsidP="00F0153E">
            <w:pPr>
              <w:jc w:val="left"/>
              <w:rPr>
                <w:rFonts w:cs="Arial"/>
                <w:sz w:val="16"/>
              </w:rPr>
            </w:pPr>
            <w:r w:rsidRPr="00152881">
              <w:rPr>
                <w:rFonts w:cs="Arial"/>
                <w:sz w:val="16"/>
              </w:rPr>
              <w:t>Centro de Investigación Regional Sureste (CIR</w:t>
            </w:r>
            <w:r>
              <w:rPr>
                <w:rFonts w:cs="Arial"/>
                <w:sz w:val="16"/>
              </w:rPr>
              <w:noBreakHyphen/>
            </w:r>
            <w:r w:rsidRPr="00152881">
              <w:rPr>
                <w:rFonts w:cs="Arial"/>
                <w:sz w:val="16"/>
              </w:rPr>
              <w:t>Sureste), de</w:t>
            </w:r>
            <w:r>
              <w:rPr>
                <w:rFonts w:cs="Arial"/>
                <w:sz w:val="16"/>
              </w:rPr>
              <w:t>l</w:t>
            </w:r>
            <w:r w:rsidRPr="00152881">
              <w:rPr>
                <w:rFonts w:cs="Arial"/>
                <w:sz w:val="16"/>
              </w:rPr>
              <w:t xml:space="preserve"> Instituto Nacional de Investigaciones Forestales, Agrícolas y Pecuarias</w:t>
            </w:r>
          </w:p>
        </w:tc>
        <w:tc>
          <w:tcPr>
            <w:tcW w:w="1093" w:type="pct"/>
          </w:tcPr>
          <w:p w:rsidR="007E755F" w:rsidRPr="000D48D4" w:rsidRDefault="007E755F" w:rsidP="00F0153E">
            <w:pPr>
              <w:jc w:val="left"/>
              <w:rPr>
                <w:rFonts w:cs="Arial"/>
                <w:sz w:val="16"/>
              </w:rPr>
            </w:pPr>
            <w:r w:rsidRPr="000D48D4">
              <w:rPr>
                <w:rFonts w:cs="Arial"/>
                <w:sz w:val="16"/>
              </w:rPr>
              <w:t>Faire connaître les bases et les normes pour l</w:t>
            </w:r>
            <w:r>
              <w:rPr>
                <w:rFonts w:cs="Arial"/>
                <w:sz w:val="16"/>
              </w:rPr>
              <w:t>’</w:t>
            </w:r>
            <w:r w:rsidRPr="000D48D4">
              <w:rPr>
                <w:rFonts w:cs="Arial"/>
                <w:sz w:val="16"/>
              </w:rPr>
              <w:t>inscription au Catalogue national des variétés végétales et pour demander la protection au moyen du titre d</w:t>
            </w:r>
            <w:r>
              <w:rPr>
                <w:rFonts w:cs="Arial"/>
                <w:sz w:val="16"/>
              </w:rPr>
              <w:t>’</w:t>
            </w:r>
            <w:r w:rsidRPr="000D48D4">
              <w:rPr>
                <w:rFonts w:cs="Arial"/>
                <w:sz w:val="16"/>
              </w:rPr>
              <w:t>obtenteur</w:t>
            </w:r>
          </w:p>
        </w:tc>
        <w:tc>
          <w:tcPr>
            <w:tcW w:w="997" w:type="pct"/>
          </w:tcPr>
          <w:p w:rsidR="007E755F" w:rsidRPr="000D48D4" w:rsidRDefault="007E755F" w:rsidP="00F0153E">
            <w:pPr>
              <w:jc w:val="left"/>
              <w:rPr>
                <w:rFonts w:cs="Arial"/>
                <w:sz w:val="16"/>
              </w:rPr>
            </w:pPr>
            <w:r w:rsidRPr="000D48D4">
              <w:rPr>
                <w:rFonts w:cs="Arial"/>
                <w:sz w:val="16"/>
              </w:rPr>
              <w:t>Mexique (12)</w:t>
            </w:r>
          </w:p>
        </w:tc>
      </w:tr>
      <w:tr w:rsidR="007E755F" w:rsidRPr="000D48D4" w:rsidTr="00F0153E">
        <w:tc>
          <w:tcPr>
            <w:tcW w:w="901" w:type="pct"/>
          </w:tcPr>
          <w:p w:rsidR="007E755F" w:rsidRPr="000D48D4" w:rsidRDefault="007E755F" w:rsidP="00F0153E">
            <w:pPr>
              <w:jc w:val="left"/>
              <w:rPr>
                <w:rFonts w:cs="Arial"/>
                <w:sz w:val="16"/>
              </w:rPr>
            </w:pPr>
            <w:r w:rsidRPr="000D48D4">
              <w:rPr>
                <w:rFonts w:cs="Arial"/>
                <w:sz w:val="16"/>
              </w:rPr>
              <w:t>7. Diplôme de propriété intellectuelle</w:t>
            </w:r>
          </w:p>
        </w:tc>
        <w:tc>
          <w:tcPr>
            <w:tcW w:w="665" w:type="pct"/>
          </w:tcPr>
          <w:p w:rsidR="007E755F" w:rsidRPr="000D48D4" w:rsidRDefault="007E755F" w:rsidP="00F0153E">
            <w:pPr>
              <w:jc w:val="left"/>
              <w:rPr>
                <w:rFonts w:cs="Arial"/>
                <w:sz w:val="16"/>
              </w:rPr>
            </w:pPr>
            <w:r w:rsidRPr="000D48D4">
              <w:rPr>
                <w:rFonts w:cs="Arial"/>
                <w:sz w:val="16"/>
              </w:rPr>
              <w:t>21</w:t>
            </w:r>
            <w:r>
              <w:rPr>
                <w:rFonts w:cs="Arial"/>
                <w:sz w:val="16"/>
              </w:rPr>
              <w:noBreakHyphen/>
            </w:r>
            <w:r w:rsidRPr="000D48D4">
              <w:rPr>
                <w:rFonts w:cs="Arial"/>
                <w:sz w:val="16"/>
              </w:rPr>
              <w:t>22</w:t>
            </w:r>
            <w:r>
              <w:rPr>
                <w:rFonts w:cs="Arial"/>
                <w:sz w:val="16"/>
              </w:rPr>
              <w:t> </w:t>
            </w:r>
            <w:r w:rsidRPr="000D48D4">
              <w:rPr>
                <w:rFonts w:cs="Arial"/>
                <w:sz w:val="16"/>
              </w:rPr>
              <w:t>juin</w:t>
            </w:r>
            <w:r>
              <w:rPr>
                <w:rFonts w:cs="Arial"/>
                <w:sz w:val="16"/>
              </w:rPr>
              <w:t> </w:t>
            </w:r>
            <w:r w:rsidRPr="000D48D4">
              <w:rPr>
                <w:rFonts w:cs="Arial"/>
                <w:sz w:val="16"/>
              </w:rPr>
              <w:t>2018</w:t>
            </w:r>
          </w:p>
        </w:tc>
        <w:tc>
          <w:tcPr>
            <w:tcW w:w="501" w:type="pct"/>
          </w:tcPr>
          <w:p w:rsidR="007E755F" w:rsidRPr="000D48D4" w:rsidRDefault="007E755F" w:rsidP="00F0153E">
            <w:pPr>
              <w:jc w:val="left"/>
              <w:rPr>
                <w:rFonts w:cs="Arial"/>
                <w:sz w:val="16"/>
              </w:rPr>
            </w:pPr>
            <w:r w:rsidRPr="000D48D4">
              <w:rPr>
                <w:rFonts w:cs="Arial"/>
                <w:sz w:val="16"/>
              </w:rPr>
              <w:t>Coahuila, Mexique</w:t>
            </w:r>
          </w:p>
        </w:tc>
        <w:tc>
          <w:tcPr>
            <w:tcW w:w="844" w:type="pct"/>
          </w:tcPr>
          <w:p w:rsidR="007E755F" w:rsidRPr="00152881" w:rsidRDefault="007E755F" w:rsidP="00F0153E">
            <w:pPr>
              <w:jc w:val="left"/>
              <w:rPr>
                <w:rFonts w:cs="Arial"/>
                <w:sz w:val="16"/>
              </w:rPr>
            </w:pPr>
            <w:r w:rsidRPr="00152881">
              <w:rPr>
                <w:rFonts w:cs="Arial"/>
                <w:sz w:val="16"/>
              </w:rPr>
              <w:t>Centro de Investigación en Química Aplicada</w:t>
            </w:r>
          </w:p>
        </w:tc>
        <w:tc>
          <w:tcPr>
            <w:tcW w:w="1093" w:type="pct"/>
          </w:tcPr>
          <w:p w:rsidR="007E755F" w:rsidRPr="000D48D4" w:rsidRDefault="007E755F" w:rsidP="00F0153E">
            <w:pPr>
              <w:jc w:val="left"/>
              <w:rPr>
                <w:rFonts w:cs="Arial"/>
                <w:sz w:val="16"/>
              </w:rPr>
            </w:pPr>
            <w:r w:rsidRPr="000D48D4">
              <w:rPr>
                <w:rFonts w:cs="Arial"/>
                <w:sz w:val="16"/>
              </w:rPr>
              <w:t>Diplôme de propriété intellectuelle</w:t>
            </w:r>
          </w:p>
          <w:p w:rsidR="007E755F" w:rsidRPr="000D48D4" w:rsidRDefault="007E755F" w:rsidP="00F0153E">
            <w:pPr>
              <w:jc w:val="left"/>
              <w:rPr>
                <w:rFonts w:cs="Arial"/>
                <w:sz w:val="16"/>
              </w:rPr>
            </w:pPr>
          </w:p>
        </w:tc>
        <w:tc>
          <w:tcPr>
            <w:tcW w:w="997" w:type="pct"/>
          </w:tcPr>
          <w:p w:rsidR="007E755F" w:rsidRPr="000D48D4" w:rsidRDefault="007E755F" w:rsidP="00F0153E">
            <w:pPr>
              <w:jc w:val="left"/>
              <w:rPr>
                <w:rFonts w:cs="Arial"/>
                <w:sz w:val="16"/>
              </w:rPr>
            </w:pPr>
            <w:r w:rsidRPr="000D48D4">
              <w:rPr>
                <w:rFonts w:cs="Arial"/>
                <w:sz w:val="16"/>
              </w:rPr>
              <w:t>Mexique (9)</w:t>
            </w:r>
          </w:p>
        </w:tc>
      </w:tr>
      <w:tr w:rsidR="007E755F" w:rsidRPr="000D48D4" w:rsidTr="00F0153E">
        <w:tc>
          <w:tcPr>
            <w:tcW w:w="901" w:type="pct"/>
          </w:tcPr>
          <w:p w:rsidR="007E755F" w:rsidRPr="000D48D4" w:rsidRDefault="007E755F" w:rsidP="00F0153E">
            <w:pPr>
              <w:jc w:val="left"/>
              <w:rPr>
                <w:rFonts w:cs="Arial"/>
                <w:sz w:val="16"/>
              </w:rPr>
            </w:pPr>
            <w:r w:rsidRPr="000D48D4">
              <w:rPr>
                <w:rFonts w:cs="Arial"/>
                <w:sz w:val="16"/>
              </w:rPr>
              <w:t>8. Atelier sur l</w:t>
            </w:r>
            <w:r>
              <w:rPr>
                <w:rFonts w:cs="Arial"/>
                <w:sz w:val="16"/>
              </w:rPr>
              <w:t>’</w:t>
            </w:r>
            <w:r w:rsidRPr="000D48D4">
              <w:rPr>
                <w:rFonts w:cs="Arial"/>
                <w:sz w:val="16"/>
              </w:rPr>
              <w:t>enregistrement des variétés végétales et l</w:t>
            </w:r>
            <w:r>
              <w:rPr>
                <w:rFonts w:cs="Arial"/>
                <w:sz w:val="16"/>
              </w:rPr>
              <w:t>’</w:t>
            </w:r>
            <w:r w:rsidRPr="000D48D4">
              <w:rPr>
                <w:rFonts w:cs="Arial"/>
                <w:sz w:val="16"/>
              </w:rPr>
              <w:t>utilisation des guides techniques pour la description variétale</w:t>
            </w:r>
          </w:p>
        </w:tc>
        <w:tc>
          <w:tcPr>
            <w:tcW w:w="665" w:type="pct"/>
          </w:tcPr>
          <w:p w:rsidR="007E755F" w:rsidRPr="000D48D4" w:rsidRDefault="007E755F" w:rsidP="00F0153E">
            <w:pPr>
              <w:jc w:val="left"/>
              <w:rPr>
                <w:rFonts w:cs="Arial"/>
                <w:sz w:val="16"/>
              </w:rPr>
            </w:pPr>
            <w:r w:rsidRPr="000D48D4">
              <w:rPr>
                <w:rFonts w:cs="Arial"/>
                <w:sz w:val="16"/>
              </w:rPr>
              <w:t>23</w:t>
            </w:r>
            <w:r>
              <w:rPr>
                <w:rFonts w:cs="Arial"/>
                <w:sz w:val="16"/>
              </w:rPr>
              <w:noBreakHyphen/>
            </w:r>
            <w:r w:rsidRPr="000D48D4">
              <w:rPr>
                <w:rFonts w:cs="Arial"/>
                <w:sz w:val="16"/>
              </w:rPr>
              <w:t>24</w:t>
            </w:r>
            <w:r>
              <w:rPr>
                <w:rFonts w:cs="Arial"/>
                <w:sz w:val="16"/>
              </w:rPr>
              <w:t> </w:t>
            </w:r>
            <w:r w:rsidRPr="000D48D4">
              <w:rPr>
                <w:rFonts w:cs="Arial"/>
                <w:sz w:val="16"/>
              </w:rPr>
              <w:t>août</w:t>
            </w:r>
            <w:r>
              <w:rPr>
                <w:rFonts w:cs="Arial"/>
                <w:sz w:val="16"/>
              </w:rPr>
              <w:t> </w:t>
            </w:r>
            <w:r w:rsidRPr="000D48D4">
              <w:rPr>
                <w:rFonts w:cs="Arial"/>
                <w:sz w:val="16"/>
              </w:rPr>
              <w:t>2018</w:t>
            </w:r>
          </w:p>
        </w:tc>
        <w:tc>
          <w:tcPr>
            <w:tcW w:w="501" w:type="pct"/>
          </w:tcPr>
          <w:p w:rsidR="007E755F" w:rsidRPr="000D48D4" w:rsidRDefault="007E755F" w:rsidP="00F0153E">
            <w:pPr>
              <w:jc w:val="left"/>
              <w:rPr>
                <w:rFonts w:cs="Arial"/>
                <w:sz w:val="16"/>
              </w:rPr>
            </w:pPr>
            <w:r w:rsidRPr="000D48D4">
              <w:rPr>
                <w:rFonts w:cs="Arial"/>
                <w:sz w:val="16"/>
              </w:rPr>
              <w:t>Jalisco, Mexique</w:t>
            </w:r>
          </w:p>
        </w:tc>
        <w:tc>
          <w:tcPr>
            <w:tcW w:w="844" w:type="pct"/>
          </w:tcPr>
          <w:p w:rsidR="007E755F" w:rsidRDefault="007E755F" w:rsidP="00F0153E">
            <w:pPr>
              <w:jc w:val="left"/>
              <w:rPr>
                <w:rFonts w:cs="Arial"/>
                <w:sz w:val="16"/>
              </w:rPr>
            </w:pPr>
            <w:r w:rsidRPr="000D48D4">
              <w:rPr>
                <w:rFonts w:cs="Arial"/>
                <w:sz w:val="16"/>
              </w:rPr>
              <w:t>Pioneer México</w:t>
            </w:r>
          </w:p>
          <w:p w:rsidR="007E755F" w:rsidRPr="00152881" w:rsidRDefault="007E755F" w:rsidP="00F0153E">
            <w:pPr>
              <w:jc w:val="center"/>
              <w:rPr>
                <w:rFonts w:cs="Arial"/>
                <w:sz w:val="16"/>
              </w:rPr>
            </w:pPr>
          </w:p>
        </w:tc>
        <w:tc>
          <w:tcPr>
            <w:tcW w:w="1093" w:type="pct"/>
          </w:tcPr>
          <w:p w:rsidR="007E755F" w:rsidRPr="000D48D4" w:rsidRDefault="007E755F" w:rsidP="00F0153E">
            <w:pPr>
              <w:jc w:val="left"/>
              <w:rPr>
                <w:rFonts w:cs="Arial"/>
                <w:sz w:val="16"/>
              </w:rPr>
            </w:pPr>
            <w:r w:rsidRPr="000D48D4">
              <w:rPr>
                <w:rFonts w:cs="Arial"/>
                <w:sz w:val="16"/>
              </w:rPr>
              <w:t>Faire connaître les services techniques, administratifs et juridiques fournis par le</w:t>
            </w:r>
            <w:r>
              <w:rPr>
                <w:rFonts w:cs="Arial"/>
                <w:sz w:val="16"/>
              </w:rPr>
              <w:t> </w:t>
            </w:r>
            <w:r w:rsidRPr="000D48D4">
              <w:rPr>
                <w:rFonts w:cs="Arial"/>
                <w:sz w:val="16"/>
              </w:rPr>
              <w:t>SNICS, en particulier les droits d</w:t>
            </w:r>
            <w:r>
              <w:rPr>
                <w:rFonts w:cs="Arial"/>
                <w:sz w:val="16"/>
              </w:rPr>
              <w:t>’</w:t>
            </w:r>
            <w:r w:rsidRPr="000D48D4">
              <w:rPr>
                <w:rFonts w:cs="Arial"/>
                <w:sz w:val="16"/>
              </w:rPr>
              <w:t>obtenteur et l</w:t>
            </w:r>
            <w:r>
              <w:rPr>
                <w:rFonts w:cs="Arial"/>
                <w:sz w:val="16"/>
              </w:rPr>
              <w:t>’</w:t>
            </w:r>
            <w:r w:rsidRPr="000D48D4">
              <w:rPr>
                <w:rFonts w:cs="Arial"/>
                <w:sz w:val="16"/>
              </w:rPr>
              <w:t>utilisation des guides techniques pour la description variétale</w:t>
            </w:r>
          </w:p>
        </w:tc>
        <w:tc>
          <w:tcPr>
            <w:tcW w:w="997" w:type="pct"/>
          </w:tcPr>
          <w:p w:rsidR="007E755F" w:rsidRPr="000D48D4" w:rsidRDefault="007E755F" w:rsidP="00F0153E">
            <w:pPr>
              <w:jc w:val="left"/>
              <w:rPr>
                <w:rFonts w:cs="Arial"/>
                <w:sz w:val="16"/>
              </w:rPr>
            </w:pPr>
            <w:r w:rsidRPr="000D48D4">
              <w:rPr>
                <w:rFonts w:cs="Arial"/>
                <w:sz w:val="16"/>
              </w:rPr>
              <w:t>Mexique (6)</w:t>
            </w:r>
          </w:p>
        </w:tc>
      </w:tr>
    </w:tbl>
    <w:p w:rsidR="007E755F" w:rsidRPr="000D48D4" w:rsidRDefault="007E755F" w:rsidP="007E755F">
      <w:pPr>
        <w:rPr>
          <w:rFonts w:cs="Arial"/>
        </w:rPr>
      </w:pPr>
    </w:p>
    <w:p w:rsidR="007E755F" w:rsidRPr="000D48D4" w:rsidRDefault="007E755F" w:rsidP="007E755F">
      <w:pPr>
        <w:rPr>
          <w:rFonts w:cs="Arial"/>
        </w:rPr>
      </w:pPr>
    </w:p>
    <w:p w:rsidR="007E755F" w:rsidRPr="000D48D4" w:rsidRDefault="007E755F" w:rsidP="007E755F">
      <w:pPr>
        <w:rPr>
          <w:rFonts w:cs="Arial"/>
        </w:rPr>
      </w:pPr>
      <w:r w:rsidRPr="000D48D4">
        <w:rPr>
          <w:rFonts w:cs="Arial"/>
        </w:rPr>
        <w:t>II.</w:t>
      </w:r>
      <w:r w:rsidRPr="000D48D4">
        <w:rPr>
          <w:rFonts w:cs="Arial"/>
        </w:rPr>
        <w:tab/>
        <w:t>AUTRES ÉLÉMENTS NOUVEAUX PRÉSENTANT UN INTÉRÊT POUR L</w:t>
      </w:r>
      <w:r>
        <w:rPr>
          <w:rFonts w:cs="Arial"/>
        </w:rPr>
        <w:t>’</w:t>
      </w:r>
      <w:r w:rsidRPr="000D48D4">
        <w:rPr>
          <w:rFonts w:cs="Arial"/>
        </w:rPr>
        <w:t>UPOV</w:t>
      </w:r>
    </w:p>
    <w:p w:rsidR="007E755F" w:rsidRPr="000D48D4" w:rsidRDefault="007E755F" w:rsidP="007E755F">
      <w:pPr>
        <w:rPr>
          <w:rFonts w:cs="Arial"/>
        </w:rPr>
      </w:pPr>
    </w:p>
    <w:p w:rsidR="007E755F" w:rsidRPr="000D48D4" w:rsidRDefault="007E755F" w:rsidP="007E755F">
      <w:pPr>
        <w:rPr>
          <w:rFonts w:cs="Arial"/>
        </w:rPr>
      </w:pPr>
      <w:r w:rsidRPr="000D48D4">
        <w:rPr>
          <w:rFonts w:cs="Arial"/>
        </w:rPr>
        <w:t>À compter de janvier</w:t>
      </w:r>
      <w:r>
        <w:rPr>
          <w:rFonts w:cs="Arial"/>
        </w:rPr>
        <w:t> </w:t>
      </w:r>
      <w:r w:rsidRPr="000D48D4">
        <w:rPr>
          <w:rFonts w:cs="Arial"/>
        </w:rPr>
        <w:t>2018, le Mexique accepte les demandes électroniques déposée</w:t>
      </w:r>
      <w:r>
        <w:rPr>
          <w:rFonts w:cs="Arial"/>
        </w:rPr>
        <w:t>s</w:t>
      </w:r>
      <w:r w:rsidRPr="000D48D4">
        <w:rPr>
          <w:rFonts w:cs="Arial"/>
        </w:rPr>
        <w:t xml:space="preserve"> à l</w:t>
      </w:r>
      <w:r>
        <w:rPr>
          <w:rFonts w:cs="Arial"/>
        </w:rPr>
        <w:t>’</w:t>
      </w:r>
      <w:r w:rsidRPr="000D48D4">
        <w:rPr>
          <w:rFonts w:cs="Arial"/>
        </w:rPr>
        <w:t xml:space="preserve">aide du système </w:t>
      </w:r>
      <w:r>
        <w:rPr>
          <w:rFonts w:cs="Arial"/>
        </w:rPr>
        <w:t xml:space="preserve">UPOV PRISMA et, à ce jour, </w:t>
      </w:r>
      <w:r w:rsidRPr="000D48D4">
        <w:rPr>
          <w:rFonts w:cs="Arial"/>
        </w:rPr>
        <w:t>quatre</w:t>
      </w:r>
      <w:r>
        <w:rPr>
          <w:rFonts w:cs="Arial"/>
        </w:rPr>
        <w:t> </w:t>
      </w:r>
      <w:r w:rsidRPr="000D48D4">
        <w:rPr>
          <w:rFonts w:cs="Arial"/>
        </w:rPr>
        <w:t>demandes ont été reçues.</w:t>
      </w:r>
    </w:p>
    <w:p w:rsidR="003D0373" w:rsidRDefault="003D0373" w:rsidP="003D0373"/>
    <w:p w:rsidR="003D0373" w:rsidRDefault="003D0373" w:rsidP="003D0373">
      <w:pPr>
        <w:jc w:val="left"/>
      </w:pPr>
    </w:p>
    <w:p w:rsidR="003D0373" w:rsidRDefault="003D0373" w:rsidP="003D0373">
      <w:pPr>
        <w:jc w:val="left"/>
      </w:pPr>
    </w:p>
    <w:p w:rsidR="003D0373" w:rsidRDefault="003D0373" w:rsidP="003D0373">
      <w:pPr>
        <w:jc w:val="right"/>
      </w:pPr>
      <w:r>
        <w:t>[L’annexe</w:t>
      </w:r>
      <w:r>
        <w:t xml:space="preserve"> IX </w:t>
      </w:r>
      <w:r>
        <w:t>suit</w:t>
      </w:r>
      <w:r>
        <w:t>]</w:t>
      </w:r>
    </w:p>
    <w:p w:rsidR="003D0373" w:rsidRDefault="003D0373" w:rsidP="003D0373">
      <w:pPr>
        <w:jc w:val="left"/>
      </w:pPr>
    </w:p>
    <w:p w:rsidR="003D0373" w:rsidRDefault="003D0373" w:rsidP="003D0373">
      <w:pPr>
        <w:jc w:val="left"/>
        <w:sectPr w:rsidR="003D0373" w:rsidSect="00E27747">
          <w:headerReference w:type="default" r:id="rId20"/>
          <w:pgSz w:w="11907" w:h="16840" w:code="9"/>
          <w:pgMar w:top="510" w:right="1134" w:bottom="993" w:left="1134" w:header="510" w:footer="680" w:gutter="0"/>
          <w:pgNumType w:start="1"/>
          <w:cols w:space="720"/>
          <w:titlePg/>
        </w:sectPr>
      </w:pPr>
    </w:p>
    <w:p w:rsidR="003D0373" w:rsidRPr="0075031D" w:rsidRDefault="003D0373" w:rsidP="003D0373">
      <w:pPr>
        <w:jc w:val="center"/>
      </w:pPr>
      <w:r>
        <w:lastRenderedPageBreak/>
        <w:t>C/52/15</w:t>
      </w:r>
    </w:p>
    <w:p w:rsidR="003D0373" w:rsidRPr="0075031D" w:rsidRDefault="003D0373" w:rsidP="003D0373">
      <w:pPr>
        <w:jc w:val="center"/>
      </w:pPr>
    </w:p>
    <w:p w:rsidR="003D0373" w:rsidRPr="0075031D" w:rsidRDefault="003D0373" w:rsidP="003D0373">
      <w:pPr>
        <w:jc w:val="center"/>
      </w:pPr>
      <w:r>
        <w:t>ANNEXE</w:t>
      </w:r>
      <w:r>
        <w:t xml:space="preserve"> IX</w:t>
      </w:r>
    </w:p>
    <w:p w:rsidR="003D0373" w:rsidRPr="0075031D" w:rsidRDefault="003D0373" w:rsidP="003D0373">
      <w:pPr>
        <w:jc w:val="center"/>
      </w:pPr>
    </w:p>
    <w:p w:rsidR="003D0373" w:rsidRDefault="003D0373" w:rsidP="003D0373">
      <w:pPr>
        <w:jc w:val="center"/>
      </w:pPr>
    </w:p>
    <w:p w:rsidR="008E2846" w:rsidRPr="005E2D60" w:rsidRDefault="008E2846" w:rsidP="008E2846">
      <w:pPr>
        <w:jc w:val="center"/>
      </w:pPr>
      <w:r w:rsidRPr="005E2D60">
        <w:rPr>
          <w:lang w:val="fr"/>
        </w:rPr>
        <w:t>NOUVELLE</w:t>
      </w:r>
      <w:r w:rsidRPr="005E2D60">
        <w:rPr>
          <w:lang w:val="fr"/>
        </w:rPr>
        <w:noBreakHyphen/>
        <w:t>ZÉLANDE</w:t>
      </w:r>
    </w:p>
    <w:p w:rsidR="008E2846" w:rsidRPr="005E2D60" w:rsidRDefault="008E2846" w:rsidP="008E2846"/>
    <w:p w:rsidR="008E2846" w:rsidRPr="005E2D60" w:rsidRDefault="008E2846" w:rsidP="008E2846"/>
    <w:p w:rsidR="008E2846" w:rsidRPr="005E2D60" w:rsidRDefault="008E2846" w:rsidP="008E2846">
      <w:r w:rsidRPr="005E2D60">
        <w:rPr>
          <w:lang w:val="fr"/>
        </w:rPr>
        <w:t>PROTECTION DES OBTENTIONS VÉGÉTALES</w:t>
      </w:r>
    </w:p>
    <w:p w:rsidR="008E2846" w:rsidRPr="005E2D60" w:rsidRDefault="008E2846" w:rsidP="008E2846"/>
    <w:p w:rsidR="008E2846" w:rsidRPr="005E2D60" w:rsidRDefault="008E2846" w:rsidP="008E2846">
      <w:r w:rsidRPr="005E2D60">
        <w:rPr>
          <w:lang w:val="fr"/>
        </w:rPr>
        <w:t>1.</w:t>
      </w:r>
      <w:r w:rsidRPr="005E2D60">
        <w:rPr>
          <w:lang w:val="fr"/>
        </w:rPr>
        <w:tab/>
      </w:r>
      <w:r w:rsidRPr="005E2D60">
        <w:rPr>
          <w:u w:val="single"/>
          <w:lang w:val="fr"/>
        </w:rPr>
        <w:t>Situation dans le domaine législatif</w:t>
      </w:r>
    </w:p>
    <w:p w:rsidR="008E2846" w:rsidRPr="005E2D60" w:rsidRDefault="008E2846" w:rsidP="008E2846"/>
    <w:p w:rsidR="008E2846" w:rsidRPr="005E2D60" w:rsidRDefault="008E2846" w:rsidP="008E2846">
      <w:r w:rsidRPr="005E2D60">
        <w:rPr>
          <w:lang w:val="fr"/>
        </w:rPr>
        <w:t>La loi de 1987 sur la protection des obtentions végétales reste en vigueur et est conforme à l’Acte de 1978 de la convention.</w:t>
      </w:r>
    </w:p>
    <w:p w:rsidR="008E2846" w:rsidRPr="005E2D60" w:rsidRDefault="008E2846" w:rsidP="008E2846"/>
    <w:p w:rsidR="008E2846" w:rsidRPr="005E2D60" w:rsidRDefault="008E2846" w:rsidP="008E2846">
      <w:r w:rsidRPr="005E2D60">
        <w:rPr>
          <w:lang w:val="fr"/>
        </w:rPr>
        <w:t>Le Gouvernement néo</w:t>
      </w:r>
      <w:r w:rsidRPr="005E2D60">
        <w:rPr>
          <w:lang w:val="fr"/>
        </w:rPr>
        <w:noBreakHyphen/>
        <w:t>zélandais a entrepris un examen de la loi sur les obtentions végétales de 1987.  La consultation publique a commencé, avec la publication d’un document de synthèse en septembre 2018 L’examen sera achevé dans un délai d’environ trois ans.</w:t>
      </w:r>
    </w:p>
    <w:p w:rsidR="008E2846" w:rsidRPr="005E2D60" w:rsidRDefault="008E2846" w:rsidP="008E2846"/>
    <w:p w:rsidR="008E2846" w:rsidRPr="005E2D60" w:rsidRDefault="008E2846" w:rsidP="008E2846"/>
    <w:p w:rsidR="008E2846" w:rsidRPr="005E2D60" w:rsidRDefault="008E2846" w:rsidP="008E2846">
      <w:r w:rsidRPr="005E2D60">
        <w:rPr>
          <w:lang w:val="fr"/>
        </w:rPr>
        <w:t>2.</w:t>
      </w:r>
      <w:r w:rsidRPr="005E2D60">
        <w:rPr>
          <w:lang w:val="fr"/>
        </w:rPr>
        <w:tab/>
      </w:r>
      <w:r w:rsidRPr="005E2D60">
        <w:rPr>
          <w:u w:val="single"/>
          <w:lang w:val="fr"/>
        </w:rPr>
        <w:t>Coopération en matière d’examen</w:t>
      </w:r>
    </w:p>
    <w:p w:rsidR="008E2846" w:rsidRPr="005E2D60" w:rsidRDefault="008E2846" w:rsidP="008E2846"/>
    <w:p w:rsidR="008E2846" w:rsidRPr="005E2D60" w:rsidRDefault="008E2846" w:rsidP="008E2846">
      <w:r w:rsidRPr="005E2D60">
        <w:rPr>
          <w:lang w:val="fr"/>
        </w:rPr>
        <w:t>La Nouvelle</w:t>
      </w:r>
      <w:r w:rsidRPr="005E2D60">
        <w:rPr>
          <w:lang w:val="fr"/>
        </w:rPr>
        <w:noBreakHyphen/>
        <w:t>Zélande continue de se procurer des rapports d’examen auprès d’États membres, pour certaines espèces et sur demande, conformément aux dispositions générales de la convention.  La Nouvelle</w:t>
      </w:r>
      <w:r w:rsidRPr="005E2D60">
        <w:rPr>
          <w:lang w:val="fr"/>
        </w:rPr>
        <w:noBreakHyphen/>
        <w:t>Zélande continue de fournir un rapport d’examen, sur demande d’une autorité et gratuitement.</w:t>
      </w:r>
    </w:p>
    <w:p w:rsidR="008E2846" w:rsidRPr="005E2D60" w:rsidRDefault="008E2846" w:rsidP="008E2846"/>
    <w:p w:rsidR="008E2846" w:rsidRPr="005E2D60" w:rsidRDefault="008E2846" w:rsidP="008E2846">
      <w:r w:rsidRPr="005E2D60">
        <w:rPr>
          <w:lang w:val="fr"/>
        </w:rPr>
        <w:t>Le libre échange de rapports d’examen et de descriptions variétales entre certains services est également utilisé pour recenser les variétés notoirement connues, en plus des bases de données nationales relatives aux descriptions variétales et en vue d’une utilisation dans le cadre d’un examen supplémentaire.</w:t>
      </w:r>
    </w:p>
    <w:p w:rsidR="008E2846" w:rsidRPr="005E2D60" w:rsidRDefault="008E2846" w:rsidP="008E2846"/>
    <w:p w:rsidR="008E2846" w:rsidRPr="005E2D60" w:rsidRDefault="008E2846" w:rsidP="008E2846"/>
    <w:p w:rsidR="008E2846" w:rsidRPr="005E2D60" w:rsidRDefault="008E2846" w:rsidP="008E2846">
      <w:pPr>
        <w:rPr>
          <w:u w:val="single"/>
        </w:rPr>
      </w:pPr>
      <w:r w:rsidRPr="005E2D60">
        <w:rPr>
          <w:lang w:val="fr"/>
        </w:rPr>
        <w:t>3.</w:t>
      </w:r>
      <w:r w:rsidRPr="005E2D60">
        <w:rPr>
          <w:lang w:val="fr"/>
        </w:rPr>
        <w:tab/>
      </w:r>
      <w:r w:rsidRPr="005E2D60">
        <w:rPr>
          <w:u w:val="single"/>
          <w:lang w:val="fr"/>
        </w:rPr>
        <w:t>Situation dans le domaine administratif</w:t>
      </w:r>
    </w:p>
    <w:p w:rsidR="008E2846" w:rsidRPr="005E2D60" w:rsidRDefault="008E2846" w:rsidP="008E2846"/>
    <w:p w:rsidR="008E2846" w:rsidRPr="005E2D60" w:rsidRDefault="008E2846" w:rsidP="008E2846">
      <w:pPr>
        <w:rPr>
          <w:lang w:val="fr"/>
        </w:rPr>
      </w:pPr>
      <w:r w:rsidRPr="005E2D60">
        <w:rPr>
          <w:lang w:val="fr"/>
        </w:rPr>
        <w:t>Durant l’exercice financier clos au 30 juin 2018, 121 demandes de droits d’obtenteur ont été acceptées (7% de moins que l’année précédente), 79 titres ont été délivrés (21% de moins que l’année précédente) et 72 titres ont expiré (30% de moins que l’année précédente).  Au 30 juin 2017, 1306 titres étaient en vigueur (en légère augmentation par rapport à l’année précédente).  Le nombre de demandes est stable, avec quelques fluctuations annuelles.</w:t>
      </w:r>
    </w:p>
    <w:p w:rsidR="008E2846" w:rsidRPr="005E2D60" w:rsidRDefault="008E2846" w:rsidP="008E2846"/>
    <w:p w:rsidR="008E2846" w:rsidRPr="005E2D60" w:rsidRDefault="008E2846" w:rsidP="008E2846">
      <w:pPr>
        <w:rPr>
          <w:lang w:val="fr"/>
        </w:rPr>
      </w:pPr>
      <w:r w:rsidRPr="005E2D60">
        <w:rPr>
          <w:lang w:val="fr"/>
        </w:rPr>
        <w:t>Le Service suit un programme d’amélioration permanente du système de gestion des dossiers, grâce auquel environ 97% des demandes sont désormais déposées en ligne.</w:t>
      </w:r>
    </w:p>
    <w:p w:rsidR="008E2846" w:rsidRPr="005E2D60" w:rsidRDefault="008E2846" w:rsidP="008E2846"/>
    <w:p w:rsidR="008E2846" w:rsidRPr="005E2D60" w:rsidRDefault="008E2846" w:rsidP="008E2846">
      <w:r w:rsidRPr="005E2D60">
        <w:rPr>
          <w:lang w:val="fr"/>
        </w:rPr>
        <w:t>Un programme visant à publier des directives sur le site Internet a été lancé il y a plusieurs années.  Un document révisé, intitulé “Orders affecting your Rights : compulsory licences or sales orders”, a été mis à jour cette année.</w:t>
      </w:r>
    </w:p>
    <w:p w:rsidR="008E2846" w:rsidRPr="005E2D60" w:rsidRDefault="008E2846" w:rsidP="008E2846"/>
    <w:p w:rsidR="008E2846" w:rsidRDefault="008E2846" w:rsidP="008E2846">
      <w:pPr>
        <w:rPr>
          <w:lang w:val="fr"/>
        </w:rPr>
      </w:pPr>
      <w:hyperlink r:id="rId21" w:history="1">
        <w:r>
          <w:rPr>
            <w:rStyle w:val="Hyperlink"/>
            <w:lang w:val="fr"/>
          </w:rPr>
          <w:t>https://www.iponz.govt.nz/about-ip/pvr/technical-guidance/current/orders-affecting-your-rights-compulsory-licences-or-sale-orders/</w:t>
        </w:r>
      </w:hyperlink>
    </w:p>
    <w:p w:rsidR="008E2846" w:rsidRDefault="008E2846" w:rsidP="008E2846"/>
    <w:p w:rsidR="008E2846" w:rsidRDefault="008E2846" w:rsidP="008E2846"/>
    <w:p w:rsidR="008E2846" w:rsidRPr="005E2D60" w:rsidRDefault="008E2846" w:rsidP="008E2846">
      <w:pPr>
        <w:rPr>
          <w:u w:val="single"/>
        </w:rPr>
      </w:pPr>
      <w:r w:rsidRPr="005E2D60">
        <w:rPr>
          <w:lang w:val="fr"/>
        </w:rPr>
        <w:t>4.</w:t>
      </w:r>
      <w:r w:rsidRPr="005E2D60">
        <w:rPr>
          <w:lang w:val="fr"/>
        </w:rPr>
        <w:tab/>
      </w:r>
      <w:r w:rsidRPr="005E2D60">
        <w:rPr>
          <w:u w:val="single"/>
          <w:lang w:val="fr"/>
        </w:rPr>
        <w:t>Situation dans le domaine technique</w:t>
      </w:r>
    </w:p>
    <w:p w:rsidR="008E2846" w:rsidRPr="005E2D60" w:rsidRDefault="008E2846" w:rsidP="008E2846"/>
    <w:p w:rsidR="008E2846" w:rsidRPr="005E2D60" w:rsidRDefault="008E2846" w:rsidP="008E2846">
      <w:r w:rsidRPr="005E2D60">
        <w:rPr>
          <w:lang w:val="fr"/>
        </w:rPr>
        <w:t>Un programme visant à publier des directives techniques sur le site Internet a été lancé il y a plusieurs années.  Trois documents ont été révisés et mis à jour cette année :</w:t>
      </w:r>
    </w:p>
    <w:p w:rsidR="008E2846" w:rsidRDefault="008E2846" w:rsidP="008E2846"/>
    <w:p w:rsidR="008E2846" w:rsidRDefault="008E2846" w:rsidP="008E2846">
      <w:pPr>
        <w:rPr>
          <w:lang w:val="fr"/>
        </w:rPr>
      </w:pPr>
      <w:r>
        <w:rPr>
          <w:lang w:val="fr"/>
        </w:rPr>
        <w:t>“Use of foreign test reports for DUS testing in New Zealand”</w:t>
      </w:r>
    </w:p>
    <w:p w:rsidR="008E2846" w:rsidRDefault="008E2846" w:rsidP="008E2846">
      <w:pPr>
        <w:rPr>
          <w:lang w:val="fr"/>
        </w:rPr>
      </w:pPr>
      <w:hyperlink r:id="rId22" w:history="1">
        <w:r>
          <w:rPr>
            <w:rStyle w:val="Hyperlink"/>
            <w:lang w:val="fr"/>
          </w:rPr>
          <w:t>https://www.iponz.govt.nz/about</w:t>
        </w:r>
        <w:r>
          <w:rPr>
            <w:rStyle w:val="Hyperlink"/>
            <w:lang w:val="fr"/>
          </w:rPr>
          <w:noBreakHyphen/>
          <w:t>ip/pvr/technical-guidance/current/use-of-foreign-test-reports-for-dus-testing-in-new-zealand/</w:t>
        </w:r>
      </w:hyperlink>
    </w:p>
    <w:p w:rsidR="008E2846" w:rsidRDefault="008E2846" w:rsidP="008E2846"/>
    <w:p w:rsidR="008E2846" w:rsidRDefault="008E2846" w:rsidP="008E2846">
      <w:r>
        <w:rPr>
          <w:lang w:val="fr"/>
        </w:rPr>
        <w:t>“Availability and supply of plant material for PVR purposes”</w:t>
      </w:r>
    </w:p>
    <w:p w:rsidR="008E2846" w:rsidRDefault="008E2846" w:rsidP="008E2846">
      <w:pPr>
        <w:rPr>
          <w:lang w:val="fr"/>
        </w:rPr>
      </w:pPr>
      <w:hyperlink r:id="rId23" w:history="1">
        <w:r>
          <w:rPr>
            <w:rStyle w:val="Hyperlink"/>
            <w:lang w:val="fr"/>
          </w:rPr>
          <w:t>https://www.iponz.govt.nz/about-ip/pvr/technical-guidance/current/availability-and-supply-of-plant-material/</w:t>
        </w:r>
      </w:hyperlink>
    </w:p>
    <w:p w:rsidR="008E2846" w:rsidRDefault="008E2846" w:rsidP="008E2846"/>
    <w:p w:rsidR="008E2846" w:rsidRDefault="008E2846" w:rsidP="008E2846">
      <w:r>
        <w:rPr>
          <w:lang w:val="fr"/>
        </w:rPr>
        <w:t>En outre, le document suivant a été ajouté</w:t>
      </w:r>
    </w:p>
    <w:p w:rsidR="008E2846" w:rsidRDefault="008E2846" w:rsidP="008E2846"/>
    <w:p w:rsidR="008E2846" w:rsidRDefault="008E2846" w:rsidP="008E2846">
      <w:r>
        <w:rPr>
          <w:lang w:val="fr"/>
        </w:rPr>
        <w:t>“Variety testing in New Zealand”</w:t>
      </w:r>
    </w:p>
    <w:p w:rsidR="008E2846" w:rsidRDefault="008E2846" w:rsidP="008E2846">
      <w:pPr>
        <w:rPr>
          <w:lang w:val="fr"/>
        </w:rPr>
      </w:pPr>
      <w:hyperlink r:id="rId24" w:history="1">
        <w:r>
          <w:rPr>
            <w:rStyle w:val="Hyperlink"/>
            <w:lang w:val="fr"/>
          </w:rPr>
          <w:t>https://www.iponz.govt.nz/about-ip/pvr/technical-guidance/current/variety-testing-in-new-zealand/</w:t>
        </w:r>
      </w:hyperlink>
    </w:p>
    <w:p w:rsidR="008E2846" w:rsidRDefault="008E2846" w:rsidP="008E2846"/>
    <w:p w:rsidR="008E2846" w:rsidRDefault="008E2846" w:rsidP="008E2846">
      <w:pPr>
        <w:rPr>
          <w:lang w:val="fr"/>
        </w:rPr>
      </w:pPr>
      <w:r>
        <w:rPr>
          <w:lang w:val="fr"/>
        </w:rPr>
        <w:t>Les exigences strictes en matière de biosécurité de la Nouvelle</w:t>
      </w:r>
      <w:r>
        <w:rPr>
          <w:lang w:val="fr"/>
        </w:rPr>
        <w:noBreakHyphen/>
        <w:t>Zélande entraînent des difficultés et des retards dans l’importation de matériel végétal pour les variétés obtenues à l’étranger.  Pour les variétés de pommes importées, le délai entre la demande et la délivrance était auparavant de trois à six ans, il est maintenant de cinq à huit ans.  La durée croissante de la période de protection provisoire devient un facteur de plus en plus important pour les titulaires et leurs mandataires en ce qui concerne la gestion de la variété.  L’allongement des délais des demandes pour de nombreuses espèces a également eu une incidence sur les arrangements, l’organisation et la programmation des examens DHS.</w:t>
      </w:r>
    </w:p>
    <w:p w:rsidR="008E2846" w:rsidRDefault="008E2846" w:rsidP="008E2846"/>
    <w:p w:rsidR="008E2846" w:rsidRDefault="008E2846" w:rsidP="008E2846">
      <w:pPr>
        <w:rPr>
          <w:lang w:val="fr"/>
        </w:rPr>
      </w:pPr>
      <w:r>
        <w:rPr>
          <w:lang w:val="fr"/>
        </w:rPr>
        <w:t>L’Office de protection des obtentions végétales a conclu un nouvel accord de coopération avec une société privée pour l’examen DHS des variétés de Rubus (framboisier et ronce fruitière).  La société privée fournit un site de collecte, du personnel sur le terrain et des ressources connexes, tandis que l’Office fournit une expertise et des conseils en matière d’examen DHS.  La société privée facture l’utilisation à d’autres parties et il y a eu des signes encourageant de participation et de soutien de la part de l’industrie des baies en général.</w:t>
      </w:r>
    </w:p>
    <w:p w:rsidR="008E2846" w:rsidRDefault="008E2846" w:rsidP="008E2846"/>
    <w:p w:rsidR="008E2846" w:rsidRDefault="008E2846" w:rsidP="008E2846"/>
    <w:p w:rsidR="008E2846" w:rsidRPr="005E2D60" w:rsidRDefault="008E2846" w:rsidP="008E2846">
      <w:pPr>
        <w:rPr>
          <w:u w:val="single"/>
        </w:rPr>
      </w:pPr>
      <w:r w:rsidRPr="005E2D60">
        <w:rPr>
          <w:lang w:val="fr"/>
        </w:rPr>
        <w:t>5.</w:t>
      </w:r>
      <w:r w:rsidRPr="005E2D60">
        <w:rPr>
          <w:lang w:val="fr"/>
        </w:rPr>
        <w:tab/>
      </w:r>
      <w:r w:rsidRPr="005E2D60">
        <w:rPr>
          <w:u w:val="single"/>
          <w:lang w:val="fr"/>
        </w:rPr>
        <w:t>Activités de promotion de la protection des obtentions végétales</w:t>
      </w:r>
    </w:p>
    <w:p w:rsidR="008E2846" w:rsidRPr="005E2D60" w:rsidRDefault="008E2846" w:rsidP="008E2846"/>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162"/>
        <w:gridCol w:w="993"/>
        <w:gridCol w:w="1134"/>
        <w:gridCol w:w="1701"/>
        <w:gridCol w:w="1355"/>
        <w:gridCol w:w="2188"/>
        <w:gridCol w:w="1134"/>
      </w:tblGrid>
      <w:tr w:rsidR="008E2846" w:rsidRPr="005E2D60" w:rsidTr="00F0153E">
        <w:tc>
          <w:tcPr>
            <w:tcW w:w="1162" w:type="dxa"/>
            <w:shd w:val="clear" w:color="auto" w:fill="auto"/>
          </w:tcPr>
          <w:p w:rsidR="008E2846" w:rsidRPr="005E2D60" w:rsidRDefault="008E2846" w:rsidP="00F0153E">
            <w:pPr>
              <w:jc w:val="left"/>
              <w:rPr>
                <w:sz w:val="18"/>
              </w:rPr>
            </w:pPr>
            <w:r w:rsidRPr="005E2D60">
              <w:rPr>
                <w:sz w:val="18"/>
                <w:lang w:val="fr"/>
              </w:rPr>
              <w:t>Titre de l’activité</w:t>
            </w:r>
          </w:p>
        </w:tc>
        <w:tc>
          <w:tcPr>
            <w:tcW w:w="993" w:type="dxa"/>
            <w:shd w:val="clear" w:color="auto" w:fill="auto"/>
          </w:tcPr>
          <w:p w:rsidR="008E2846" w:rsidRPr="005E2D60" w:rsidRDefault="008E2846" w:rsidP="00F0153E">
            <w:pPr>
              <w:jc w:val="left"/>
              <w:rPr>
                <w:sz w:val="18"/>
              </w:rPr>
            </w:pPr>
            <w:r w:rsidRPr="005E2D60">
              <w:rPr>
                <w:sz w:val="18"/>
                <w:lang w:val="fr"/>
              </w:rPr>
              <w:t>Date</w:t>
            </w:r>
          </w:p>
        </w:tc>
        <w:tc>
          <w:tcPr>
            <w:tcW w:w="1134" w:type="dxa"/>
            <w:shd w:val="clear" w:color="auto" w:fill="auto"/>
          </w:tcPr>
          <w:p w:rsidR="008E2846" w:rsidRPr="005E2D60" w:rsidRDefault="008E2846" w:rsidP="00F0153E">
            <w:pPr>
              <w:jc w:val="left"/>
              <w:rPr>
                <w:sz w:val="18"/>
              </w:rPr>
            </w:pPr>
            <w:r w:rsidRPr="005E2D60">
              <w:rPr>
                <w:sz w:val="18"/>
                <w:lang w:val="fr"/>
              </w:rPr>
              <w:t>Lieu</w:t>
            </w:r>
          </w:p>
        </w:tc>
        <w:tc>
          <w:tcPr>
            <w:tcW w:w="1701" w:type="dxa"/>
            <w:shd w:val="clear" w:color="auto" w:fill="auto"/>
          </w:tcPr>
          <w:p w:rsidR="008E2846" w:rsidRPr="005E2D60" w:rsidRDefault="008E2846" w:rsidP="00F0153E">
            <w:pPr>
              <w:jc w:val="left"/>
              <w:rPr>
                <w:sz w:val="18"/>
              </w:rPr>
            </w:pPr>
            <w:r w:rsidRPr="005E2D60">
              <w:rPr>
                <w:sz w:val="18"/>
                <w:lang w:val="fr"/>
              </w:rPr>
              <w:t>Organisateur(s)</w:t>
            </w:r>
          </w:p>
        </w:tc>
        <w:tc>
          <w:tcPr>
            <w:tcW w:w="1355" w:type="dxa"/>
            <w:shd w:val="clear" w:color="auto" w:fill="auto"/>
          </w:tcPr>
          <w:p w:rsidR="008E2846" w:rsidRPr="005E2D60" w:rsidRDefault="008E2846" w:rsidP="00F0153E">
            <w:pPr>
              <w:jc w:val="left"/>
              <w:rPr>
                <w:sz w:val="18"/>
              </w:rPr>
            </w:pPr>
            <w:r w:rsidRPr="005E2D60">
              <w:rPr>
                <w:sz w:val="18"/>
                <w:lang w:val="fr"/>
              </w:rPr>
              <w:t>But de l’activité</w:t>
            </w:r>
          </w:p>
        </w:tc>
        <w:tc>
          <w:tcPr>
            <w:tcW w:w="2188" w:type="dxa"/>
            <w:shd w:val="clear" w:color="auto" w:fill="auto"/>
          </w:tcPr>
          <w:p w:rsidR="008E2846" w:rsidRPr="005E2D60" w:rsidRDefault="008E2846" w:rsidP="00F0153E">
            <w:pPr>
              <w:jc w:val="left"/>
              <w:rPr>
                <w:sz w:val="18"/>
              </w:rPr>
            </w:pPr>
            <w:r w:rsidRPr="005E2D60">
              <w:rPr>
                <w:sz w:val="18"/>
                <w:lang w:val="fr"/>
              </w:rPr>
              <w:t>Pays/organisations participants (nombre de participants de chacun d’eux)</w:t>
            </w:r>
          </w:p>
        </w:tc>
        <w:tc>
          <w:tcPr>
            <w:tcW w:w="1134" w:type="dxa"/>
            <w:shd w:val="clear" w:color="auto" w:fill="auto"/>
          </w:tcPr>
          <w:p w:rsidR="008E2846" w:rsidRPr="005E2D60" w:rsidRDefault="008E2846" w:rsidP="00F0153E">
            <w:pPr>
              <w:jc w:val="left"/>
              <w:rPr>
                <w:sz w:val="18"/>
              </w:rPr>
            </w:pPr>
            <w:r w:rsidRPr="005E2D60">
              <w:rPr>
                <w:sz w:val="18"/>
                <w:lang w:val="fr"/>
              </w:rPr>
              <w:t>Commentaires</w:t>
            </w:r>
          </w:p>
        </w:tc>
      </w:tr>
      <w:tr w:rsidR="008E2846" w:rsidRPr="005E2D60" w:rsidTr="00F0153E">
        <w:tc>
          <w:tcPr>
            <w:tcW w:w="1162" w:type="dxa"/>
            <w:shd w:val="clear" w:color="auto" w:fill="auto"/>
          </w:tcPr>
          <w:p w:rsidR="008E2846" w:rsidRPr="005E2D60" w:rsidRDefault="008E2846" w:rsidP="00F0153E">
            <w:pPr>
              <w:jc w:val="left"/>
              <w:rPr>
                <w:sz w:val="18"/>
              </w:rPr>
            </w:pPr>
            <w:r w:rsidRPr="005E2D60">
              <w:rPr>
                <w:sz w:val="18"/>
                <w:lang w:val="fr"/>
              </w:rPr>
              <w:t>Assistance technique et formation</w:t>
            </w:r>
          </w:p>
        </w:tc>
        <w:tc>
          <w:tcPr>
            <w:tcW w:w="993" w:type="dxa"/>
            <w:shd w:val="clear" w:color="auto" w:fill="auto"/>
          </w:tcPr>
          <w:p w:rsidR="008E2846" w:rsidRPr="005E2D60" w:rsidRDefault="008E2846" w:rsidP="00F0153E">
            <w:pPr>
              <w:jc w:val="left"/>
              <w:rPr>
                <w:sz w:val="18"/>
              </w:rPr>
            </w:pPr>
            <w:r w:rsidRPr="005E2D60">
              <w:rPr>
                <w:sz w:val="18"/>
                <w:lang w:val="fr"/>
              </w:rPr>
              <w:t>15</w:t>
            </w:r>
            <w:r w:rsidRPr="005E2D60">
              <w:rPr>
                <w:sz w:val="18"/>
                <w:lang w:val="fr"/>
              </w:rPr>
              <w:noBreakHyphen/>
              <w:t>17 mai 2018</w:t>
            </w:r>
          </w:p>
        </w:tc>
        <w:tc>
          <w:tcPr>
            <w:tcW w:w="1134" w:type="dxa"/>
            <w:shd w:val="clear" w:color="auto" w:fill="auto"/>
          </w:tcPr>
          <w:p w:rsidR="008E2846" w:rsidRPr="005E2D60" w:rsidRDefault="008E2846" w:rsidP="00F0153E">
            <w:pPr>
              <w:jc w:val="left"/>
              <w:rPr>
                <w:sz w:val="18"/>
              </w:rPr>
            </w:pPr>
            <w:r w:rsidRPr="005E2D60">
              <w:rPr>
                <w:sz w:val="18"/>
                <w:lang w:val="fr"/>
              </w:rPr>
              <w:t>République de Corée</w:t>
            </w:r>
          </w:p>
        </w:tc>
        <w:tc>
          <w:tcPr>
            <w:tcW w:w="1701" w:type="dxa"/>
            <w:shd w:val="clear" w:color="auto" w:fill="auto"/>
          </w:tcPr>
          <w:p w:rsidR="008E2846" w:rsidRPr="005E2D60" w:rsidRDefault="008E2846" w:rsidP="00F0153E">
            <w:pPr>
              <w:jc w:val="left"/>
              <w:rPr>
                <w:sz w:val="18"/>
              </w:rPr>
            </w:pPr>
            <w:r w:rsidRPr="005E2D60">
              <w:rPr>
                <w:sz w:val="18"/>
                <w:lang w:val="fr"/>
              </w:rPr>
              <w:t>Agence coréenne de coopération internationale/ Service coréen des semences et des variétés</w:t>
            </w:r>
          </w:p>
        </w:tc>
        <w:tc>
          <w:tcPr>
            <w:tcW w:w="1355" w:type="dxa"/>
            <w:shd w:val="clear" w:color="auto" w:fill="auto"/>
          </w:tcPr>
          <w:p w:rsidR="008E2846" w:rsidRPr="005E2D60" w:rsidRDefault="008E2846" w:rsidP="00F0153E">
            <w:pPr>
              <w:jc w:val="left"/>
              <w:rPr>
                <w:sz w:val="18"/>
              </w:rPr>
            </w:pPr>
            <w:r w:rsidRPr="005E2D60">
              <w:rPr>
                <w:sz w:val="18"/>
                <w:lang w:val="fr"/>
              </w:rPr>
              <w:t>Cours international de formation à la protection des obtentions végétales et à l’examen DHS</w:t>
            </w:r>
          </w:p>
        </w:tc>
        <w:tc>
          <w:tcPr>
            <w:tcW w:w="2188" w:type="dxa"/>
            <w:shd w:val="clear" w:color="auto" w:fill="auto"/>
          </w:tcPr>
          <w:p w:rsidR="008E2846" w:rsidRPr="005E2D60" w:rsidRDefault="008E2846" w:rsidP="00F0153E">
            <w:pPr>
              <w:jc w:val="left"/>
              <w:rPr>
                <w:sz w:val="18"/>
              </w:rPr>
            </w:pPr>
            <w:r w:rsidRPr="005E2D60">
              <w:rPr>
                <w:sz w:val="18"/>
                <w:lang w:val="fr"/>
              </w:rPr>
              <w:t>Soudan, Ghana, Pérou, Guatemala, Philippines, République de Moldova (13 participants)</w:t>
            </w:r>
          </w:p>
        </w:tc>
        <w:tc>
          <w:tcPr>
            <w:tcW w:w="1134" w:type="dxa"/>
            <w:shd w:val="clear" w:color="auto" w:fill="auto"/>
          </w:tcPr>
          <w:p w:rsidR="008E2846" w:rsidRPr="005E2D60" w:rsidRDefault="008E2846" w:rsidP="00F0153E">
            <w:pPr>
              <w:jc w:val="left"/>
              <w:rPr>
                <w:sz w:val="18"/>
              </w:rPr>
            </w:pPr>
            <w:r w:rsidRPr="005E2D60">
              <w:rPr>
                <w:sz w:val="18"/>
                <w:lang w:val="fr"/>
              </w:rPr>
              <w:t>La Nouvelle</w:t>
            </w:r>
            <w:r w:rsidRPr="005E2D60">
              <w:rPr>
                <w:sz w:val="18"/>
                <w:lang w:val="fr"/>
              </w:rPr>
              <w:noBreakHyphen/>
              <w:t>Zélande a participé en tant que conseiller technique et expert en matière de rédaction de principes directeurs</w:t>
            </w:r>
          </w:p>
        </w:tc>
      </w:tr>
    </w:tbl>
    <w:p w:rsidR="008E2846" w:rsidRPr="005E2D60" w:rsidRDefault="008E2846" w:rsidP="008E2846"/>
    <w:p w:rsidR="003D0373" w:rsidRDefault="003D0373" w:rsidP="003D0373">
      <w:pPr>
        <w:jc w:val="left"/>
      </w:pPr>
    </w:p>
    <w:p w:rsidR="003D0373" w:rsidRDefault="003D0373" w:rsidP="003D0373">
      <w:pPr>
        <w:jc w:val="left"/>
      </w:pPr>
    </w:p>
    <w:p w:rsidR="003D0373" w:rsidRDefault="003D0373" w:rsidP="003D0373">
      <w:pPr>
        <w:jc w:val="right"/>
      </w:pPr>
      <w:r>
        <w:t>[L’annexe</w:t>
      </w:r>
      <w:r>
        <w:t xml:space="preserve"> X </w:t>
      </w:r>
      <w:r>
        <w:t>suit</w:t>
      </w:r>
      <w:r>
        <w:t>]</w:t>
      </w:r>
    </w:p>
    <w:p w:rsidR="003D0373" w:rsidRDefault="003D0373" w:rsidP="003D0373">
      <w:pPr>
        <w:jc w:val="left"/>
      </w:pPr>
    </w:p>
    <w:p w:rsidR="003D0373" w:rsidRDefault="003D0373" w:rsidP="003D0373">
      <w:pPr>
        <w:jc w:val="left"/>
        <w:sectPr w:rsidR="003D0373" w:rsidSect="00AE79F5">
          <w:headerReference w:type="default" r:id="rId25"/>
          <w:pgSz w:w="11907" w:h="16840" w:code="9"/>
          <w:pgMar w:top="510" w:right="1134" w:bottom="1134" w:left="1134" w:header="510" w:footer="680" w:gutter="0"/>
          <w:pgNumType w:start="1"/>
          <w:cols w:space="720"/>
          <w:titlePg/>
        </w:sectPr>
      </w:pPr>
    </w:p>
    <w:p w:rsidR="003D0373" w:rsidRPr="0075031D" w:rsidRDefault="003D0373" w:rsidP="003D0373">
      <w:pPr>
        <w:jc w:val="center"/>
      </w:pPr>
      <w:r>
        <w:lastRenderedPageBreak/>
        <w:t>C/52/15</w:t>
      </w:r>
    </w:p>
    <w:p w:rsidR="003D0373" w:rsidRPr="0075031D" w:rsidRDefault="003D0373" w:rsidP="003D0373">
      <w:pPr>
        <w:jc w:val="center"/>
      </w:pPr>
    </w:p>
    <w:p w:rsidR="003D0373" w:rsidRPr="0075031D" w:rsidRDefault="003D0373" w:rsidP="003D0373">
      <w:pPr>
        <w:jc w:val="center"/>
      </w:pPr>
      <w:r>
        <w:t>ANNEXE</w:t>
      </w:r>
      <w:r w:rsidRPr="0075031D">
        <w:t xml:space="preserve"> </w:t>
      </w:r>
      <w:r>
        <w:t>X</w:t>
      </w:r>
    </w:p>
    <w:p w:rsidR="003D0373" w:rsidRPr="0075031D" w:rsidRDefault="003D0373" w:rsidP="003D0373">
      <w:pPr>
        <w:jc w:val="center"/>
      </w:pPr>
    </w:p>
    <w:p w:rsidR="003D0373" w:rsidRDefault="003D0373" w:rsidP="003D0373">
      <w:pPr>
        <w:jc w:val="center"/>
      </w:pPr>
    </w:p>
    <w:p w:rsidR="00313011" w:rsidRPr="005E2D60" w:rsidRDefault="00313011" w:rsidP="00313011">
      <w:pPr>
        <w:jc w:val="center"/>
      </w:pPr>
      <w:r w:rsidRPr="005E2D60">
        <w:rPr>
          <w:lang w:val="fr"/>
        </w:rPr>
        <w:t>POLOGNE</w:t>
      </w:r>
    </w:p>
    <w:p w:rsidR="00313011" w:rsidRPr="005E2D60" w:rsidRDefault="00313011" w:rsidP="00313011">
      <w:pPr>
        <w:jc w:val="center"/>
        <w:rPr>
          <w:rFonts w:cs="Arial"/>
        </w:rPr>
      </w:pPr>
      <w:r w:rsidRPr="005E2D60">
        <w:rPr>
          <w:rFonts w:cs="Arial"/>
          <w:lang w:val="fr"/>
        </w:rPr>
        <w:t>Période : 1</w:t>
      </w:r>
      <w:r w:rsidRPr="005E2D60">
        <w:rPr>
          <w:rFonts w:cs="Arial"/>
          <w:vertAlign w:val="superscript"/>
          <w:lang w:val="fr"/>
        </w:rPr>
        <w:t>er</w:t>
      </w:r>
      <w:r w:rsidRPr="005E2D60">
        <w:rPr>
          <w:rFonts w:cs="Arial"/>
          <w:lang w:val="fr"/>
        </w:rPr>
        <w:t> septembre 2017 – 31 août 2018</w:t>
      </w:r>
    </w:p>
    <w:p w:rsidR="00313011" w:rsidRPr="005E2D60" w:rsidRDefault="00313011" w:rsidP="00313011">
      <w:pPr>
        <w:rPr>
          <w:rFonts w:cs="Arial"/>
        </w:rPr>
      </w:pPr>
    </w:p>
    <w:p w:rsidR="00313011" w:rsidRPr="005E2D60" w:rsidRDefault="00313011" w:rsidP="00313011">
      <w:pPr>
        <w:rPr>
          <w:rFonts w:cs="Arial"/>
        </w:rPr>
      </w:pPr>
    </w:p>
    <w:p w:rsidR="00313011" w:rsidRPr="005E2D60" w:rsidRDefault="00313011" w:rsidP="00313011">
      <w:pPr>
        <w:rPr>
          <w:rFonts w:cs="Arial"/>
        </w:rPr>
      </w:pPr>
      <w:r w:rsidRPr="005E2D60">
        <w:rPr>
          <w:rFonts w:cs="Arial"/>
          <w:lang w:val="fr"/>
        </w:rPr>
        <w:t>I.</w:t>
      </w:r>
      <w:r w:rsidRPr="005E2D60">
        <w:rPr>
          <w:rFonts w:cs="Arial"/>
          <w:lang w:val="fr"/>
        </w:rPr>
        <w:tab/>
        <w:t>PROTECTION DES OBTENTIONS VÉGÉTALES</w:t>
      </w:r>
    </w:p>
    <w:p w:rsidR="00313011" w:rsidRPr="005E2D60" w:rsidRDefault="00313011" w:rsidP="00313011">
      <w:pPr>
        <w:rPr>
          <w:rFonts w:cs="Arial"/>
          <w:u w:val="single"/>
        </w:rPr>
      </w:pPr>
    </w:p>
    <w:p w:rsidR="00313011" w:rsidRPr="005E2D60" w:rsidRDefault="00313011" w:rsidP="00313011">
      <w:pPr>
        <w:rPr>
          <w:rFonts w:cs="Arial"/>
          <w:u w:val="single"/>
        </w:rPr>
      </w:pPr>
      <w:r w:rsidRPr="005E2D60">
        <w:rPr>
          <w:rFonts w:cs="Arial"/>
          <w:lang w:val="fr"/>
        </w:rPr>
        <w:t>1.</w:t>
      </w:r>
      <w:r w:rsidRPr="005E2D60">
        <w:rPr>
          <w:rFonts w:cs="Arial"/>
          <w:lang w:val="fr"/>
        </w:rPr>
        <w:tab/>
      </w:r>
      <w:r w:rsidRPr="005E2D60">
        <w:rPr>
          <w:rFonts w:cs="Arial"/>
          <w:u w:val="single"/>
          <w:lang w:val="fr"/>
        </w:rPr>
        <w:t>Situation dans le domaine législatif</w:t>
      </w:r>
    </w:p>
    <w:p w:rsidR="00313011" w:rsidRPr="005E2D60" w:rsidRDefault="00313011" w:rsidP="00313011">
      <w:pPr>
        <w:rPr>
          <w:rFonts w:cs="Arial"/>
        </w:rPr>
      </w:pPr>
    </w:p>
    <w:p w:rsidR="00313011" w:rsidRPr="005E2D60" w:rsidRDefault="00313011" w:rsidP="00313011">
      <w:pPr>
        <w:rPr>
          <w:rFonts w:cs="Arial"/>
          <w:lang w:val="fr"/>
        </w:rPr>
      </w:pPr>
      <w:r w:rsidRPr="005E2D60">
        <w:rPr>
          <w:rFonts w:cs="Arial"/>
          <w:lang w:val="fr"/>
        </w:rPr>
        <w:t>La loi du 26 juin 2003 sur la protection juridique des variétés végétales (texte consolidé : POJ de 2018, n° 432) constitue la base juridique du système de protection du droit d’obtenteur en Pologne.</w:t>
      </w:r>
    </w:p>
    <w:p w:rsidR="00313011" w:rsidRPr="005E2D60" w:rsidRDefault="00313011" w:rsidP="00313011">
      <w:pPr>
        <w:rPr>
          <w:rFonts w:cs="Arial"/>
        </w:rPr>
      </w:pPr>
    </w:p>
    <w:p w:rsidR="00313011" w:rsidRPr="005E2D60" w:rsidRDefault="00313011" w:rsidP="00313011">
      <w:pPr>
        <w:rPr>
          <w:rFonts w:cs="Arial"/>
        </w:rPr>
      </w:pPr>
      <w:r w:rsidRPr="005E2D60">
        <w:rPr>
          <w:rFonts w:cs="Arial"/>
          <w:lang w:val="fr"/>
        </w:rPr>
        <w:t>La loi polonaise sur la protection des obtentions végétales est fondée sur l’Acte de 1991 de la Convention UPOV.</w:t>
      </w:r>
    </w:p>
    <w:p w:rsidR="00313011" w:rsidRPr="005E2D60" w:rsidRDefault="00313011" w:rsidP="00313011">
      <w:pPr>
        <w:rPr>
          <w:rFonts w:cs="Arial"/>
        </w:rPr>
      </w:pPr>
    </w:p>
    <w:p w:rsidR="00313011" w:rsidRPr="005E2D60" w:rsidRDefault="00313011" w:rsidP="00313011">
      <w:pPr>
        <w:rPr>
          <w:rFonts w:cs="Arial"/>
        </w:rPr>
      </w:pPr>
      <w:r w:rsidRPr="005E2D60">
        <w:rPr>
          <w:rFonts w:cs="Arial"/>
          <w:lang w:val="fr"/>
        </w:rPr>
        <w:t>La Pologne est devenue membre de l’UPOV le 11 novembre 1989 et a été le vingt</w:t>
      </w:r>
      <w:r w:rsidRPr="005E2D60">
        <w:rPr>
          <w:rFonts w:cs="Arial"/>
          <w:lang w:val="fr"/>
        </w:rPr>
        <w:noBreakHyphen/>
        <w:t>quatrième État à adhérer à l’Acte de 1991 de la Convention UPOV, le 15 août 2003.</w:t>
      </w:r>
    </w:p>
    <w:p w:rsidR="00313011" w:rsidRPr="005E2D60" w:rsidRDefault="00313011" w:rsidP="00313011">
      <w:pPr>
        <w:rPr>
          <w:rFonts w:cs="Arial"/>
        </w:rPr>
      </w:pPr>
    </w:p>
    <w:p w:rsidR="00313011" w:rsidRPr="005E2D60" w:rsidRDefault="00313011" w:rsidP="00313011">
      <w:pPr>
        <w:rPr>
          <w:rFonts w:cs="Arial"/>
        </w:rPr>
      </w:pPr>
      <w:r w:rsidRPr="005E2D60">
        <w:rPr>
          <w:rFonts w:cs="Arial"/>
          <w:lang w:val="fr"/>
        </w:rPr>
        <w:t>Depuis le 1</w:t>
      </w:r>
      <w:r w:rsidRPr="005E2D60">
        <w:rPr>
          <w:rFonts w:cs="Arial"/>
          <w:vertAlign w:val="superscript"/>
          <w:lang w:val="fr"/>
        </w:rPr>
        <w:t>er</w:t>
      </w:r>
      <w:r w:rsidRPr="005E2D60">
        <w:rPr>
          <w:rFonts w:cs="Arial"/>
          <w:lang w:val="fr"/>
        </w:rPr>
        <w:t> novembre 2000, tous les genres et espèces peuvent bénéficier de la protection prévue au titre des droits d’obtenteur en Pologne.</w:t>
      </w:r>
    </w:p>
    <w:p w:rsidR="00313011" w:rsidRPr="005E2D60" w:rsidRDefault="00313011" w:rsidP="00313011">
      <w:pPr>
        <w:rPr>
          <w:rFonts w:cs="Arial"/>
        </w:rPr>
      </w:pPr>
    </w:p>
    <w:p w:rsidR="00313011" w:rsidRPr="005E2D60" w:rsidRDefault="00313011" w:rsidP="00313011">
      <w:pPr>
        <w:rPr>
          <w:rFonts w:cs="Arial"/>
        </w:rPr>
      </w:pPr>
    </w:p>
    <w:p w:rsidR="00313011" w:rsidRPr="005E2D60" w:rsidRDefault="00313011" w:rsidP="00313011">
      <w:pPr>
        <w:rPr>
          <w:rFonts w:cs="Arial"/>
          <w:u w:val="single"/>
        </w:rPr>
      </w:pPr>
      <w:r w:rsidRPr="005E2D60">
        <w:rPr>
          <w:rFonts w:cs="Arial"/>
          <w:lang w:val="fr"/>
        </w:rPr>
        <w:t>2.</w:t>
      </w:r>
      <w:r w:rsidRPr="005E2D60">
        <w:rPr>
          <w:rFonts w:cs="Arial"/>
          <w:lang w:val="fr"/>
        </w:rPr>
        <w:tab/>
      </w:r>
      <w:r w:rsidRPr="005E2D60">
        <w:rPr>
          <w:rFonts w:cs="Arial"/>
          <w:u w:val="single"/>
          <w:lang w:val="fr"/>
        </w:rPr>
        <w:t>Coopération en matière d’examen</w:t>
      </w:r>
    </w:p>
    <w:p w:rsidR="00313011" w:rsidRPr="005E2D60" w:rsidRDefault="00313011" w:rsidP="00313011">
      <w:pPr>
        <w:rPr>
          <w:rFonts w:cs="Arial"/>
          <w:highlight w:val="yellow"/>
        </w:rPr>
      </w:pPr>
    </w:p>
    <w:p w:rsidR="00313011" w:rsidRPr="005E2D60" w:rsidRDefault="00313011" w:rsidP="00313011">
      <w:pPr>
        <w:rPr>
          <w:rFonts w:cs="Arial"/>
        </w:rPr>
      </w:pPr>
      <w:r w:rsidRPr="005E2D60">
        <w:rPr>
          <w:rFonts w:cs="Arial"/>
          <w:lang w:val="fr"/>
        </w:rPr>
        <w:t>Le Centre de recherche pour l’examen des cultivars (COBORU) de Słupia Wielka continue de collaborer avec différents pays dans le domaine de l’examen DHS.</w:t>
      </w:r>
    </w:p>
    <w:p w:rsidR="00313011" w:rsidRPr="005E2D60" w:rsidRDefault="00313011" w:rsidP="00313011">
      <w:pPr>
        <w:rPr>
          <w:rFonts w:cs="Arial"/>
        </w:rPr>
      </w:pPr>
    </w:p>
    <w:p w:rsidR="00313011" w:rsidRPr="005E2D60" w:rsidRDefault="00313011" w:rsidP="00313011">
      <w:pPr>
        <w:rPr>
          <w:rFonts w:cs="Arial"/>
          <w:lang w:val="fr"/>
        </w:rPr>
      </w:pPr>
      <w:r w:rsidRPr="005E2D60">
        <w:rPr>
          <w:rFonts w:cs="Arial"/>
          <w:lang w:val="fr"/>
        </w:rPr>
        <w:t>La Pologne a conclu des accords bilatéraux en matière d’examen DHS avec la République tchèque, la Hongrie et la Slovaquie.  Des accords unilatéraux avec le Bélarus, l’Estonie, la Fédération de Russie, la Lettonie, la Lituanie, la Roumanie, la Slovénie, et l’Ukraine sont en vigueur.</w:t>
      </w:r>
    </w:p>
    <w:p w:rsidR="00313011" w:rsidRPr="005E2D60" w:rsidRDefault="00313011" w:rsidP="00313011">
      <w:pPr>
        <w:rPr>
          <w:rFonts w:cs="Arial"/>
          <w:highlight w:val="yellow"/>
        </w:rPr>
      </w:pPr>
    </w:p>
    <w:p w:rsidR="00313011" w:rsidRPr="005E2D60" w:rsidRDefault="00313011" w:rsidP="00313011">
      <w:pPr>
        <w:rPr>
          <w:rFonts w:cs="Arial"/>
        </w:rPr>
      </w:pPr>
      <w:r w:rsidRPr="005E2D60">
        <w:rPr>
          <w:rFonts w:cs="Arial"/>
          <w:lang w:val="fr"/>
        </w:rPr>
        <w:t>Pendant la période considérée, la Pologne a procédé à des examens DHS pour le compte des services des pays suivants : Allemagne (5 variétés), Belgique (1 variété), Croatie (1 variété), Danemark (1 variété), Estonie (27 variétés), Hongrie (29 variétés), Lettonie (7 variétés), Lituanie (48 variétés), République tchèque (54 variétés), Slovaquie (2 variétés), Slovénie (7 variétés), Suède (4 variétés), ainsi que pour l’OCVV (34 variétés).</w:t>
      </w:r>
    </w:p>
    <w:p w:rsidR="00313011" w:rsidRPr="005E2D60" w:rsidRDefault="00313011" w:rsidP="00313011">
      <w:pPr>
        <w:rPr>
          <w:rFonts w:cs="Arial"/>
        </w:rPr>
      </w:pPr>
    </w:p>
    <w:p w:rsidR="00313011" w:rsidRPr="005E2D60" w:rsidRDefault="00313011" w:rsidP="00313011">
      <w:pPr>
        <w:rPr>
          <w:rFonts w:cs="Arial"/>
        </w:rPr>
      </w:pPr>
      <w:r w:rsidRPr="005E2D60">
        <w:rPr>
          <w:rFonts w:cs="Arial"/>
          <w:lang w:val="fr"/>
        </w:rPr>
        <w:t>Ces examens portaient sur différentes espèces de plantes agricoles (152 variétés), potagères (18 variétés), ornementales (12 variétés) et fruitières (38 variétés).  Au total, 220 variétés ont fait l’objet d’un examen à la demande de ces services.</w:t>
      </w:r>
    </w:p>
    <w:p w:rsidR="00313011" w:rsidRPr="005E2D60" w:rsidRDefault="00313011" w:rsidP="00313011">
      <w:pPr>
        <w:rPr>
          <w:rFonts w:cs="Arial"/>
        </w:rPr>
      </w:pPr>
    </w:p>
    <w:p w:rsidR="00313011" w:rsidRPr="005E2D60" w:rsidRDefault="00313011" w:rsidP="00313011">
      <w:pPr>
        <w:rPr>
          <w:rFonts w:cs="Arial"/>
        </w:rPr>
      </w:pPr>
      <w:r w:rsidRPr="005E2D60">
        <w:rPr>
          <w:rFonts w:cs="Arial"/>
          <w:lang w:val="fr"/>
        </w:rPr>
        <w:t>Comme les années précédentes certains services, notamment l’OCVV, l’Autriche, la Bosnie</w:t>
      </w:r>
      <w:r w:rsidRPr="005E2D60">
        <w:rPr>
          <w:rFonts w:cs="Arial"/>
          <w:lang w:val="fr"/>
        </w:rPr>
        <w:noBreakHyphen/>
        <w:t>Herzégovine, la Bulgarie, l’Estonie, la Fédération de Russie, la Finlande, la France, la Lettonie,</w:t>
      </w:r>
      <w:r w:rsidRPr="005E2D60">
        <w:rPr>
          <w:lang w:val="fr"/>
        </w:rPr>
        <w:t xml:space="preserve"> </w:t>
      </w:r>
      <w:r w:rsidRPr="005E2D60">
        <w:rPr>
          <w:rFonts w:cs="Arial"/>
          <w:lang w:val="fr"/>
        </w:rPr>
        <w:t>la Lituanie, la République tchèque, la Roumanie, le Royaume</w:t>
      </w:r>
      <w:r w:rsidRPr="005E2D60">
        <w:rPr>
          <w:rFonts w:cs="Arial"/>
          <w:lang w:val="fr"/>
        </w:rPr>
        <w:noBreakHyphen/>
        <w:t>Uni, la Serbie et la Suède, ont utilisé les résultats d’examens techniques du COBORU pour fonder leurs décisions dans le cadre de leurs procédures nationales.</w:t>
      </w:r>
    </w:p>
    <w:p w:rsidR="00313011" w:rsidRPr="005E2D60" w:rsidRDefault="00313011" w:rsidP="00313011">
      <w:pPr>
        <w:rPr>
          <w:rFonts w:cs="Arial"/>
        </w:rPr>
      </w:pPr>
    </w:p>
    <w:p w:rsidR="00313011" w:rsidRPr="005E2D60" w:rsidRDefault="00313011" w:rsidP="00313011">
      <w:pPr>
        <w:rPr>
          <w:rFonts w:cs="Arial"/>
        </w:rPr>
      </w:pPr>
      <w:r w:rsidRPr="005E2D60">
        <w:rPr>
          <w:rFonts w:cs="Arial"/>
          <w:lang w:val="fr"/>
        </w:rPr>
        <w:t>La Pologne a participé activement aux travaux relatifs à l’élaboration des protocoles techniques lors des réunions organisées par l’OCVV.</w:t>
      </w:r>
    </w:p>
    <w:p w:rsidR="00313011" w:rsidRPr="005E2D60" w:rsidRDefault="00313011" w:rsidP="00313011">
      <w:pPr>
        <w:rPr>
          <w:rFonts w:cs="Arial"/>
          <w:highlight w:val="yellow"/>
        </w:rPr>
      </w:pPr>
    </w:p>
    <w:p w:rsidR="00313011" w:rsidRPr="005E2D60" w:rsidRDefault="00313011" w:rsidP="00313011">
      <w:pPr>
        <w:rPr>
          <w:rFonts w:cs="Arial"/>
        </w:rPr>
      </w:pPr>
    </w:p>
    <w:p w:rsidR="00313011" w:rsidRPr="005E2D60" w:rsidRDefault="00313011" w:rsidP="00313011">
      <w:pPr>
        <w:rPr>
          <w:rFonts w:cs="Arial"/>
          <w:u w:val="single"/>
        </w:rPr>
      </w:pPr>
      <w:r w:rsidRPr="005E2D60">
        <w:rPr>
          <w:rFonts w:cs="Arial"/>
          <w:lang w:val="fr"/>
        </w:rPr>
        <w:t>3. et 4.</w:t>
      </w:r>
      <w:r w:rsidRPr="005E2D60">
        <w:rPr>
          <w:rFonts w:cs="Arial"/>
          <w:lang w:val="fr"/>
        </w:rPr>
        <w:tab/>
      </w:r>
      <w:r w:rsidRPr="005E2D60">
        <w:rPr>
          <w:rFonts w:cs="Arial"/>
          <w:u w:val="single"/>
          <w:lang w:val="fr"/>
        </w:rPr>
        <w:t>Situation dans les domaines administratif et technique</w:t>
      </w:r>
    </w:p>
    <w:p w:rsidR="00313011" w:rsidRPr="005E2D60" w:rsidRDefault="00313011" w:rsidP="00313011">
      <w:pPr>
        <w:rPr>
          <w:rFonts w:cs="Arial"/>
          <w:u w:val="single"/>
        </w:rPr>
      </w:pPr>
    </w:p>
    <w:p w:rsidR="00313011" w:rsidRPr="005E2D60" w:rsidRDefault="00313011" w:rsidP="00313011">
      <w:pPr>
        <w:rPr>
          <w:rFonts w:cs="Arial"/>
        </w:rPr>
      </w:pPr>
      <w:r w:rsidRPr="005E2D60">
        <w:rPr>
          <w:rFonts w:cs="Arial"/>
          <w:lang w:val="fr"/>
        </w:rPr>
        <w:t>Le COBORU procède aux essais aux fins de l’examen DHS des variétés dans 13 stations d’essais expérimentales qui sont réparties dans l’ensemble du pays.  Dans le cas des variétés fruitières, des essais sont également menés à l’Institut de recherche sur l’horticulture à Skierniewice.</w:t>
      </w:r>
    </w:p>
    <w:p w:rsidR="00313011" w:rsidRPr="005E2D60" w:rsidRDefault="00313011" w:rsidP="00313011">
      <w:pPr>
        <w:rPr>
          <w:rFonts w:cs="Arial"/>
          <w:highlight w:val="yellow"/>
        </w:rPr>
      </w:pPr>
    </w:p>
    <w:p w:rsidR="00313011" w:rsidRPr="005E2D60" w:rsidRDefault="00313011" w:rsidP="00313011">
      <w:pPr>
        <w:rPr>
          <w:rFonts w:cs="Arial"/>
          <w:lang w:val="fr"/>
        </w:rPr>
      </w:pPr>
      <w:r w:rsidRPr="005E2D60">
        <w:rPr>
          <w:rFonts w:cs="Arial"/>
          <w:lang w:val="fr"/>
        </w:rPr>
        <w:t>En 2017, 10 303 variétés relevant de 196 espèces végétales ont fait l’objet d’un examen (dont 9334 variétés répertoriées dans des collections de référence vivantes et 969 variétés candidates).</w:t>
      </w:r>
    </w:p>
    <w:p w:rsidR="00313011" w:rsidRPr="005E2D60" w:rsidRDefault="00313011" w:rsidP="00313011">
      <w:pPr>
        <w:rPr>
          <w:rFonts w:cs="Arial"/>
        </w:rPr>
      </w:pPr>
    </w:p>
    <w:p w:rsidR="00313011" w:rsidRPr="005E2D60" w:rsidRDefault="00313011" w:rsidP="00313011">
      <w:pPr>
        <w:rPr>
          <w:rFonts w:cs="Arial"/>
        </w:rPr>
      </w:pPr>
      <w:r w:rsidRPr="005E2D60">
        <w:rPr>
          <w:rFonts w:cs="Arial"/>
          <w:lang w:val="fr"/>
        </w:rPr>
        <w:t>Le nombre de variétés ayant fait l’objet d’un examen DHS en Pologne est indiqué dans le graphique ci</w:t>
      </w:r>
      <w:r w:rsidRPr="005E2D60">
        <w:rPr>
          <w:rFonts w:cs="Arial"/>
          <w:lang w:val="fr"/>
        </w:rPr>
        <w:noBreakHyphen/>
        <w:t>dessous.</w:t>
      </w:r>
    </w:p>
    <w:p w:rsidR="00313011" w:rsidRPr="005E2D60" w:rsidRDefault="00313011" w:rsidP="00313011">
      <w:pPr>
        <w:jc w:val="left"/>
        <w:rPr>
          <w:rFonts w:cs="Arial"/>
        </w:rPr>
      </w:pPr>
      <w:r w:rsidRPr="005E2D60">
        <w:rPr>
          <w:rFonts w:cs="Arial"/>
          <w:lang w:val="fr"/>
        </w:rPr>
        <w:br w:type="page"/>
      </w:r>
    </w:p>
    <w:p w:rsidR="00313011" w:rsidRPr="005E2D60" w:rsidRDefault="00313011" w:rsidP="00313011">
      <w:pPr>
        <w:rPr>
          <w:rFonts w:cs="Arial"/>
        </w:rPr>
      </w:pPr>
      <w:r w:rsidRPr="005E2D60">
        <w:rPr>
          <w:rFonts w:cs="Arial"/>
          <w:lang w:val="fr"/>
        </w:rPr>
        <w:lastRenderedPageBreak/>
        <w:t>Nombre de variétés ayant fait l’objet d’un examen DHS en 2017</w:t>
      </w:r>
    </w:p>
    <w:p w:rsidR="00313011" w:rsidRDefault="00313011" w:rsidP="00313011">
      <w:pPr>
        <w:rPr>
          <w:rFonts w:cs="Arial"/>
        </w:rPr>
      </w:pPr>
    </w:p>
    <w:p w:rsidR="00313011" w:rsidRPr="001E0C8B" w:rsidRDefault="00313011" w:rsidP="00313011">
      <w:pPr>
        <w:rPr>
          <w:rFonts w:cs="Arial"/>
        </w:rPr>
      </w:pPr>
    </w:p>
    <w:p w:rsidR="00313011" w:rsidRPr="001E0C8B" w:rsidRDefault="00313011" w:rsidP="00313011">
      <w:pPr>
        <w:rPr>
          <w:rFonts w:cs="Arial"/>
          <w:highlight w:val="yellow"/>
        </w:rPr>
      </w:pPr>
      <w:r>
        <w:rPr>
          <w:noProof/>
        </w:rPr>
        <mc:AlternateContent>
          <mc:Choice Requires="wpg">
            <w:drawing>
              <wp:anchor distT="0" distB="0" distL="114300" distR="114300" simplePos="0" relativeHeight="251677696" behindDoc="0" locked="0" layoutInCell="1" allowOverlap="1" wp14:anchorId="066B12E2" wp14:editId="54C01249">
                <wp:simplePos x="0" y="0"/>
                <wp:positionH relativeFrom="column">
                  <wp:posOffset>5020945</wp:posOffset>
                </wp:positionH>
                <wp:positionV relativeFrom="paragraph">
                  <wp:posOffset>635635</wp:posOffset>
                </wp:positionV>
                <wp:extent cx="781050" cy="616585"/>
                <wp:effectExtent l="10795" t="6985" r="8255" b="5080"/>
                <wp:wrapNone/>
                <wp:docPr id="2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 cy="616585"/>
                          <a:chOff x="9041" y="2201"/>
                          <a:chExt cx="1230" cy="971"/>
                        </a:xfrm>
                      </wpg:grpSpPr>
                      <wps:wsp>
                        <wps:cNvPr id="24" name="Rectangle 1111"/>
                        <wps:cNvSpPr>
                          <a:spLocks noChangeArrowheads="1"/>
                        </wps:cNvSpPr>
                        <wps:spPr bwMode="auto">
                          <a:xfrm>
                            <a:off x="9041" y="2201"/>
                            <a:ext cx="1230" cy="971"/>
                          </a:xfrm>
                          <a:prstGeom prst="rect">
                            <a:avLst/>
                          </a:prstGeom>
                          <a:solidFill>
                            <a:srgbClr val="FFFFFF"/>
                          </a:solidFill>
                          <a:ln w="5080">
                            <a:solidFill>
                              <a:srgbClr val="000000"/>
                            </a:solidFill>
                            <a:miter lim="800000"/>
                            <a:headEnd/>
                            <a:tailEnd/>
                          </a:ln>
                        </wps:spPr>
                        <wps:bodyPr rot="0" vert="horz" wrap="square" lIns="91440" tIns="45720" rIns="91440" bIns="45720" anchor="t" anchorCtr="0" upright="1">
                          <a:noAutofit/>
                        </wps:bodyPr>
                      </wps:wsp>
                      <wps:wsp>
                        <wps:cNvPr id="25" name="Rectangle 1112"/>
                        <wps:cNvSpPr>
                          <a:spLocks noChangeArrowheads="1"/>
                        </wps:cNvSpPr>
                        <wps:spPr bwMode="auto">
                          <a:xfrm>
                            <a:off x="9144" y="2274"/>
                            <a:ext cx="90" cy="85"/>
                          </a:xfrm>
                          <a:prstGeom prst="rect">
                            <a:avLst/>
                          </a:prstGeom>
                          <a:solidFill>
                            <a:srgbClr val="FF6600"/>
                          </a:solidFill>
                          <a:ln w="5080">
                            <a:solidFill>
                              <a:srgbClr val="000000"/>
                            </a:solidFill>
                            <a:miter lim="800000"/>
                            <a:headEnd/>
                            <a:tailEnd/>
                          </a:ln>
                        </wps:spPr>
                        <wps:bodyPr rot="0" vert="horz" wrap="square" lIns="91440" tIns="45720" rIns="91440" bIns="45720" anchor="t" anchorCtr="0" upright="1">
                          <a:noAutofit/>
                        </wps:bodyPr>
                      </wps:wsp>
                      <wps:wsp>
                        <wps:cNvPr id="26" name="Rectangle 1113"/>
                        <wps:cNvSpPr>
                          <a:spLocks noChangeArrowheads="1"/>
                        </wps:cNvSpPr>
                        <wps:spPr bwMode="auto">
                          <a:xfrm>
                            <a:off x="9286" y="2237"/>
                            <a:ext cx="768"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011" w:rsidRPr="00481F41" w:rsidRDefault="00313011" w:rsidP="00313011">
                              <w:pPr>
                                <w:rPr>
                                  <w:sz w:val="24"/>
                                </w:rPr>
                              </w:pPr>
                              <w:r w:rsidRPr="00481F41">
                                <w:rPr>
                                  <w:rFonts w:cs="Arial"/>
                                  <w:color w:val="000000"/>
                                  <w:sz w:val="12"/>
                                  <w:szCs w:val="8"/>
                                </w:rPr>
                                <w:t xml:space="preserve">Pl. </w:t>
                              </w:r>
                              <w:r>
                                <w:rPr>
                                  <w:rFonts w:cs="Arial"/>
                                  <w:color w:val="000000"/>
                                  <w:sz w:val="12"/>
                                  <w:szCs w:val="8"/>
                                </w:rPr>
                                <w:t>agricoles</w:t>
                              </w:r>
                            </w:p>
                          </w:txbxContent>
                        </wps:txbx>
                        <wps:bodyPr rot="0" vert="horz" wrap="square" lIns="0" tIns="0" rIns="0" bIns="0" anchor="t" anchorCtr="0" upright="1">
                          <a:noAutofit/>
                        </wps:bodyPr>
                      </wps:wsp>
                      <wps:wsp>
                        <wps:cNvPr id="27" name="Rectangle 1114"/>
                        <wps:cNvSpPr>
                          <a:spLocks noChangeArrowheads="1"/>
                        </wps:cNvSpPr>
                        <wps:spPr bwMode="auto">
                          <a:xfrm>
                            <a:off x="9144" y="2518"/>
                            <a:ext cx="90" cy="84"/>
                          </a:xfrm>
                          <a:prstGeom prst="rect">
                            <a:avLst/>
                          </a:prstGeom>
                          <a:solidFill>
                            <a:srgbClr val="008000"/>
                          </a:solidFill>
                          <a:ln w="5080">
                            <a:solidFill>
                              <a:srgbClr val="000000"/>
                            </a:solidFill>
                            <a:miter lim="800000"/>
                            <a:headEnd/>
                            <a:tailEnd/>
                          </a:ln>
                        </wps:spPr>
                        <wps:bodyPr rot="0" vert="horz" wrap="square" lIns="91440" tIns="45720" rIns="91440" bIns="45720" anchor="t" anchorCtr="0" upright="1">
                          <a:noAutofit/>
                        </wps:bodyPr>
                      </wps:wsp>
                      <wps:wsp>
                        <wps:cNvPr id="28" name="Rectangle 1115"/>
                        <wps:cNvSpPr>
                          <a:spLocks noChangeArrowheads="1"/>
                        </wps:cNvSpPr>
                        <wps:spPr bwMode="auto">
                          <a:xfrm>
                            <a:off x="9286" y="2481"/>
                            <a:ext cx="875"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011" w:rsidRPr="00481F41" w:rsidRDefault="00313011" w:rsidP="00313011">
                              <w:pPr>
                                <w:rPr>
                                  <w:sz w:val="24"/>
                                </w:rPr>
                              </w:pPr>
                              <w:r>
                                <w:rPr>
                                  <w:rFonts w:cs="Arial"/>
                                  <w:color w:val="000000"/>
                                  <w:sz w:val="12"/>
                                  <w:szCs w:val="8"/>
                                </w:rPr>
                                <w:t>Pl. potagères</w:t>
                              </w:r>
                            </w:p>
                          </w:txbxContent>
                        </wps:txbx>
                        <wps:bodyPr rot="0" vert="horz" wrap="square" lIns="0" tIns="0" rIns="0" bIns="0" anchor="t" anchorCtr="0" upright="1">
                          <a:noAutofit/>
                        </wps:bodyPr>
                      </wps:wsp>
                      <wps:wsp>
                        <wps:cNvPr id="29" name="Rectangle 1116"/>
                        <wps:cNvSpPr>
                          <a:spLocks noChangeArrowheads="1"/>
                        </wps:cNvSpPr>
                        <wps:spPr bwMode="auto">
                          <a:xfrm>
                            <a:off x="9144" y="2748"/>
                            <a:ext cx="90" cy="84"/>
                          </a:xfrm>
                          <a:prstGeom prst="rect">
                            <a:avLst/>
                          </a:prstGeom>
                          <a:solidFill>
                            <a:srgbClr val="0000FF"/>
                          </a:solidFill>
                          <a:ln w="5080">
                            <a:solidFill>
                              <a:srgbClr val="000000"/>
                            </a:solidFill>
                            <a:miter lim="800000"/>
                            <a:headEnd/>
                            <a:tailEnd/>
                          </a:ln>
                        </wps:spPr>
                        <wps:bodyPr rot="0" vert="horz" wrap="square" lIns="91440" tIns="45720" rIns="91440" bIns="45720" anchor="t" anchorCtr="0" upright="1">
                          <a:noAutofit/>
                        </wps:bodyPr>
                      </wps:wsp>
                      <wps:wsp>
                        <wps:cNvPr id="30" name="Rectangle 1117"/>
                        <wps:cNvSpPr>
                          <a:spLocks noChangeArrowheads="1"/>
                        </wps:cNvSpPr>
                        <wps:spPr bwMode="auto">
                          <a:xfrm>
                            <a:off x="9286" y="2710"/>
                            <a:ext cx="87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011" w:rsidRPr="00481F41" w:rsidRDefault="00313011" w:rsidP="00313011">
                              <w:pPr>
                                <w:rPr>
                                  <w:sz w:val="24"/>
                                </w:rPr>
                              </w:pPr>
                              <w:r>
                                <w:rPr>
                                  <w:rFonts w:cs="Arial"/>
                                  <w:color w:val="000000"/>
                                  <w:sz w:val="12"/>
                                  <w:szCs w:val="8"/>
                                </w:rPr>
                                <w:t>Pl. fruitières</w:t>
                              </w:r>
                            </w:p>
                          </w:txbxContent>
                        </wps:txbx>
                        <wps:bodyPr rot="0" vert="horz" wrap="square" lIns="0" tIns="0" rIns="0" bIns="0" anchor="t" anchorCtr="0" upright="1">
                          <a:noAutofit/>
                        </wps:bodyPr>
                      </wps:wsp>
                      <wps:wsp>
                        <wps:cNvPr id="31" name="Rectangle 1118"/>
                        <wps:cNvSpPr>
                          <a:spLocks noChangeArrowheads="1"/>
                        </wps:cNvSpPr>
                        <wps:spPr bwMode="auto">
                          <a:xfrm>
                            <a:off x="9144" y="2991"/>
                            <a:ext cx="90" cy="84"/>
                          </a:xfrm>
                          <a:prstGeom prst="rect">
                            <a:avLst/>
                          </a:prstGeom>
                          <a:solidFill>
                            <a:srgbClr val="FFFF00"/>
                          </a:solidFill>
                          <a:ln w="5080">
                            <a:solidFill>
                              <a:srgbClr val="000000"/>
                            </a:solidFill>
                            <a:miter lim="800000"/>
                            <a:headEnd/>
                            <a:tailEnd/>
                          </a:ln>
                        </wps:spPr>
                        <wps:bodyPr rot="0" vert="horz" wrap="square" lIns="91440" tIns="45720" rIns="91440" bIns="45720" anchor="t" anchorCtr="0" upright="1">
                          <a:noAutofit/>
                        </wps:bodyPr>
                      </wps:wsp>
                      <wps:wsp>
                        <wps:cNvPr id="32" name="Rectangle 1119"/>
                        <wps:cNvSpPr>
                          <a:spLocks noChangeArrowheads="1"/>
                        </wps:cNvSpPr>
                        <wps:spPr bwMode="auto">
                          <a:xfrm>
                            <a:off x="9286" y="2954"/>
                            <a:ext cx="98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011" w:rsidRPr="00481F41" w:rsidRDefault="00313011" w:rsidP="00313011">
                              <w:pPr>
                                <w:rPr>
                                  <w:sz w:val="24"/>
                                </w:rPr>
                              </w:pPr>
                              <w:r>
                                <w:rPr>
                                  <w:rFonts w:cs="Arial"/>
                                  <w:color w:val="000000"/>
                                  <w:sz w:val="12"/>
                                  <w:szCs w:val="8"/>
                                </w:rPr>
                                <w:t>Pl. orne</w:t>
                              </w:r>
                              <w:r w:rsidRPr="00481F41">
                                <w:rPr>
                                  <w:rFonts w:cs="Arial"/>
                                  <w:color w:val="000000"/>
                                  <w:sz w:val="12"/>
                                  <w:szCs w:val="8"/>
                                </w:rPr>
                                <w:t>mentales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B12E2" id="Group 103" o:spid="_x0000_s1041" style="position:absolute;left:0;text-align:left;margin-left:395.35pt;margin-top:50.05pt;width:61.5pt;height:48.55pt;z-index:251677696" coordorigin="9041,2201" coordsize="1230,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">
                <v:rect id="Rectangle 1111" o:spid="_x0000_s1042" style="position:absolute;left:9041;top:2201;width:1230;height: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" strokeweight=".4pt"/>
                <v:rect id="Rectangle 1112" o:spid="_x0000_s1043" style="position:absolute;left:9144;top:2274;width:90;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" fillcolor="#f60" strokeweight=".4pt"/>
                <v:rect id="Rectangle 1113" o:spid="_x0000_s1044" style="position:absolute;left:9286;top:2237;width:76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313011" w:rsidRPr="00481F41" w:rsidRDefault="00313011" w:rsidP="00313011">
                        <w:pPr>
                          <w:rPr>
                            <w:sz w:val="24"/>
                          </w:rPr>
                        </w:pPr>
                        <w:r w:rsidRPr="00481F41">
                          <w:rPr>
                            <w:rFonts w:cs="Arial"/>
                            <w:color w:val="000000"/>
                            <w:sz w:val="12"/>
                            <w:szCs w:val="8"/>
                          </w:rPr>
                          <w:t xml:space="preserve">Pl. </w:t>
                        </w:r>
                        <w:r>
                          <w:rPr>
                            <w:rFonts w:cs="Arial"/>
                            <w:color w:val="000000"/>
                            <w:sz w:val="12"/>
                            <w:szCs w:val="8"/>
                          </w:rPr>
                          <w:t>agricoles</w:t>
                        </w:r>
                      </w:p>
                    </w:txbxContent>
                  </v:textbox>
                </v:rect>
                <v:rect id="Rectangle 1114" o:spid="_x0000_s1045" style="position:absolute;left:9144;top:2518;width: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" fillcolor="green" strokeweight=".4pt"/>
                <v:rect id="Rectangle 1115" o:spid="_x0000_s1046" style="position:absolute;left:9286;top:2481;width:875;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313011" w:rsidRPr="00481F41" w:rsidRDefault="00313011" w:rsidP="00313011">
                        <w:pPr>
                          <w:rPr>
                            <w:sz w:val="24"/>
                          </w:rPr>
                        </w:pPr>
                        <w:r>
                          <w:rPr>
                            <w:rFonts w:cs="Arial"/>
                            <w:color w:val="000000"/>
                            <w:sz w:val="12"/>
                            <w:szCs w:val="8"/>
                          </w:rPr>
                          <w:t>Pl. potagères</w:t>
                        </w:r>
                      </w:p>
                    </w:txbxContent>
                  </v:textbox>
                </v:rect>
                <v:rect id="Rectangle 1116" o:spid="_x0000_s1047" style="position:absolute;left:9144;top:2748;width: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" fillcolor="blue" strokeweight=".4pt"/>
                <v:rect id="Rectangle 1117" o:spid="_x0000_s1048" style="position:absolute;left:9286;top:2710;width:87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313011" w:rsidRPr="00481F41" w:rsidRDefault="00313011" w:rsidP="00313011">
                        <w:pPr>
                          <w:rPr>
                            <w:sz w:val="24"/>
                          </w:rPr>
                        </w:pPr>
                        <w:r>
                          <w:rPr>
                            <w:rFonts w:cs="Arial"/>
                            <w:color w:val="000000"/>
                            <w:sz w:val="12"/>
                            <w:szCs w:val="8"/>
                          </w:rPr>
                          <w:t>Pl. fruitières</w:t>
                        </w:r>
                      </w:p>
                    </w:txbxContent>
                  </v:textbox>
                </v:rect>
                <v:rect id="Rectangle 1118" o:spid="_x0000_s1049" style="position:absolute;left:9144;top:2991;width: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" fillcolor="yellow" strokeweight=".4pt"/>
                <v:rect id="Rectangle 1119" o:spid="_x0000_s1050" style="position:absolute;left:9286;top:2954;width:98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313011" w:rsidRPr="00481F41" w:rsidRDefault="00313011" w:rsidP="00313011">
                        <w:pPr>
                          <w:rPr>
                            <w:sz w:val="24"/>
                          </w:rPr>
                        </w:pPr>
                        <w:r>
                          <w:rPr>
                            <w:rFonts w:cs="Arial"/>
                            <w:color w:val="000000"/>
                            <w:sz w:val="12"/>
                            <w:szCs w:val="8"/>
                          </w:rPr>
                          <w:t>Pl. orne</w:t>
                        </w:r>
                        <w:r w:rsidRPr="00481F41">
                          <w:rPr>
                            <w:rFonts w:cs="Arial"/>
                            <w:color w:val="000000"/>
                            <w:sz w:val="12"/>
                            <w:szCs w:val="8"/>
                          </w:rPr>
                          <w:t>mentales</w:t>
                        </w:r>
                      </w:p>
                    </w:txbxContent>
                  </v:textbox>
                </v:rect>
              </v:group>
            </w:pict>
          </mc:Fallback>
        </mc:AlternateContent>
      </w:r>
      <w:r>
        <w:rPr>
          <w:noProof/>
        </w:rPr>
        <mc:AlternateContent>
          <mc:Choice Requires="wpg">
            <w:drawing>
              <wp:anchor distT="0" distB="0" distL="114300" distR="114300" simplePos="0" relativeHeight="251676672" behindDoc="0" locked="0" layoutInCell="1" allowOverlap="1" wp14:anchorId="678A5E79" wp14:editId="42572DA3">
                <wp:simplePos x="0" y="0"/>
                <wp:positionH relativeFrom="column">
                  <wp:posOffset>574675</wp:posOffset>
                </wp:positionH>
                <wp:positionV relativeFrom="paragraph">
                  <wp:posOffset>3528060</wp:posOffset>
                </wp:positionV>
                <wp:extent cx="4625340" cy="276225"/>
                <wp:effectExtent l="3175" t="3810" r="635" b="0"/>
                <wp:wrapNone/>
                <wp:docPr id="1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5340" cy="276225"/>
                          <a:chOff x="2039" y="6756"/>
                          <a:chExt cx="7284" cy="317"/>
                        </a:xfrm>
                      </wpg:grpSpPr>
                      <wps:wsp>
                        <wps:cNvPr id="19" name="Rectangle 1077"/>
                        <wps:cNvSpPr>
                          <a:spLocks noChangeArrowheads="1"/>
                        </wps:cNvSpPr>
                        <wps:spPr bwMode="auto">
                          <a:xfrm>
                            <a:off x="2039" y="6756"/>
                            <a:ext cx="1636" cy="317"/>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011" w:rsidRPr="00B07869" w:rsidRDefault="00313011" w:rsidP="00313011">
                              <w:pPr>
                                <w:jc w:val="center"/>
                                <w:rPr>
                                  <w:sz w:val="22"/>
                                </w:rPr>
                              </w:pPr>
                              <w:r>
                                <w:rPr>
                                  <w:rFonts w:cs="Arial"/>
                                  <w:b/>
                                  <w:bCs/>
                                  <w:color w:val="000000"/>
                                  <w:sz w:val="16"/>
                                  <w:szCs w:val="14"/>
                                </w:rPr>
                                <w:t>Plante</w:t>
                              </w:r>
                              <w:r w:rsidRPr="00B07869">
                                <w:rPr>
                                  <w:rFonts w:cs="Arial"/>
                                  <w:b/>
                                  <w:bCs/>
                                  <w:color w:val="000000"/>
                                  <w:sz w:val="16"/>
                                  <w:szCs w:val="14"/>
                                </w:rPr>
                                <w:t xml:space="preserve">s </w:t>
                              </w:r>
                              <w:r>
                                <w:rPr>
                                  <w:rFonts w:cs="Arial"/>
                                  <w:b/>
                                  <w:bCs/>
                                  <w:color w:val="000000"/>
                                  <w:sz w:val="16"/>
                                  <w:szCs w:val="14"/>
                                </w:rPr>
                                <w:t>agricoles</w:t>
                              </w:r>
                            </w:p>
                          </w:txbxContent>
                        </wps:txbx>
                        <wps:bodyPr rot="0" vert="horz" wrap="square" lIns="0" tIns="0" rIns="0" bIns="0" anchor="ctr" anchorCtr="0" upright="1">
                          <a:noAutofit/>
                        </wps:bodyPr>
                      </wps:wsp>
                      <wps:wsp>
                        <wps:cNvPr id="20" name="Rectangle 1078"/>
                        <wps:cNvSpPr>
                          <a:spLocks noChangeArrowheads="1"/>
                        </wps:cNvSpPr>
                        <wps:spPr bwMode="auto">
                          <a:xfrm>
                            <a:off x="3978" y="6774"/>
                            <a:ext cx="1486" cy="26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011" w:rsidRPr="00B07869" w:rsidRDefault="00313011" w:rsidP="00313011">
                              <w:pPr>
                                <w:jc w:val="center"/>
                                <w:rPr>
                                  <w:sz w:val="22"/>
                                </w:rPr>
                              </w:pPr>
                              <w:r>
                                <w:rPr>
                                  <w:rFonts w:cs="Arial"/>
                                  <w:b/>
                                  <w:bCs/>
                                  <w:color w:val="000000"/>
                                  <w:sz w:val="16"/>
                                  <w:szCs w:val="14"/>
                                </w:rPr>
                                <w:t>Plantes potagères</w:t>
                              </w:r>
                            </w:p>
                          </w:txbxContent>
                        </wps:txbx>
                        <wps:bodyPr rot="0" vert="horz" wrap="square" lIns="0" tIns="0" rIns="0" bIns="0" anchor="ctr" anchorCtr="0" upright="1">
                          <a:noAutofit/>
                        </wps:bodyPr>
                      </wps:wsp>
                      <wps:wsp>
                        <wps:cNvPr id="21" name="Rectangle 1079"/>
                        <wps:cNvSpPr>
                          <a:spLocks noChangeArrowheads="1"/>
                        </wps:cNvSpPr>
                        <wps:spPr bwMode="auto">
                          <a:xfrm>
                            <a:off x="5954" y="6774"/>
                            <a:ext cx="1182" cy="26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011" w:rsidRPr="00B07869" w:rsidRDefault="00313011" w:rsidP="00313011">
                              <w:pPr>
                                <w:jc w:val="center"/>
                                <w:rPr>
                                  <w:sz w:val="22"/>
                                </w:rPr>
                              </w:pPr>
                              <w:r>
                                <w:rPr>
                                  <w:rFonts w:cs="Arial"/>
                                  <w:b/>
                                  <w:bCs/>
                                  <w:color w:val="000000"/>
                                  <w:sz w:val="16"/>
                                  <w:szCs w:val="14"/>
                                </w:rPr>
                                <w:t>Plantes fruitières</w:t>
                              </w:r>
                            </w:p>
                          </w:txbxContent>
                        </wps:txbx>
                        <wps:bodyPr rot="0" vert="horz" wrap="square" lIns="0" tIns="0" rIns="0" bIns="0" anchor="ctr" anchorCtr="0" upright="1">
                          <a:noAutofit/>
                        </wps:bodyPr>
                      </wps:wsp>
                      <wps:wsp>
                        <wps:cNvPr id="22" name="Rectangle 1080"/>
                        <wps:cNvSpPr>
                          <a:spLocks noChangeArrowheads="1"/>
                        </wps:cNvSpPr>
                        <wps:spPr bwMode="auto">
                          <a:xfrm>
                            <a:off x="7565" y="6774"/>
                            <a:ext cx="1758" cy="26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011" w:rsidRPr="00B07869" w:rsidRDefault="00313011" w:rsidP="00313011">
                              <w:pPr>
                                <w:jc w:val="center"/>
                                <w:rPr>
                                  <w:sz w:val="22"/>
                                </w:rPr>
                              </w:pPr>
                              <w:r>
                                <w:rPr>
                                  <w:rFonts w:cs="Arial"/>
                                  <w:b/>
                                  <w:bCs/>
                                  <w:color w:val="000000"/>
                                  <w:sz w:val="16"/>
                                  <w:szCs w:val="14"/>
                                </w:rPr>
                                <w:t>Plantes orne</w:t>
                              </w:r>
                              <w:r w:rsidRPr="00B07869">
                                <w:rPr>
                                  <w:rFonts w:cs="Arial"/>
                                  <w:b/>
                                  <w:bCs/>
                                  <w:color w:val="000000"/>
                                  <w:sz w:val="16"/>
                                  <w:szCs w:val="14"/>
                                </w:rPr>
                                <w:t>mentales</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A5E79" id="Group 98" o:spid="_x0000_s1051" style="position:absolute;left:0;text-align:left;margin-left:45.25pt;margin-top:277.8pt;width:364.2pt;height:21.75pt;z-index:251676672" coordorigin="2039,6756" coordsize="7284,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">
                <v:rect id="Rectangle 1077" o:spid="_x0000_s1052" style="position:absolute;left:2039;top:6756;width:1636;height: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" fillcolor="#cff" stroked="f">
                  <v:textbox inset="0,0,0,0">
                    <w:txbxContent>
                      <w:p w:rsidR="00313011" w:rsidRPr="00B07869" w:rsidRDefault="00313011" w:rsidP="00313011">
                        <w:pPr>
                          <w:jc w:val="center"/>
                          <w:rPr>
                            <w:sz w:val="22"/>
                          </w:rPr>
                        </w:pPr>
                        <w:r>
                          <w:rPr>
                            <w:rFonts w:cs="Arial"/>
                            <w:b/>
                            <w:bCs/>
                            <w:color w:val="000000"/>
                            <w:sz w:val="16"/>
                            <w:szCs w:val="14"/>
                          </w:rPr>
                          <w:t>Plante</w:t>
                        </w:r>
                        <w:r w:rsidRPr="00B07869">
                          <w:rPr>
                            <w:rFonts w:cs="Arial"/>
                            <w:b/>
                            <w:bCs/>
                            <w:color w:val="000000"/>
                            <w:sz w:val="16"/>
                            <w:szCs w:val="14"/>
                          </w:rPr>
                          <w:t xml:space="preserve">s </w:t>
                        </w:r>
                        <w:r>
                          <w:rPr>
                            <w:rFonts w:cs="Arial"/>
                            <w:b/>
                            <w:bCs/>
                            <w:color w:val="000000"/>
                            <w:sz w:val="16"/>
                            <w:szCs w:val="14"/>
                          </w:rPr>
                          <w:t>agricoles</w:t>
                        </w:r>
                      </w:p>
                    </w:txbxContent>
                  </v:textbox>
                </v:rect>
                <v:rect id="Rectangle 1078" o:spid="_x0000_s1053" style="position:absolute;left:3978;top:6774;width:1486;height: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" fillcolor="#cff" stroked="f">
                  <v:textbox inset="0,0,0,0">
                    <w:txbxContent>
                      <w:p w:rsidR="00313011" w:rsidRPr="00B07869" w:rsidRDefault="00313011" w:rsidP="00313011">
                        <w:pPr>
                          <w:jc w:val="center"/>
                          <w:rPr>
                            <w:sz w:val="22"/>
                          </w:rPr>
                        </w:pPr>
                        <w:r>
                          <w:rPr>
                            <w:rFonts w:cs="Arial"/>
                            <w:b/>
                            <w:bCs/>
                            <w:color w:val="000000"/>
                            <w:sz w:val="16"/>
                            <w:szCs w:val="14"/>
                          </w:rPr>
                          <w:t>Plantes potagères</w:t>
                        </w:r>
                      </w:p>
                    </w:txbxContent>
                  </v:textbox>
                </v:rect>
                <v:rect id="Rectangle 1079" o:spid="_x0000_s1054" style="position:absolute;left:5954;top:6774;width:1182;height: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" fillcolor="#cff" stroked="f">
                  <v:textbox inset="0,0,0,0">
                    <w:txbxContent>
                      <w:p w:rsidR="00313011" w:rsidRPr="00B07869" w:rsidRDefault="00313011" w:rsidP="00313011">
                        <w:pPr>
                          <w:jc w:val="center"/>
                          <w:rPr>
                            <w:sz w:val="22"/>
                          </w:rPr>
                        </w:pPr>
                        <w:r>
                          <w:rPr>
                            <w:rFonts w:cs="Arial"/>
                            <w:b/>
                            <w:bCs/>
                            <w:color w:val="000000"/>
                            <w:sz w:val="16"/>
                            <w:szCs w:val="14"/>
                          </w:rPr>
                          <w:t>Plantes fruitières</w:t>
                        </w:r>
                      </w:p>
                    </w:txbxContent>
                  </v:textbox>
                </v:rect>
                <v:rect id="Rectangle 1080" o:spid="_x0000_s1055" style="position:absolute;left:7565;top:6774;width:1758;height: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" fillcolor="#cff" stroked="f">
                  <v:textbox inset="0,0,0,0">
                    <w:txbxContent>
                      <w:p w:rsidR="00313011" w:rsidRPr="00B07869" w:rsidRDefault="00313011" w:rsidP="00313011">
                        <w:pPr>
                          <w:jc w:val="center"/>
                          <w:rPr>
                            <w:sz w:val="22"/>
                          </w:rPr>
                        </w:pPr>
                        <w:r>
                          <w:rPr>
                            <w:rFonts w:cs="Arial"/>
                            <w:b/>
                            <w:bCs/>
                            <w:color w:val="000000"/>
                            <w:sz w:val="16"/>
                            <w:szCs w:val="14"/>
                          </w:rPr>
                          <w:t>Plantes orne</w:t>
                        </w:r>
                        <w:r w:rsidRPr="00B07869">
                          <w:rPr>
                            <w:rFonts w:cs="Arial"/>
                            <w:b/>
                            <w:bCs/>
                            <w:color w:val="000000"/>
                            <w:sz w:val="16"/>
                            <w:szCs w:val="14"/>
                          </w:rPr>
                          <w:t>mentales</w:t>
                        </w:r>
                      </w:p>
                    </w:txbxContent>
                  </v:textbox>
                </v:rect>
              </v:group>
            </w:pict>
          </mc:Fallback>
        </mc:AlternateContent>
      </w:r>
      <w:r>
        <w:rPr>
          <w:noProof/>
        </w:rPr>
        <mc:AlternateContent>
          <mc:Choice Requires="wps">
            <w:drawing>
              <wp:anchor distT="0" distB="0" distL="114300" distR="114300" simplePos="0" relativeHeight="251675648" behindDoc="0" locked="0" layoutInCell="1" allowOverlap="1" wp14:anchorId="257E8C5A" wp14:editId="02DB0CC6">
                <wp:simplePos x="0" y="0"/>
                <wp:positionH relativeFrom="column">
                  <wp:posOffset>3341370</wp:posOffset>
                </wp:positionH>
                <wp:positionV relativeFrom="paragraph">
                  <wp:posOffset>298450</wp:posOffset>
                </wp:positionV>
                <wp:extent cx="1621790" cy="186055"/>
                <wp:effectExtent l="0" t="3175" r="0" b="1270"/>
                <wp:wrapNone/>
                <wp:docPr id="17" name="Rectangle 1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18605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011" w:rsidRPr="00481F41" w:rsidRDefault="00313011" w:rsidP="00313011">
                            <w:pPr>
                              <w:rPr>
                                <w:b/>
                                <w:sz w:val="24"/>
                              </w:rPr>
                            </w:pPr>
                            <w:r>
                              <w:rPr>
                                <w:rFonts w:ascii="Calibri" w:hAnsi="Calibri" w:cs="Calibri"/>
                                <w:b/>
                                <w:color w:val="000000"/>
                                <w:sz w:val="24"/>
                              </w:rPr>
                              <w:t xml:space="preserve">Nombre d’espèces </w:t>
                            </w:r>
                            <w:r w:rsidRPr="00481F41">
                              <w:rPr>
                                <w:rFonts w:ascii="Calibri" w:hAnsi="Calibri" w:cs="Calibri"/>
                                <w:b/>
                                <w:color w:val="000000"/>
                                <w:sz w:val="24"/>
                              </w:rPr>
                              <w:t>: 196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57E8C5A" id="Rectangle 1121" o:spid="_x0000_s1056" style="position:absolute;left:0;text-align:left;margin-left:263.1pt;margin-top:23.5pt;width:127.7pt;height:1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" fillcolor="white [3212]" stroked="f">
                <v:textbox style="mso-fit-shape-to-text:t" inset="0,0,0,0">
                  <w:txbxContent>
                    <w:p w:rsidR="00313011" w:rsidRPr="00481F41" w:rsidRDefault="00313011" w:rsidP="00313011">
                      <w:pPr>
                        <w:rPr>
                          <w:b/>
                          <w:sz w:val="24"/>
                        </w:rPr>
                      </w:pPr>
                      <w:r>
                        <w:rPr>
                          <w:rFonts w:ascii="Calibri" w:hAnsi="Calibri" w:cs="Calibri"/>
                          <w:b/>
                          <w:color w:val="000000"/>
                          <w:sz w:val="24"/>
                        </w:rPr>
                        <w:t xml:space="preserve">Nombre d’espèces </w:t>
                      </w:r>
                      <w:r w:rsidRPr="00481F41">
                        <w:rPr>
                          <w:rFonts w:ascii="Calibri" w:hAnsi="Calibri" w:cs="Calibri"/>
                          <w:b/>
                          <w:color w:val="000000"/>
                          <w:sz w:val="24"/>
                        </w:rPr>
                        <w:t>: 196</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2885C4A0" wp14:editId="2ED4E68D">
                <wp:simplePos x="0" y="0"/>
                <wp:positionH relativeFrom="column">
                  <wp:posOffset>459740</wp:posOffset>
                </wp:positionH>
                <wp:positionV relativeFrom="paragraph">
                  <wp:posOffset>1293495</wp:posOffset>
                </wp:positionV>
                <wp:extent cx="4283710" cy="400685"/>
                <wp:effectExtent l="2540" t="0" r="0" b="1270"/>
                <wp:wrapNone/>
                <wp:docPr id="9" name="Rectangle 1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3710" cy="40068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011" w:rsidRPr="00EF20A0" w:rsidRDefault="00313011" w:rsidP="00313011">
                            <w:pPr>
                              <w:rPr>
                                <w:rFonts w:ascii="Calibri" w:hAnsi="Calibri" w:cs="Calibri"/>
                                <w:b/>
                                <w:color w:val="000000"/>
                                <w:sz w:val="24"/>
                              </w:rPr>
                            </w:pPr>
                            <w:r w:rsidRPr="00EF20A0">
                              <w:rPr>
                                <w:rFonts w:ascii="Calibri" w:hAnsi="Calibri" w:cs="Calibri"/>
                                <w:b/>
                                <w:color w:val="000000"/>
                                <w:sz w:val="24"/>
                              </w:rPr>
                              <w:t>10 303 variétés ont été testées en plein champ et sous serre,</w:t>
                            </w:r>
                          </w:p>
                          <w:p w:rsidR="00313011" w:rsidRPr="00EF20A0" w:rsidRDefault="00313011" w:rsidP="00313011">
                            <w:pPr>
                              <w:rPr>
                                <w:rFonts w:ascii="Calibri" w:hAnsi="Calibri" w:cs="Calibri"/>
                                <w:b/>
                                <w:color w:val="000000"/>
                                <w:sz w:val="24"/>
                              </w:rPr>
                            </w:pPr>
                            <w:r w:rsidRPr="00EF20A0">
                              <w:rPr>
                                <w:rFonts w:ascii="Calibri" w:hAnsi="Calibri" w:cs="Calibri"/>
                                <w:b/>
                                <w:color w:val="000000"/>
                                <w:sz w:val="24"/>
                              </w:rPr>
                              <w:t>dont 969 variétés soumises à un examen officiel</w:t>
                            </w:r>
                          </w:p>
                          <w:p w:rsidR="00313011" w:rsidRPr="001536C2" w:rsidRDefault="00313011" w:rsidP="00313011">
                            <w:pPr>
                              <w:rPr>
                                <w:b/>
                                <w:sz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85C4A0" id="Rectangle 1127" o:spid="_x0000_s1057" style="position:absolute;left:0;text-align:left;margin-left:36.2pt;margin-top:101.85pt;width:337.3pt;height:3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" fillcolor="white [3212]" stroked="f">
                <v:textbox inset="0,0,0,0">
                  <w:txbxContent>
                    <w:p w:rsidR="00313011" w:rsidRPr="00EF20A0" w:rsidRDefault="00313011" w:rsidP="00313011">
                      <w:pPr>
                        <w:rPr>
                          <w:rFonts w:ascii="Calibri" w:hAnsi="Calibri" w:cs="Calibri"/>
                          <w:b/>
                          <w:color w:val="000000"/>
                          <w:sz w:val="24"/>
                        </w:rPr>
                      </w:pPr>
                      <w:r w:rsidRPr="00EF20A0">
                        <w:rPr>
                          <w:rFonts w:ascii="Calibri" w:hAnsi="Calibri" w:cs="Calibri"/>
                          <w:b/>
                          <w:color w:val="000000"/>
                          <w:sz w:val="24"/>
                        </w:rPr>
                        <w:t>10 303 variétés ont été testées en plein champ et sous serre,</w:t>
                      </w:r>
                    </w:p>
                    <w:p w:rsidR="00313011" w:rsidRPr="00EF20A0" w:rsidRDefault="00313011" w:rsidP="00313011">
                      <w:pPr>
                        <w:rPr>
                          <w:rFonts w:ascii="Calibri" w:hAnsi="Calibri" w:cs="Calibri"/>
                          <w:b/>
                          <w:color w:val="000000"/>
                          <w:sz w:val="24"/>
                        </w:rPr>
                      </w:pPr>
                      <w:r w:rsidRPr="00EF20A0">
                        <w:rPr>
                          <w:rFonts w:ascii="Calibri" w:hAnsi="Calibri" w:cs="Calibri"/>
                          <w:b/>
                          <w:color w:val="000000"/>
                          <w:sz w:val="24"/>
                        </w:rPr>
                        <w:t>dont 969 variétés soumises à un examen officiel</w:t>
                      </w:r>
                    </w:p>
                    <w:p w:rsidR="00313011" w:rsidRPr="001536C2" w:rsidRDefault="00313011" w:rsidP="00313011">
                      <w:pPr>
                        <w:rPr>
                          <w:b/>
                          <w:sz w:val="24"/>
                        </w:rPr>
                      </w:pP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389D7116" wp14:editId="0B0825DF">
                <wp:simplePos x="0" y="0"/>
                <wp:positionH relativeFrom="column">
                  <wp:posOffset>459740</wp:posOffset>
                </wp:positionH>
                <wp:positionV relativeFrom="paragraph">
                  <wp:posOffset>111760</wp:posOffset>
                </wp:positionV>
                <wp:extent cx="2498090" cy="1042035"/>
                <wp:effectExtent l="2540" t="0" r="4445" b="0"/>
                <wp:wrapNone/>
                <wp:docPr id="8" name="Rectangle 1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8090" cy="104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011" w:rsidRPr="001536C2" w:rsidRDefault="00313011" w:rsidP="00313011">
                            <w:pPr>
                              <w:jc w:val="left"/>
                              <w:rPr>
                                <w:sz w:val="48"/>
                                <w:szCs w:val="48"/>
                              </w:rPr>
                            </w:pPr>
                            <w:r>
                              <w:rPr>
                                <w:rFonts w:ascii="Georgia" w:hAnsi="Georgia" w:cs="Georgia"/>
                                <w:b/>
                                <w:bCs/>
                                <w:color w:val="002060"/>
                                <w:sz w:val="48"/>
                                <w:szCs w:val="48"/>
                              </w:rPr>
                              <w:t>Statistiques des examens DHS</w:t>
                            </w:r>
                            <w:r w:rsidRPr="001536C2">
                              <w:rPr>
                                <w:rFonts w:ascii="Georgia" w:hAnsi="Georgia" w:cs="Georgia"/>
                                <w:b/>
                                <w:bCs/>
                                <w:color w:val="002060"/>
                                <w:sz w:val="48"/>
                                <w:szCs w:val="48"/>
                              </w:rPr>
                              <w:t xml:space="preserve"> en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D7116" id="Rectangle 1132" o:spid="_x0000_s1058" style="position:absolute;left:0;text-align:left;margin-left:36.2pt;margin-top:8.8pt;width:196.7pt;height:8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" fillcolor="white [3212]" stroked="f">
                <v:textbox inset="0,0,0,0">
                  <w:txbxContent>
                    <w:p w:rsidR="00313011" w:rsidRPr="001536C2" w:rsidRDefault="00313011" w:rsidP="00313011">
                      <w:pPr>
                        <w:jc w:val="left"/>
                        <w:rPr>
                          <w:sz w:val="48"/>
                          <w:szCs w:val="48"/>
                        </w:rPr>
                      </w:pPr>
                      <w:r>
                        <w:rPr>
                          <w:rFonts w:ascii="Georgia" w:hAnsi="Georgia" w:cs="Georgia"/>
                          <w:b/>
                          <w:bCs/>
                          <w:color w:val="002060"/>
                          <w:sz w:val="48"/>
                          <w:szCs w:val="48"/>
                        </w:rPr>
                        <w:t>Statistiques des examens DHS</w:t>
                      </w:r>
                      <w:r w:rsidRPr="001536C2">
                        <w:rPr>
                          <w:rFonts w:ascii="Georgia" w:hAnsi="Georgia" w:cs="Georgia"/>
                          <w:b/>
                          <w:bCs/>
                          <w:color w:val="002060"/>
                          <w:sz w:val="48"/>
                          <w:szCs w:val="48"/>
                        </w:rPr>
                        <w:t xml:space="preserve"> en 2017:</w:t>
                      </w:r>
                    </w:p>
                  </w:txbxContent>
                </v:textbox>
              </v:rect>
            </w:pict>
          </mc:Fallback>
        </mc:AlternateContent>
      </w:r>
      <w:r>
        <w:rPr>
          <w:noProof/>
        </w:rPr>
        <mc:AlternateContent>
          <mc:Choice Requires="wpg">
            <w:drawing>
              <wp:anchor distT="0" distB="0" distL="114300" distR="114300" simplePos="0" relativeHeight="251672576" behindDoc="0" locked="0" layoutInCell="1" allowOverlap="1" wp14:anchorId="52A19D6C" wp14:editId="1D212808">
                <wp:simplePos x="0" y="0"/>
                <wp:positionH relativeFrom="column">
                  <wp:posOffset>1592580</wp:posOffset>
                </wp:positionH>
                <wp:positionV relativeFrom="paragraph">
                  <wp:posOffset>1849120</wp:posOffset>
                </wp:positionV>
                <wp:extent cx="2439035" cy="175260"/>
                <wp:effectExtent l="11430" t="10795" r="6985" b="13970"/>
                <wp:wrapNone/>
                <wp:docPr id="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035" cy="175260"/>
                          <a:chOff x="3257" y="6794"/>
                          <a:chExt cx="2644" cy="228"/>
                        </a:xfrm>
                      </wpg:grpSpPr>
                      <wps:wsp>
                        <wps:cNvPr id="2" name="Rectangle 1081"/>
                        <wps:cNvSpPr>
                          <a:spLocks noChangeArrowheads="1"/>
                        </wps:cNvSpPr>
                        <wps:spPr bwMode="auto">
                          <a:xfrm>
                            <a:off x="3257" y="6794"/>
                            <a:ext cx="2644" cy="228"/>
                          </a:xfrm>
                          <a:prstGeom prst="rect">
                            <a:avLst/>
                          </a:prstGeom>
                          <a:solidFill>
                            <a:srgbClr val="FFFFFF"/>
                          </a:solidFill>
                          <a:ln w="5715">
                            <a:solidFill>
                              <a:srgbClr val="000000"/>
                            </a:solidFill>
                            <a:miter lim="800000"/>
                            <a:headEnd/>
                            <a:tailEnd/>
                          </a:ln>
                        </wps:spPr>
                        <wps:bodyPr rot="0" vert="horz" wrap="square" lIns="91440" tIns="45720" rIns="91440" bIns="45720" anchor="t" anchorCtr="0" upright="1">
                          <a:noAutofit/>
                        </wps:bodyPr>
                      </wps:wsp>
                      <wps:wsp>
                        <wps:cNvPr id="4" name="Rectangle 1091"/>
                        <wps:cNvSpPr>
                          <a:spLocks noChangeArrowheads="1"/>
                        </wps:cNvSpPr>
                        <wps:spPr bwMode="auto">
                          <a:xfrm>
                            <a:off x="3309" y="6873"/>
                            <a:ext cx="79" cy="79"/>
                          </a:xfrm>
                          <a:prstGeom prst="rect">
                            <a:avLst/>
                          </a:prstGeom>
                          <a:noFill/>
                          <a:ln w="57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1092"/>
                        <wps:cNvSpPr>
                          <a:spLocks noChangeArrowheads="1"/>
                        </wps:cNvSpPr>
                        <wps:spPr bwMode="auto">
                          <a:xfrm>
                            <a:off x="3432" y="6820"/>
                            <a:ext cx="75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011" w:rsidRPr="007D05B1" w:rsidRDefault="00313011" w:rsidP="00313011">
                              <w:r>
                                <w:rPr>
                                  <w:rFonts w:cs="Arial"/>
                                  <w:b/>
                                  <w:bCs/>
                                  <w:color w:val="000000"/>
                                  <w:sz w:val="14"/>
                                  <w:szCs w:val="14"/>
                                </w:rPr>
                                <w:t>Var. candidate</w:t>
                              </w:r>
                              <w:r w:rsidRPr="007D05B1">
                                <w:rPr>
                                  <w:rFonts w:cs="Arial"/>
                                  <w:b/>
                                  <w:bCs/>
                                  <w:color w:val="000000"/>
                                  <w:sz w:val="14"/>
                                  <w:szCs w:val="14"/>
                                </w:rPr>
                                <w:t>s</w:t>
                              </w:r>
                            </w:p>
                          </w:txbxContent>
                        </wps:txbx>
                        <wps:bodyPr rot="0" vert="horz" wrap="square" lIns="0" tIns="0" rIns="0" bIns="0" anchor="t" anchorCtr="0" upright="1">
                          <a:noAutofit/>
                        </wps:bodyPr>
                      </wps:wsp>
                      <wps:wsp>
                        <wps:cNvPr id="6" name="Rectangle 1093"/>
                        <wps:cNvSpPr>
                          <a:spLocks noChangeArrowheads="1"/>
                        </wps:cNvSpPr>
                        <wps:spPr bwMode="auto">
                          <a:xfrm>
                            <a:off x="4281" y="6873"/>
                            <a:ext cx="79" cy="79"/>
                          </a:xfrm>
                          <a:prstGeom prst="rect">
                            <a:avLst/>
                          </a:prstGeom>
                          <a:solidFill>
                            <a:srgbClr val="3366FF"/>
                          </a:solidFill>
                          <a:ln w="5715">
                            <a:solidFill>
                              <a:srgbClr val="000000"/>
                            </a:solidFill>
                            <a:miter lim="800000"/>
                            <a:headEnd/>
                            <a:tailEnd/>
                          </a:ln>
                        </wps:spPr>
                        <wps:bodyPr rot="0" vert="horz" wrap="square" lIns="91440" tIns="45720" rIns="91440" bIns="45720" anchor="t" anchorCtr="0" upright="1">
                          <a:noAutofit/>
                        </wps:bodyPr>
                      </wps:wsp>
                      <wps:wsp>
                        <wps:cNvPr id="7" name="Rectangle 1094"/>
                        <wps:cNvSpPr>
                          <a:spLocks noChangeArrowheads="1"/>
                        </wps:cNvSpPr>
                        <wps:spPr bwMode="auto">
                          <a:xfrm>
                            <a:off x="4404" y="6820"/>
                            <a:ext cx="140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011" w:rsidRPr="006F57F8" w:rsidRDefault="00313011" w:rsidP="00313011">
                              <w:r>
                                <w:rPr>
                                  <w:rFonts w:cs="Arial"/>
                                  <w:b/>
                                  <w:bCs/>
                                  <w:color w:val="000000"/>
                                  <w:sz w:val="14"/>
                                  <w:szCs w:val="14"/>
                                </w:rPr>
                                <w:t>Collection de référence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19D6C" id="Group 89" o:spid="_x0000_s1059" style="position:absolute;left:0;text-align:left;margin-left:125.4pt;margin-top:145.6pt;width:192.05pt;height:13.8pt;z-index:251672576" coordorigin="3257,6794" coordsize="264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">
                <v:rect id="Rectangle 1081" o:spid="_x0000_s1060" style="position:absolute;left:3257;top:6794;width:2644;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" strokeweight=".45pt"/>
                <v:rect id="Rectangle 1091" o:spid="_x0000_s1061" style="position:absolute;left:3309;top:6873;width:79;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" filled="f" strokeweight=".45pt"/>
                <v:rect id="Rectangle 1092" o:spid="_x0000_s1062" style="position:absolute;left:3432;top:6820;width:755;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313011" w:rsidRPr="007D05B1" w:rsidRDefault="00313011" w:rsidP="00313011">
                        <w:r>
                          <w:rPr>
                            <w:rFonts w:cs="Arial"/>
                            <w:b/>
                            <w:bCs/>
                            <w:color w:val="000000"/>
                            <w:sz w:val="14"/>
                            <w:szCs w:val="14"/>
                          </w:rPr>
                          <w:t>Var. candidate</w:t>
                        </w:r>
                        <w:r w:rsidRPr="007D05B1">
                          <w:rPr>
                            <w:rFonts w:cs="Arial"/>
                            <w:b/>
                            <w:bCs/>
                            <w:color w:val="000000"/>
                            <w:sz w:val="14"/>
                            <w:szCs w:val="14"/>
                          </w:rPr>
                          <w:t>s</w:t>
                        </w:r>
                      </w:p>
                    </w:txbxContent>
                  </v:textbox>
                </v:rect>
                <v:rect id="Rectangle 1093" o:spid="_x0000_s1063" style="position:absolute;left:4281;top:6873;width:79;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" fillcolor="#36f" strokeweight=".45pt"/>
                <v:rect id="Rectangle 1094" o:spid="_x0000_s1064" style="position:absolute;left:4404;top:6820;width:1409;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313011" w:rsidRPr="006F57F8" w:rsidRDefault="00313011" w:rsidP="00313011">
                        <w:r>
                          <w:rPr>
                            <w:rFonts w:cs="Arial"/>
                            <w:b/>
                            <w:bCs/>
                            <w:color w:val="000000"/>
                            <w:sz w:val="14"/>
                            <w:szCs w:val="14"/>
                          </w:rPr>
                          <w:t>Collection de référence</w:t>
                        </w:r>
                      </w:p>
                    </w:txbxContent>
                  </v:textbox>
                </v:rect>
              </v:group>
            </w:pict>
          </mc:Fallback>
        </mc:AlternateContent>
      </w:r>
      <w:r>
        <w:rPr>
          <w:rFonts w:cs="Arial"/>
          <w:noProof/>
        </w:rPr>
        <w:drawing>
          <wp:inline distT="0" distB="0" distL="0" distR="0" wp14:anchorId="1C096EAF" wp14:editId="30E7F6C2">
            <wp:extent cx="5897245" cy="3860165"/>
            <wp:effectExtent l="19050" t="0" r="8255" b="0"/>
            <wp:docPr id="1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6" cstate="print"/>
                    <a:srcRect/>
                    <a:stretch>
                      <a:fillRect/>
                    </a:stretch>
                  </pic:blipFill>
                  <pic:spPr bwMode="auto">
                    <a:xfrm>
                      <a:off x="0" y="0"/>
                      <a:ext cx="5897245" cy="3860165"/>
                    </a:xfrm>
                    <a:prstGeom prst="rect">
                      <a:avLst/>
                    </a:prstGeom>
                    <a:noFill/>
                    <a:ln w="9525">
                      <a:noFill/>
                      <a:miter lim="800000"/>
                      <a:headEnd/>
                      <a:tailEnd/>
                    </a:ln>
                  </pic:spPr>
                </pic:pic>
              </a:graphicData>
            </a:graphic>
          </wp:inline>
        </w:drawing>
      </w:r>
    </w:p>
    <w:p w:rsidR="00313011" w:rsidRDefault="00313011" w:rsidP="00313011">
      <w:pPr>
        <w:rPr>
          <w:rFonts w:cs="Arial"/>
          <w:highlight w:val="yellow"/>
        </w:rPr>
      </w:pPr>
    </w:p>
    <w:p w:rsidR="00313011" w:rsidRPr="005E2D60" w:rsidRDefault="00313011" w:rsidP="00313011">
      <w:pPr>
        <w:rPr>
          <w:rFonts w:cs="Arial"/>
        </w:rPr>
      </w:pPr>
      <w:r w:rsidRPr="005E2D60">
        <w:rPr>
          <w:rFonts w:cs="Arial"/>
          <w:lang w:val="fr"/>
        </w:rPr>
        <w:t>En 2017, le COBORU a reçu au total 110 demandes de protection nationale du droit d’obtenteur, soit 5 demandes de moins que l’année précédente.</w:t>
      </w:r>
    </w:p>
    <w:p w:rsidR="00313011" w:rsidRPr="003B0784" w:rsidRDefault="00313011" w:rsidP="00313011">
      <w:pPr>
        <w:rPr>
          <w:rFonts w:cs="Arial"/>
          <w:sz w:val="12"/>
        </w:rPr>
      </w:pPr>
    </w:p>
    <w:p w:rsidR="00313011" w:rsidRPr="005E2D60" w:rsidRDefault="00313011" w:rsidP="00313011">
      <w:pPr>
        <w:rPr>
          <w:rFonts w:cs="Arial"/>
        </w:rPr>
      </w:pPr>
      <w:r w:rsidRPr="005E2D60">
        <w:rPr>
          <w:rFonts w:cs="Arial"/>
          <w:lang w:val="fr"/>
        </w:rPr>
        <w:t>Du 1</w:t>
      </w:r>
      <w:r w:rsidRPr="005E2D60">
        <w:rPr>
          <w:rFonts w:cs="Arial"/>
          <w:vertAlign w:val="superscript"/>
          <w:lang w:val="fr"/>
        </w:rPr>
        <w:t>er</w:t>
      </w:r>
      <w:r w:rsidRPr="005E2D60">
        <w:rPr>
          <w:rFonts w:cs="Arial"/>
          <w:lang w:val="fr"/>
        </w:rPr>
        <w:t> janvier au 1</w:t>
      </w:r>
      <w:r w:rsidRPr="005E2D60">
        <w:rPr>
          <w:rFonts w:cs="Arial"/>
          <w:vertAlign w:val="superscript"/>
          <w:lang w:val="fr"/>
        </w:rPr>
        <w:t>er</w:t>
      </w:r>
      <w:r w:rsidRPr="005E2D60">
        <w:rPr>
          <w:rFonts w:cs="Arial"/>
          <w:lang w:val="fr"/>
        </w:rPr>
        <w:t> septembre 2018, 87 nouvelles demandes, dont 48 nationales et 39 étrangères, ont été déposées en vue de l’obtention du droit d’obtenteur au niveau national.  Ce nombre est supérieur de 7 à celui constaté pendant la période visée par le précédent rapport (80).</w:t>
      </w:r>
    </w:p>
    <w:p w:rsidR="00313011" w:rsidRPr="003B0784" w:rsidRDefault="00313011" w:rsidP="00313011">
      <w:pPr>
        <w:rPr>
          <w:rFonts w:cs="Arial"/>
          <w:sz w:val="12"/>
          <w:highlight w:val="yellow"/>
        </w:rPr>
      </w:pPr>
    </w:p>
    <w:p w:rsidR="00313011" w:rsidRPr="005E2D60" w:rsidRDefault="00313011" w:rsidP="00313011">
      <w:pPr>
        <w:rPr>
          <w:rFonts w:cs="Arial"/>
          <w:lang w:val="fr"/>
        </w:rPr>
      </w:pPr>
      <w:r w:rsidRPr="005E2D60">
        <w:rPr>
          <w:rFonts w:cs="Arial"/>
          <w:lang w:val="fr"/>
        </w:rPr>
        <w:t>En 2017, le COBORU a octroyé 74 titres de protection nationale (11 titres de moins qu’en 2016).</w:t>
      </w:r>
      <w:r w:rsidRPr="005E2D60">
        <w:rPr>
          <w:lang w:val="fr"/>
        </w:rPr>
        <w:t xml:space="preserve"> </w:t>
      </w:r>
      <w:r w:rsidRPr="005E2D60">
        <w:rPr>
          <w:rFonts w:cs="Arial"/>
          <w:lang w:val="fr"/>
        </w:rPr>
        <w:t xml:space="preserve"> À la fin de 2017, 1178 titres nationaux étaient en vigueur, soit une augmentation de 16 variétés par rapport à l’année précédente.</w:t>
      </w:r>
    </w:p>
    <w:p w:rsidR="00313011" w:rsidRPr="003B0784" w:rsidRDefault="00313011" w:rsidP="00313011">
      <w:pPr>
        <w:rPr>
          <w:rFonts w:cs="Arial"/>
          <w:sz w:val="12"/>
        </w:rPr>
      </w:pPr>
    </w:p>
    <w:p w:rsidR="00313011" w:rsidRPr="005E2D60" w:rsidRDefault="00313011" w:rsidP="00313011">
      <w:pPr>
        <w:rPr>
          <w:rFonts w:cs="Arial"/>
        </w:rPr>
      </w:pPr>
      <w:r w:rsidRPr="005E2D60">
        <w:rPr>
          <w:rFonts w:cs="Arial"/>
          <w:lang w:val="fr"/>
        </w:rPr>
        <w:t>Du 1</w:t>
      </w:r>
      <w:r w:rsidRPr="005E2D60">
        <w:rPr>
          <w:rFonts w:cs="Arial"/>
          <w:vertAlign w:val="superscript"/>
          <w:lang w:val="fr"/>
        </w:rPr>
        <w:t>er</w:t>
      </w:r>
      <w:r w:rsidRPr="005E2D60">
        <w:rPr>
          <w:rFonts w:cs="Arial"/>
          <w:lang w:val="fr"/>
        </w:rPr>
        <w:t> janvier au 1</w:t>
      </w:r>
      <w:r w:rsidRPr="005E2D60">
        <w:rPr>
          <w:rFonts w:cs="Arial"/>
          <w:vertAlign w:val="superscript"/>
          <w:lang w:val="fr"/>
        </w:rPr>
        <w:t>er</w:t>
      </w:r>
      <w:r w:rsidRPr="005E2D60">
        <w:rPr>
          <w:rFonts w:cs="Arial"/>
          <w:lang w:val="fr"/>
        </w:rPr>
        <w:t> septembre 2018, 91 titres de protection du droit d’obtenteur ont été octroyés.  Au total, 1231 variétés sont protégées en Pologne (au 1</w:t>
      </w:r>
      <w:r w:rsidRPr="005E2D60">
        <w:rPr>
          <w:rFonts w:cs="Arial"/>
          <w:vertAlign w:val="superscript"/>
          <w:lang w:val="fr"/>
        </w:rPr>
        <w:t>er</w:t>
      </w:r>
      <w:r w:rsidRPr="005E2D60">
        <w:rPr>
          <w:rFonts w:cs="Arial"/>
          <w:lang w:val="fr"/>
        </w:rPr>
        <w:t> septembre 2018).</w:t>
      </w:r>
    </w:p>
    <w:p w:rsidR="00313011" w:rsidRPr="003B0784" w:rsidRDefault="00313011" w:rsidP="00313011">
      <w:pPr>
        <w:rPr>
          <w:rFonts w:cs="Arial"/>
          <w:sz w:val="12"/>
          <w:highlight w:val="yellow"/>
        </w:rPr>
      </w:pPr>
    </w:p>
    <w:p w:rsidR="00313011" w:rsidRPr="005E2D60" w:rsidRDefault="00313011" w:rsidP="00313011">
      <w:pPr>
        <w:rPr>
          <w:rFonts w:cs="Arial"/>
        </w:rPr>
      </w:pPr>
      <w:r w:rsidRPr="005E2D60">
        <w:rPr>
          <w:rFonts w:cs="Arial"/>
          <w:lang w:val="fr"/>
        </w:rPr>
        <w:t>On trouvera des statistiques détaillées dans le tableau ci</w:t>
      </w:r>
      <w:r w:rsidRPr="005E2D60">
        <w:rPr>
          <w:rFonts w:cs="Arial"/>
          <w:lang w:val="fr"/>
        </w:rPr>
        <w:noBreakHyphen/>
        <w:t>après.</w:t>
      </w:r>
    </w:p>
    <w:p w:rsidR="00313011" w:rsidRPr="003B0784" w:rsidRDefault="00313011" w:rsidP="00313011">
      <w:pPr>
        <w:rPr>
          <w:rFonts w:cs="Arial"/>
          <w:sz w:val="12"/>
          <w:highlight w:val="yellow"/>
        </w:rPr>
      </w:pPr>
    </w:p>
    <w:p w:rsidR="00313011" w:rsidRDefault="00313011" w:rsidP="00313011">
      <w:pPr>
        <w:rPr>
          <w:rFonts w:cs="Arial"/>
          <w:lang w:val="fr"/>
        </w:rPr>
      </w:pPr>
      <w:r w:rsidRPr="005E2D60">
        <w:rPr>
          <w:rFonts w:cs="Arial"/>
          <w:lang w:val="fr"/>
        </w:rPr>
        <w:t>Dans la colonne intitulée “Titres ayant expiré” ne figure aucune variété pour laquelle – pendant la période considérée – des titres nationaux d’obtenteur ont expiré.</w:t>
      </w:r>
    </w:p>
    <w:p w:rsidR="00313011" w:rsidRPr="003B0784" w:rsidRDefault="00313011" w:rsidP="00313011">
      <w:pPr>
        <w:rPr>
          <w:rFonts w:cs="Arial"/>
          <w:sz w:val="12"/>
        </w:rPr>
      </w:pPr>
    </w:p>
    <w:tbl>
      <w:tblPr>
        <w:tblW w:w="9284" w:type="dxa"/>
        <w:tblLayout w:type="fixed"/>
        <w:tblCellMar>
          <w:left w:w="70" w:type="dxa"/>
          <w:right w:w="70" w:type="dxa"/>
        </w:tblCellMar>
        <w:tblLook w:val="0000" w:firstRow="0" w:lastRow="0" w:firstColumn="0" w:lastColumn="0" w:noHBand="0" w:noVBand="0"/>
      </w:tblPr>
      <w:tblGrid>
        <w:gridCol w:w="1630"/>
        <w:gridCol w:w="894"/>
        <w:gridCol w:w="894"/>
        <w:gridCol w:w="894"/>
        <w:gridCol w:w="894"/>
        <w:gridCol w:w="894"/>
        <w:gridCol w:w="894"/>
        <w:gridCol w:w="894"/>
        <w:gridCol w:w="1396"/>
      </w:tblGrid>
      <w:tr w:rsidR="00313011" w:rsidRPr="00960438" w:rsidTr="00F0153E">
        <w:tc>
          <w:tcPr>
            <w:tcW w:w="1630" w:type="dxa"/>
            <w:tcBorders>
              <w:top w:val="single" w:sz="4" w:space="0" w:color="auto"/>
              <w:left w:val="single" w:sz="6" w:space="0" w:color="auto"/>
            </w:tcBorders>
          </w:tcPr>
          <w:p w:rsidR="00313011" w:rsidRDefault="00313011" w:rsidP="00F0153E">
            <w:pPr>
              <w:jc w:val="center"/>
              <w:rPr>
                <w:rFonts w:cs="Arial"/>
              </w:rPr>
            </w:pPr>
          </w:p>
          <w:p w:rsidR="00313011" w:rsidRDefault="00313011" w:rsidP="00F0153E">
            <w:pPr>
              <w:jc w:val="center"/>
              <w:rPr>
                <w:rFonts w:cs="Arial"/>
              </w:rPr>
            </w:pPr>
            <w:r>
              <w:rPr>
                <w:rFonts w:cs="Arial"/>
                <w:lang w:val="fr"/>
              </w:rPr>
              <w:t>Espèces</w:t>
            </w:r>
          </w:p>
          <w:p w:rsidR="00313011" w:rsidRPr="00960438" w:rsidRDefault="00313011" w:rsidP="00F0153E">
            <w:pPr>
              <w:jc w:val="center"/>
              <w:rPr>
                <w:rFonts w:cs="Arial"/>
              </w:rPr>
            </w:pPr>
            <w:r>
              <w:rPr>
                <w:rFonts w:cs="Arial"/>
                <w:lang w:val="fr"/>
              </w:rPr>
              <w:t>végétales</w:t>
            </w:r>
          </w:p>
        </w:tc>
        <w:tc>
          <w:tcPr>
            <w:tcW w:w="2682" w:type="dxa"/>
            <w:gridSpan w:val="3"/>
            <w:tcBorders>
              <w:top w:val="single" w:sz="4" w:space="0" w:color="auto"/>
              <w:left w:val="single" w:sz="12" w:space="0" w:color="auto"/>
              <w:right w:val="single" w:sz="12" w:space="0" w:color="auto"/>
            </w:tcBorders>
          </w:tcPr>
          <w:p w:rsidR="00313011" w:rsidRDefault="00313011" w:rsidP="00F0153E">
            <w:pPr>
              <w:jc w:val="center"/>
              <w:rPr>
                <w:rFonts w:cs="Arial"/>
              </w:rPr>
            </w:pPr>
            <w:r>
              <w:rPr>
                <w:rFonts w:cs="Arial"/>
                <w:lang w:val="fr"/>
              </w:rPr>
              <w:t>Demandes de titres de protection</w:t>
            </w:r>
          </w:p>
          <w:p w:rsidR="00313011" w:rsidRPr="00960438" w:rsidRDefault="00313011" w:rsidP="00F0153E">
            <w:pPr>
              <w:jc w:val="center"/>
              <w:rPr>
                <w:rFonts w:cs="Arial"/>
              </w:rPr>
            </w:pPr>
            <w:r>
              <w:rPr>
                <w:rFonts w:cs="Arial"/>
                <w:lang w:val="fr"/>
              </w:rPr>
              <w:t>1.01. – 1.09.2018</w:t>
            </w:r>
          </w:p>
        </w:tc>
        <w:tc>
          <w:tcPr>
            <w:tcW w:w="2682" w:type="dxa"/>
            <w:gridSpan w:val="3"/>
            <w:tcBorders>
              <w:top w:val="single" w:sz="4" w:space="0" w:color="auto"/>
              <w:left w:val="nil"/>
              <w:right w:val="single" w:sz="12" w:space="0" w:color="auto"/>
            </w:tcBorders>
            <w:shd w:val="clear" w:color="auto" w:fill="FFFFFF"/>
          </w:tcPr>
          <w:p w:rsidR="00313011" w:rsidRDefault="00313011" w:rsidP="00F0153E">
            <w:pPr>
              <w:shd w:val="clear" w:color="auto" w:fill="FFFFFF"/>
              <w:jc w:val="center"/>
              <w:rPr>
                <w:rFonts w:cs="Arial"/>
              </w:rPr>
            </w:pPr>
            <w:r>
              <w:rPr>
                <w:rFonts w:cs="Arial"/>
                <w:lang w:val="fr"/>
              </w:rPr>
              <w:t>Titres de protection délivrés</w:t>
            </w:r>
          </w:p>
          <w:p w:rsidR="00313011" w:rsidRPr="00960438" w:rsidRDefault="00313011" w:rsidP="00F0153E">
            <w:pPr>
              <w:shd w:val="clear" w:color="auto" w:fill="FFFFFF"/>
              <w:jc w:val="center"/>
              <w:rPr>
                <w:rFonts w:cs="Arial"/>
              </w:rPr>
            </w:pPr>
            <w:r>
              <w:rPr>
                <w:rFonts w:cs="Arial"/>
                <w:lang w:val="fr"/>
              </w:rPr>
              <w:t>1.01. – 1.09.2018</w:t>
            </w:r>
          </w:p>
        </w:tc>
        <w:tc>
          <w:tcPr>
            <w:tcW w:w="894" w:type="dxa"/>
            <w:tcBorders>
              <w:top w:val="single" w:sz="4" w:space="0" w:color="auto"/>
              <w:left w:val="nil"/>
              <w:right w:val="single" w:sz="12" w:space="0" w:color="auto"/>
            </w:tcBorders>
          </w:tcPr>
          <w:p w:rsidR="00313011" w:rsidRDefault="00313011" w:rsidP="00F0153E">
            <w:pPr>
              <w:jc w:val="center"/>
              <w:rPr>
                <w:rFonts w:cs="Arial"/>
              </w:rPr>
            </w:pPr>
            <w:r>
              <w:rPr>
                <w:rFonts w:cs="Arial"/>
                <w:lang w:val="fr"/>
              </w:rPr>
              <w:t>Titres</w:t>
            </w:r>
          </w:p>
          <w:p w:rsidR="00313011" w:rsidRPr="00960438" w:rsidRDefault="00313011" w:rsidP="00F0153E">
            <w:pPr>
              <w:jc w:val="center"/>
              <w:rPr>
                <w:rFonts w:cs="Arial"/>
              </w:rPr>
            </w:pPr>
            <w:r>
              <w:rPr>
                <w:rFonts w:cs="Arial"/>
                <w:lang w:val="fr"/>
              </w:rPr>
              <w:t>expirés</w:t>
            </w:r>
          </w:p>
        </w:tc>
        <w:tc>
          <w:tcPr>
            <w:tcW w:w="1396" w:type="dxa"/>
            <w:tcBorders>
              <w:top w:val="single" w:sz="4" w:space="0" w:color="auto"/>
              <w:left w:val="nil"/>
              <w:right w:val="single" w:sz="6" w:space="0" w:color="auto"/>
            </w:tcBorders>
            <w:shd w:val="clear" w:color="auto" w:fill="FFFFFF"/>
          </w:tcPr>
          <w:p w:rsidR="00313011" w:rsidRPr="00960438" w:rsidRDefault="00313011" w:rsidP="00F0153E">
            <w:pPr>
              <w:ind w:right="-6"/>
              <w:jc w:val="center"/>
              <w:rPr>
                <w:rFonts w:cs="Arial"/>
              </w:rPr>
            </w:pPr>
            <w:r>
              <w:rPr>
                <w:rFonts w:cs="Arial"/>
                <w:lang w:val="fr"/>
              </w:rPr>
              <w:t>Titres en vigueur au 1.09.2018</w:t>
            </w:r>
          </w:p>
        </w:tc>
      </w:tr>
      <w:tr w:rsidR="00313011" w:rsidRPr="00960438" w:rsidTr="00F0153E">
        <w:tc>
          <w:tcPr>
            <w:tcW w:w="1630" w:type="dxa"/>
            <w:tcBorders>
              <w:left w:val="single" w:sz="6" w:space="0" w:color="auto"/>
              <w:right w:val="single" w:sz="12" w:space="0" w:color="auto"/>
            </w:tcBorders>
          </w:tcPr>
          <w:p w:rsidR="00313011" w:rsidRPr="00960438" w:rsidRDefault="00313011" w:rsidP="00F0153E">
            <w:pPr>
              <w:rPr>
                <w:rFonts w:cs="Arial"/>
                <w:sz w:val="18"/>
              </w:rPr>
            </w:pPr>
          </w:p>
        </w:tc>
        <w:tc>
          <w:tcPr>
            <w:tcW w:w="894" w:type="dxa"/>
            <w:tcBorders>
              <w:top w:val="single" w:sz="6" w:space="0" w:color="auto"/>
              <w:left w:val="nil"/>
              <w:right w:val="single" w:sz="6" w:space="0" w:color="auto"/>
            </w:tcBorders>
          </w:tcPr>
          <w:p w:rsidR="00313011" w:rsidRPr="00960438" w:rsidRDefault="00313011" w:rsidP="00F0153E">
            <w:pPr>
              <w:jc w:val="center"/>
              <w:rPr>
                <w:rFonts w:cs="Arial"/>
                <w:sz w:val="18"/>
              </w:rPr>
            </w:pPr>
            <w:r>
              <w:rPr>
                <w:rFonts w:cs="Arial"/>
                <w:sz w:val="18"/>
                <w:lang w:val="fr"/>
              </w:rPr>
              <w:t>nationales</w:t>
            </w:r>
          </w:p>
        </w:tc>
        <w:tc>
          <w:tcPr>
            <w:tcW w:w="894" w:type="dxa"/>
            <w:tcBorders>
              <w:top w:val="single" w:sz="6" w:space="0" w:color="auto"/>
              <w:left w:val="nil"/>
              <w:right w:val="single" w:sz="6" w:space="0" w:color="auto"/>
            </w:tcBorders>
          </w:tcPr>
          <w:p w:rsidR="00313011" w:rsidRPr="00960438" w:rsidRDefault="00313011" w:rsidP="00F0153E">
            <w:pPr>
              <w:jc w:val="center"/>
              <w:rPr>
                <w:rFonts w:cs="Arial"/>
                <w:sz w:val="18"/>
              </w:rPr>
            </w:pPr>
            <w:r>
              <w:rPr>
                <w:rFonts w:cs="Arial"/>
                <w:sz w:val="18"/>
                <w:lang w:val="fr"/>
              </w:rPr>
              <w:t>étrangères</w:t>
            </w:r>
          </w:p>
        </w:tc>
        <w:tc>
          <w:tcPr>
            <w:tcW w:w="894" w:type="dxa"/>
            <w:tcBorders>
              <w:top w:val="single" w:sz="6" w:space="0" w:color="auto"/>
              <w:left w:val="nil"/>
              <w:right w:val="single" w:sz="12" w:space="0" w:color="auto"/>
            </w:tcBorders>
          </w:tcPr>
          <w:p w:rsidR="00313011" w:rsidRPr="00960438" w:rsidRDefault="00313011" w:rsidP="00F0153E">
            <w:pPr>
              <w:jc w:val="center"/>
              <w:rPr>
                <w:rFonts w:cs="Arial"/>
                <w:sz w:val="18"/>
              </w:rPr>
            </w:pPr>
            <w:r>
              <w:rPr>
                <w:rFonts w:cs="Arial"/>
                <w:sz w:val="18"/>
                <w:lang w:val="fr"/>
              </w:rPr>
              <w:t>total</w:t>
            </w:r>
          </w:p>
        </w:tc>
        <w:tc>
          <w:tcPr>
            <w:tcW w:w="894" w:type="dxa"/>
            <w:tcBorders>
              <w:top w:val="single" w:sz="6" w:space="0" w:color="auto"/>
              <w:left w:val="nil"/>
              <w:right w:val="single" w:sz="6" w:space="0" w:color="auto"/>
            </w:tcBorders>
          </w:tcPr>
          <w:p w:rsidR="00313011" w:rsidRPr="00960438" w:rsidRDefault="00313011" w:rsidP="00F0153E">
            <w:pPr>
              <w:jc w:val="center"/>
              <w:rPr>
                <w:rFonts w:cs="Arial"/>
                <w:sz w:val="18"/>
              </w:rPr>
            </w:pPr>
            <w:r>
              <w:rPr>
                <w:rFonts w:cs="Arial"/>
                <w:sz w:val="18"/>
                <w:lang w:val="fr"/>
              </w:rPr>
              <w:t>nationales</w:t>
            </w:r>
          </w:p>
        </w:tc>
        <w:tc>
          <w:tcPr>
            <w:tcW w:w="894" w:type="dxa"/>
            <w:tcBorders>
              <w:top w:val="single" w:sz="6" w:space="0" w:color="auto"/>
              <w:left w:val="nil"/>
              <w:right w:val="single" w:sz="6" w:space="0" w:color="auto"/>
            </w:tcBorders>
          </w:tcPr>
          <w:p w:rsidR="00313011" w:rsidRPr="00960438" w:rsidRDefault="00313011" w:rsidP="00F0153E">
            <w:pPr>
              <w:jc w:val="center"/>
              <w:rPr>
                <w:rFonts w:cs="Arial"/>
                <w:sz w:val="18"/>
              </w:rPr>
            </w:pPr>
            <w:r>
              <w:rPr>
                <w:rFonts w:cs="Arial"/>
                <w:sz w:val="18"/>
                <w:lang w:val="fr"/>
              </w:rPr>
              <w:t>étrangères</w:t>
            </w:r>
          </w:p>
        </w:tc>
        <w:tc>
          <w:tcPr>
            <w:tcW w:w="894" w:type="dxa"/>
            <w:tcBorders>
              <w:top w:val="single" w:sz="6" w:space="0" w:color="auto"/>
              <w:left w:val="nil"/>
              <w:right w:val="single" w:sz="12" w:space="0" w:color="auto"/>
            </w:tcBorders>
          </w:tcPr>
          <w:p w:rsidR="00313011" w:rsidRPr="00960438" w:rsidRDefault="00313011" w:rsidP="00F0153E">
            <w:pPr>
              <w:jc w:val="center"/>
              <w:rPr>
                <w:rFonts w:cs="Arial"/>
                <w:sz w:val="18"/>
              </w:rPr>
            </w:pPr>
            <w:r>
              <w:rPr>
                <w:rFonts w:cs="Arial"/>
                <w:sz w:val="18"/>
                <w:lang w:val="fr"/>
              </w:rPr>
              <w:t>total</w:t>
            </w:r>
          </w:p>
        </w:tc>
        <w:tc>
          <w:tcPr>
            <w:tcW w:w="894" w:type="dxa"/>
            <w:tcBorders>
              <w:left w:val="nil"/>
              <w:right w:val="single" w:sz="12" w:space="0" w:color="auto"/>
            </w:tcBorders>
          </w:tcPr>
          <w:p w:rsidR="00313011" w:rsidRPr="00960438" w:rsidRDefault="00313011" w:rsidP="00F0153E">
            <w:pPr>
              <w:jc w:val="center"/>
              <w:rPr>
                <w:rFonts w:cs="Arial"/>
                <w:sz w:val="18"/>
              </w:rPr>
            </w:pPr>
          </w:p>
        </w:tc>
        <w:tc>
          <w:tcPr>
            <w:tcW w:w="1396" w:type="dxa"/>
            <w:tcBorders>
              <w:left w:val="nil"/>
              <w:right w:val="single" w:sz="6" w:space="0" w:color="auto"/>
            </w:tcBorders>
            <w:shd w:val="clear" w:color="auto" w:fill="FFFFFF"/>
          </w:tcPr>
          <w:p w:rsidR="00313011" w:rsidRPr="00960438" w:rsidRDefault="00313011" w:rsidP="00F0153E">
            <w:pPr>
              <w:jc w:val="center"/>
              <w:rPr>
                <w:rFonts w:cs="Arial"/>
                <w:sz w:val="18"/>
              </w:rPr>
            </w:pPr>
          </w:p>
        </w:tc>
      </w:tr>
      <w:tr w:rsidR="00313011" w:rsidRPr="00960438" w:rsidTr="00F0153E">
        <w:tc>
          <w:tcPr>
            <w:tcW w:w="1630" w:type="dxa"/>
            <w:tcBorders>
              <w:top w:val="single" w:sz="12" w:space="0" w:color="auto"/>
              <w:left w:val="single" w:sz="6" w:space="0" w:color="auto"/>
              <w:bottom w:val="single" w:sz="6" w:space="0" w:color="auto"/>
              <w:right w:val="single" w:sz="12" w:space="0" w:color="auto"/>
            </w:tcBorders>
          </w:tcPr>
          <w:p w:rsidR="00313011" w:rsidRPr="00960438" w:rsidRDefault="00313011" w:rsidP="00F0153E">
            <w:pPr>
              <w:spacing w:before="120"/>
              <w:jc w:val="center"/>
              <w:rPr>
                <w:rFonts w:cs="Arial"/>
              </w:rPr>
            </w:pPr>
            <w:r>
              <w:rPr>
                <w:rFonts w:cs="Arial"/>
                <w:lang w:val="fr"/>
              </w:rPr>
              <w:t>Plantes agricoles</w:t>
            </w:r>
          </w:p>
        </w:tc>
        <w:tc>
          <w:tcPr>
            <w:tcW w:w="894" w:type="dxa"/>
            <w:tcBorders>
              <w:top w:val="single" w:sz="12" w:space="0" w:color="auto"/>
              <w:left w:val="nil"/>
              <w:bottom w:val="single" w:sz="6" w:space="0" w:color="auto"/>
              <w:right w:val="single" w:sz="6" w:space="0" w:color="auto"/>
            </w:tcBorders>
          </w:tcPr>
          <w:p w:rsidR="00313011" w:rsidRPr="00960438" w:rsidRDefault="00313011" w:rsidP="00F0153E">
            <w:pPr>
              <w:spacing w:before="120"/>
              <w:jc w:val="center"/>
              <w:rPr>
                <w:rFonts w:cs="Arial"/>
              </w:rPr>
            </w:pPr>
            <w:r>
              <w:rPr>
                <w:rFonts w:cs="Arial"/>
                <w:lang w:val="fr"/>
              </w:rPr>
              <w:t>31</w:t>
            </w:r>
          </w:p>
        </w:tc>
        <w:tc>
          <w:tcPr>
            <w:tcW w:w="894" w:type="dxa"/>
            <w:tcBorders>
              <w:top w:val="single" w:sz="12" w:space="0" w:color="auto"/>
              <w:left w:val="single" w:sz="6" w:space="0" w:color="auto"/>
              <w:bottom w:val="single" w:sz="6" w:space="0" w:color="auto"/>
              <w:right w:val="single" w:sz="6" w:space="0" w:color="auto"/>
            </w:tcBorders>
          </w:tcPr>
          <w:p w:rsidR="00313011" w:rsidRPr="00960438" w:rsidRDefault="00313011" w:rsidP="00F0153E">
            <w:pPr>
              <w:spacing w:before="120"/>
              <w:jc w:val="center"/>
              <w:rPr>
                <w:rFonts w:cs="Arial"/>
              </w:rPr>
            </w:pPr>
            <w:r>
              <w:rPr>
                <w:rFonts w:cs="Arial"/>
                <w:lang w:val="fr"/>
              </w:rPr>
              <w:t>2</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313011" w:rsidRPr="00960438" w:rsidRDefault="00313011" w:rsidP="00F0153E">
            <w:pPr>
              <w:spacing w:before="120"/>
              <w:jc w:val="center"/>
              <w:rPr>
                <w:rFonts w:cs="Arial"/>
              </w:rPr>
            </w:pPr>
            <w:r>
              <w:rPr>
                <w:rFonts w:cs="Arial"/>
                <w:lang w:val="fr"/>
              </w:rPr>
              <w:t>33</w:t>
            </w:r>
          </w:p>
        </w:tc>
        <w:tc>
          <w:tcPr>
            <w:tcW w:w="894" w:type="dxa"/>
            <w:tcBorders>
              <w:top w:val="single" w:sz="12" w:space="0" w:color="auto"/>
              <w:left w:val="nil"/>
              <w:bottom w:val="single" w:sz="6" w:space="0" w:color="auto"/>
              <w:right w:val="single" w:sz="6" w:space="0" w:color="auto"/>
            </w:tcBorders>
          </w:tcPr>
          <w:p w:rsidR="00313011" w:rsidRPr="00960438" w:rsidRDefault="00313011" w:rsidP="00F0153E">
            <w:pPr>
              <w:spacing w:before="120"/>
              <w:jc w:val="center"/>
              <w:rPr>
                <w:rFonts w:cs="Arial"/>
              </w:rPr>
            </w:pPr>
            <w:r>
              <w:rPr>
                <w:rFonts w:cs="Arial"/>
                <w:lang w:val="fr"/>
              </w:rPr>
              <w:t>39</w:t>
            </w:r>
          </w:p>
        </w:tc>
        <w:tc>
          <w:tcPr>
            <w:tcW w:w="894" w:type="dxa"/>
            <w:tcBorders>
              <w:top w:val="single" w:sz="12" w:space="0" w:color="auto"/>
              <w:left w:val="single" w:sz="6" w:space="0" w:color="auto"/>
              <w:bottom w:val="single" w:sz="6" w:space="0" w:color="auto"/>
              <w:right w:val="single" w:sz="6" w:space="0" w:color="auto"/>
            </w:tcBorders>
          </w:tcPr>
          <w:p w:rsidR="00313011" w:rsidRPr="00960438" w:rsidRDefault="00313011" w:rsidP="00F0153E">
            <w:pPr>
              <w:spacing w:before="120"/>
              <w:jc w:val="center"/>
              <w:rPr>
                <w:rFonts w:cs="Arial"/>
              </w:rPr>
            </w:pPr>
            <w:r>
              <w:rPr>
                <w:rFonts w:cs="Arial"/>
                <w:lang w:val="fr"/>
              </w:rPr>
              <w:t>1</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313011" w:rsidRPr="00960438" w:rsidRDefault="00313011" w:rsidP="00F0153E">
            <w:pPr>
              <w:spacing w:before="120"/>
              <w:jc w:val="center"/>
              <w:rPr>
                <w:rFonts w:cs="Arial"/>
              </w:rPr>
            </w:pPr>
            <w:r>
              <w:rPr>
                <w:rFonts w:cs="Arial"/>
                <w:lang w:val="fr"/>
              </w:rPr>
              <w:t>40</w:t>
            </w:r>
          </w:p>
        </w:tc>
        <w:tc>
          <w:tcPr>
            <w:tcW w:w="894" w:type="dxa"/>
            <w:tcBorders>
              <w:top w:val="single" w:sz="12" w:space="0" w:color="auto"/>
              <w:left w:val="nil"/>
              <w:bottom w:val="single" w:sz="6" w:space="0" w:color="auto"/>
              <w:right w:val="single" w:sz="12" w:space="0" w:color="auto"/>
            </w:tcBorders>
          </w:tcPr>
          <w:p w:rsidR="00313011" w:rsidRPr="00960438" w:rsidRDefault="00313011" w:rsidP="00F0153E">
            <w:pPr>
              <w:spacing w:before="120"/>
              <w:jc w:val="center"/>
              <w:rPr>
                <w:rFonts w:cs="Arial"/>
              </w:rPr>
            </w:pPr>
            <w:r>
              <w:rPr>
                <w:rFonts w:cs="Arial"/>
                <w:lang w:val="fr"/>
              </w:rPr>
              <w:t>16</w:t>
            </w:r>
          </w:p>
        </w:tc>
        <w:tc>
          <w:tcPr>
            <w:tcW w:w="1396" w:type="dxa"/>
            <w:tcBorders>
              <w:top w:val="single" w:sz="12" w:space="0" w:color="auto"/>
              <w:left w:val="nil"/>
              <w:bottom w:val="single" w:sz="6" w:space="0" w:color="auto"/>
              <w:right w:val="single" w:sz="6" w:space="0" w:color="auto"/>
            </w:tcBorders>
            <w:shd w:val="clear" w:color="auto" w:fill="D9D9D9"/>
          </w:tcPr>
          <w:p w:rsidR="00313011" w:rsidRPr="00960438" w:rsidRDefault="00313011" w:rsidP="00F0153E">
            <w:pPr>
              <w:spacing w:before="120"/>
              <w:jc w:val="center"/>
              <w:rPr>
                <w:rFonts w:cs="Arial"/>
              </w:rPr>
            </w:pPr>
            <w:r>
              <w:rPr>
                <w:rFonts w:cs="Arial"/>
                <w:lang w:val="fr"/>
              </w:rPr>
              <w:t>668</w:t>
            </w:r>
          </w:p>
        </w:tc>
      </w:tr>
      <w:tr w:rsidR="00313011" w:rsidRPr="00960438" w:rsidTr="00F0153E">
        <w:tc>
          <w:tcPr>
            <w:tcW w:w="1630" w:type="dxa"/>
            <w:tcBorders>
              <w:top w:val="single" w:sz="6" w:space="0" w:color="auto"/>
              <w:left w:val="single" w:sz="6" w:space="0" w:color="auto"/>
              <w:bottom w:val="single" w:sz="6" w:space="0" w:color="auto"/>
              <w:right w:val="single" w:sz="12" w:space="0" w:color="auto"/>
            </w:tcBorders>
          </w:tcPr>
          <w:p w:rsidR="00313011" w:rsidRPr="00960438" w:rsidRDefault="00313011" w:rsidP="00F0153E">
            <w:pPr>
              <w:spacing w:before="120"/>
              <w:jc w:val="center"/>
              <w:rPr>
                <w:rFonts w:cs="Arial"/>
              </w:rPr>
            </w:pPr>
            <w:r>
              <w:rPr>
                <w:rFonts w:cs="Arial"/>
                <w:lang w:val="fr"/>
              </w:rPr>
              <w:t>Plantes potagères</w:t>
            </w:r>
          </w:p>
        </w:tc>
        <w:tc>
          <w:tcPr>
            <w:tcW w:w="894" w:type="dxa"/>
            <w:tcBorders>
              <w:top w:val="single" w:sz="6" w:space="0" w:color="auto"/>
              <w:left w:val="nil"/>
              <w:bottom w:val="single" w:sz="6" w:space="0" w:color="auto"/>
              <w:right w:val="single" w:sz="6" w:space="0" w:color="auto"/>
            </w:tcBorders>
          </w:tcPr>
          <w:p w:rsidR="00313011" w:rsidRPr="00960438" w:rsidRDefault="00313011" w:rsidP="00F0153E">
            <w:pPr>
              <w:spacing w:before="120"/>
              <w:jc w:val="center"/>
              <w:rPr>
                <w:rFonts w:cs="Arial"/>
              </w:rPr>
            </w:pPr>
            <w:r>
              <w:rPr>
                <w:rFonts w:cs="Arial"/>
                <w:lang w:val="fr"/>
              </w:rPr>
              <w:t>2</w:t>
            </w:r>
          </w:p>
        </w:tc>
        <w:tc>
          <w:tcPr>
            <w:tcW w:w="894" w:type="dxa"/>
            <w:tcBorders>
              <w:top w:val="single" w:sz="6" w:space="0" w:color="auto"/>
              <w:left w:val="single" w:sz="6" w:space="0" w:color="auto"/>
              <w:bottom w:val="single" w:sz="6" w:space="0" w:color="auto"/>
              <w:right w:val="single" w:sz="6" w:space="0" w:color="auto"/>
            </w:tcBorders>
          </w:tcPr>
          <w:p w:rsidR="00313011" w:rsidRPr="00960438" w:rsidRDefault="00313011" w:rsidP="00F0153E">
            <w:pPr>
              <w:spacing w:before="120"/>
              <w:jc w:val="center"/>
              <w:rPr>
                <w:rFonts w:cs="Arial"/>
              </w:rPr>
            </w:pPr>
            <w:r>
              <w:rPr>
                <w:rFonts w:cs="Arial"/>
                <w:lang w:val="fr"/>
              </w:rPr>
              <w:t>-</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313011" w:rsidRPr="00960438" w:rsidRDefault="00313011" w:rsidP="00F0153E">
            <w:pPr>
              <w:spacing w:before="120"/>
              <w:jc w:val="center"/>
              <w:rPr>
                <w:rFonts w:cs="Arial"/>
              </w:rPr>
            </w:pPr>
            <w:r>
              <w:rPr>
                <w:rFonts w:cs="Arial"/>
                <w:lang w:val="fr"/>
              </w:rPr>
              <w:t>2</w:t>
            </w:r>
          </w:p>
        </w:tc>
        <w:tc>
          <w:tcPr>
            <w:tcW w:w="894" w:type="dxa"/>
            <w:tcBorders>
              <w:top w:val="single" w:sz="6" w:space="0" w:color="auto"/>
              <w:left w:val="nil"/>
              <w:bottom w:val="single" w:sz="6" w:space="0" w:color="auto"/>
              <w:right w:val="single" w:sz="6" w:space="0" w:color="auto"/>
            </w:tcBorders>
          </w:tcPr>
          <w:p w:rsidR="00313011" w:rsidRPr="00960438" w:rsidRDefault="00313011" w:rsidP="00F0153E">
            <w:pPr>
              <w:spacing w:before="120"/>
              <w:jc w:val="center"/>
              <w:rPr>
                <w:rFonts w:cs="Arial"/>
              </w:rPr>
            </w:pPr>
            <w:r>
              <w:rPr>
                <w:rFonts w:cs="Arial"/>
                <w:lang w:val="fr"/>
              </w:rPr>
              <w:t>13</w:t>
            </w:r>
          </w:p>
        </w:tc>
        <w:tc>
          <w:tcPr>
            <w:tcW w:w="894" w:type="dxa"/>
            <w:tcBorders>
              <w:top w:val="single" w:sz="6" w:space="0" w:color="auto"/>
              <w:left w:val="single" w:sz="6" w:space="0" w:color="auto"/>
              <w:bottom w:val="single" w:sz="6" w:space="0" w:color="auto"/>
              <w:right w:val="single" w:sz="6" w:space="0" w:color="auto"/>
            </w:tcBorders>
          </w:tcPr>
          <w:p w:rsidR="00313011" w:rsidRPr="00960438" w:rsidRDefault="00313011" w:rsidP="00F0153E">
            <w:pPr>
              <w:spacing w:before="120"/>
              <w:jc w:val="center"/>
              <w:rPr>
                <w:rFonts w:cs="Arial"/>
              </w:rPr>
            </w:pPr>
            <w:r>
              <w:rPr>
                <w:rFonts w:cs="Arial"/>
                <w:lang w:val="fr"/>
              </w:rPr>
              <w:t>2</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313011" w:rsidRPr="00960438" w:rsidRDefault="00313011" w:rsidP="00F0153E">
            <w:pPr>
              <w:spacing w:before="120"/>
              <w:jc w:val="center"/>
              <w:rPr>
                <w:rFonts w:cs="Arial"/>
              </w:rPr>
            </w:pPr>
            <w:r>
              <w:rPr>
                <w:rFonts w:cs="Arial"/>
                <w:lang w:val="fr"/>
              </w:rPr>
              <w:t>15</w:t>
            </w:r>
          </w:p>
        </w:tc>
        <w:tc>
          <w:tcPr>
            <w:tcW w:w="894" w:type="dxa"/>
            <w:tcBorders>
              <w:top w:val="single" w:sz="6" w:space="0" w:color="auto"/>
              <w:left w:val="nil"/>
              <w:bottom w:val="single" w:sz="6" w:space="0" w:color="auto"/>
              <w:right w:val="single" w:sz="12" w:space="0" w:color="auto"/>
            </w:tcBorders>
          </w:tcPr>
          <w:p w:rsidR="00313011" w:rsidRPr="00960438" w:rsidRDefault="00313011" w:rsidP="00F0153E">
            <w:pPr>
              <w:spacing w:before="120"/>
              <w:jc w:val="center"/>
              <w:rPr>
                <w:rFonts w:cs="Arial"/>
              </w:rPr>
            </w:pPr>
            <w:r>
              <w:rPr>
                <w:rFonts w:cs="Arial"/>
                <w:lang w:val="fr"/>
              </w:rPr>
              <w:t>1</w:t>
            </w:r>
          </w:p>
        </w:tc>
        <w:tc>
          <w:tcPr>
            <w:tcW w:w="1396" w:type="dxa"/>
            <w:tcBorders>
              <w:top w:val="single" w:sz="6" w:space="0" w:color="auto"/>
              <w:left w:val="nil"/>
              <w:bottom w:val="single" w:sz="6" w:space="0" w:color="auto"/>
              <w:right w:val="single" w:sz="6" w:space="0" w:color="auto"/>
            </w:tcBorders>
            <w:shd w:val="clear" w:color="auto" w:fill="D9D9D9"/>
          </w:tcPr>
          <w:p w:rsidR="00313011" w:rsidRPr="00960438" w:rsidRDefault="00313011" w:rsidP="00F0153E">
            <w:pPr>
              <w:spacing w:before="120"/>
              <w:jc w:val="center"/>
              <w:rPr>
                <w:rFonts w:cs="Arial"/>
              </w:rPr>
            </w:pPr>
            <w:r>
              <w:rPr>
                <w:rFonts w:cs="Arial"/>
                <w:lang w:val="fr"/>
              </w:rPr>
              <w:t>229</w:t>
            </w:r>
          </w:p>
        </w:tc>
      </w:tr>
      <w:tr w:rsidR="00313011" w:rsidRPr="00960438" w:rsidTr="00F0153E">
        <w:tc>
          <w:tcPr>
            <w:tcW w:w="1630" w:type="dxa"/>
            <w:tcBorders>
              <w:top w:val="single" w:sz="6" w:space="0" w:color="auto"/>
              <w:left w:val="single" w:sz="6" w:space="0" w:color="auto"/>
              <w:right w:val="single" w:sz="12" w:space="0" w:color="auto"/>
            </w:tcBorders>
          </w:tcPr>
          <w:p w:rsidR="00313011" w:rsidRPr="00960438" w:rsidRDefault="00313011" w:rsidP="00F0153E">
            <w:pPr>
              <w:spacing w:before="120"/>
              <w:jc w:val="center"/>
              <w:rPr>
                <w:rFonts w:cs="Arial"/>
              </w:rPr>
            </w:pPr>
            <w:r>
              <w:rPr>
                <w:rFonts w:cs="Arial"/>
                <w:lang w:val="fr"/>
              </w:rPr>
              <w:t>Plantes ornementales</w:t>
            </w:r>
          </w:p>
        </w:tc>
        <w:tc>
          <w:tcPr>
            <w:tcW w:w="894" w:type="dxa"/>
            <w:tcBorders>
              <w:top w:val="single" w:sz="6" w:space="0" w:color="auto"/>
              <w:left w:val="nil"/>
              <w:right w:val="single" w:sz="6" w:space="0" w:color="auto"/>
            </w:tcBorders>
          </w:tcPr>
          <w:p w:rsidR="00313011" w:rsidRPr="00960438" w:rsidRDefault="00313011" w:rsidP="00F0153E">
            <w:pPr>
              <w:spacing w:before="120"/>
              <w:jc w:val="center"/>
              <w:rPr>
                <w:rFonts w:cs="Arial"/>
              </w:rPr>
            </w:pPr>
            <w:r>
              <w:rPr>
                <w:rFonts w:cs="Arial"/>
                <w:lang w:val="fr"/>
              </w:rPr>
              <w:t>12</w:t>
            </w:r>
          </w:p>
        </w:tc>
        <w:tc>
          <w:tcPr>
            <w:tcW w:w="894" w:type="dxa"/>
            <w:tcBorders>
              <w:top w:val="single" w:sz="6" w:space="0" w:color="auto"/>
              <w:left w:val="single" w:sz="6" w:space="0" w:color="auto"/>
              <w:right w:val="single" w:sz="6" w:space="0" w:color="auto"/>
            </w:tcBorders>
          </w:tcPr>
          <w:p w:rsidR="00313011" w:rsidRPr="00960438" w:rsidRDefault="00313011" w:rsidP="00F0153E">
            <w:pPr>
              <w:spacing w:before="120"/>
              <w:jc w:val="center"/>
              <w:rPr>
                <w:rFonts w:cs="Arial"/>
              </w:rPr>
            </w:pPr>
            <w:r>
              <w:rPr>
                <w:rFonts w:cs="Arial"/>
                <w:lang w:val="fr"/>
              </w:rPr>
              <w:t>35</w:t>
            </w:r>
          </w:p>
        </w:tc>
        <w:tc>
          <w:tcPr>
            <w:tcW w:w="894" w:type="dxa"/>
            <w:tcBorders>
              <w:top w:val="single" w:sz="6" w:space="0" w:color="auto"/>
              <w:left w:val="single" w:sz="6" w:space="0" w:color="auto"/>
              <w:right w:val="single" w:sz="12" w:space="0" w:color="auto"/>
            </w:tcBorders>
            <w:shd w:val="clear" w:color="auto" w:fill="D9D9D9"/>
          </w:tcPr>
          <w:p w:rsidR="00313011" w:rsidRPr="00960438" w:rsidRDefault="00313011" w:rsidP="00F0153E">
            <w:pPr>
              <w:spacing w:before="120"/>
              <w:jc w:val="center"/>
              <w:rPr>
                <w:rFonts w:cs="Arial"/>
              </w:rPr>
            </w:pPr>
            <w:r>
              <w:rPr>
                <w:rFonts w:cs="Arial"/>
                <w:lang w:val="fr"/>
              </w:rPr>
              <w:t>47</w:t>
            </w:r>
          </w:p>
        </w:tc>
        <w:tc>
          <w:tcPr>
            <w:tcW w:w="894" w:type="dxa"/>
            <w:tcBorders>
              <w:top w:val="single" w:sz="6" w:space="0" w:color="auto"/>
              <w:left w:val="nil"/>
              <w:right w:val="single" w:sz="6" w:space="0" w:color="auto"/>
            </w:tcBorders>
          </w:tcPr>
          <w:p w:rsidR="00313011" w:rsidRPr="00960438" w:rsidRDefault="00313011" w:rsidP="00F0153E">
            <w:pPr>
              <w:spacing w:before="120"/>
              <w:jc w:val="center"/>
              <w:rPr>
                <w:rFonts w:cs="Arial"/>
              </w:rPr>
            </w:pPr>
            <w:r>
              <w:rPr>
                <w:rFonts w:cs="Arial"/>
                <w:lang w:val="fr"/>
              </w:rPr>
              <w:t>17</w:t>
            </w:r>
          </w:p>
        </w:tc>
        <w:tc>
          <w:tcPr>
            <w:tcW w:w="894" w:type="dxa"/>
            <w:tcBorders>
              <w:top w:val="single" w:sz="6" w:space="0" w:color="auto"/>
              <w:left w:val="single" w:sz="6" w:space="0" w:color="auto"/>
              <w:right w:val="single" w:sz="6" w:space="0" w:color="auto"/>
            </w:tcBorders>
          </w:tcPr>
          <w:p w:rsidR="00313011" w:rsidRPr="00960438" w:rsidRDefault="00313011" w:rsidP="00F0153E">
            <w:pPr>
              <w:spacing w:before="120"/>
              <w:jc w:val="center"/>
              <w:rPr>
                <w:rFonts w:cs="Arial"/>
              </w:rPr>
            </w:pPr>
            <w:r>
              <w:rPr>
                <w:rFonts w:cs="Arial"/>
                <w:lang w:val="fr"/>
              </w:rPr>
              <w:t>10</w:t>
            </w:r>
          </w:p>
        </w:tc>
        <w:tc>
          <w:tcPr>
            <w:tcW w:w="894" w:type="dxa"/>
            <w:tcBorders>
              <w:top w:val="single" w:sz="6" w:space="0" w:color="auto"/>
              <w:left w:val="single" w:sz="6" w:space="0" w:color="auto"/>
              <w:right w:val="single" w:sz="12" w:space="0" w:color="auto"/>
            </w:tcBorders>
            <w:shd w:val="clear" w:color="auto" w:fill="D9D9D9"/>
          </w:tcPr>
          <w:p w:rsidR="00313011" w:rsidRPr="00960438" w:rsidRDefault="00313011" w:rsidP="00F0153E">
            <w:pPr>
              <w:spacing w:before="120"/>
              <w:jc w:val="center"/>
              <w:rPr>
                <w:rFonts w:cs="Arial"/>
              </w:rPr>
            </w:pPr>
            <w:r>
              <w:rPr>
                <w:rFonts w:cs="Arial"/>
                <w:lang w:val="fr"/>
              </w:rPr>
              <w:t>27</w:t>
            </w:r>
          </w:p>
        </w:tc>
        <w:tc>
          <w:tcPr>
            <w:tcW w:w="894" w:type="dxa"/>
            <w:tcBorders>
              <w:top w:val="single" w:sz="6" w:space="0" w:color="auto"/>
              <w:left w:val="nil"/>
              <w:right w:val="single" w:sz="12" w:space="0" w:color="auto"/>
            </w:tcBorders>
          </w:tcPr>
          <w:p w:rsidR="00313011" w:rsidRPr="00960438" w:rsidRDefault="00313011" w:rsidP="00F0153E">
            <w:pPr>
              <w:spacing w:before="120"/>
              <w:jc w:val="center"/>
              <w:rPr>
                <w:rFonts w:cs="Arial"/>
              </w:rPr>
            </w:pPr>
            <w:r>
              <w:rPr>
                <w:rFonts w:cs="Arial"/>
                <w:lang w:val="fr"/>
              </w:rPr>
              <w:t>11</w:t>
            </w:r>
          </w:p>
        </w:tc>
        <w:tc>
          <w:tcPr>
            <w:tcW w:w="1396" w:type="dxa"/>
            <w:tcBorders>
              <w:top w:val="single" w:sz="6" w:space="0" w:color="auto"/>
              <w:left w:val="nil"/>
              <w:right w:val="single" w:sz="6" w:space="0" w:color="auto"/>
            </w:tcBorders>
            <w:shd w:val="clear" w:color="auto" w:fill="D9D9D9"/>
          </w:tcPr>
          <w:p w:rsidR="00313011" w:rsidRPr="00960438" w:rsidRDefault="00313011" w:rsidP="00F0153E">
            <w:pPr>
              <w:spacing w:before="120"/>
              <w:jc w:val="center"/>
              <w:rPr>
                <w:rFonts w:cs="Arial"/>
              </w:rPr>
            </w:pPr>
            <w:r>
              <w:rPr>
                <w:rFonts w:cs="Arial"/>
                <w:lang w:val="fr"/>
              </w:rPr>
              <w:t>220</w:t>
            </w:r>
          </w:p>
        </w:tc>
      </w:tr>
      <w:tr w:rsidR="00313011" w:rsidRPr="00960438" w:rsidTr="00F0153E">
        <w:tc>
          <w:tcPr>
            <w:tcW w:w="1630" w:type="dxa"/>
            <w:tcBorders>
              <w:top w:val="single" w:sz="6" w:space="0" w:color="auto"/>
              <w:left w:val="single" w:sz="6" w:space="0" w:color="auto"/>
              <w:right w:val="single" w:sz="12" w:space="0" w:color="auto"/>
            </w:tcBorders>
          </w:tcPr>
          <w:p w:rsidR="00313011" w:rsidRPr="00960438" w:rsidRDefault="00313011" w:rsidP="00F0153E">
            <w:pPr>
              <w:spacing w:before="120"/>
              <w:jc w:val="center"/>
              <w:rPr>
                <w:rFonts w:cs="Arial"/>
              </w:rPr>
            </w:pPr>
            <w:r>
              <w:rPr>
                <w:rFonts w:cs="Arial"/>
                <w:lang w:val="fr"/>
              </w:rPr>
              <w:t>Fruits</w:t>
            </w:r>
          </w:p>
        </w:tc>
        <w:tc>
          <w:tcPr>
            <w:tcW w:w="894" w:type="dxa"/>
            <w:tcBorders>
              <w:top w:val="single" w:sz="6" w:space="0" w:color="auto"/>
              <w:left w:val="nil"/>
              <w:right w:val="single" w:sz="6" w:space="0" w:color="auto"/>
            </w:tcBorders>
          </w:tcPr>
          <w:p w:rsidR="00313011" w:rsidRPr="00960438" w:rsidRDefault="00313011" w:rsidP="00F0153E">
            <w:pPr>
              <w:spacing w:before="120"/>
              <w:jc w:val="center"/>
              <w:rPr>
                <w:rFonts w:cs="Arial"/>
              </w:rPr>
            </w:pPr>
            <w:r>
              <w:rPr>
                <w:rFonts w:cs="Arial"/>
                <w:lang w:val="fr"/>
              </w:rPr>
              <w:t>3</w:t>
            </w:r>
          </w:p>
        </w:tc>
        <w:tc>
          <w:tcPr>
            <w:tcW w:w="894" w:type="dxa"/>
            <w:tcBorders>
              <w:top w:val="single" w:sz="6" w:space="0" w:color="auto"/>
              <w:left w:val="single" w:sz="6" w:space="0" w:color="auto"/>
              <w:right w:val="single" w:sz="6" w:space="0" w:color="auto"/>
            </w:tcBorders>
          </w:tcPr>
          <w:p w:rsidR="00313011" w:rsidRPr="00960438" w:rsidRDefault="00313011" w:rsidP="00F0153E">
            <w:pPr>
              <w:spacing w:before="120"/>
              <w:jc w:val="center"/>
              <w:rPr>
                <w:rFonts w:cs="Arial"/>
              </w:rPr>
            </w:pPr>
            <w:r>
              <w:rPr>
                <w:rFonts w:cs="Arial"/>
                <w:lang w:val="fr"/>
              </w:rPr>
              <w:t>2</w:t>
            </w:r>
          </w:p>
        </w:tc>
        <w:tc>
          <w:tcPr>
            <w:tcW w:w="894" w:type="dxa"/>
            <w:tcBorders>
              <w:top w:val="single" w:sz="6" w:space="0" w:color="auto"/>
              <w:left w:val="single" w:sz="6" w:space="0" w:color="auto"/>
              <w:right w:val="single" w:sz="12" w:space="0" w:color="auto"/>
            </w:tcBorders>
            <w:shd w:val="clear" w:color="auto" w:fill="D9D9D9"/>
          </w:tcPr>
          <w:p w:rsidR="00313011" w:rsidRPr="00960438" w:rsidRDefault="00313011" w:rsidP="00F0153E">
            <w:pPr>
              <w:spacing w:before="120"/>
              <w:jc w:val="center"/>
              <w:rPr>
                <w:rFonts w:cs="Arial"/>
              </w:rPr>
            </w:pPr>
            <w:r>
              <w:rPr>
                <w:rFonts w:cs="Arial"/>
                <w:lang w:val="fr"/>
              </w:rPr>
              <w:t>5</w:t>
            </w:r>
          </w:p>
        </w:tc>
        <w:tc>
          <w:tcPr>
            <w:tcW w:w="894" w:type="dxa"/>
            <w:tcBorders>
              <w:top w:val="single" w:sz="6" w:space="0" w:color="auto"/>
              <w:left w:val="nil"/>
              <w:right w:val="single" w:sz="6" w:space="0" w:color="auto"/>
            </w:tcBorders>
          </w:tcPr>
          <w:p w:rsidR="00313011" w:rsidRPr="00940038" w:rsidRDefault="00313011" w:rsidP="00F0153E">
            <w:pPr>
              <w:pStyle w:val="Footer"/>
              <w:spacing w:before="120"/>
              <w:jc w:val="center"/>
              <w:rPr>
                <w:rFonts w:cs="Arial"/>
                <w:sz w:val="20"/>
              </w:rPr>
            </w:pPr>
            <w:r>
              <w:rPr>
                <w:rFonts w:cs="Arial"/>
                <w:sz w:val="20"/>
                <w:lang w:val="fr"/>
              </w:rPr>
              <w:t>9</w:t>
            </w:r>
          </w:p>
        </w:tc>
        <w:tc>
          <w:tcPr>
            <w:tcW w:w="894" w:type="dxa"/>
            <w:tcBorders>
              <w:top w:val="single" w:sz="6" w:space="0" w:color="auto"/>
              <w:left w:val="single" w:sz="6" w:space="0" w:color="auto"/>
              <w:right w:val="single" w:sz="6" w:space="0" w:color="auto"/>
            </w:tcBorders>
          </w:tcPr>
          <w:p w:rsidR="00313011" w:rsidRPr="00960438" w:rsidRDefault="00313011" w:rsidP="00F0153E">
            <w:pPr>
              <w:spacing w:before="120"/>
              <w:jc w:val="center"/>
              <w:rPr>
                <w:rFonts w:cs="Arial"/>
              </w:rPr>
            </w:pPr>
            <w:r>
              <w:rPr>
                <w:rFonts w:cs="Arial"/>
                <w:lang w:val="fr"/>
              </w:rPr>
              <w:t>-</w:t>
            </w:r>
          </w:p>
        </w:tc>
        <w:tc>
          <w:tcPr>
            <w:tcW w:w="894" w:type="dxa"/>
            <w:tcBorders>
              <w:top w:val="single" w:sz="6" w:space="0" w:color="auto"/>
              <w:left w:val="single" w:sz="6" w:space="0" w:color="auto"/>
              <w:right w:val="single" w:sz="12" w:space="0" w:color="auto"/>
            </w:tcBorders>
            <w:shd w:val="clear" w:color="auto" w:fill="D9D9D9"/>
          </w:tcPr>
          <w:p w:rsidR="00313011" w:rsidRPr="00960438" w:rsidRDefault="00313011" w:rsidP="00F0153E">
            <w:pPr>
              <w:spacing w:before="120"/>
              <w:jc w:val="center"/>
              <w:rPr>
                <w:rFonts w:cs="Arial"/>
              </w:rPr>
            </w:pPr>
            <w:r>
              <w:rPr>
                <w:rFonts w:cs="Arial"/>
                <w:lang w:val="fr"/>
              </w:rPr>
              <w:t>9</w:t>
            </w:r>
          </w:p>
        </w:tc>
        <w:tc>
          <w:tcPr>
            <w:tcW w:w="894" w:type="dxa"/>
            <w:tcBorders>
              <w:top w:val="single" w:sz="6" w:space="0" w:color="auto"/>
              <w:left w:val="nil"/>
              <w:right w:val="single" w:sz="12" w:space="0" w:color="auto"/>
            </w:tcBorders>
          </w:tcPr>
          <w:p w:rsidR="00313011" w:rsidRPr="00960438" w:rsidRDefault="00313011" w:rsidP="00F0153E">
            <w:pPr>
              <w:spacing w:before="120"/>
              <w:jc w:val="center"/>
              <w:rPr>
                <w:rFonts w:cs="Arial"/>
              </w:rPr>
            </w:pPr>
            <w:r>
              <w:rPr>
                <w:rFonts w:cs="Arial"/>
                <w:lang w:val="fr"/>
              </w:rPr>
              <w:t>10</w:t>
            </w:r>
          </w:p>
        </w:tc>
        <w:tc>
          <w:tcPr>
            <w:tcW w:w="1396" w:type="dxa"/>
            <w:tcBorders>
              <w:top w:val="single" w:sz="6" w:space="0" w:color="auto"/>
              <w:left w:val="nil"/>
              <w:right w:val="single" w:sz="6" w:space="0" w:color="auto"/>
            </w:tcBorders>
            <w:shd w:val="clear" w:color="auto" w:fill="D9D9D9"/>
          </w:tcPr>
          <w:p w:rsidR="00313011" w:rsidRPr="00960438" w:rsidRDefault="00313011" w:rsidP="00F0153E">
            <w:pPr>
              <w:spacing w:before="120"/>
              <w:jc w:val="center"/>
              <w:rPr>
                <w:rFonts w:cs="Arial"/>
              </w:rPr>
            </w:pPr>
            <w:r>
              <w:rPr>
                <w:rFonts w:cs="Arial"/>
                <w:lang w:val="fr"/>
              </w:rPr>
              <w:t>114</w:t>
            </w:r>
          </w:p>
        </w:tc>
      </w:tr>
      <w:tr w:rsidR="00313011" w:rsidRPr="00960438" w:rsidTr="00F0153E">
        <w:tc>
          <w:tcPr>
            <w:tcW w:w="1630" w:type="dxa"/>
            <w:tcBorders>
              <w:top w:val="single" w:sz="12" w:space="0" w:color="auto"/>
              <w:left w:val="single" w:sz="6" w:space="0" w:color="auto"/>
              <w:bottom w:val="single" w:sz="6" w:space="0" w:color="auto"/>
              <w:right w:val="single" w:sz="12" w:space="0" w:color="auto"/>
            </w:tcBorders>
            <w:shd w:val="clear" w:color="auto" w:fill="FFFFFF"/>
          </w:tcPr>
          <w:p w:rsidR="00313011" w:rsidRPr="00960438" w:rsidRDefault="00313011" w:rsidP="00F0153E">
            <w:pPr>
              <w:spacing w:before="120"/>
              <w:jc w:val="center"/>
              <w:rPr>
                <w:rFonts w:cs="Arial"/>
              </w:rPr>
            </w:pPr>
            <w:r>
              <w:rPr>
                <w:rFonts w:cs="Arial"/>
                <w:b/>
                <w:bCs/>
                <w:lang w:val="fr"/>
              </w:rPr>
              <w:t>Total</w:t>
            </w:r>
          </w:p>
        </w:tc>
        <w:tc>
          <w:tcPr>
            <w:tcW w:w="894" w:type="dxa"/>
            <w:tcBorders>
              <w:top w:val="single" w:sz="12" w:space="0" w:color="auto"/>
              <w:left w:val="nil"/>
              <w:bottom w:val="single" w:sz="6" w:space="0" w:color="auto"/>
              <w:right w:val="single" w:sz="6" w:space="0" w:color="auto"/>
            </w:tcBorders>
            <w:shd w:val="clear" w:color="auto" w:fill="D9D9D9"/>
          </w:tcPr>
          <w:p w:rsidR="00313011" w:rsidRPr="00960438" w:rsidRDefault="00313011" w:rsidP="00F0153E">
            <w:pPr>
              <w:spacing w:before="120"/>
              <w:jc w:val="center"/>
              <w:rPr>
                <w:rFonts w:cs="Arial"/>
                <w:b/>
              </w:rPr>
            </w:pPr>
            <w:r>
              <w:rPr>
                <w:rFonts w:cs="Arial"/>
                <w:b/>
                <w:bCs/>
                <w:lang w:val="fr"/>
              </w:rPr>
              <w:t>48</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313011" w:rsidRPr="00960438" w:rsidRDefault="00313011" w:rsidP="00F0153E">
            <w:pPr>
              <w:spacing w:before="120"/>
              <w:jc w:val="center"/>
              <w:rPr>
                <w:rFonts w:cs="Arial"/>
                <w:b/>
              </w:rPr>
            </w:pPr>
            <w:r>
              <w:rPr>
                <w:rFonts w:cs="Arial"/>
                <w:b/>
                <w:bCs/>
                <w:lang w:val="fr"/>
              </w:rPr>
              <w:t>39</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313011" w:rsidRPr="00960438" w:rsidRDefault="00313011" w:rsidP="00F0153E">
            <w:pPr>
              <w:spacing w:before="120"/>
              <w:jc w:val="center"/>
              <w:rPr>
                <w:rFonts w:cs="Arial"/>
                <w:b/>
              </w:rPr>
            </w:pPr>
            <w:r>
              <w:rPr>
                <w:rFonts w:cs="Arial"/>
                <w:b/>
                <w:bCs/>
                <w:lang w:val="fr"/>
              </w:rPr>
              <w:t>87</w:t>
            </w:r>
          </w:p>
        </w:tc>
        <w:tc>
          <w:tcPr>
            <w:tcW w:w="894" w:type="dxa"/>
            <w:tcBorders>
              <w:top w:val="single" w:sz="12" w:space="0" w:color="auto"/>
              <w:left w:val="nil"/>
              <w:bottom w:val="single" w:sz="6" w:space="0" w:color="auto"/>
              <w:right w:val="single" w:sz="6" w:space="0" w:color="auto"/>
            </w:tcBorders>
            <w:shd w:val="clear" w:color="auto" w:fill="D9D9D9"/>
          </w:tcPr>
          <w:p w:rsidR="00313011" w:rsidRPr="00960438" w:rsidRDefault="00313011" w:rsidP="00F0153E">
            <w:pPr>
              <w:spacing w:before="120"/>
              <w:jc w:val="center"/>
              <w:rPr>
                <w:rFonts w:cs="Arial"/>
                <w:b/>
              </w:rPr>
            </w:pPr>
            <w:r>
              <w:rPr>
                <w:rFonts w:cs="Arial"/>
                <w:b/>
                <w:bCs/>
                <w:lang w:val="fr"/>
              </w:rPr>
              <w:t>78</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313011" w:rsidRPr="00960438" w:rsidRDefault="00313011" w:rsidP="00F0153E">
            <w:pPr>
              <w:spacing w:before="120"/>
              <w:jc w:val="center"/>
              <w:rPr>
                <w:rFonts w:cs="Arial"/>
                <w:b/>
              </w:rPr>
            </w:pPr>
            <w:r>
              <w:rPr>
                <w:rFonts w:cs="Arial"/>
                <w:b/>
                <w:bCs/>
                <w:lang w:val="fr"/>
              </w:rPr>
              <w:t>13</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313011" w:rsidRPr="00960438" w:rsidRDefault="00313011" w:rsidP="00F0153E">
            <w:pPr>
              <w:spacing w:before="120"/>
              <w:jc w:val="center"/>
              <w:rPr>
                <w:rFonts w:cs="Arial"/>
                <w:b/>
              </w:rPr>
            </w:pPr>
            <w:r>
              <w:rPr>
                <w:rFonts w:cs="Arial"/>
                <w:b/>
                <w:bCs/>
                <w:lang w:val="fr"/>
              </w:rPr>
              <w:t>91</w:t>
            </w:r>
          </w:p>
        </w:tc>
        <w:tc>
          <w:tcPr>
            <w:tcW w:w="894" w:type="dxa"/>
            <w:tcBorders>
              <w:top w:val="single" w:sz="12" w:space="0" w:color="auto"/>
              <w:left w:val="nil"/>
              <w:bottom w:val="single" w:sz="6" w:space="0" w:color="auto"/>
              <w:right w:val="single" w:sz="12" w:space="0" w:color="auto"/>
            </w:tcBorders>
            <w:shd w:val="clear" w:color="auto" w:fill="D9D9D9"/>
          </w:tcPr>
          <w:p w:rsidR="00313011" w:rsidRPr="00960438" w:rsidRDefault="00313011" w:rsidP="00F0153E">
            <w:pPr>
              <w:spacing w:before="120"/>
              <w:jc w:val="center"/>
              <w:rPr>
                <w:rFonts w:cs="Arial"/>
                <w:b/>
              </w:rPr>
            </w:pPr>
            <w:r>
              <w:rPr>
                <w:rFonts w:cs="Arial"/>
                <w:b/>
                <w:bCs/>
                <w:lang w:val="fr"/>
              </w:rPr>
              <w:t>38</w:t>
            </w:r>
          </w:p>
        </w:tc>
        <w:tc>
          <w:tcPr>
            <w:tcW w:w="1396" w:type="dxa"/>
            <w:tcBorders>
              <w:top w:val="single" w:sz="12" w:space="0" w:color="auto"/>
              <w:left w:val="nil"/>
              <w:bottom w:val="single" w:sz="6" w:space="0" w:color="auto"/>
              <w:right w:val="single" w:sz="6" w:space="0" w:color="auto"/>
            </w:tcBorders>
            <w:shd w:val="clear" w:color="auto" w:fill="D9D9D9"/>
          </w:tcPr>
          <w:p w:rsidR="00313011" w:rsidRPr="00960438" w:rsidRDefault="00313011" w:rsidP="00F0153E">
            <w:pPr>
              <w:spacing w:before="120"/>
              <w:jc w:val="center"/>
              <w:rPr>
                <w:rFonts w:cs="Arial"/>
                <w:b/>
              </w:rPr>
            </w:pPr>
            <w:r>
              <w:rPr>
                <w:rFonts w:cs="Arial"/>
                <w:b/>
                <w:bCs/>
                <w:lang w:val="fr"/>
              </w:rPr>
              <w:t>1231</w:t>
            </w:r>
          </w:p>
        </w:tc>
      </w:tr>
    </w:tbl>
    <w:p w:rsidR="00313011" w:rsidRPr="005E2D60" w:rsidRDefault="00313011" w:rsidP="00313011"/>
    <w:p w:rsidR="00313011" w:rsidRPr="005E2D60" w:rsidRDefault="00313011" w:rsidP="00313011">
      <w:pPr>
        <w:keepNext/>
        <w:rPr>
          <w:rFonts w:cs="Arial"/>
          <w:u w:val="single"/>
        </w:rPr>
      </w:pPr>
      <w:r w:rsidRPr="005E2D60">
        <w:rPr>
          <w:rFonts w:cs="Arial"/>
          <w:lang w:val="fr"/>
        </w:rPr>
        <w:t>5.</w:t>
      </w:r>
      <w:r w:rsidRPr="005E2D60">
        <w:rPr>
          <w:rFonts w:cs="Arial"/>
          <w:lang w:val="fr"/>
        </w:rPr>
        <w:tab/>
      </w:r>
      <w:r w:rsidRPr="005E2D60">
        <w:rPr>
          <w:rFonts w:cs="Arial"/>
          <w:u w:val="single"/>
          <w:lang w:val="fr"/>
        </w:rPr>
        <w:t>Activités de promotion de la protection des obtentions végétales</w:t>
      </w:r>
    </w:p>
    <w:p w:rsidR="00313011" w:rsidRPr="005E2D60" w:rsidRDefault="00313011" w:rsidP="00313011">
      <w:pPr>
        <w:keepNext/>
        <w:rPr>
          <w:rFonts w:cs="Arial"/>
          <w:u w:val="single"/>
        </w:rPr>
      </w:pPr>
    </w:p>
    <w:p w:rsidR="00313011" w:rsidRPr="005E2D60" w:rsidRDefault="00313011" w:rsidP="00313011">
      <w:pPr>
        <w:rPr>
          <w:rFonts w:cs="Arial"/>
          <w:lang w:val="fr"/>
        </w:rPr>
      </w:pPr>
      <w:r w:rsidRPr="005E2D60">
        <w:rPr>
          <w:rFonts w:cs="Arial"/>
          <w:lang w:val="fr"/>
        </w:rPr>
        <w:t>Des représentants de la Pologne participent régulièrement aux sessions des organes de l’UPOV et aux groupes de travail techniques de l’UPOV.</w:t>
      </w:r>
    </w:p>
    <w:p w:rsidR="00313011" w:rsidRPr="005E2D60" w:rsidRDefault="00313011" w:rsidP="00313011">
      <w:pPr>
        <w:rPr>
          <w:rFonts w:cs="Arial"/>
        </w:rPr>
      </w:pPr>
    </w:p>
    <w:p w:rsidR="00313011" w:rsidRPr="005E2D60" w:rsidRDefault="00313011" w:rsidP="00313011">
      <w:pPr>
        <w:rPr>
          <w:rFonts w:cs="Arial"/>
        </w:rPr>
      </w:pPr>
      <w:r w:rsidRPr="005E2D60">
        <w:rPr>
          <w:rFonts w:cs="Arial"/>
          <w:lang w:val="fr"/>
        </w:rPr>
        <w:t>En outre, des représentants de la Pologne participent aux réunions du Comité permanent sur les droits d’obtenteur de la DG SANTE à Bruxelles, ainsi qu’aux réunions du Conseil d’administration de l’OCVV.</w:t>
      </w:r>
    </w:p>
    <w:p w:rsidR="00313011" w:rsidRPr="005E2D60" w:rsidRDefault="00313011" w:rsidP="00313011">
      <w:pPr>
        <w:rPr>
          <w:rFonts w:cs="Arial"/>
        </w:rPr>
      </w:pPr>
    </w:p>
    <w:p w:rsidR="00313011" w:rsidRPr="005E2D60" w:rsidRDefault="00313011" w:rsidP="00313011">
      <w:pPr>
        <w:rPr>
          <w:rFonts w:cs="Arial"/>
        </w:rPr>
      </w:pPr>
      <w:r w:rsidRPr="005E2D60">
        <w:rPr>
          <w:rFonts w:cs="Arial"/>
          <w:lang w:val="fr"/>
        </w:rPr>
        <w:t>Pendant la période considérée, le cours d’enseignement à distance de l’UPOV intitulé, “Introduction au système UPOV de protection des obtentions végétales selon la Convention UPOV” (DL</w:t>
      </w:r>
      <w:r w:rsidRPr="005E2D60">
        <w:rPr>
          <w:rFonts w:cs="Arial"/>
          <w:lang w:val="fr"/>
        </w:rPr>
        <w:noBreakHyphen/>
        <w:t xml:space="preserve">205) a été suivi avec succès par </w:t>
      </w:r>
      <w:r w:rsidRPr="005E2D60">
        <w:rPr>
          <w:lang w:val="fr"/>
        </w:rPr>
        <w:t>quatre</w:t>
      </w:r>
      <w:r w:rsidRPr="005E2D60">
        <w:rPr>
          <w:rFonts w:cs="Arial"/>
          <w:lang w:val="fr"/>
        </w:rPr>
        <w:t> examinateurs du COBORU.</w:t>
      </w:r>
    </w:p>
    <w:p w:rsidR="00313011" w:rsidRPr="005E2D60" w:rsidRDefault="00313011" w:rsidP="00313011">
      <w:pPr>
        <w:rPr>
          <w:rFonts w:cs="Arial"/>
        </w:rPr>
      </w:pPr>
    </w:p>
    <w:p w:rsidR="00313011" w:rsidRPr="005E2D60" w:rsidRDefault="00313011" w:rsidP="00313011">
      <w:pPr>
        <w:rPr>
          <w:rFonts w:cs="Arial"/>
          <w:i/>
          <w:iCs/>
        </w:rPr>
      </w:pPr>
      <w:r w:rsidRPr="005E2D60">
        <w:rPr>
          <w:rFonts w:cs="Arial"/>
          <w:i/>
          <w:iCs/>
          <w:lang w:val="fr"/>
        </w:rPr>
        <w:t>Publications</w:t>
      </w:r>
    </w:p>
    <w:p w:rsidR="00313011" w:rsidRPr="005E2D60" w:rsidRDefault="00313011" w:rsidP="00313011">
      <w:pPr>
        <w:rPr>
          <w:rFonts w:cs="Arial"/>
          <w:u w:val="single"/>
        </w:rPr>
      </w:pPr>
    </w:p>
    <w:p w:rsidR="00313011" w:rsidRPr="005E2D60" w:rsidRDefault="00313011" w:rsidP="00313011">
      <w:pPr>
        <w:rPr>
          <w:rFonts w:cs="Arial"/>
          <w:lang w:val="fr"/>
        </w:rPr>
      </w:pPr>
      <w:r w:rsidRPr="005E2D60">
        <w:rPr>
          <w:rFonts w:cs="Arial"/>
          <w:lang w:val="fr"/>
        </w:rPr>
        <w:t>Tous les deux mois, le COBORU publie la Gazette polonaise pour les droits d’obtenteur et la liste nationale (Diariusz), qui contient des informations détaillées sur les systèmes nationaux de protection du droit d’obtenteur et d’établissement de listes.</w:t>
      </w:r>
    </w:p>
    <w:p w:rsidR="00313011" w:rsidRPr="005E2D60" w:rsidRDefault="00313011" w:rsidP="00313011">
      <w:pPr>
        <w:rPr>
          <w:rFonts w:cs="Arial"/>
        </w:rPr>
      </w:pPr>
    </w:p>
    <w:p w:rsidR="00313011" w:rsidRPr="005E2D60" w:rsidRDefault="00313011" w:rsidP="00313011">
      <w:pPr>
        <w:rPr>
          <w:rFonts w:cs="Arial"/>
        </w:rPr>
      </w:pPr>
      <w:r w:rsidRPr="005E2D60">
        <w:rPr>
          <w:rFonts w:cs="Arial"/>
          <w:lang w:val="fr"/>
        </w:rPr>
        <w:t xml:space="preserve">La liste des variétés protégées par des droits d’obtenteur au niveau national (y compris les droits provisoires), valable au 30 juin 2018, a été publiée dans le troisième numéro de la </w:t>
      </w:r>
      <w:r w:rsidRPr="005E2D60">
        <w:rPr>
          <w:rFonts w:cs="Arial"/>
          <w:i/>
          <w:iCs/>
          <w:lang w:val="fr"/>
        </w:rPr>
        <w:t>Gazette pour les droits d’obtenteur et la liste nationale</w:t>
      </w:r>
      <w:r w:rsidRPr="005E2D60">
        <w:rPr>
          <w:rFonts w:cs="Arial"/>
          <w:lang w:val="fr"/>
        </w:rPr>
        <w:t xml:space="preserve"> n° 3(146)2018/.</w:t>
      </w:r>
    </w:p>
    <w:p w:rsidR="00313011" w:rsidRPr="005E2D60" w:rsidRDefault="00313011" w:rsidP="00313011">
      <w:pPr>
        <w:rPr>
          <w:rFonts w:cs="Arial"/>
        </w:rPr>
      </w:pPr>
    </w:p>
    <w:p w:rsidR="00313011" w:rsidRPr="005E2D60" w:rsidRDefault="00313011" w:rsidP="00313011">
      <w:pPr>
        <w:rPr>
          <w:rFonts w:cs="Arial"/>
        </w:rPr>
      </w:pPr>
      <w:r w:rsidRPr="005E2D60">
        <w:rPr>
          <w:rFonts w:cs="Arial"/>
          <w:lang w:val="fr"/>
        </w:rPr>
        <w:t>La Gazette officielle est également publiée sur notre site Internet dans la section Publications.</w:t>
      </w:r>
    </w:p>
    <w:p w:rsidR="00313011" w:rsidRPr="005E2D60" w:rsidRDefault="00313011" w:rsidP="00313011">
      <w:pPr>
        <w:rPr>
          <w:rFonts w:cs="Arial"/>
        </w:rPr>
      </w:pPr>
    </w:p>
    <w:p w:rsidR="00313011" w:rsidRPr="005E2D60" w:rsidRDefault="00313011" w:rsidP="00313011">
      <w:pPr>
        <w:rPr>
          <w:rFonts w:cs="Arial"/>
        </w:rPr>
      </w:pPr>
      <w:r w:rsidRPr="005E2D60">
        <w:rPr>
          <w:rFonts w:cs="Arial"/>
          <w:lang w:val="fr"/>
        </w:rPr>
        <w:t>De plus, le COBORU tient à jour et actualise systématiquement un site Internet (</w:t>
      </w:r>
      <w:hyperlink r:id="rId27" w:history="1">
        <w:r w:rsidRPr="005E2D60">
          <w:rPr>
            <w:rStyle w:val="Hyperlink"/>
            <w:rFonts w:cs="Arial"/>
            <w:lang w:val="fr"/>
          </w:rPr>
          <w:t>www.coboru.pl</w:t>
        </w:r>
      </w:hyperlink>
      <w:r w:rsidRPr="005E2D60">
        <w:rPr>
          <w:rFonts w:cs="Arial"/>
          <w:lang w:val="fr"/>
        </w:rPr>
        <w:t>) contenant des renseignements officiels sur les questions touchant à la protection des obtentions végétales en Pologne.</w:t>
      </w:r>
    </w:p>
    <w:p w:rsidR="00313011" w:rsidRPr="005E2D60" w:rsidRDefault="00313011" w:rsidP="00313011">
      <w:pPr>
        <w:rPr>
          <w:rFonts w:cs="Arial"/>
        </w:rPr>
      </w:pPr>
    </w:p>
    <w:p w:rsidR="00313011" w:rsidRPr="005E2D60" w:rsidRDefault="00313011" w:rsidP="00313011">
      <w:pPr>
        <w:rPr>
          <w:rFonts w:cs="Arial"/>
        </w:rPr>
      </w:pPr>
      <w:r w:rsidRPr="005E2D60">
        <w:rPr>
          <w:rFonts w:cs="Arial"/>
          <w:lang w:val="fr"/>
        </w:rPr>
        <w:t>Pendant la période considérée, le COBORU a participé aux activités de promotion suivantes :</w:t>
      </w:r>
    </w:p>
    <w:p w:rsidR="00313011" w:rsidRPr="005E2D60" w:rsidRDefault="00313011" w:rsidP="00313011">
      <w:pPr>
        <w:rPr>
          <w:rFonts w:cs="Arial"/>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48"/>
        <w:gridCol w:w="1134"/>
        <w:gridCol w:w="1559"/>
        <w:gridCol w:w="1418"/>
        <w:gridCol w:w="2410"/>
        <w:gridCol w:w="1275"/>
      </w:tblGrid>
      <w:tr w:rsidR="00313011" w:rsidRPr="005E2D60" w:rsidTr="00F0153E">
        <w:trPr>
          <w:trHeight w:val="1134"/>
        </w:trPr>
        <w:tc>
          <w:tcPr>
            <w:tcW w:w="1848" w:type="dxa"/>
            <w:hideMark/>
          </w:tcPr>
          <w:p w:rsidR="00313011" w:rsidRPr="005E2D60" w:rsidRDefault="00313011" w:rsidP="00F0153E">
            <w:pPr>
              <w:jc w:val="left"/>
              <w:rPr>
                <w:rFonts w:cs="Arial"/>
                <w:sz w:val="18"/>
                <w:szCs w:val="18"/>
              </w:rPr>
            </w:pPr>
            <w:r w:rsidRPr="005E2D60">
              <w:rPr>
                <w:rFonts w:cs="Arial"/>
                <w:sz w:val="18"/>
                <w:szCs w:val="18"/>
                <w:lang w:val="fr"/>
              </w:rPr>
              <w:t>Titre de l’activité</w:t>
            </w:r>
          </w:p>
        </w:tc>
        <w:tc>
          <w:tcPr>
            <w:tcW w:w="1134" w:type="dxa"/>
            <w:hideMark/>
          </w:tcPr>
          <w:p w:rsidR="00313011" w:rsidRPr="005E2D60" w:rsidRDefault="00313011" w:rsidP="00F0153E">
            <w:pPr>
              <w:jc w:val="left"/>
              <w:rPr>
                <w:rFonts w:cs="Arial"/>
                <w:sz w:val="18"/>
                <w:szCs w:val="18"/>
              </w:rPr>
            </w:pPr>
            <w:r w:rsidRPr="005E2D60">
              <w:rPr>
                <w:rFonts w:cs="Arial"/>
                <w:sz w:val="18"/>
                <w:szCs w:val="18"/>
                <w:lang w:val="fr"/>
              </w:rPr>
              <w:t>Date</w:t>
            </w:r>
          </w:p>
        </w:tc>
        <w:tc>
          <w:tcPr>
            <w:tcW w:w="1559" w:type="dxa"/>
            <w:hideMark/>
          </w:tcPr>
          <w:p w:rsidR="00313011" w:rsidRPr="005E2D60" w:rsidRDefault="00313011" w:rsidP="00F0153E">
            <w:pPr>
              <w:jc w:val="left"/>
              <w:rPr>
                <w:rFonts w:cs="Arial"/>
                <w:sz w:val="18"/>
                <w:szCs w:val="18"/>
              </w:rPr>
            </w:pPr>
            <w:r w:rsidRPr="005E2D60">
              <w:rPr>
                <w:rFonts w:cs="Arial"/>
                <w:sz w:val="18"/>
                <w:szCs w:val="18"/>
                <w:lang w:val="fr"/>
              </w:rPr>
              <w:t>Lieu</w:t>
            </w:r>
          </w:p>
        </w:tc>
        <w:tc>
          <w:tcPr>
            <w:tcW w:w="1418" w:type="dxa"/>
            <w:hideMark/>
          </w:tcPr>
          <w:p w:rsidR="00313011" w:rsidRPr="005E2D60" w:rsidRDefault="00313011" w:rsidP="00F0153E">
            <w:pPr>
              <w:jc w:val="left"/>
              <w:rPr>
                <w:rFonts w:cs="Arial"/>
                <w:sz w:val="18"/>
                <w:szCs w:val="18"/>
              </w:rPr>
            </w:pPr>
            <w:r w:rsidRPr="005E2D60">
              <w:rPr>
                <w:rFonts w:cs="Arial"/>
                <w:sz w:val="18"/>
                <w:szCs w:val="18"/>
                <w:lang w:val="fr"/>
              </w:rPr>
              <w:t>Organisateur(s)</w:t>
            </w:r>
          </w:p>
        </w:tc>
        <w:tc>
          <w:tcPr>
            <w:tcW w:w="2410" w:type="dxa"/>
            <w:hideMark/>
          </w:tcPr>
          <w:p w:rsidR="00313011" w:rsidRPr="005E2D60" w:rsidRDefault="00313011" w:rsidP="00F0153E">
            <w:pPr>
              <w:jc w:val="left"/>
              <w:rPr>
                <w:rFonts w:cs="Arial"/>
                <w:sz w:val="18"/>
                <w:szCs w:val="18"/>
              </w:rPr>
            </w:pPr>
            <w:r w:rsidRPr="005E2D60">
              <w:rPr>
                <w:rFonts w:cs="Arial"/>
                <w:sz w:val="18"/>
                <w:szCs w:val="18"/>
                <w:lang w:val="fr"/>
              </w:rPr>
              <w:t>But de l’activité</w:t>
            </w:r>
          </w:p>
        </w:tc>
        <w:tc>
          <w:tcPr>
            <w:tcW w:w="1275" w:type="dxa"/>
            <w:hideMark/>
          </w:tcPr>
          <w:p w:rsidR="00313011" w:rsidRPr="005E2D60" w:rsidRDefault="00313011" w:rsidP="00F0153E">
            <w:pPr>
              <w:jc w:val="left"/>
              <w:rPr>
                <w:rFonts w:cs="Arial"/>
                <w:sz w:val="18"/>
                <w:szCs w:val="18"/>
              </w:rPr>
            </w:pPr>
            <w:r w:rsidRPr="005E2D60">
              <w:rPr>
                <w:rFonts w:cs="Arial"/>
                <w:sz w:val="18"/>
                <w:szCs w:val="18"/>
                <w:lang w:val="fr"/>
              </w:rPr>
              <w:t>Pays/organisations participants (nombre de participants de chacun d’eux)</w:t>
            </w:r>
          </w:p>
        </w:tc>
      </w:tr>
      <w:tr w:rsidR="00313011" w:rsidRPr="005E2D60" w:rsidTr="00F0153E">
        <w:tc>
          <w:tcPr>
            <w:tcW w:w="1848" w:type="dxa"/>
          </w:tcPr>
          <w:p w:rsidR="00313011" w:rsidRPr="005E2D60" w:rsidRDefault="00313011" w:rsidP="00F0153E">
            <w:pPr>
              <w:jc w:val="left"/>
              <w:rPr>
                <w:rFonts w:cs="Arial"/>
                <w:sz w:val="18"/>
                <w:szCs w:val="18"/>
              </w:rPr>
            </w:pPr>
            <w:r w:rsidRPr="005E2D60">
              <w:rPr>
                <w:rFonts w:cs="Arial"/>
                <w:sz w:val="18"/>
                <w:szCs w:val="18"/>
                <w:lang w:val="fr"/>
              </w:rPr>
              <w:t>1. Cours de formation pour les conseillers agricoles sur les “Réglementations nationales concernant l’enregistrement et la protection juridique des variétés végétales”.</w:t>
            </w:r>
          </w:p>
        </w:tc>
        <w:tc>
          <w:tcPr>
            <w:tcW w:w="1134" w:type="dxa"/>
          </w:tcPr>
          <w:p w:rsidR="00313011" w:rsidRPr="005E2D60" w:rsidRDefault="00313011" w:rsidP="00F0153E">
            <w:pPr>
              <w:jc w:val="left"/>
              <w:rPr>
                <w:rFonts w:cs="Arial"/>
                <w:sz w:val="18"/>
                <w:szCs w:val="18"/>
              </w:rPr>
            </w:pPr>
            <w:r w:rsidRPr="005E2D60">
              <w:rPr>
                <w:rFonts w:cs="Arial"/>
                <w:sz w:val="18"/>
                <w:szCs w:val="18"/>
                <w:lang w:val="fr"/>
              </w:rPr>
              <w:t>13 novembre 2017</w:t>
            </w:r>
          </w:p>
        </w:tc>
        <w:tc>
          <w:tcPr>
            <w:tcW w:w="1559" w:type="dxa"/>
          </w:tcPr>
          <w:p w:rsidR="00313011" w:rsidRPr="005E2D60" w:rsidRDefault="00313011" w:rsidP="00F0153E">
            <w:pPr>
              <w:jc w:val="left"/>
              <w:rPr>
                <w:rFonts w:cs="Arial"/>
                <w:sz w:val="18"/>
                <w:szCs w:val="18"/>
              </w:rPr>
            </w:pPr>
            <w:r w:rsidRPr="005E2D60">
              <w:rPr>
                <w:rFonts w:cs="Arial"/>
                <w:sz w:val="18"/>
                <w:szCs w:val="18"/>
                <w:lang w:val="fr"/>
              </w:rPr>
              <w:t>Pologne, Poznań</w:t>
            </w:r>
          </w:p>
        </w:tc>
        <w:tc>
          <w:tcPr>
            <w:tcW w:w="1418" w:type="dxa"/>
          </w:tcPr>
          <w:p w:rsidR="00313011" w:rsidRPr="005E2D60" w:rsidRDefault="00313011" w:rsidP="00F0153E">
            <w:pPr>
              <w:jc w:val="left"/>
              <w:rPr>
                <w:rFonts w:cs="Arial"/>
                <w:sz w:val="18"/>
                <w:szCs w:val="18"/>
              </w:rPr>
            </w:pPr>
            <w:r w:rsidRPr="005E2D60">
              <w:rPr>
                <w:rFonts w:cs="Arial"/>
                <w:sz w:val="18"/>
                <w:szCs w:val="18"/>
                <w:lang w:val="fr"/>
              </w:rPr>
              <w:t>Le Centre de conseils agricoles</w:t>
            </w:r>
          </w:p>
          <w:p w:rsidR="00313011" w:rsidRPr="005E2D60" w:rsidRDefault="00313011" w:rsidP="00F0153E">
            <w:pPr>
              <w:jc w:val="left"/>
              <w:rPr>
                <w:rFonts w:cs="Arial"/>
                <w:sz w:val="18"/>
                <w:szCs w:val="18"/>
                <w:lang w:val="fr"/>
              </w:rPr>
            </w:pPr>
            <w:r w:rsidRPr="005E2D60">
              <w:rPr>
                <w:rFonts w:cs="Arial"/>
                <w:sz w:val="18"/>
                <w:szCs w:val="18"/>
                <w:lang w:val="fr"/>
              </w:rPr>
              <w:t>à Brwinów, avec un bureau à Poznań</w:t>
            </w:r>
          </w:p>
          <w:p w:rsidR="00313011" w:rsidRPr="005E2D60" w:rsidRDefault="00313011" w:rsidP="00F0153E">
            <w:pPr>
              <w:jc w:val="left"/>
              <w:rPr>
                <w:rFonts w:cs="Arial"/>
                <w:sz w:val="18"/>
                <w:szCs w:val="18"/>
              </w:rPr>
            </w:pPr>
          </w:p>
        </w:tc>
        <w:tc>
          <w:tcPr>
            <w:tcW w:w="2410" w:type="dxa"/>
          </w:tcPr>
          <w:p w:rsidR="00313011" w:rsidRPr="005E2D60" w:rsidRDefault="00313011" w:rsidP="00F0153E">
            <w:pPr>
              <w:jc w:val="left"/>
              <w:rPr>
                <w:rFonts w:cs="Arial"/>
                <w:sz w:val="18"/>
                <w:szCs w:val="18"/>
              </w:rPr>
            </w:pPr>
            <w:r w:rsidRPr="005E2D60">
              <w:rPr>
                <w:rFonts w:cs="Arial"/>
                <w:sz w:val="18"/>
                <w:szCs w:val="18"/>
                <w:lang w:val="fr"/>
              </w:rPr>
              <w:t>Un expert du COBORU a donné une conférence sur “La protection juridique des variétés végétales en Pologne – délivrance et portée de la protection des droits d’obtenteur”.</w:t>
            </w:r>
          </w:p>
        </w:tc>
        <w:tc>
          <w:tcPr>
            <w:tcW w:w="1275" w:type="dxa"/>
          </w:tcPr>
          <w:p w:rsidR="00313011" w:rsidRPr="005E2D60" w:rsidRDefault="00313011" w:rsidP="00F0153E">
            <w:pPr>
              <w:jc w:val="left"/>
              <w:rPr>
                <w:rFonts w:cs="Arial"/>
                <w:sz w:val="18"/>
                <w:szCs w:val="18"/>
              </w:rPr>
            </w:pPr>
            <w:r w:rsidRPr="005E2D60">
              <w:rPr>
                <w:rFonts w:cs="Arial"/>
                <w:sz w:val="18"/>
                <w:szCs w:val="18"/>
                <w:lang w:val="fr"/>
              </w:rPr>
              <w:t>PL–20</w:t>
            </w:r>
          </w:p>
        </w:tc>
      </w:tr>
      <w:tr w:rsidR="00313011" w:rsidRPr="005E2D60" w:rsidTr="00F0153E">
        <w:tc>
          <w:tcPr>
            <w:tcW w:w="1848" w:type="dxa"/>
          </w:tcPr>
          <w:p w:rsidR="00313011" w:rsidRPr="005E2D60" w:rsidRDefault="00313011" w:rsidP="00F0153E">
            <w:pPr>
              <w:jc w:val="left"/>
              <w:rPr>
                <w:rFonts w:cs="Arial"/>
                <w:sz w:val="18"/>
                <w:szCs w:val="18"/>
                <w:highlight w:val="yellow"/>
              </w:rPr>
            </w:pPr>
            <w:r w:rsidRPr="005E2D60">
              <w:rPr>
                <w:rFonts w:cs="Arial"/>
                <w:sz w:val="18"/>
                <w:szCs w:val="18"/>
                <w:lang w:val="fr"/>
              </w:rPr>
              <w:t>2. Recherche et développement Test d’étalonnage du fraisier</w:t>
            </w:r>
          </w:p>
        </w:tc>
        <w:tc>
          <w:tcPr>
            <w:tcW w:w="1134" w:type="dxa"/>
          </w:tcPr>
          <w:p w:rsidR="00313011" w:rsidRPr="005E2D60" w:rsidRDefault="00313011" w:rsidP="00F0153E">
            <w:pPr>
              <w:jc w:val="left"/>
              <w:rPr>
                <w:rFonts w:cs="Arial"/>
                <w:sz w:val="18"/>
                <w:szCs w:val="18"/>
              </w:rPr>
            </w:pPr>
            <w:r w:rsidRPr="005E2D60">
              <w:rPr>
                <w:rFonts w:cs="Arial"/>
                <w:sz w:val="18"/>
                <w:szCs w:val="18"/>
                <w:lang w:val="fr"/>
              </w:rPr>
              <w:t>06 juin 2018</w:t>
            </w:r>
          </w:p>
        </w:tc>
        <w:tc>
          <w:tcPr>
            <w:tcW w:w="1559" w:type="dxa"/>
          </w:tcPr>
          <w:p w:rsidR="00313011" w:rsidRPr="005E2D60" w:rsidRDefault="00313011" w:rsidP="00F0153E">
            <w:pPr>
              <w:jc w:val="left"/>
              <w:rPr>
                <w:rFonts w:cs="Arial"/>
                <w:sz w:val="18"/>
                <w:szCs w:val="18"/>
              </w:rPr>
            </w:pPr>
            <w:r w:rsidRPr="005E2D60">
              <w:rPr>
                <w:rFonts w:cs="Arial"/>
                <w:sz w:val="18"/>
                <w:szCs w:val="18"/>
                <w:lang w:val="fr"/>
              </w:rPr>
              <w:t>Pologne, station d’essai du COBORU, Masłowice</w:t>
            </w:r>
          </w:p>
        </w:tc>
        <w:tc>
          <w:tcPr>
            <w:tcW w:w="1418" w:type="dxa"/>
          </w:tcPr>
          <w:p w:rsidR="00313011" w:rsidRPr="005E2D60" w:rsidRDefault="00313011" w:rsidP="00F0153E">
            <w:pPr>
              <w:jc w:val="left"/>
              <w:rPr>
                <w:rFonts w:cs="Arial"/>
                <w:sz w:val="18"/>
                <w:szCs w:val="18"/>
                <w:lang w:val="fr"/>
              </w:rPr>
            </w:pPr>
            <w:r w:rsidRPr="005E2D60">
              <w:rPr>
                <w:rFonts w:cs="Arial"/>
                <w:sz w:val="18"/>
                <w:szCs w:val="18"/>
                <w:lang w:val="fr"/>
              </w:rPr>
              <w:t>OCVV</w:t>
            </w:r>
          </w:p>
          <w:p w:rsidR="00313011" w:rsidRPr="005E2D60" w:rsidRDefault="00313011" w:rsidP="00F0153E">
            <w:pPr>
              <w:jc w:val="left"/>
              <w:rPr>
                <w:rFonts w:cs="Arial"/>
                <w:sz w:val="18"/>
                <w:szCs w:val="18"/>
              </w:rPr>
            </w:pPr>
            <w:r w:rsidRPr="005E2D60">
              <w:rPr>
                <w:rFonts w:cs="Arial"/>
                <w:sz w:val="18"/>
                <w:szCs w:val="18"/>
                <w:lang w:val="fr"/>
              </w:rPr>
              <w:t>COBORU</w:t>
            </w:r>
          </w:p>
        </w:tc>
        <w:tc>
          <w:tcPr>
            <w:tcW w:w="2410" w:type="dxa"/>
          </w:tcPr>
          <w:p w:rsidR="00313011" w:rsidRPr="005E2D60" w:rsidRDefault="00313011" w:rsidP="00F0153E">
            <w:pPr>
              <w:jc w:val="left"/>
              <w:rPr>
                <w:rFonts w:cs="Arial"/>
                <w:sz w:val="18"/>
                <w:szCs w:val="18"/>
              </w:rPr>
            </w:pPr>
            <w:r w:rsidRPr="005E2D60">
              <w:rPr>
                <w:rFonts w:cs="Arial"/>
                <w:sz w:val="18"/>
                <w:szCs w:val="18"/>
                <w:lang w:val="fr"/>
              </w:rPr>
              <w:t>Harmonisation des observations et discussion sur l’élaboration et la mise à jour du protocole technique pour cette espèce</w:t>
            </w:r>
          </w:p>
        </w:tc>
        <w:tc>
          <w:tcPr>
            <w:tcW w:w="1275" w:type="dxa"/>
          </w:tcPr>
          <w:p w:rsidR="00313011" w:rsidRPr="005E2D60" w:rsidRDefault="00313011" w:rsidP="00F0153E">
            <w:pPr>
              <w:jc w:val="left"/>
              <w:rPr>
                <w:rFonts w:cs="Arial"/>
                <w:sz w:val="18"/>
                <w:szCs w:val="18"/>
              </w:rPr>
            </w:pPr>
            <w:r w:rsidRPr="005E2D60">
              <w:rPr>
                <w:rFonts w:cs="Arial"/>
                <w:sz w:val="18"/>
                <w:szCs w:val="18"/>
                <w:lang w:val="fr"/>
              </w:rPr>
              <w:t>CPVO–2</w:t>
            </w:r>
          </w:p>
          <w:p w:rsidR="00313011" w:rsidRPr="005E2D60" w:rsidRDefault="00313011" w:rsidP="00F0153E">
            <w:pPr>
              <w:jc w:val="left"/>
              <w:rPr>
                <w:rFonts w:cs="Arial"/>
                <w:sz w:val="18"/>
                <w:szCs w:val="18"/>
              </w:rPr>
            </w:pPr>
            <w:r w:rsidRPr="005E2D60">
              <w:rPr>
                <w:rFonts w:cs="Arial"/>
                <w:sz w:val="18"/>
                <w:szCs w:val="18"/>
                <w:lang w:val="fr"/>
              </w:rPr>
              <w:t>ES–1</w:t>
            </w:r>
          </w:p>
          <w:p w:rsidR="00313011" w:rsidRPr="005E2D60" w:rsidRDefault="00313011" w:rsidP="00F0153E">
            <w:pPr>
              <w:jc w:val="left"/>
              <w:rPr>
                <w:rFonts w:cs="Arial"/>
                <w:sz w:val="18"/>
                <w:szCs w:val="18"/>
              </w:rPr>
            </w:pPr>
            <w:r w:rsidRPr="005E2D60">
              <w:rPr>
                <w:rFonts w:cs="Arial"/>
                <w:sz w:val="18"/>
                <w:szCs w:val="18"/>
                <w:lang w:val="fr"/>
              </w:rPr>
              <w:t>DE–2</w:t>
            </w:r>
          </w:p>
          <w:p w:rsidR="00313011" w:rsidRPr="005E2D60" w:rsidRDefault="00313011" w:rsidP="00F0153E">
            <w:pPr>
              <w:jc w:val="left"/>
              <w:rPr>
                <w:rFonts w:cs="Arial"/>
                <w:sz w:val="18"/>
                <w:szCs w:val="18"/>
              </w:rPr>
            </w:pPr>
            <w:r w:rsidRPr="005E2D60">
              <w:rPr>
                <w:rFonts w:cs="Arial"/>
                <w:sz w:val="18"/>
                <w:szCs w:val="18"/>
                <w:lang w:val="fr"/>
              </w:rPr>
              <w:t>PT–1</w:t>
            </w:r>
          </w:p>
          <w:p w:rsidR="00313011" w:rsidRPr="005E2D60" w:rsidRDefault="00313011" w:rsidP="00F0153E">
            <w:pPr>
              <w:jc w:val="left"/>
              <w:rPr>
                <w:rFonts w:cs="Arial"/>
                <w:sz w:val="18"/>
                <w:szCs w:val="18"/>
              </w:rPr>
            </w:pPr>
            <w:r w:rsidRPr="005E2D60">
              <w:rPr>
                <w:rFonts w:cs="Arial"/>
                <w:sz w:val="18"/>
                <w:szCs w:val="18"/>
                <w:lang w:val="fr"/>
              </w:rPr>
              <w:t>PL–11</w:t>
            </w:r>
          </w:p>
        </w:tc>
      </w:tr>
      <w:tr w:rsidR="00313011" w:rsidRPr="005E2D60" w:rsidTr="00F0153E">
        <w:tc>
          <w:tcPr>
            <w:tcW w:w="1848" w:type="dxa"/>
          </w:tcPr>
          <w:p w:rsidR="00313011" w:rsidRPr="005E2D60" w:rsidRDefault="00313011" w:rsidP="00F0153E">
            <w:pPr>
              <w:jc w:val="left"/>
              <w:rPr>
                <w:rFonts w:cs="Arial"/>
                <w:sz w:val="18"/>
                <w:szCs w:val="18"/>
              </w:rPr>
            </w:pPr>
            <w:r w:rsidRPr="005E2D60">
              <w:rPr>
                <w:rFonts w:cs="Arial"/>
                <w:sz w:val="18"/>
                <w:szCs w:val="18"/>
                <w:lang w:val="fr"/>
              </w:rPr>
              <w:t xml:space="preserve">3. Visite de la délégation ukrainienne </w:t>
            </w:r>
          </w:p>
        </w:tc>
        <w:tc>
          <w:tcPr>
            <w:tcW w:w="1134" w:type="dxa"/>
          </w:tcPr>
          <w:p w:rsidR="00313011" w:rsidRPr="005E2D60" w:rsidRDefault="00313011" w:rsidP="00F0153E">
            <w:pPr>
              <w:jc w:val="left"/>
              <w:rPr>
                <w:rFonts w:cs="Arial"/>
                <w:sz w:val="18"/>
                <w:szCs w:val="18"/>
              </w:rPr>
            </w:pPr>
            <w:r w:rsidRPr="005E2D60">
              <w:rPr>
                <w:rFonts w:cs="Arial"/>
                <w:sz w:val="18"/>
                <w:szCs w:val="18"/>
                <w:lang w:val="fr"/>
              </w:rPr>
              <w:t>12</w:t>
            </w:r>
            <w:r w:rsidRPr="005E2D60">
              <w:rPr>
                <w:rFonts w:cs="Arial"/>
                <w:sz w:val="18"/>
                <w:szCs w:val="18"/>
                <w:lang w:val="fr"/>
              </w:rPr>
              <w:noBreakHyphen/>
              <w:t>15 juin 2018</w:t>
            </w:r>
          </w:p>
        </w:tc>
        <w:tc>
          <w:tcPr>
            <w:tcW w:w="1559" w:type="dxa"/>
          </w:tcPr>
          <w:p w:rsidR="00313011" w:rsidRPr="005E2D60" w:rsidRDefault="00313011" w:rsidP="00F0153E">
            <w:pPr>
              <w:jc w:val="left"/>
              <w:rPr>
                <w:rFonts w:cs="Arial"/>
                <w:sz w:val="18"/>
                <w:szCs w:val="18"/>
              </w:rPr>
            </w:pPr>
            <w:r w:rsidRPr="005E2D60">
              <w:rPr>
                <w:rFonts w:cs="Arial"/>
                <w:sz w:val="18"/>
                <w:szCs w:val="18"/>
                <w:lang w:val="fr"/>
              </w:rPr>
              <w:t>Pologne, siège du COBORU, stations d’essai : Słupia Wielka, Śrem</w:t>
            </w:r>
          </w:p>
        </w:tc>
        <w:tc>
          <w:tcPr>
            <w:tcW w:w="1418" w:type="dxa"/>
          </w:tcPr>
          <w:p w:rsidR="00313011" w:rsidRPr="005E2D60" w:rsidRDefault="00313011" w:rsidP="00F0153E">
            <w:pPr>
              <w:jc w:val="left"/>
              <w:rPr>
                <w:rFonts w:cs="Arial"/>
                <w:sz w:val="18"/>
                <w:szCs w:val="18"/>
              </w:rPr>
            </w:pPr>
            <w:r w:rsidRPr="005E2D60">
              <w:rPr>
                <w:rFonts w:cs="Arial"/>
                <w:sz w:val="18"/>
                <w:szCs w:val="18"/>
                <w:lang w:val="fr"/>
              </w:rPr>
              <w:t>COBORU</w:t>
            </w:r>
          </w:p>
        </w:tc>
        <w:tc>
          <w:tcPr>
            <w:tcW w:w="2410" w:type="dxa"/>
          </w:tcPr>
          <w:p w:rsidR="00313011" w:rsidRPr="005E2D60" w:rsidRDefault="00313011" w:rsidP="00F0153E">
            <w:pPr>
              <w:jc w:val="left"/>
              <w:rPr>
                <w:rFonts w:cs="Arial"/>
                <w:sz w:val="18"/>
                <w:szCs w:val="18"/>
              </w:rPr>
            </w:pPr>
            <w:r w:rsidRPr="005E2D60">
              <w:rPr>
                <w:rFonts w:cs="Arial"/>
                <w:sz w:val="18"/>
                <w:szCs w:val="18"/>
                <w:lang w:val="fr"/>
              </w:rPr>
              <w:t>Présentation de l’organisation et des activités du COBORU, des procédures de listage et de protection des variétés en Pologne, du système d’examen DHS et de détermination des valeurs agronomique et technologique</w:t>
            </w:r>
          </w:p>
        </w:tc>
        <w:tc>
          <w:tcPr>
            <w:tcW w:w="1275" w:type="dxa"/>
          </w:tcPr>
          <w:p w:rsidR="00313011" w:rsidRPr="005E2D60" w:rsidRDefault="00313011" w:rsidP="00F0153E">
            <w:pPr>
              <w:jc w:val="left"/>
              <w:rPr>
                <w:rFonts w:cs="Arial"/>
                <w:sz w:val="18"/>
                <w:szCs w:val="18"/>
              </w:rPr>
            </w:pPr>
            <w:r w:rsidRPr="005E2D60">
              <w:rPr>
                <w:rFonts w:cs="Arial"/>
                <w:sz w:val="18"/>
                <w:szCs w:val="18"/>
                <w:lang w:val="fr"/>
              </w:rPr>
              <w:t>UA–3</w:t>
            </w:r>
          </w:p>
          <w:p w:rsidR="00313011" w:rsidRPr="005E2D60" w:rsidRDefault="00313011" w:rsidP="00F0153E">
            <w:pPr>
              <w:jc w:val="left"/>
              <w:rPr>
                <w:rFonts w:cs="Arial"/>
                <w:sz w:val="18"/>
                <w:szCs w:val="18"/>
              </w:rPr>
            </w:pPr>
            <w:r w:rsidRPr="005E2D60">
              <w:rPr>
                <w:rFonts w:cs="Arial"/>
                <w:sz w:val="18"/>
                <w:szCs w:val="18"/>
                <w:lang w:val="fr"/>
              </w:rPr>
              <w:t>PL–10</w:t>
            </w:r>
          </w:p>
        </w:tc>
      </w:tr>
      <w:tr w:rsidR="00313011" w:rsidRPr="005E2D60" w:rsidTr="00F0153E">
        <w:tc>
          <w:tcPr>
            <w:tcW w:w="1848" w:type="dxa"/>
          </w:tcPr>
          <w:p w:rsidR="00313011" w:rsidRPr="005E2D60" w:rsidRDefault="00313011" w:rsidP="00F0153E">
            <w:pPr>
              <w:jc w:val="left"/>
              <w:rPr>
                <w:rFonts w:cs="Arial"/>
                <w:sz w:val="18"/>
                <w:szCs w:val="18"/>
              </w:rPr>
            </w:pPr>
            <w:r w:rsidRPr="005E2D60">
              <w:rPr>
                <w:rFonts w:cs="Arial"/>
                <w:sz w:val="18"/>
                <w:szCs w:val="18"/>
                <w:lang w:val="fr"/>
              </w:rPr>
              <w:t>4. Visite des représentants de l’UKSUP (Slovaquie)</w:t>
            </w:r>
          </w:p>
        </w:tc>
        <w:tc>
          <w:tcPr>
            <w:tcW w:w="1134" w:type="dxa"/>
          </w:tcPr>
          <w:p w:rsidR="00313011" w:rsidRPr="005E2D60" w:rsidRDefault="00313011" w:rsidP="00F0153E">
            <w:pPr>
              <w:jc w:val="left"/>
              <w:rPr>
                <w:rFonts w:cs="Arial"/>
                <w:sz w:val="18"/>
                <w:szCs w:val="18"/>
              </w:rPr>
            </w:pPr>
            <w:r w:rsidRPr="005E2D60">
              <w:rPr>
                <w:rFonts w:cs="Arial"/>
                <w:sz w:val="18"/>
                <w:szCs w:val="18"/>
                <w:lang w:val="fr"/>
              </w:rPr>
              <w:t>13</w:t>
            </w:r>
            <w:r w:rsidRPr="005E2D60">
              <w:rPr>
                <w:rFonts w:cs="Arial"/>
                <w:sz w:val="18"/>
                <w:szCs w:val="18"/>
                <w:lang w:val="fr"/>
              </w:rPr>
              <w:noBreakHyphen/>
              <w:t>15 juin 2018</w:t>
            </w:r>
          </w:p>
        </w:tc>
        <w:tc>
          <w:tcPr>
            <w:tcW w:w="1559" w:type="dxa"/>
          </w:tcPr>
          <w:p w:rsidR="00313011" w:rsidRPr="005E2D60" w:rsidRDefault="00313011" w:rsidP="00F0153E">
            <w:pPr>
              <w:jc w:val="left"/>
              <w:rPr>
                <w:rFonts w:cs="Arial"/>
                <w:sz w:val="18"/>
                <w:szCs w:val="18"/>
                <w:highlight w:val="yellow"/>
              </w:rPr>
            </w:pPr>
            <w:r w:rsidRPr="005E2D60">
              <w:rPr>
                <w:rFonts w:cs="Arial"/>
                <w:sz w:val="18"/>
                <w:szCs w:val="18"/>
                <w:lang w:val="fr"/>
              </w:rPr>
              <w:t>Pologne, siège du COBORU, station d’essai de Słupia Wielka</w:t>
            </w:r>
          </w:p>
        </w:tc>
        <w:tc>
          <w:tcPr>
            <w:tcW w:w="1418" w:type="dxa"/>
          </w:tcPr>
          <w:p w:rsidR="00313011" w:rsidRPr="005E2D60" w:rsidRDefault="00313011" w:rsidP="00F0153E">
            <w:pPr>
              <w:jc w:val="left"/>
              <w:rPr>
                <w:rFonts w:cs="Arial"/>
                <w:sz w:val="18"/>
                <w:szCs w:val="18"/>
                <w:highlight w:val="yellow"/>
              </w:rPr>
            </w:pPr>
            <w:r w:rsidRPr="005E2D60">
              <w:rPr>
                <w:rFonts w:cs="Arial"/>
                <w:sz w:val="18"/>
                <w:szCs w:val="18"/>
                <w:lang w:val="fr"/>
              </w:rPr>
              <w:t>COBORU</w:t>
            </w:r>
          </w:p>
        </w:tc>
        <w:tc>
          <w:tcPr>
            <w:tcW w:w="2410" w:type="dxa"/>
          </w:tcPr>
          <w:p w:rsidR="00313011" w:rsidRPr="005E2D60" w:rsidRDefault="00313011" w:rsidP="00F0153E">
            <w:pPr>
              <w:jc w:val="left"/>
              <w:rPr>
                <w:rFonts w:cs="Arial"/>
                <w:sz w:val="18"/>
                <w:szCs w:val="18"/>
                <w:highlight w:val="yellow"/>
              </w:rPr>
            </w:pPr>
            <w:r w:rsidRPr="005E2D60">
              <w:rPr>
                <w:rFonts w:cs="Arial"/>
                <w:sz w:val="18"/>
                <w:szCs w:val="18"/>
                <w:lang w:val="fr"/>
              </w:rPr>
              <w:t xml:space="preserve">Présentation de l’organisation et des activités du COBORU, y compris du système d’examen DHS;  </w:t>
            </w:r>
            <w:r w:rsidRPr="005E2D60">
              <w:rPr>
                <w:rFonts w:cs="Arial"/>
                <w:sz w:val="18"/>
                <w:szCs w:val="18"/>
                <w:lang w:val="fr"/>
              </w:rPr>
              <w:lastRenderedPageBreak/>
              <w:t>débat sur les éventuels domaines de coopération</w:t>
            </w:r>
          </w:p>
        </w:tc>
        <w:tc>
          <w:tcPr>
            <w:tcW w:w="1275" w:type="dxa"/>
          </w:tcPr>
          <w:p w:rsidR="00313011" w:rsidRPr="005E2D60" w:rsidRDefault="00313011" w:rsidP="00F0153E">
            <w:pPr>
              <w:jc w:val="left"/>
              <w:rPr>
                <w:rFonts w:cs="Arial"/>
                <w:sz w:val="18"/>
                <w:szCs w:val="18"/>
              </w:rPr>
            </w:pPr>
            <w:r w:rsidRPr="005E2D60">
              <w:rPr>
                <w:rFonts w:cs="Arial"/>
                <w:sz w:val="18"/>
                <w:szCs w:val="18"/>
                <w:lang w:val="fr"/>
              </w:rPr>
              <w:lastRenderedPageBreak/>
              <w:t>SK–4</w:t>
            </w:r>
          </w:p>
          <w:p w:rsidR="00313011" w:rsidRPr="005E2D60" w:rsidRDefault="00313011" w:rsidP="00F0153E">
            <w:pPr>
              <w:jc w:val="left"/>
              <w:rPr>
                <w:rFonts w:cs="Arial"/>
                <w:sz w:val="18"/>
                <w:szCs w:val="18"/>
                <w:highlight w:val="yellow"/>
              </w:rPr>
            </w:pPr>
            <w:r w:rsidRPr="005E2D60">
              <w:rPr>
                <w:rFonts w:cs="Arial"/>
                <w:sz w:val="18"/>
                <w:szCs w:val="18"/>
                <w:lang w:val="fr"/>
              </w:rPr>
              <w:t>PL–10</w:t>
            </w:r>
          </w:p>
        </w:tc>
      </w:tr>
      <w:tr w:rsidR="00313011" w:rsidRPr="005E2D60" w:rsidTr="00F0153E">
        <w:tc>
          <w:tcPr>
            <w:tcW w:w="1848" w:type="dxa"/>
          </w:tcPr>
          <w:p w:rsidR="00313011" w:rsidRPr="005E2D60" w:rsidRDefault="00313011" w:rsidP="00F0153E">
            <w:pPr>
              <w:jc w:val="left"/>
              <w:rPr>
                <w:rFonts w:cs="Arial"/>
                <w:sz w:val="18"/>
                <w:szCs w:val="18"/>
              </w:rPr>
            </w:pPr>
            <w:r w:rsidRPr="005E2D60">
              <w:rPr>
                <w:rFonts w:cs="Arial"/>
                <w:sz w:val="18"/>
                <w:szCs w:val="18"/>
                <w:lang w:val="fr"/>
              </w:rPr>
              <w:t>5. Onzième séminaire de travail sur les méthodes statistiques utilisées dans l’examen des variétés</w:t>
            </w:r>
          </w:p>
        </w:tc>
        <w:tc>
          <w:tcPr>
            <w:tcW w:w="1134" w:type="dxa"/>
          </w:tcPr>
          <w:p w:rsidR="00313011" w:rsidRPr="005E2D60" w:rsidRDefault="00313011" w:rsidP="00F0153E">
            <w:pPr>
              <w:jc w:val="left"/>
              <w:rPr>
                <w:rFonts w:cs="Arial"/>
                <w:sz w:val="18"/>
                <w:szCs w:val="18"/>
              </w:rPr>
            </w:pPr>
            <w:r w:rsidRPr="005E2D60">
              <w:rPr>
                <w:rFonts w:cs="Arial"/>
                <w:sz w:val="18"/>
                <w:szCs w:val="18"/>
                <w:lang w:val="fr"/>
              </w:rPr>
              <w:t>25</w:t>
            </w:r>
            <w:r w:rsidRPr="005E2D60">
              <w:rPr>
                <w:rFonts w:cs="Arial"/>
                <w:sz w:val="18"/>
                <w:szCs w:val="18"/>
                <w:lang w:val="fr"/>
              </w:rPr>
              <w:noBreakHyphen/>
              <w:t>29.06.2018</w:t>
            </w:r>
          </w:p>
        </w:tc>
        <w:tc>
          <w:tcPr>
            <w:tcW w:w="1559" w:type="dxa"/>
          </w:tcPr>
          <w:p w:rsidR="00313011" w:rsidRPr="005E2D60" w:rsidRDefault="00313011" w:rsidP="00F0153E">
            <w:pPr>
              <w:jc w:val="left"/>
              <w:rPr>
                <w:rFonts w:cs="Arial"/>
                <w:sz w:val="18"/>
                <w:szCs w:val="18"/>
                <w:highlight w:val="yellow"/>
              </w:rPr>
            </w:pPr>
            <w:r w:rsidRPr="005E2D60">
              <w:rPr>
                <w:rFonts w:cs="Arial"/>
                <w:sz w:val="18"/>
                <w:szCs w:val="18"/>
                <w:lang w:val="fr"/>
              </w:rPr>
              <w:t>Pologne, siège du COBORU</w:t>
            </w:r>
          </w:p>
        </w:tc>
        <w:tc>
          <w:tcPr>
            <w:tcW w:w="1418" w:type="dxa"/>
          </w:tcPr>
          <w:p w:rsidR="00313011" w:rsidRPr="005E2D60" w:rsidRDefault="00313011" w:rsidP="00F0153E">
            <w:pPr>
              <w:jc w:val="left"/>
              <w:rPr>
                <w:rFonts w:cs="Arial"/>
                <w:sz w:val="18"/>
                <w:szCs w:val="18"/>
                <w:highlight w:val="yellow"/>
              </w:rPr>
            </w:pPr>
            <w:r w:rsidRPr="005E2D60">
              <w:rPr>
                <w:rFonts w:cs="Arial"/>
                <w:sz w:val="18"/>
                <w:szCs w:val="18"/>
                <w:lang w:val="fr"/>
              </w:rPr>
              <w:t>COBORU</w:t>
            </w:r>
          </w:p>
        </w:tc>
        <w:tc>
          <w:tcPr>
            <w:tcW w:w="2410" w:type="dxa"/>
          </w:tcPr>
          <w:p w:rsidR="00313011" w:rsidRPr="005E2D60" w:rsidRDefault="00313011" w:rsidP="00F0153E">
            <w:pPr>
              <w:jc w:val="left"/>
              <w:rPr>
                <w:rFonts w:cs="Arial"/>
                <w:sz w:val="18"/>
                <w:szCs w:val="18"/>
                <w:highlight w:val="yellow"/>
              </w:rPr>
            </w:pPr>
            <w:r w:rsidRPr="00A13D53">
              <w:rPr>
                <w:color w:val="000000"/>
                <w:sz w:val="18"/>
              </w:rPr>
              <w:t>Présentation de 17 articles sur l'application de statistiques mathématiques pour la sélection végétale, la détermination des valeurs agronomique et technologique, le système d'examen DHS et la génétique</w:t>
            </w:r>
          </w:p>
        </w:tc>
        <w:tc>
          <w:tcPr>
            <w:tcW w:w="1275" w:type="dxa"/>
          </w:tcPr>
          <w:p w:rsidR="00313011" w:rsidRPr="005E2D60" w:rsidRDefault="00313011" w:rsidP="00F0153E">
            <w:pPr>
              <w:jc w:val="left"/>
              <w:rPr>
                <w:rFonts w:cs="Arial"/>
                <w:sz w:val="18"/>
                <w:szCs w:val="18"/>
              </w:rPr>
            </w:pPr>
            <w:r w:rsidRPr="005E2D60">
              <w:rPr>
                <w:rFonts w:cs="Arial"/>
                <w:sz w:val="18"/>
                <w:szCs w:val="18"/>
                <w:lang w:val="fr"/>
              </w:rPr>
              <w:t>DE–5</w:t>
            </w:r>
          </w:p>
          <w:p w:rsidR="00313011" w:rsidRPr="005E2D60" w:rsidRDefault="00313011" w:rsidP="00F0153E">
            <w:pPr>
              <w:jc w:val="left"/>
              <w:rPr>
                <w:rFonts w:cs="Arial"/>
                <w:sz w:val="18"/>
                <w:szCs w:val="18"/>
              </w:rPr>
            </w:pPr>
            <w:r w:rsidRPr="005E2D60">
              <w:rPr>
                <w:rFonts w:cs="Arial"/>
                <w:sz w:val="18"/>
                <w:szCs w:val="18"/>
                <w:lang w:val="fr"/>
              </w:rPr>
              <w:t>UK–3</w:t>
            </w:r>
          </w:p>
          <w:p w:rsidR="00313011" w:rsidRPr="005E2D60" w:rsidRDefault="00313011" w:rsidP="00F0153E">
            <w:pPr>
              <w:jc w:val="left"/>
              <w:rPr>
                <w:rFonts w:cs="Arial"/>
                <w:sz w:val="18"/>
                <w:szCs w:val="18"/>
              </w:rPr>
            </w:pPr>
            <w:r w:rsidRPr="005E2D60">
              <w:rPr>
                <w:rFonts w:cs="Arial"/>
                <w:sz w:val="18"/>
                <w:szCs w:val="18"/>
                <w:lang w:val="fr"/>
              </w:rPr>
              <w:t>SE–2</w:t>
            </w:r>
          </w:p>
          <w:p w:rsidR="00313011" w:rsidRPr="005E2D60" w:rsidRDefault="00313011" w:rsidP="00F0153E">
            <w:pPr>
              <w:jc w:val="left"/>
              <w:rPr>
                <w:rFonts w:cs="Arial"/>
                <w:sz w:val="18"/>
                <w:szCs w:val="18"/>
              </w:rPr>
            </w:pPr>
            <w:r w:rsidRPr="005E2D60">
              <w:rPr>
                <w:rFonts w:cs="Arial"/>
                <w:sz w:val="18"/>
                <w:szCs w:val="18"/>
                <w:lang w:val="fr"/>
              </w:rPr>
              <w:t>FR–2</w:t>
            </w:r>
          </w:p>
          <w:p w:rsidR="00313011" w:rsidRPr="005E2D60" w:rsidRDefault="00313011" w:rsidP="00F0153E">
            <w:pPr>
              <w:jc w:val="left"/>
              <w:rPr>
                <w:rFonts w:cs="Arial"/>
                <w:sz w:val="18"/>
                <w:szCs w:val="18"/>
              </w:rPr>
            </w:pPr>
            <w:r w:rsidRPr="005E2D60">
              <w:rPr>
                <w:rFonts w:cs="Arial"/>
                <w:sz w:val="18"/>
                <w:szCs w:val="18"/>
                <w:lang w:val="fr"/>
              </w:rPr>
              <w:t>CZ–2</w:t>
            </w:r>
          </w:p>
          <w:p w:rsidR="00313011" w:rsidRPr="005E2D60" w:rsidRDefault="00313011" w:rsidP="00F0153E">
            <w:pPr>
              <w:jc w:val="left"/>
              <w:rPr>
                <w:rFonts w:cs="Arial"/>
                <w:sz w:val="18"/>
                <w:szCs w:val="18"/>
                <w:highlight w:val="yellow"/>
              </w:rPr>
            </w:pPr>
            <w:r w:rsidRPr="005E2D60">
              <w:rPr>
                <w:rFonts w:cs="Arial"/>
                <w:sz w:val="18"/>
                <w:szCs w:val="18"/>
                <w:lang w:val="fr"/>
              </w:rPr>
              <w:t>PL–12</w:t>
            </w:r>
          </w:p>
        </w:tc>
      </w:tr>
    </w:tbl>
    <w:p w:rsidR="00313011" w:rsidRPr="005E2D60" w:rsidRDefault="00313011" w:rsidP="00313011">
      <w:pPr>
        <w:rPr>
          <w:rFonts w:cs="Arial"/>
        </w:rPr>
      </w:pPr>
    </w:p>
    <w:p w:rsidR="00313011" w:rsidRPr="005E2D60" w:rsidRDefault="00313011" w:rsidP="00313011">
      <w:pPr>
        <w:rPr>
          <w:rFonts w:cs="Arial"/>
        </w:rPr>
      </w:pPr>
    </w:p>
    <w:p w:rsidR="00313011" w:rsidRPr="005E2D60" w:rsidRDefault="00313011" w:rsidP="00313011">
      <w:pPr>
        <w:keepNext/>
        <w:rPr>
          <w:rFonts w:cs="Arial"/>
        </w:rPr>
      </w:pPr>
      <w:r w:rsidRPr="005E2D60">
        <w:rPr>
          <w:rFonts w:cs="Arial"/>
          <w:lang w:val="fr"/>
        </w:rPr>
        <w:t>II.</w:t>
      </w:r>
      <w:r w:rsidRPr="005E2D60">
        <w:rPr>
          <w:rFonts w:cs="Arial"/>
          <w:lang w:val="fr"/>
        </w:rPr>
        <w:tab/>
        <w:t>AUTRES ÉLÉMENTS NOUVEAUX PRÉSENTANT UN INTÉRÊT POUR L’UPOV</w:t>
      </w:r>
    </w:p>
    <w:p w:rsidR="00313011" w:rsidRPr="005E2D60" w:rsidRDefault="00313011" w:rsidP="00313011">
      <w:pPr>
        <w:keepNext/>
        <w:rPr>
          <w:rFonts w:cs="Arial"/>
        </w:rPr>
      </w:pPr>
    </w:p>
    <w:p w:rsidR="00313011" w:rsidRDefault="00313011" w:rsidP="00313011">
      <w:pPr>
        <w:rPr>
          <w:rFonts w:cs="Arial"/>
          <w:lang w:val="fr"/>
        </w:rPr>
      </w:pPr>
      <w:r w:rsidRPr="005E2D60">
        <w:rPr>
          <w:rFonts w:cs="Arial"/>
          <w:lang w:val="fr"/>
        </w:rPr>
        <w:t xml:space="preserve">La liste nationale polonaise des variétés de plantes agricoles, la liste nationale polonaise des variétés de plantes potagères et la liste nationale polonaise des variétés de plantes fruitières ont été publiées en avril, mai et juillet 2017, respectivement.  Ces listes officielles et les listes actualisées de variétés sont également disponibles à l’adresse suivante : </w:t>
      </w:r>
      <w:hyperlink r:id="rId28" w:history="1">
        <w:r>
          <w:rPr>
            <w:rStyle w:val="Hyperlink"/>
            <w:rFonts w:cs="Arial"/>
            <w:lang w:val="fr"/>
          </w:rPr>
          <w:t>www.coboru.pl</w:t>
        </w:r>
      </w:hyperlink>
      <w:r>
        <w:rPr>
          <w:rFonts w:cs="Arial"/>
          <w:color w:val="800080"/>
          <w:lang w:val="fr"/>
        </w:rPr>
        <w:t>.</w:t>
      </w:r>
    </w:p>
    <w:p w:rsidR="00313011" w:rsidRDefault="00313011" w:rsidP="00313011">
      <w:pPr>
        <w:rPr>
          <w:rFonts w:cs="Arial"/>
        </w:rPr>
      </w:pPr>
    </w:p>
    <w:p w:rsidR="003D0373" w:rsidRDefault="003D0373" w:rsidP="003D0373">
      <w:pPr>
        <w:jc w:val="left"/>
      </w:pPr>
    </w:p>
    <w:p w:rsidR="003D0373" w:rsidRDefault="003D0373" w:rsidP="003D0373">
      <w:pPr>
        <w:jc w:val="left"/>
      </w:pPr>
    </w:p>
    <w:p w:rsidR="003D0373" w:rsidRDefault="003D0373" w:rsidP="003D0373">
      <w:pPr>
        <w:jc w:val="right"/>
      </w:pPr>
      <w:r>
        <w:t>[L’annexe</w:t>
      </w:r>
      <w:r>
        <w:t xml:space="preserve"> XI </w:t>
      </w:r>
      <w:r>
        <w:t>suit</w:t>
      </w:r>
      <w:r>
        <w:t>]</w:t>
      </w:r>
    </w:p>
    <w:p w:rsidR="003D0373" w:rsidRDefault="003D0373" w:rsidP="003D0373">
      <w:pPr>
        <w:jc w:val="left"/>
      </w:pPr>
    </w:p>
    <w:p w:rsidR="003D0373" w:rsidRDefault="003D0373" w:rsidP="003D0373">
      <w:pPr>
        <w:jc w:val="left"/>
        <w:sectPr w:rsidR="003D0373" w:rsidSect="00AE79F5">
          <w:headerReference w:type="default" r:id="rId29"/>
          <w:pgSz w:w="11907" w:h="16840" w:code="9"/>
          <w:pgMar w:top="510" w:right="1134" w:bottom="1134" w:left="1134" w:header="510" w:footer="680" w:gutter="0"/>
          <w:pgNumType w:start="1"/>
          <w:cols w:space="720"/>
          <w:titlePg/>
        </w:sectPr>
      </w:pPr>
    </w:p>
    <w:p w:rsidR="003D0373" w:rsidRPr="0075031D" w:rsidRDefault="003D0373" w:rsidP="003D0373">
      <w:pPr>
        <w:jc w:val="center"/>
      </w:pPr>
      <w:r>
        <w:lastRenderedPageBreak/>
        <w:t>C/52/15</w:t>
      </w:r>
    </w:p>
    <w:p w:rsidR="003D0373" w:rsidRPr="0075031D" w:rsidRDefault="003D0373" w:rsidP="003D0373">
      <w:pPr>
        <w:jc w:val="center"/>
      </w:pPr>
    </w:p>
    <w:p w:rsidR="003D0373" w:rsidRPr="0075031D" w:rsidRDefault="003D0373" w:rsidP="003D0373">
      <w:pPr>
        <w:jc w:val="center"/>
      </w:pPr>
      <w:r>
        <w:t>ANNEXE</w:t>
      </w:r>
      <w:r w:rsidRPr="0075031D">
        <w:t xml:space="preserve"> </w:t>
      </w:r>
      <w:r>
        <w:t>XI</w:t>
      </w:r>
    </w:p>
    <w:p w:rsidR="003D0373" w:rsidRPr="0075031D" w:rsidRDefault="003D0373" w:rsidP="003D0373">
      <w:pPr>
        <w:jc w:val="center"/>
      </w:pPr>
    </w:p>
    <w:p w:rsidR="003D0373" w:rsidRDefault="003D0373" w:rsidP="003D0373">
      <w:pPr>
        <w:jc w:val="center"/>
      </w:pPr>
    </w:p>
    <w:p w:rsidR="00837C7C" w:rsidRPr="005E2D60" w:rsidRDefault="00837C7C" w:rsidP="00837C7C">
      <w:pPr>
        <w:jc w:val="center"/>
      </w:pPr>
      <w:r w:rsidRPr="005E2D60">
        <w:rPr>
          <w:lang w:val="fr"/>
        </w:rPr>
        <w:t>RÉPUBLIQUE DE CORÉE</w:t>
      </w:r>
    </w:p>
    <w:p w:rsidR="00837C7C" w:rsidRPr="005E2D60" w:rsidRDefault="00837C7C" w:rsidP="00837C7C">
      <w:pPr>
        <w:jc w:val="center"/>
      </w:pPr>
      <w:r w:rsidRPr="005E2D60">
        <w:rPr>
          <w:lang w:val="fr"/>
        </w:rPr>
        <w:t>Période : septembre 2017 – août 2018</w:t>
      </w:r>
    </w:p>
    <w:p w:rsidR="00837C7C" w:rsidRPr="005E2D60" w:rsidRDefault="00837C7C" w:rsidP="00837C7C"/>
    <w:p w:rsidR="00837C7C" w:rsidRPr="005E2D60" w:rsidRDefault="00837C7C" w:rsidP="00837C7C"/>
    <w:p w:rsidR="00837C7C" w:rsidRPr="005E2D60" w:rsidRDefault="00837C7C" w:rsidP="00837C7C">
      <w:r w:rsidRPr="005E2D60">
        <w:rPr>
          <w:lang w:val="fr"/>
        </w:rPr>
        <w:t>I.</w:t>
      </w:r>
      <w:r w:rsidRPr="005E2D60">
        <w:rPr>
          <w:lang w:val="fr"/>
        </w:rPr>
        <w:tab/>
        <w:t>PROTECTION DES OBTENTIONS VÉGÉTALES</w:t>
      </w:r>
    </w:p>
    <w:p w:rsidR="00837C7C" w:rsidRPr="005E2D60" w:rsidRDefault="00837C7C" w:rsidP="00837C7C"/>
    <w:p w:rsidR="00837C7C" w:rsidRPr="005E2D60" w:rsidRDefault="00837C7C" w:rsidP="00837C7C">
      <w:r w:rsidRPr="005E2D60">
        <w:rPr>
          <w:lang w:val="fr"/>
        </w:rPr>
        <w:t>1.</w:t>
      </w:r>
      <w:r w:rsidRPr="005E2D60">
        <w:rPr>
          <w:lang w:val="fr"/>
        </w:rPr>
        <w:tab/>
      </w:r>
      <w:r w:rsidRPr="005E2D60">
        <w:rPr>
          <w:u w:val="single"/>
          <w:lang w:val="fr"/>
        </w:rPr>
        <w:t>Situation dans le domaine législatif</w:t>
      </w:r>
    </w:p>
    <w:p w:rsidR="00837C7C" w:rsidRPr="005E2D60" w:rsidRDefault="00837C7C" w:rsidP="00837C7C"/>
    <w:p w:rsidR="00837C7C" w:rsidRPr="005E2D60" w:rsidRDefault="00837C7C" w:rsidP="00837C7C">
      <w:r w:rsidRPr="005E2D60">
        <w:rPr>
          <w:lang w:val="fr"/>
        </w:rPr>
        <w:t>1.1</w:t>
      </w:r>
      <w:r w:rsidRPr="005E2D60">
        <w:rPr>
          <w:lang w:val="fr"/>
        </w:rPr>
        <w:tab/>
        <w:t>Modifications de la loi et des textes d’application</w:t>
      </w:r>
    </w:p>
    <w:p w:rsidR="00837C7C" w:rsidRPr="005E2D60" w:rsidRDefault="00837C7C" w:rsidP="00837C7C"/>
    <w:p w:rsidR="00837C7C" w:rsidRPr="005E2D60" w:rsidRDefault="00837C7C" w:rsidP="00837C7C">
      <w:pPr>
        <w:ind w:firstLine="567"/>
      </w:pPr>
      <w:r w:rsidRPr="005E2D60">
        <w:rPr>
          <w:lang w:val="fr"/>
        </w:rPr>
        <w:t>Aucun élément nouveau.</w:t>
      </w:r>
    </w:p>
    <w:p w:rsidR="00837C7C" w:rsidRPr="005E2D60" w:rsidRDefault="00837C7C" w:rsidP="00837C7C">
      <w:pPr>
        <w:pStyle w:val="BodyTextIndent2"/>
        <w:spacing w:after="0" w:line="240" w:lineRule="auto"/>
        <w:ind w:left="0"/>
      </w:pPr>
    </w:p>
    <w:p w:rsidR="00837C7C" w:rsidRPr="005E2D60" w:rsidRDefault="00837C7C" w:rsidP="00837C7C">
      <w:pPr>
        <w:pStyle w:val="BodyTextIndent2"/>
        <w:spacing w:after="0" w:line="240" w:lineRule="auto"/>
        <w:ind w:left="0"/>
      </w:pPr>
      <w:r w:rsidRPr="005E2D60">
        <w:rPr>
          <w:lang w:val="fr"/>
        </w:rPr>
        <w:t>1.2</w:t>
      </w:r>
      <w:r w:rsidRPr="005E2D60">
        <w:rPr>
          <w:lang w:val="fr"/>
        </w:rPr>
        <w:tab/>
        <w:t>Extension de la protection à d’autres genres et espèces (effectuée ou prévue)</w:t>
      </w:r>
    </w:p>
    <w:p w:rsidR="00837C7C" w:rsidRPr="005E2D60" w:rsidRDefault="00837C7C" w:rsidP="00837C7C">
      <w:pPr>
        <w:pStyle w:val="BodyTextIndent2"/>
        <w:spacing w:after="0" w:line="240" w:lineRule="auto"/>
        <w:ind w:left="0"/>
      </w:pPr>
    </w:p>
    <w:p w:rsidR="00837C7C" w:rsidRPr="005E2D60" w:rsidRDefault="00837C7C" w:rsidP="00837C7C">
      <w:pPr>
        <w:ind w:firstLine="567"/>
      </w:pPr>
      <w:r w:rsidRPr="005E2D60">
        <w:rPr>
          <w:lang w:val="fr"/>
        </w:rPr>
        <w:t>Aucun élément nouveau.</w:t>
      </w:r>
    </w:p>
    <w:p w:rsidR="00837C7C" w:rsidRPr="005E2D60" w:rsidRDefault="00837C7C" w:rsidP="00837C7C">
      <w:pPr>
        <w:pStyle w:val="BodyTextIndent2"/>
        <w:spacing w:after="0" w:line="240" w:lineRule="auto"/>
        <w:ind w:left="0"/>
      </w:pPr>
    </w:p>
    <w:p w:rsidR="00837C7C" w:rsidRPr="005E2D60" w:rsidRDefault="00837C7C" w:rsidP="00837C7C">
      <w:pPr>
        <w:pStyle w:val="BodyTextIndent2"/>
        <w:spacing w:after="0" w:line="240" w:lineRule="auto"/>
        <w:ind w:left="0"/>
      </w:pPr>
      <w:r w:rsidRPr="005E2D60">
        <w:rPr>
          <w:lang w:val="fr"/>
        </w:rPr>
        <w:t>1.3</w:t>
      </w:r>
      <w:r w:rsidRPr="005E2D60">
        <w:rPr>
          <w:lang w:val="fr"/>
        </w:rPr>
        <w:tab/>
        <w:t>Jurisprudence</w:t>
      </w:r>
    </w:p>
    <w:p w:rsidR="00837C7C" w:rsidRPr="005E2D60" w:rsidRDefault="00837C7C" w:rsidP="00837C7C">
      <w:pPr>
        <w:pStyle w:val="BodyTextIndent2"/>
        <w:spacing w:after="0" w:line="240" w:lineRule="auto"/>
        <w:ind w:left="0"/>
      </w:pPr>
    </w:p>
    <w:p w:rsidR="00837C7C" w:rsidRPr="005E2D60" w:rsidRDefault="00837C7C" w:rsidP="00837C7C">
      <w:pPr>
        <w:pStyle w:val="BodyTextIndent2"/>
        <w:numPr>
          <w:ilvl w:val="0"/>
          <w:numId w:val="5"/>
        </w:numPr>
        <w:spacing w:after="0" w:line="240" w:lineRule="auto"/>
        <w:ind w:left="567" w:hanging="567"/>
      </w:pPr>
      <w:r w:rsidRPr="005E2D60">
        <w:rPr>
          <w:lang w:val="fr"/>
        </w:rPr>
        <w:t>Décision du Tribunal des brevets du 19 avril 2018 concernant l’affaire n° 2017Heo4556, concernant un pourvoi formé contre l’arrêt du 8 juin 2016 (affaire n° 2016– Pum</w:t>
      </w:r>
      <w:r w:rsidRPr="005E2D60">
        <w:rPr>
          <w:lang w:val="fr"/>
        </w:rPr>
        <w:noBreakHyphen/>
        <w:t>001) de la chambre de recours de l’Office pour la protection des obtentions végétales, par lequel la chambre a rejeté le recours formé contre la décision de rejet par le Service coréen des semences et des variétés (KSVS) de la variété ‘CJ Haengbokhan 1Ho’, qui manquait d’homogénéité et de stabilité.</w:t>
      </w:r>
    </w:p>
    <w:p w:rsidR="00837C7C" w:rsidRPr="005E2D60" w:rsidRDefault="00837C7C" w:rsidP="00837C7C">
      <w:pPr>
        <w:pStyle w:val="BodyTextIndent2"/>
        <w:spacing w:after="0" w:line="240" w:lineRule="auto"/>
        <w:ind w:left="0"/>
      </w:pPr>
    </w:p>
    <w:p w:rsidR="00837C7C" w:rsidRPr="005E2D60" w:rsidRDefault="00837C7C" w:rsidP="00837C7C">
      <w:pPr>
        <w:rPr>
          <w:lang w:val="fr"/>
        </w:rPr>
      </w:pPr>
      <w:r w:rsidRPr="005E2D60">
        <w:rPr>
          <w:lang w:val="fr"/>
        </w:rPr>
        <w:t>Le Tribunal des brevets a rejeté l’appel comme non fondé et a condamné le requérant aux dépens.</w:t>
      </w:r>
    </w:p>
    <w:p w:rsidR="00837C7C" w:rsidRPr="005E2D60" w:rsidRDefault="00837C7C" w:rsidP="00837C7C"/>
    <w:p w:rsidR="00837C7C" w:rsidRPr="005E2D60" w:rsidRDefault="00837C7C" w:rsidP="00837C7C">
      <w:pPr>
        <w:rPr>
          <w:lang w:val="fr"/>
        </w:rPr>
      </w:pPr>
      <w:r w:rsidRPr="005E2D60">
        <w:rPr>
          <w:lang w:val="fr"/>
        </w:rPr>
        <w:t>Le KSVS a rejeté la variété ‘CJ Haengbokhan 1Ho’ parce que le résultat de l’examen DHS a révélé un manque d’homogénéité.  Mais le demandeur a insisté sur le fait que l’homogénéité devait être examinée au moyen du profil d’ADN et de l’observation visuelle tout en tenant compte des effets dus au milieu, ainsi à cet égard la variété candidate est suffisamment homogène.  Le Tribunal des brevets a décidé que la décision de rejet du KSVS est justifiée en ce sens que l’homogénéité a été examinée selon les principes de l’examen DHS, que le profil d’ADN n’est pas essentiel à l’examen de l’homogénéité mais constitue un outil supplémentaire parce que le profil d’ADN ne peut refléter complètement le phénotype et que l’influence du milieu ne joue pas un rôle si important dans l’expression de ses propres caractéristiques.</w:t>
      </w:r>
    </w:p>
    <w:p w:rsidR="00837C7C" w:rsidRPr="005E2D60" w:rsidRDefault="00837C7C" w:rsidP="00837C7C"/>
    <w:p w:rsidR="00837C7C" w:rsidRPr="005E2D60" w:rsidRDefault="00837C7C" w:rsidP="00837C7C"/>
    <w:p w:rsidR="00837C7C" w:rsidRPr="005E2D60" w:rsidRDefault="00837C7C" w:rsidP="00837C7C">
      <w:r w:rsidRPr="005E2D60">
        <w:rPr>
          <w:lang w:val="fr"/>
        </w:rPr>
        <w:t>2.</w:t>
      </w:r>
      <w:r w:rsidRPr="005E2D60">
        <w:rPr>
          <w:lang w:val="fr"/>
        </w:rPr>
        <w:tab/>
      </w:r>
      <w:r w:rsidRPr="005E2D60">
        <w:rPr>
          <w:u w:val="single"/>
          <w:lang w:val="fr"/>
        </w:rPr>
        <w:t>Coopération en matière d’examen</w:t>
      </w:r>
    </w:p>
    <w:p w:rsidR="00837C7C" w:rsidRPr="005E2D60" w:rsidRDefault="00837C7C" w:rsidP="00837C7C"/>
    <w:p w:rsidR="00837C7C" w:rsidRPr="005E2D60" w:rsidRDefault="00837C7C" w:rsidP="00837C7C">
      <w:pPr>
        <w:rPr>
          <w:lang w:val="fr"/>
        </w:rPr>
      </w:pPr>
      <w:r w:rsidRPr="005E2D60">
        <w:rPr>
          <w:lang w:val="fr"/>
        </w:rPr>
        <w:t>La République de Corée a fourni des rapports DHS pour deux variétés de choux à la Serbie, à la demande de l’administration chargée des examens.  L’examen DHS de l’Actinidia est actuellement en cours pour le compte de l’Office de la propriété intellectuelle de Singapour (IPOS), conformément au mémorandum d’accord conclu entre le KSVS et l’IPOS.</w:t>
      </w:r>
    </w:p>
    <w:p w:rsidR="00837C7C" w:rsidRPr="005E2D60" w:rsidRDefault="00837C7C" w:rsidP="00837C7C"/>
    <w:p w:rsidR="00837C7C" w:rsidRPr="005E2D60" w:rsidRDefault="00837C7C" w:rsidP="00837C7C"/>
    <w:p w:rsidR="00837C7C" w:rsidRPr="005E2D60" w:rsidRDefault="00837C7C" w:rsidP="00837C7C">
      <w:pPr>
        <w:rPr>
          <w:u w:val="single"/>
        </w:rPr>
      </w:pPr>
      <w:r w:rsidRPr="005E2D60">
        <w:rPr>
          <w:lang w:val="fr"/>
        </w:rPr>
        <w:t>3.</w:t>
      </w:r>
      <w:r w:rsidRPr="005E2D60">
        <w:rPr>
          <w:lang w:val="fr"/>
        </w:rPr>
        <w:tab/>
      </w:r>
      <w:r w:rsidRPr="005E2D60">
        <w:rPr>
          <w:u w:val="single"/>
          <w:lang w:val="fr"/>
        </w:rPr>
        <w:t>Situation dans le domaine législatif</w:t>
      </w:r>
    </w:p>
    <w:p w:rsidR="00837C7C" w:rsidRPr="005E2D60" w:rsidRDefault="00837C7C" w:rsidP="00837C7C"/>
    <w:p w:rsidR="00837C7C" w:rsidRPr="005E2D60" w:rsidRDefault="00837C7C" w:rsidP="00837C7C">
      <w:r w:rsidRPr="005E2D60">
        <w:t>M. </w:t>
      </w:r>
      <w:r w:rsidRPr="005E2D60">
        <w:rPr>
          <w:lang w:val="fr"/>
        </w:rPr>
        <w:t>Choi Byung</w:t>
      </w:r>
      <w:r w:rsidRPr="005E2D60">
        <w:rPr>
          <w:lang w:val="fr"/>
        </w:rPr>
        <w:noBreakHyphen/>
        <w:t>guk a pris en mai dernier son nouveau poste de directeur général du KSVS pour un mandat de deux ans.</w:t>
      </w:r>
    </w:p>
    <w:p w:rsidR="00837C7C" w:rsidRPr="005E2D60" w:rsidRDefault="00837C7C" w:rsidP="00837C7C"/>
    <w:p w:rsidR="00837C7C" w:rsidRPr="005E2D60" w:rsidRDefault="00837C7C" w:rsidP="00837C7C">
      <w:r w:rsidRPr="005E2D60">
        <w:rPr>
          <w:lang w:val="fr"/>
        </w:rPr>
        <w:t>Le 28 décembre 2017, le Ministère de l’agriculture, de l’alimentation et des affaires rurales a délégué d’autres fonctions au KSVS.  Ces fonctions concernent l’enregistrement d’entreprises d’élevage de plants et l’examen des semences, et n’ont donc pas d’incidence sur le système de protection des obtentions végétales.</w:t>
      </w:r>
    </w:p>
    <w:p w:rsidR="00837C7C" w:rsidRPr="005E2D60" w:rsidRDefault="00837C7C" w:rsidP="00837C7C"/>
    <w:p w:rsidR="00837C7C" w:rsidRPr="005E2D60" w:rsidRDefault="00837C7C" w:rsidP="00837C7C"/>
    <w:p w:rsidR="00837C7C" w:rsidRPr="005E2D60" w:rsidRDefault="00837C7C" w:rsidP="00837C7C">
      <w:r w:rsidRPr="005E2D60">
        <w:rPr>
          <w:lang w:val="fr"/>
        </w:rPr>
        <w:t>4.</w:t>
      </w:r>
      <w:r w:rsidRPr="005E2D60">
        <w:rPr>
          <w:lang w:val="fr"/>
        </w:rPr>
        <w:tab/>
      </w:r>
      <w:r w:rsidRPr="005E2D60">
        <w:rPr>
          <w:u w:val="single"/>
          <w:lang w:val="fr"/>
        </w:rPr>
        <w:t>Situation dans le domaine technique</w:t>
      </w:r>
    </w:p>
    <w:p w:rsidR="00837C7C" w:rsidRPr="005E2D60" w:rsidRDefault="00837C7C" w:rsidP="00837C7C"/>
    <w:p w:rsidR="00837C7C" w:rsidRPr="005E2D60" w:rsidRDefault="00837C7C" w:rsidP="00837C7C">
      <w:r w:rsidRPr="005E2D60">
        <w:rPr>
          <w:lang w:val="fr"/>
        </w:rPr>
        <w:t xml:space="preserve">Durant l’exercice financier clos au 31 décembre 2017, 694 demandes de droits d’obtenteur ont été acceptées (5% de plus que l’année précédente), 508 titres ont été délivrés (8% de moins que l’année précédente) et 338 titres ont expiré.  Au 31 décembre 2017, 4861 titres étaient en vigueur.  Des informations sur le droit d’obtenteur sont disponibles à l’adresse : </w:t>
      </w:r>
      <w:hyperlink r:id="rId30" w:history="1">
        <w:r w:rsidRPr="005E2D60">
          <w:rPr>
            <w:u w:val="single"/>
            <w:lang w:val="fr"/>
          </w:rPr>
          <w:t>www.seed.go.kr</w:t>
        </w:r>
      </w:hyperlink>
      <w:r w:rsidRPr="005E2D60">
        <w:rPr>
          <w:lang w:val="fr"/>
        </w:rPr>
        <w:t>.</w:t>
      </w:r>
    </w:p>
    <w:p w:rsidR="00837C7C" w:rsidRPr="005E2D60" w:rsidRDefault="00837C7C" w:rsidP="00837C7C"/>
    <w:p w:rsidR="00837C7C" w:rsidRPr="005E2D60" w:rsidRDefault="00837C7C" w:rsidP="00837C7C">
      <w:r w:rsidRPr="005E2D60">
        <w:rPr>
          <w:lang w:val="fr"/>
        </w:rPr>
        <w:lastRenderedPageBreak/>
        <w:t>De nouveaux principes directeurs d’examen pour 8 genres et espèces ont été établis à l’échelle nationale et 17 existants ont été révisés afin de refléter les principes directeurs d’examen de l’UPOV en 2017</w:t>
      </w:r>
      <w:r w:rsidRPr="005E2D60">
        <w:rPr>
          <w:lang w:val="fr"/>
        </w:rPr>
        <w:noBreakHyphen/>
        <w:t>2018.</w:t>
      </w:r>
    </w:p>
    <w:p w:rsidR="00837C7C" w:rsidRPr="005E2D60" w:rsidRDefault="00837C7C" w:rsidP="00837C7C"/>
    <w:p w:rsidR="00837C7C" w:rsidRPr="005E2D60" w:rsidRDefault="00837C7C" w:rsidP="00837C7C">
      <w:r w:rsidRPr="005E2D60">
        <w:rPr>
          <w:lang w:val="fr"/>
        </w:rPr>
        <w:t>La République de Corée contribue à la révision des principes directeurs d’examen pour le ginseng au TWA en tant qu’expert principal depuis 2017.</w:t>
      </w:r>
    </w:p>
    <w:p w:rsidR="00837C7C" w:rsidRPr="005E2D60" w:rsidRDefault="00837C7C" w:rsidP="00837C7C"/>
    <w:p w:rsidR="00837C7C" w:rsidRPr="005E2D60" w:rsidRDefault="00837C7C" w:rsidP="00837C7C">
      <w:pPr>
        <w:rPr>
          <w:lang w:val="fr"/>
        </w:rPr>
      </w:pPr>
      <w:r w:rsidRPr="005E2D60">
        <w:rPr>
          <w:lang w:val="fr"/>
        </w:rPr>
        <w:t>Depuis septembre, un demandeur peut déposer sa demande par l’entremise de PRISMA ou du système national de demande électronique pour cinq plantes (soja, pomme de terre, pommier, rosier, laitue).</w:t>
      </w:r>
    </w:p>
    <w:p w:rsidR="00837C7C" w:rsidRPr="005E2D60" w:rsidRDefault="00837C7C" w:rsidP="00837C7C"/>
    <w:p w:rsidR="00837C7C" w:rsidRPr="005E2D60" w:rsidRDefault="00837C7C" w:rsidP="00837C7C"/>
    <w:p w:rsidR="00837C7C" w:rsidRPr="005E2D60" w:rsidRDefault="00837C7C" w:rsidP="00837C7C">
      <w:pPr>
        <w:rPr>
          <w:u w:val="single"/>
        </w:rPr>
      </w:pPr>
      <w:r w:rsidRPr="005E2D60">
        <w:rPr>
          <w:lang w:val="fr"/>
        </w:rPr>
        <w:t>5.</w:t>
      </w:r>
      <w:r w:rsidRPr="005E2D60">
        <w:rPr>
          <w:lang w:val="fr"/>
        </w:rPr>
        <w:tab/>
      </w:r>
      <w:r w:rsidRPr="005E2D60">
        <w:rPr>
          <w:u w:val="single"/>
          <w:lang w:val="fr"/>
        </w:rPr>
        <w:t>Activités de promotion de la protection des obtentions végétales</w:t>
      </w:r>
    </w:p>
    <w:p w:rsidR="00837C7C" w:rsidRPr="005E2D60" w:rsidRDefault="00837C7C" w:rsidP="00837C7C"/>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55"/>
        <w:gridCol w:w="1162"/>
        <w:gridCol w:w="1134"/>
        <w:gridCol w:w="1275"/>
        <w:gridCol w:w="1701"/>
        <w:gridCol w:w="2268"/>
      </w:tblGrid>
      <w:tr w:rsidR="00837C7C" w:rsidRPr="005E2D60" w:rsidTr="00F0153E">
        <w:tc>
          <w:tcPr>
            <w:tcW w:w="2155" w:type="dxa"/>
            <w:shd w:val="clear" w:color="auto" w:fill="auto"/>
          </w:tcPr>
          <w:p w:rsidR="00837C7C" w:rsidRPr="005E2D60" w:rsidRDefault="00837C7C" w:rsidP="00F0153E">
            <w:pPr>
              <w:keepNext/>
              <w:jc w:val="left"/>
              <w:rPr>
                <w:sz w:val="18"/>
              </w:rPr>
            </w:pPr>
            <w:r w:rsidRPr="005E2D60">
              <w:rPr>
                <w:sz w:val="18"/>
                <w:lang w:val="fr"/>
              </w:rPr>
              <w:t>Titre de l’activité</w:t>
            </w:r>
          </w:p>
        </w:tc>
        <w:tc>
          <w:tcPr>
            <w:tcW w:w="1162" w:type="dxa"/>
            <w:shd w:val="clear" w:color="auto" w:fill="auto"/>
          </w:tcPr>
          <w:p w:rsidR="00837C7C" w:rsidRPr="005E2D60" w:rsidRDefault="00837C7C" w:rsidP="00F0153E">
            <w:pPr>
              <w:keepNext/>
              <w:jc w:val="left"/>
              <w:rPr>
                <w:sz w:val="18"/>
              </w:rPr>
            </w:pPr>
            <w:r w:rsidRPr="005E2D60">
              <w:rPr>
                <w:sz w:val="18"/>
                <w:lang w:val="fr"/>
              </w:rPr>
              <w:t>Date</w:t>
            </w:r>
          </w:p>
        </w:tc>
        <w:tc>
          <w:tcPr>
            <w:tcW w:w="1134" w:type="dxa"/>
            <w:shd w:val="clear" w:color="auto" w:fill="auto"/>
          </w:tcPr>
          <w:p w:rsidR="00837C7C" w:rsidRPr="005E2D60" w:rsidRDefault="00837C7C" w:rsidP="00F0153E">
            <w:pPr>
              <w:keepNext/>
              <w:jc w:val="left"/>
              <w:rPr>
                <w:sz w:val="18"/>
              </w:rPr>
            </w:pPr>
            <w:r w:rsidRPr="005E2D60">
              <w:rPr>
                <w:sz w:val="18"/>
                <w:lang w:val="fr"/>
              </w:rPr>
              <w:t>Lieu</w:t>
            </w:r>
          </w:p>
        </w:tc>
        <w:tc>
          <w:tcPr>
            <w:tcW w:w="1275" w:type="dxa"/>
            <w:shd w:val="clear" w:color="auto" w:fill="auto"/>
          </w:tcPr>
          <w:p w:rsidR="00837C7C" w:rsidRPr="005E2D60" w:rsidRDefault="00837C7C" w:rsidP="00F0153E">
            <w:pPr>
              <w:keepNext/>
              <w:jc w:val="left"/>
              <w:rPr>
                <w:sz w:val="18"/>
              </w:rPr>
            </w:pPr>
            <w:r w:rsidRPr="005E2D60">
              <w:rPr>
                <w:sz w:val="18"/>
                <w:lang w:val="fr"/>
              </w:rPr>
              <w:t>Organisateur(s)</w:t>
            </w:r>
          </w:p>
        </w:tc>
        <w:tc>
          <w:tcPr>
            <w:tcW w:w="1701" w:type="dxa"/>
            <w:shd w:val="clear" w:color="auto" w:fill="auto"/>
          </w:tcPr>
          <w:p w:rsidR="00837C7C" w:rsidRPr="005E2D60" w:rsidRDefault="00837C7C" w:rsidP="00F0153E">
            <w:pPr>
              <w:keepNext/>
              <w:jc w:val="left"/>
              <w:rPr>
                <w:sz w:val="18"/>
              </w:rPr>
            </w:pPr>
            <w:r w:rsidRPr="005E2D60">
              <w:rPr>
                <w:sz w:val="18"/>
                <w:lang w:val="fr"/>
              </w:rPr>
              <w:t>But de l’activité</w:t>
            </w:r>
          </w:p>
        </w:tc>
        <w:tc>
          <w:tcPr>
            <w:tcW w:w="2268" w:type="dxa"/>
            <w:shd w:val="clear" w:color="auto" w:fill="auto"/>
          </w:tcPr>
          <w:p w:rsidR="00837C7C" w:rsidRPr="005E2D60" w:rsidRDefault="00837C7C" w:rsidP="00F0153E">
            <w:pPr>
              <w:keepNext/>
              <w:jc w:val="left"/>
              <w:rPr>
                <w:sz w:val="18"/>
              </w:rPr>
            </w:pPr>
            <w:r w:rsidRPr="005E2D60">
              <w:rPr>
                <w:sz w:val="18"/>
                <w:lang w:val="fr"/>
              </w:rPr>
              <w:t>Pays/organisations participants (nombre de participants de chacun d’eux)</w:t>
            </w:r>
          </w:p>
        </w:tc>
      </w:tr>
      <w:tr w:rsidR="00837C7C" w:rsidRPr="005E2D60" w:rsidTr="00F0153E">
        <w:tc>
          <w:tcPr>
            <w:tcW w:w="2155" w:type="dxa"/>
            <w:shd w:val="clear" w:color="auto" w:fill="auto"/>
          </w:tcPr>
          <w:p w:rsidR="00837C7C" w:rsidRPr="005E2D60" w:rsidRDefault="00837C7C" w:rsidP="00F0153E">
            <w:pPr>
              <w:keepNext/>
              <w:jc w:val="left"/>
              <w:rPr>
                <w:sz w:val="18"/>
              </w:rPr>
            </w:pPr>
            <w:r w:rsidRPr="005E2D60">
              <w:rPr>
                <w:sz w:val="18"/>
                <w:lang w:val="fr"/>
              </w:rPr>
              <w:t>1. Cours de formation pour le développement de l’industrie semencière en Asie</w:t>
            </w:r>
          </w:p>
        </w:tc>
        <w:tc>
          <w:tcPr>
            <w:tcW w:w="1162" w:type="dxa"/>
            <w:shd w:val="clear" w:color="auto" w:fill="auto"/>
          </w:tcPr>
          <w:p w:rsidR="00837C7C" w:rsidRPr="005E2D60" w:rsidRDefault="00837C7C" w:rsidP="00F0153E">
            <w:pPr>
              <w:keepNext/>
              <w:jc w:val="left"/>
              <w:rPr>
                <w:sz w:val="18"/>
              </w:rPr>
            </w:pPr>
            <w:r w:rsidRPr="005E2D60">
              <w:rPr>
                <w:sz w:val="18"/>
                <w:lang w:val="fr"/>
              </w:rPr>
              <w:t>22 octobre-4 novembre 2017</w:t>
            </w:r>
          </w:p>
        </w:tc>
        <w:tc>
          <w:tcPr>
            <w:tcW w:w="1134" w:type="dxa"/>
            <w:shd w:val="clear" w:color="auto" w:fill="auto"/>
          </w:tcPr>
          <w:p w:rsidR="00837C7C" w:rsidRPr="005E2D60" w:rsidRDefault="00837C7C" w:rsidP="00F0153E">
            <w:pPr>
              <w:keepNext/>
              <w:jc w:val="left"/>
              <w:rPr>
                <w:sz w:val="18"/>
              </w:rPr>
            </w:pPr>
            <w:r w:rsidRPr="005E2D60">
              <w:rPr>
                <w:sz w:val="18"/>
                <w:lang w:val="fr"/>
              </w:rPr>
              <w:t>Gimcheon, Corée</w:t>
            </w:r>
          </w:p>
        </w:tc>
        <w:tc>
          <w:tcPr>
            <w:tcW w:w="1275" w:type="dxa"/>
            <w:shd w:val="clear" w:color="auto" w:fill="auto"/>
          </w:tcPr>
          <w:p w:rsidR="00837C7C" w:rsidRPr="005E2D60" w:rsidRDefault="00837C7C" w:rsidP="00F0153E">
            <w:pPr>
              <w:keepNext/>
              <w:jc w:val="left"/>
              <w:rPr>
                <w:sz w:val="18"/>
              </w:rPr>
            </w:pPr>
            <w:r w:rsidRPr="005E2D60">
              <w:rPr>
                <w:sz w:val="18"/>
                <w:lang w:val="fr"/>
              </w:rPr>
              <w:t>KSVS</w:t>
            </w:r>
          </w:p>
        </w:tc>
        <w:tc>
          <w:tcPr>
            <w:tcW w:w="1701" w:type="dxa"/>
            <w:shd w:val="clear" w:color="auto" w:fill="auto"/>
          </w:tcPr>
          <w:p w:rsidR="00837C7C" w:rsidRPr="005E2D60" w:rsidRDefault="00837C7C" w:rsidP="00F0153E">
            <w:pPr>
              <w:keepNext/>
              <w:jc w:val="left"/>
              <w:rPr>
                <w:sz w:val="18"/>
              </w:rPr>
            </w:pPr>
            <w:r w:rsidRPr="005E2D60">
              <w:rPr>
                <w:sz w:val="18"/>
                <w:lang w:val="fr"/>
              </w:rPr>
              <w:t>Former les experts en semences</w:t>
            </w:r>
          </w:p>
        </w:tc>
        <w:tc>
          <w:tcPr>
            <w:tcW w:w="2268" w:type="dxa"/>
            <w:shd w:val="clear" w:color="auto" w:fill="auto"/>
          </w:tcPr>
          <w:p w:rsidR="00837C7C" w:rsidRPr="005E2D60" w:rsidRDefault="00837C7C" w:rsidP="00F0153E">
            <w:pPr>
              <w:keepNext/>
              <w:jc w:val="left"/>
              <w:rPr>
                <w:sz w:val="18"/>
              </w:rPr>
            </w:pPr>
            <w:r w:rsidRPr="005E2D60">
              <w:rPr>
                <w:sz w:val="18"/>
                <w:lang w:val="fr"/>
              </w:rPr>
              <w:t>Afghanistan</w:t>
            </w:r>
            <w:r w:rsidRPr="005E2D60">
              <w:rPr>
                <w:lang w:val="fr"/>
              </w:rPr>
              <w:t xml:space="preserve">, </w:t>
            </w:r>
            <w:r w:rsidRPr="005E2D60">
              <w:rPr>
                <w:sz w:val="18"/>
                <w:lang w:val="fr"/>
              </w:rPr>
              <w:t>Bangladesh, Cambodge, Chine, Indonésie, République démocratique populaire lao, Malaisie, Myanmar, Philippines, Sri Lanka, Thaïlande, Viet Nam</w:t>
            </w:r>
          </w:p>
        </w:tc>
      </w:tr>
      <w:tr w:rsidR="00837C7C" w:rsidRPr="005E2D60" w:rsidTr="00F0153E">
        <w:tc>
          <w:tcPr>
            <w:tcW w:w="2155" w:type="dxa"/>
            <w:shd w:val="clear" w:color="auto" w:fill="auto"/>
          </w:tcPr>
          <w:p w:rsidR="00837C7C" w:rsidRPr="005E2D60" w:rsidRDefault="00837C7C" w:rsidP="00F0153E">
            <w:pPr>
              <w:keepNext/>
              <w:jc w:val="left"/>
              <w:rPr>
                <w:sz w:val="18"/>
              </w:rPr>
            </w:pPr>
            <w:r w:rsidRPr="005E2D60">
              <w:rPr>
                <w:sz w:val="18"/>
                <w:lang w:val="fr"/>
              </w:rPr>
              <w:t>2. Cours de formation sur la protection des obtentions végétales de la KOICA</w:t>
            </w:r>
          </w:p>
        </w:tc>
        <w:tc>
          <w:tcPr>
            <w:tcW w:w="1162" w:type="dxa"/>
            <w:shd w:val="clear" w:color="auto" w:fill="auto"/>
          </w:tcPr>
          <w:p w:rsidR="00837C7C" w:rsidRPr="005E2D60" w:rsidRDefault="00837C7C" w:rsidP="00F0153E">
            <w:pPr>
              <w:keepNext/>
              <w:jc w:val="left"/>
              <w:rPr>
                <w:sz w:val="18"/>
              </w:rPr>
            </w:pPr>
            <w:r w:rsidRPr="005E2D60">
              <w:rPr>
                <w:sz w:val="18"/>
                <w:lang w:val="fr"/>
              </w:rPr>
              <w:t>13 mai-2 juin 2018</w:t>
            </w:r>
          </w:p>
        </w:tc>
        <w:tc>
          <w:tcPr>
            <w:tcW w:w="1134" w:type="dxa"/>
            <w:shd w:val="clear" w:color="auto" w:fill="auto"/>
          </w:tcPr>
          <w:p w:rsidR="00837C7C" w:rsidRPr="005E2D60" w:rsidRDefault="00837C7C" w:rsidP="00F0153E">
            <w:pPr>
              <w:keepNext/>
              <w:jc w:val="left"/>
              <w:rPr>
                <w:sz w:val="18"/>
              </w:rPr>
            </w:pPr>
            <w:r w:rsidRPr="005E2D60">
              <w:rPr>
                <w:sz w:val="18"/>
                <w:lang w:val="fr"/>
              </w:rPr>
              <w:t>Gimcheon, Corée</w:t>
            </w:r>
          </w:p>
        </w:tc>
        <w:tc>
          <w:tcPr>
            <w:tcW w:w="1275" w:type="dxa"/>
            <w:shd w:val="clear" w:color="auto" w:fill="auto"/>
          </w:tcPr>
          <w:p w:rsidR="00837C7C" w:rsidRPr="005E2D60" w:rsidRDefault="00837C7C" w:rsidP="00F0153E">
            <w:pPr>
              <w:keepNext/>
              <w:jc w:val="left"/>
              <w:rPr>
                <w:sz w:val="18"/>
              </w:rPr>
            </w:pPr>
            <w:r w:rsidRPr="005E2D60">
              <w:rPr>
                <w:sz w:val="18"/>
                <w:lang w:val="fr"/>
              </w:rPr>
              <w:t>KOICA et KSVS</w:t>
            </w:r>
          </w:p>
        </w:tc>
        <w:tc>
          <w:tcPr>
            <w:tcW w:w="1701" w:type="dxa"/>
            <w:shd w:val="clear" w:color="auto" w:fill="auto"/>
          </w:tcPr>
          <w:p w:rsidR="00837C7C" w:rsidRPr="005E2D60" w:rsidRDefault="00837C7C" w:rsidP="00F0153E">
            <w:pPr>
              <w:keepNext/>
              <w:jc w:val="left"/>
              <w:rPr>
                <w:sz w:val="18"/>
              </w:rPr>
            </w:pPr>
            <w:r w:rsidRPr="005E2D60">
              <w:rPr>
                <w:sz w:val="18"/>
                <w:lang w:val="fr"/>
              </w:rPr>
              <w:t>Former les experts en protection des obtentions végétales</w:t>
            </w:r>
          </w:p>
        </w:tc>
        <w:tc>
          <w:tcPr>
            <w:tcW w:w="2268" w:type="dxa"/>
            <w:shd w:val="clear" w:color="auto" w:fill="auto"/>
          </w:tcPr>
          <w:p w:rsidR="00837C7C" w:rsidRPr="005E2D60" w:rsidRDefault="00837C7C" w:rsidP="00F0153E">
            <w:pPr>
              <w:keepNext/>
              <w:jc w:val="left"/>
              <w:rPr>
                <w:sz w:val="18"/>
              </w:rPr>
            </w:pPr>
            <w:r w:rsidRPr="005E2D60">
              <w:rPr>
                <w:sz w:val="18"/>
                <w:lang w:val="fr"/>
              </w:rPr>
              <w:t>Ghana, Guatemala, Pérou, Philippines, République de Moldova, Soudan (13 personnes)</w:t>
            </w:r>
          </w:p>
          <w:p w:rsidR="00837C7C" w:rsidRPr="005E2D60" w:rsidRDefault="00837C7C" w:rsidP="00F0153E">
            <w:pPr>
              <w:keepNext/>
              <w:jc w:val="left"/>
              <w:rPr>
                <w:sz w:val="18"/>
              </w:rPr>
            </w:pPr>
          </w:p>
        </w:tc>
      </w:tr>
      <w:tr w:rsidR="00837C7C" w:rsidRPr="005E2D60" w:rsidTr="00F0153E">
        <w:tc>
          <w:tcPr>
            <w:tcW w:w="2155" w:type="dxa"/>
            <w:shd w:val="clear" w:color="auto" w:fill="auto"/>
          </w:tcPr>
          <w:p w:rsidR="00837C7C" w:rsidRPr="005E2D60" w:rsidRDefault="00837C7C" w:rsidP="00F0153E">
            <w:pPr>
              <w:keepNext/>
              <w:jc w:val="left"/>
              <w:rPr>
                <w:sz w:val="18"/>
              </w:rPr>
            </w:pPr>
            <w:r w:rsidRPr="005E2D60">
              <w:rPr>
                <w:sz w:val="18"/>
                <w:lang w:val="fr"/>
              </w:rPr>
              <w:t>3. Forum sur la protection des obtentions végétales en Asie orientale</w:t>
            </w:r>
          </w:p>
        </w:tc>
        <w:tc>
          <w:tcPr>
            <w:tcW w:w="1162" w:type="dxa"/>
            <w:shd w:val="clear" w:color="auto" w:fill="auto"/>
          </w:tcPr>
          <w:p w:rsidR="00837C7C" w:rsidRPr="005E2D60" w:rsidRDefault="00837C7C" w:rsidP="00F0153E">
            <w:pPr>
              <w:keepNext/>
              <w:jc w:val="left"/>
              <w:rPr>
                <w:sz w:val="18"/>
              </w:rPr>
            </w:pPr>
            <w:r w:rsidRPr="005E2D60">
              <w:rPr>
                <w:sz w:val="18"/>
                <w:lang w:val="fr"/>
              </w:rPr>
              <w:t>30 juillet-3 août 2018</w:t>
            </w:r>
          </w:p>
        </w:tc>
        <w:tc>
          <w:tcPr>
            <w:tcW w:w="1134" w:type="dxa"/>
            <w:shd w:val="clear" w:color="auto" w:fill="auto"/>
          </w:tcPr>
          <w:p w:rsidR="00837C7C" w:rsidRPr="005E2D60" w:rsidRDefault="00837C7C" w:rsidP="00F0153E">
            <w:pPr>
              <w:keepNext/>
              <w:jc w:val="left"/>
              <w:rPr>
                <w:sz w:val="18"/>
              </w:rPr>
            </w:pPr>
            <w:r w:rsidRPr="005E2D60">
              <w:rPr>
                <w:sz w:val="18"/>
                <w:lang w:val="fr"/>
              </w:rPr>
              <w:t>Manille, Philippines</w:t>
            </w:r>
          </w:p>
        </w:tc>
        <w:tc>
          <w:tcPr>
            <w:tcW w:w="1275" w:type="dxa"/>
            <w:shd w:val="clear" w:color="auto" w:fill="auto"/>
          </w:tcPr>
          <w:p w:rsidR="00837C7C" w:rsidRPr="005E2D60" w:rsidRDefault="00837C7C" w:rsidP="00F0153E">
            <w:pPr>
              <w:keepNext/>
              <w:jc w:val="left"/>
              <w:rPr>
                <w:sz w:val="18"/>
              </w:rPr>
            </w:pPr>
            <w:r w:rsidRPr="005E2D60">
              <w:rPr>
                <w:sz w:val="18"/>
                <w:lang w:val="fr"/>
              </w:rPr>
              <w:t>Service de protection des obtentions végétales d’Asie orientale</w:t>
            </w:r>
          </w:p>
        </w:tc>
        <w:tc>
          <w:tcPr>
            <w:tcW w:w="1701" w:type="dxa"/>
            <w:shd w:val="clear" w:color="auto" w:fill="auto"/>
          </w:tcPr>
          <w:p w:rsidR="00837C7C" w:rsidRPr="005E2D60" w:rsidRDefault="00837C7C" w:rsidP="00F0153E">
            <w:pPr>
              <w:keepNext/>
              <w:jc w:val="left"/>
              <w:rPr>
                <w:sz w:val="18"/>
              </w:rPr>
            </w:pPr>
            <w:r w:rsidRPr="005E2D60">
              <w:rPr>
                <w:sz w:val="18"/>
                <w:lang w:val="fr"/>
              </w:rPr>
              <w:t>Coopération au niveau régional en matière de protection des obtentions végétales</w:t>
            </w:r>
          </w:p>
        </w:tc>
        <w:tc>
          <w:tcPr>
            <w:tcW w:w="2268" w:type="dxa"/>
            <w:shd w:val="clear" w:color="auto" w:fill="auto"/>
          </w:tcPr>
          <w:p w:rsidR="00837C7C" w:rsidRPr="005E2D60" w:rsidRDefault="00837C7C" w:rsidP="00F0153E">
            <w:pPr>
              <w:keepNext/>
              <w:jc w:val="left"/>
              <w:rPr>
                <w:sz w:val="18"/>
              </w:rPr>
            </w:pPr>
            <w:r w:rsidRPr="005E2D60">
              <w:rPr>
                <w:sz w:val="18"/>
                <w:lang w:val="fr"/>
              </w:rPr>
              <w:t>Brunéi Darussalam, Cambodge, Chine, Indonésie, Japon, République démocratique populaire lao, Malaisie, Myanmar, Philippines, République de Corée, Singapour, Thaïlande, Viet Nam</w:t>
            </w:r>
          </w:p>
        </w:tc>
      </w:tr>
      <w:tr w:rsidR="00837C7C" w:rsidRPr="005E2D60" w:rsidTr="00F0153E">
        <w:tc>
          <w:tcPr>
            <w:tcW w:w="2155" w:type="dxa"/>
            <w:shd w:val="clear" w:color="auto" w:fill="auto"/>
          </w:tcPr>
          <w:p w:rsidR="00837C7C" w:rsidRPr="005E2D60" w:rsidRDefault="00837C7C" w:rsidP="00F0153E">
            <w:pPr>
              <w:keepNext/>
              <w:jc w:val="left"/>
              <w:rPr>
                <w:sz w:val="18"/>
              </w:rPr>
            </w:pPr>
            <w:r w:rsidRPr="005E2D60">
              <w:rPr>
                <w:sz w:val="18"/>
                <w:lang w:val="fr"/>
              </w:rPr>
              <w:t xml:space="preserve">4. Atelier de sensibilisation à la protection des obtentions végétales </w:t>
            </w:r>
          </w:p>
        </w:tc>
        <w:tc>
          <w:tcPr>
            <w:tcW w:w="1162" w:type="dxa"/>
            <w:shd w:val="clear" w:color="auto" w:fill="auto"/>
          </w:tcPr>
          <w:p w:rsidR="00837C7C" w:rsidRPr="005E2D60" w:rsidRDefault="00837C7C" w:rsidP="00F0153E">
            <w:pPr>
              <w:keepNext/>
              <w:jc w:val="left"/>
              <w:rPr>
                <w:sz w:val="18"/>
              </w:rPr>
            </w:pPr>
            <w:r w:rsidRPr="005E2D60">
              <w:rPr>
                <w:sz w:val="18"/>
                <w:lang w:val="fr"/>
              </w:rPr>
              <w:t>21 juin 2018</w:t>
            </w:r>
          </w:p>
          <w:p w:rsidR="00837C7C" w:rsidRPr="005E2D60" w:rsidRDefault="00837C7C" w:rsidP="00F0153E">
            <w:pPr>
              <w:keepNext/>
              <w:jc w:val="left"/>
              <w:rPr>
                <w:sz w:val="18"/>
              </w:rPr>
            </w:pPr>
          </w:p>
          <w:p w:rsidR="00837C7C" w:rsidRPr="005E2D60" w:rsidRDefault="00837C7C" w:rsidP="00F0153E">
            <w:pPr>
              <w:keepNext/>
              <w:jc w:val="left"/>
              <w:rPr>
                <w:sz w:val="18"/>
              </w:rPr>
            </w:pPr>
            <w:r w:rsidRPr="005E2D60">
              <w:rPr>
                <w:sz w:val="18"/>
                <w:lang w:val="fr"/>
              </w:rPr>
              <w:t>22 juin</w:t>
            </w:r>
          </w:p>
          <w:p w:rsidR="00837C7C" w:rsidRPr="005E2D60" w:rsidRDefault="00837C7C" w:rsidP="00F0153E">
            <w:pPr>
              <w:keepNext/>
              <w:jc w:val="left"/>
              <w:rPr>
                <w:sz w:val="18"/>
              </w:rPr>
            </w:pPr>
          </w:p>
          <w:p w:rsidR="00837C7C" w:rsidRPr="005E2D60" w:rsidRDefault="00837C7C" w:rsidP="00F0153E">
            <w:pPr>
              <w:keepNext/>
              <w:jc w:val="left"/>
              <w:rPr>
                <w:sz w:val="18"/>
              </w:rPr>
            </w:pPr>
          </w:p>
          <w:p w:rsidR="00837C7C" w:rsidRPr="005E2D60" w:rsidRDefault="00837C7C" w:rsidP="00F0153E">
            <w:pPr>
              <w:keepNext/>
              <w:jc w:val="left"/>
              <w:rPr>
                <w:sz w:val="18"/>
              </w:rPr>
            </w:pPr>
            <w:r w:rsidRPr="005E2D60">
              <w:rPr>
                <w:sz w:val="18"/>
                <w:lang w:val="fr"/>
              </w:rPr>
              <w:t>26 juin</w:t>
            </w:r>
          </w:p>
        </w:tc>
        <w:tc>
          <w:tcPr>
            <w:tcW w:w="1134" w:type="dxa"/>
            <w:shd w:val="clear" w:color="auto" w:fill="auto"/>
          </w:tcPr>
          <w:p w:rsidR="00837C7C" w:rsidRPr="005E2D60" w:rsidRDefault="00837C7C" w:rsidP="00F0153E">
            <w:pPr>
              <w:keepNext/>
              <w:jc w:val="left"/>
              <w:rPr>
                <w:sz w:val="18"/>
              </w:rPr>
            </w:pPr>
            <w:r w:rsidRPr="005E2D60">
              <w:rPr>
                <w:sz w:val="18"/>
                <w:lang w:val="fr"/>
              </w:rPr>
              <w:t>Ichon, Corée</w:t>
            </w:r>
          </w:p>
          <w:p w:rsidR="00837C7C" w:rsidRPr="005E2D60" w:rsidRDefault="00837C7C" w:rsidP="00F0153E">
            <w:pPr>
              <w:keepNext/>
              <w:jc w:val="left"/>
              <w:rPr>
                <w:sz w:val="18"/>
              </w:rPr>
            </w:pPr>
          </w:p>
          <w:p w:rsidR="00837C7C" w:rsidRPr="005E2D60" w:rsidRDefault="00837C7C" w:rsidP="00F0153E">
            <w:pPr>
              <w:keepNext/>
              <w:jc w:val="left"/>
              <w:rPr>
                <w:sz w:val="18"/>
              </w:rPr>
            </w:pPr>
            <w:r w:rsidRPr="005E2D60">
              <w:rPr>
                <w:sz w:val="18"/>
                <w:lang w:val="fr"/>
              </w:rPr>
              <w:t>Hyeongsung, Corée</w:t>
            </w:r>
          </w:p>
          <w:p w:rsidR="00837C7C" w:rsidRPr="005E2D60" w:rsidRDefault="00837C7C" w:rsidP="00F0153E">
            <w:pPr>
              <w:keepNext/>
              <w:jc w:val="left"/>
              <w:rPr>
                <w:sz w:val="18"/>
              </w:rPr>
            </w:pPr>
          </w:p>
          <w:p w:rsidR="00837C7C" w:rsidRPr="005E2D60" w:rsidRDefault="00837C7C" w:rsidP="00F0153E">
            <w:pPr>
              <w:keepNext/>
              <w:jc w:val="left"/>
              <w:rPr>
                <w:sz w:val="18"/>
              </w:rPr>
            </w:pPr>
            <w:r w:rsidRPr="005E2D60">
              <w:rPr>
                <w:sz w:val="18"/>
                <w:lang w:val="fr"/>
              </w:rPr>
              <w:t>Jeju, Corée</w:t>
            </w:r>
          </w:p>
        </w:tc>
        <w:tc>
          <w:tcPr>
            <w:tcW w:w="1275" w:type="dxa"/>
            <w:shd w:val="clear" w:color="auto" w:fill="auto"/>
          </w:tcPr>
          <w:p w:rsidR="00837C7C" w:rsidRPr="005E2D60" w:rsidRDefault="00837C7C" w:rsidP="00F0153E">
            <w:pPr>
              <w:keepNext/>
              <w:jc w:val="left"/>
              <w:rPr>
                <w:sz w:val="18"/>
              </w:rPr>
            </w:pPr>
            <w:r w:rsidRPr="005E2D60">
              <w:rPr>
                <w:sz w:val="18"/>
                <w:lang w:val="fr"/>
              </w:rPr>
              <w:t>KSVS</w:t>
            </w:r>
          </w:p>
        </w:tc>
        <w:tc>
          <w:tcPr>
            <w:tcW w:w="1701" w:type="dxa"/>
            <w:shd w:val="clear" w:color="auto" w:fill="auto"/>
          </w:tcPr>
          <w:p w:rsidR="00837C7C" w:rsidRPr="005E2D60" w:rsidRDefault="00837C7C" w:rsidP="00F0153E">
            <w:pPr>
              <w:keepNext/>
              <w:jc w:val="left"/>
              <w:rPr>
                <w:sz w:val="18"/>
              </w:rPr>
            </w:pPr>
            <w:r w:rsidRPr="005E2D60">
              <w:rPr>
                <w:sz w:val="18"/>
                <w:lang w:val="fr"/>
              </w:rPr>
              <w:t>Faire mieux connaître la protection des obtentions végétales</w:t>
            </w:r>
          </w:p>
        </w:tc>
        <w:tc>
          <w:tcPr>
            <w:tcW w:w="2268" w:type="dxa"/>
            <w:shd w:val="clear" w:color="auto" w:fill="auto"/>
          </w:tcPr>
          <w:p w:rsidR="00837C7C" w:rsidRPr="005E2D60" w:rsidRDefault="00837C7C" w:rsidP="00F0153E">
            <w:pPr>
              <w:keepNext/>
              <w:jc w:val="left"/>
              <w:rPr>
                <w:sz w:val="18"/>
              </w:rPr>
            </w:pPr>
            <w:r w:rsidRPr="005E2D60">
              <w:rPr>
                <w:sz w:val="18"/>
                <w:lang w:val="fr"/>
              </w:rPr>
              <w:t>Associations de fruiticulteurs et de producteurs d’arbres fruitiers, représentants du gouvernement rural liés à l’industrie semencière</w:t>
            </w:r>
          </w:p>
          <w:p w:rsidR="00837C7C" w:rsidRPr="005E2D60" w:rsidRDefault="00837C7C" w:rsidP="00F0153E">
            <w:pPr>
              <w:keepNext/>
              <w:jc w:val="left"/>
              <w:rPr>
                <w:sz w:val="18"/>
              </w:rPr>
            </w:pPr>
            <w:r w:rsidRPr="005E2D60">
              <w:rPr>
                <w:sz w:val="18"/>
                <w:lang w:val="fr"/>
              </w:rPr>
              <w:t>(450)</w:t>
            </w:r>
          </w:p>
        </w:tc>
      </w:tr>
      <w:tr w:rsidR="00837C7C" w:rsidRPr="005E2D60" w:rsidTr="00F0153E">
        <w:tc>
          <w:tcPr>
            <w:tcW w:w="2155" w:type="dxa"/>
            <w:shd w:val="clear" w:color="auto" w:fill="auto"/>
          </w:tcPr>
          <w:p w:rsidR="00837C7C" w:rsidRPr="005E2D60" w:rsidRDefault="00837C7C" w:rsidP="00F0153E">
            <w:pPr>
              <w:keepNext/>
              <w:jc w:val="left"/>
              <w:rPr>
                <w:sz w:val="18"/>
              </w:rPr>
            </w:pPr>
            <w:r w:rsidRPr="005E2D60">
              <w:rPr>
                <w:sz w:val="18"/>
                <w:lang w:val="fr"/>
              </w:rPr>
              <w:t>5. Cours de formation pour le développement de l’industrie semencière en Asie</w:t>
            </w:r>
          </w:p>
        </w:tc>
        <w:tc>
          <w:tcPr>
            <w:tcW w:w="1162" w:type="dxa"/>
            <w:shd w:val="clear" w:color="auto" w:fill="auto"/>
          </w:tcPr>
          <w:p w:rsidR="00837C7C" w:rsidRPr="005E2D60" w:rsidRDefault="00837C7C" w:rsidP="00F0153E">
            <w:pPr>
              <w:keepNext/>
              <w:jc w:val="left"/>
              <w:rPr>
                <w:sz w:val="18"/>
                <w:lang w:val="fr"/>
              </w:rPr>
            </w:pPr>
            <w:r w:rsidRPr="005E2D60">
              <w:rPr>
                <w:sz w:val="18"/>
                <w:lang w:val="fr"/>
              </w:rPr>
              <w:t>14-27 octobre</w:t>
            </w:r>
          </w:p>
          <w:p w:rsidR="00837C7C" w:rsidRPr="005E2D60" w:rsidRDefault="00837C7C" w:rsidP="00F0153E">
            <w:pPr>
              <w:keepNext/>
              <w:jc w:val="left"/>
              <w:rPr>
                <w:sz w:val="18"/>
              </w:rPr>
            </w:pPr>
            <w:r w:rsidRPr="005E2D60">
              <w:rPr>
                <w:sz w:val="18"/>
                <w:lang w:val="fr"/>
              </w:rPr>
              <w:t>2018</w:t>
            </w:r>
          </w:p>
        </w:tc>
        <w:tc>
          <w:tcPr>
            <w:tcW w:w="1134" w:type="dxa"/>
            <w:shd w:val="clear" w:color="auto" w:fill="auto"/>
          </w:tcPr>
          <w:p w:rsidR="00837C7C" w:rsidRPr="005E2D60" w:rsidRDefault="00837C7C" w:rsidP="00F0153E">
            <w:pPr>
              <w:keepNext/>
              <w:jc w:val="left"/>
              <w:rPr>
                <w:sz w:val="18"/>
              </w:rPr>
            </w:pPr>
            <w:r w:rsidRPr="005E2D60">
              <w:rPr>
                <w:sz w:val="18"/>
                <w:lang w:val="fr"/>
              </w:rPr>
              <w:t>Gimcheon, Corée</w:t>
            </w:r>
          </w:p>
        </w:tc>
        <w:tc>
          <w:tcPr>
            <w:tcW w:w="1275" w:type="dxa"/>
            <w:shd w:val="clear" w:color="auto" w:fill="auto"/>
          </w:tcPr>
          <w:p w:rsidR="00837C7C" w:rsidRPr="005E2D60" w:rsidRDefault="00837C7C" w:rsidP="00F0153E">
            <w:pPr>
              <w:keepNext/>
              <w:jc w:val="left"/>
              <w:rPr>
                <w:sz w:val="18"/>
              </w:rPr>
            </w:pPr>
            <w:r w:rsidRPr="005E2D60">
              <w:rPr>
                <w:sz w:val="18"/>
                <w:lang w:val="fr"/>
              </w:rPr>
              <w:t>KSVS</w:t>
            </w:r>
          </w:p>
        </w:tc>
        <w:tc>
          <w:tcPr>
            <w:tcW w:w="1701" w:type="dxa"/>
            <w:shd w:val="clear" w:color="auto" w:fill="auto"/>
          </w:tcPr>
          <w:p w:rsidR="00837C7C" w:rsidRPr="005E2D60" w:rsidRDefault="00837C7C" w:rsidP="00F0153E">
            <w:pPr>
              <w:keepNext/>
              <w:jc w:val="left"/>
              <w:rPr>
                <w:sz w:val="18"/>
              </w:rPr>
            </w:pPr>
            <w:r w:rsidRPr="005E2D60">
              <w:rPr>
                <w:sz w:val="18"/>
                <w:lang w:val="fr"/>
              </w:rPr>
              <w:t>Former les experts en semences</w:t>
            </w:r>
          </w:p>
        </w:tc>
        <w:tc>
          <w:tcPr>
            <w:tcW w:w="2268" w:type="dxa"/>
            <w:shd w:val="clear" w:color="auto" w:fill="auto"/>
          </w:tcPr>
          <w:p w:rsidR="00837C7C" w:rsidRPr="005E2D60" w:rsidRDefault="00837C7C" w:rsidP="00F0153E">
            <w:pPr>
              <w:keepNext/>
              <w:jc w:val="left"/>
              <w:rPr>
                <w:sz w:val="18"/>
              </w:rPr>
            </w:pPr>
            <w:r w:rsidRPr="005E2D60">
              <w:rPr>
                <w:sz w:val="18"/>
                <w:lang w:val="fr"/>
              </w:rPr>
              <w:t>Afghanistan, Bangladesh, Cambodge, Chine, Myanmar, Pakistan</w:t>
            </w:r>
            <w:r w:rsidRPr="005E2D60">
              <w:rPr>
                <w:lang w:val="fr"/>
              </w:rPr>
              <w:t xml:space="preserve">, </w:t>
            </w:r>
            <w:r w:rsidRPr="005E2D60">
              <w:rPr>
                <w:sz w:val="18"/>
                <w:lang w:val="fr"/>
              </w:rPr>
              <w:t>Philippines, Sri Lanka, Viet Nam</w:t>
            </w:r>
          </w:p>
        </w:tc>
      </w:tr>
    </w:tbl>
    <w:p w:rsidR="00837C7C" w:rsidRPr="005E2D60" w:rsidRDefault="00837C7C" w:rsidP="00837C7C"/>
    <w:p w:rsidR="00837C7C" w:rsidRPr="005E2D60" w:rsidRDefault="00837C7C" w:rsidP="00837C7C"/>
    <w:p w:rsidR="00837C7C" w:rsidRPr="005E2D60" w:rsidRDefault="00837C7C" w:rsidP="00837C7C">
      <w:r w:rsidRPr="005E2D60">
        <w:rPr>
          <w:lang w:val="fr"/>
        </w:rPr>
        <w:t>II.</w:t>
      </w:r>
      <w:r w:rsidRPr="005E2D60">
        <w:rPr>
          <w:lang w:val="fr"/>
        </w:rPr>
        <w:tab/>
        <w:t>AUTRES ÉLÉMENTS NOUVEAUX PRÉSENTANT UN INTÉRÊT POUR L’UPOV</w:t>
      </w:r>
    </w:p>
    <w:p w:rsidR="00837C7C" w:rsidRPr="005E2D60" w:rsidRDefault="00837C7C" w:rsidP="00837C7C"/>
    <w:p w:rsidR="00837C7C" w:rsidRPr="005E2D60" w:rsidRDefault="00837C7C" w:rsidP="00837C7C">
      <w:r w:rsidRPr="005E2D60">
        <w:rPr>
          <w:lang w:val="fr"/>
        </w:rPr>
        <w:t>L’acte sur l’accès, l’utilisation et le partage des avantages en matière de ressources génétiques (acte n° 14 533 du Ministère de l’Environnement) est entré en vigueur le 18 août 2018. L’acte sur l’accès, l’utilisation et le partage des avantages en matière de ressources génétiques, en bref “acte sur les ressources génétiques”, a été établi le 17 août 2017 pour être en conformité avec le Protocole de Nagoya de la Convention sur la diversité biologique.</w:t>
      </w:r>
    </w:p>
    <w:p w:rsidR="003D0373" w:rsidRPr="0038163C" w:rsidRDefault="003D0373" w:rsidP="003D0373"/>
    <w:p w:rsidR="003D0373" w:rsidRDefault="003D0373" w:rsidP="003D0373">
      <w:pPr>
        <w:jc w:val="left"/>
      </w:pPr>
    </w:p>
    <w:p w:rsidR="003D0373" w:rsidRDefault="003D0373" w:rsidP="003D0373">
      <w:pPr>
        <w:jc w:val="left"/>
      </w:pPr>
    </w:p>
    <w:p w:rsidR="003D0373" w:rsidRDefault="003D0373" w:rsidP="003D0373">
      <w:pPr>
        <w:jc w:val="right"/>
      </w:pPr>
      <w:r>
        <w:t>[L’annexe</w:t>
      </w:r>
      <w:r>
        <w:t xml:space="preserve"> XII </w:t>
      </w:r>
      <w:r>
        <w:t>suit</w:t>
      </w:r>
      <w:r>
        <w:t>]</w:t>
      </w:r>
    </w:p>
    <w:p w:rsidR="003D0373" w:rsidRDefault="003D0373" w:rsidP="003D0373">
      <w:pPr>
        <w:jc w:val="left"/>
      </w:pPr>
    </w:p>
    <w:p w:rsidR="003D0373" w:rsidRDefault="003D0373" w:rsidP="003D0373">
      <w:pPr>
        <w:jc w:val="left"/>
        <w:sectPr w:rsidR="003D0373" w:rsidSect="00AE79F5">
          <w:headerReference w:type="default" r:id="rId31"/>
          <w:pgSz w:w="11907" w:h="16840" w:code="9"/>
          <w:pgMar w:top="510" w:right="1134" w:bottom="1134" w:left="1134" w:header="510" w:footer="680" w:gutter="0"/>
          <w:pgNumType w:start="1"/>
          <w:cols w:space="720"/>
          <w:titlePg/>
        </w:sectPr>
      </w:pPr>
    </w:p>
    <w:p w:rsidR="003D0373" w:rsidRPr="0075031D" w:rsidRDefault="003D0373" w:rsidP="003D0373">
      <w:pPr>
        <w:jc w:val="center"/>
      </w:pPr>
      <w:r>
        <w:lastRenderedPageBreak/>
        <w:t>C/52/15</w:t>
      </w:r>
    </w:p>
    <w:p w:rsidR="003D0373" w:rsidRPr="0075031D" w:rsidRDefault="003D0373" w:rsidP="003D0373">
      <w:pPr>
        <w:jc w:val="center"/>
      </w:pPr>
    </w:p>
    <w:p w:rsidR="003D0373" w:rsidRPr="0075031D" w:rsidRDefault="003D0373" w:rsidP="003D0373">
      <w:pPr>
        <w:jc w:val="center"/>
      </w:pPr>
      <w:r>
        <w:t>ANNEXE</w:t>
      </w:r>
      <w:r w:rsidRPr="0075031D">
        <w:t xml:space="preserve"> </w:t>
      </w:r>
      <w:r>
        <w:t>XII</w:t>
      </w:r>
    </w:p>
    <w:p w:rsidR="003D0373" w:rsidRPr="0075031D" w:rsidRDefault="003D0373" w:rsidP="003D0373">
      <w:pPr>
        <w:jc w:val="center"/>
      </w:pPr>
    </w:p>
    <w:p w:rsidR="003D0373" w:rsidRDefault="003D0373" w:rsidP="003D0373">
      <w:pPr>
        <w:jc w:val="center"/>
      </w:pPr>
    </w:p>
    <w:p w:rsidR="00746608" w:rsidRPr="005E2D60" w:rsidRDefault="00746608" w:rsidP="00746608">
      <w:pPr>
        <w:jc w:val="center"/>
      </w:pPr>
      <w:r w:rsidRPr="005E2D60">
        <w:rPr>
          <w:lang w:val="fr"/>
        </w:rPr>
        <w:t>RÉPUBLIQUE DE MOLDOVA</w:t>
      </w:r>
    </w:p>
    <w:p w:rsidR="00746608" w:rsidRPr="005E2D60" w:rsidRDefault="00746608" w:rsidP="00746608">
      <w:pPr>
        <w:rPr>
          <w:rFonts w:cs="Arial"/>
        </w:rPr>
      </w:pPr>
    </w:p>
    <w:p w:rsidR="00746608" w:rsidRPr="005E2D60" w:rsidRDefault="00746608" w:rsidP="00746608">
      <w:pPr>
        <w:rPr>
          <w:rFonts w:cs="Arial"/>
        </w:rPr>
      </w:pPr>
    </w:p>
    <w:p w:rsidR="00746608" w:rsidRPr="005E2D60" w:rsidRDefault="00746608" w:rsidP="00746608">
      <w:pPr>
        <w:rPr>
          <w:rFonts w:cs="Arial"/>
          <w:u w:val="single"/>
        </w:rPr>
      </w:pPr>
      <w:r w:rsidRPr="005E2D60">
        <w:rPr>
          <w:rFonts w:cs="Arial"/>
          <w:lang w:val="fr"/>
        </w:rPr>
        <w:t>1.</w:t>
      </w:r>
      <w:r w:rsidRPr="005E2D60">
        <w:rPr>
          <w:rFonts w:cs="Arial"/>
          <w:lang w:val="fr"/>
        </w:rPr>
        <w:tab/>
      </w:r>
      <w:r w:rsidRPr="005E2D60">
        <w:rPr>
          <w:rFonts w:cs="Arial"/>
          <w:u w:val="single"/>
          <w:lang w:val="fr"/>
        </w:rPr>
        <w:t>Situation dans le domaine législatif</w:t>
      </w:r>
    </w:p>
    <w:p w:rsidR="00746608" w:rsidRPr="005E2D60" w:rsidRDefault="00746608" w:rsidP="00746608">
      <w:pPr>
        <w:rPr>
          <w:rFonts w:cs="Arial"/>
        </w:rPr>
      </w:pPr>
    </w:p>
    <w:p w:rsidR="00746608" w:rsidRPr="005E2D60" w:rsidRDefault="00746608" w:rsidP="00746608">
      <w:pPr>
        <w:rPr>
          <w:rFonts w:cs="Arial"/>
        </w:rPr>
      </w:pPr>
      <w:r w:rsidRPr="005E2D60">
        <w:rPr>
          <w:rFonts w:cs="Arial"/>
          <w:lang w:val="fr"/>
        </w:rPr>
        <w:t>1.1</w:t>
      </w:r>
      <w:r w:rsidRPr="005E2D60">
        <w:rPr>
          <w:rFonts w:cs="Arial"/>
          <w:lang w:val="fr"/>
        </w:rPr>
        <w:tab/>
        <w:t>Modifications de la loi et des textes d’application</w:t>
      </w:r>
    </w:p>
    <w:p w:rsidR="00746608" w:rsidRPr="005E2D60" w:rsidRDefault="00746608" w:rsidP="00746608">
      <w:pPr>
        <w:rPr>
          <w:rFonts w:cs="Arial"/>
        </w:rPr>
      </w:pPr>
    </w:p>
    <w:p w:rsidR="00746608" w:rsidRPr="005E2D60" w:rsidRDefault="00746608" w:rsidP="00746608">
      <w:pPr>
        <w:rPr>
          <w:rFonts w:cs="Arial"/>
        </w:rPr>
      </w:pPr>
      <w:r w:rsidRPr="005E2D60">
        <w:rPr>
          <w:rFonts w:cs="Arial"/>
          <w:lang w:val="fr"/>
        </w:rPr>
        <w:t>Le règlement sur la procédure de dépôt et d’examen de la demande, la délivrance et le maintien en vigueur du brevet pour une variété végétale,</w:t>
      </w:r>
      <w:r w:rsidRPr="005E2D60">
        <w:rPr>
          <w:rFonts w:cs="Arial"/>
          <w:shd w:val="clear" w:color="auto" w:fill="FFFFFF"/>
          <w:lang w:val="fr"/>
        </w:rPr>
        <w:t xml:space="preserve"> adopté par la décision n° 295 du 16 avril 2009 du Gouvernement de la République de Moldova</w:t>
      </w:r>
      <w:r w:rsidRPr="005E2D60">
        <w:rPr>
          <w:rFonts w:cs="Arial"/>
          <w:lang w:val="fr"/>
        </w:rPr>
        <w:t xml:space="preserve">, a été modifié par la </w:t>
      </w:r>
      <w:r w:rsidRPr="005E2D60">
        <w:rPr>
          <w:rFonts w:cs="Arial"/>
          <w:shd w:val="clear" w:color="auto" w:fill="FFFFFF"/>
          <w:lang w:val="fr"/>
        </w:rPr>
        <w:t xml:space="preserve">décision n° 353 du 30 mai 2017 du gouvernement.  Les modifications comprennent l’ajout de la possibilité de déposer une demande au moyen du formulaire de demande électronique de l’UPOV et de dispositions régissant </w:t>
      </w:r>
      <w:r w:rsidRPr="005E2D60">
        <w:rPr>
          <w:rFonts w:cs="Arial"/>
          <w:lang w:val="fr"/>
        </w:rPr>
        <w:t>l’exception facultative au droit d’obtenteur conformément à l’article 15.2) de l’Acte de 1991 de la Convention UPOV, inclus dans la loi n° 39– XVI du 29 février 2008 sur la protection des obtentions végétales, modifiée par la loi n° 101 du 26 mai 2016.</w:t>
      </w:r>
    </w:p>
    <w:p w:rsidR="00746608" w:rsidRPr="005E2D60" w:rsidRDefault="00746608" w:rsidP="00746608">
      <w:pPr>
        <w:rPr>
          <w:rFonts w:cs="Arial"/>
        </w:rPr>
      </w:pPr>
    </w:p>
    <w:p w:rsidR="00746608" w:rsidRPr="005E2D60" w:rsidRDefault="00746608" w:rsidP="00746608">
      <w:pPr>
        <w:rPr>
          <w:rFonts w:cs="Arial"/>
        </w:rPr>
      </w:pPr>
      <w:r w:rsidRPr="005E2D60">
        <w:rPr>
          <w:rFonts w:cs="Arial"/>
          <w:lang w:val="fr"/>
        </w:rPr>
        <w:t>1.2</w:t>
      </w:r>
      <w:r w:rsidRPr="005E2D60">
        <w:rPr>
          <w:rFonts w:cs="Arial"/>
          <w:lang w:val="fr"/>
        </w:rPr>
        <w:tab/>
        <w:t>Extension de la protection à d’autres genres et espèces</w:t>
      </w:r>
    </w:p>
    <w:p w:rsidR="00746608" w:rsidRPr="005E2D60" w:rsidRDefault="00746608" w:rsidP="00746608">
      <w:pPr>
        <w:rPr>
          <w:rFonts w:cs="Arial"/>
        </w:rPr>
      </w:pPr>
    </w:p>
    <w:p w:rsidR="00746608" w:rsidRPr="005E2D60" w:rsidRDefault="00746608" w:rsidP="00746608">
      <w:pPr>
        <w:rPr>
          <w:rFonts w:cs="Arial"/>
        </w:rPr>
      </w:pPr>
      <w:r w:rsidRPr="005E2D60">
        <w:rPr>
          <w:rFonts w:cs="Arial"/>
          <w:lang w:val="fr"/>
        </w:rPr>
        <w:t>En vertu de la loi n° 39</w:t>
      </w:r>
      <w:r w:rsidRPr="005E2D60">
        <w:rPr>
          <w:rFonts w:cs="Arial"/>
          <w:lang w:val="fr"/>
        </w:rPr>
        <w:noBreakHyphen/>
        <w:t>XVI/2008 sur la protection des obtentions végétales, la protection a été étendue aux variétés de tous les genres et espèces botaniques, y compris les hybrides entre genres et espèces.</w:t>
      </w:r>
    </w:p>
    <w:p w:rsidR="00746608" w:rsidRPr="005E2D60" w:rsidRDefault="00746608" w:rsidP="00746608">
      <w:pPr>
        <w:rPr>
          <w:rFonts w:cs="Arial"/>
        </w:rPr>
      </w:pPr>
    </w:p>
    <w:p w:rsidR="00746608" w:rsidRPr="005E2D60" w:rsidRDefault="00746608" w:rsidP="00746608">
      <w:pPr>
        <w:rPr>
          <w:rFonts w:cs="Arial"/>
        </w:rPr>
      </w:pPr>
      <w:r w:rsidRPr="005E2D60">
        <w:rPr>
          <w:rFonts w:cs="Arial"/>
          <w:lang w:val="fr"/>
        </w:rPr>
        <w:t>1.3</w:t>
      </w:r>
      <w:r w:rsidRPr="005E2D60">
        <w:rPr>
          <w:rFonts w:cs="Arial"/>
          <w:lang w:val="fr"/>
        </w:rPr>
        <w:tab/>
        <w:t>Jurisprudence</w:t>
      </w:r>
    </w:p>
    <w:p w:rsidR="00746608" w:rsidRPr="005E2D60" w:rsidRDefault="00746608" w:rsidP="00746608">
      <w:pPr>
        <w:rPr>
          <w:rFonts w:cs="Arial"/>
        </w:rPr>
      </w:pPr>
    </w:p>
    <w:p w:rsidR="00746608" w:rsidRPr="005E2D60" w:rsidRDefault="00746608" w:rsidP="00746608">
      <w:pPr>
        <w:rPr>
          <w:rFonts w:cs="Arial"/>
        </w:rPr>
      </w:pPr>
      <w:r w:rsidRPr="005E2D60">
        <w:rPr>
          <w:rFonts w:cs="Arial"/>
          <w:lang w:val="fr"/>
        </w:rPr>
        <w:t>Il n’existe aucun précédent en matière de protection du droit d’obtenteur.</w:t>
      </w:r>
    </w:p>
    <w:p w:rsidR="00746608" w:rsidRPr="005E2D60" w:rsidRDefault="00746608" w:rsidP="00746608">
      <w:pPr>
        <w:rPr>
          <w:rFonts w:cs="Arial"/>
        </w:rPr>
      </w:pPr>
    </w:p>
    <w:p w:rsidR="00746608" w:rsidRPr="005E2D60" w:rsidRDefault="00746608" w:rsidP="00746608">
      <w:pPr>
        <w:rPr>
          <w:rFonts w:cs="Arial"/>
        </w:rPr>
      </w:pPr>
    </w:p>
    <w:p w:rsidR="00746608" w:rsidRPr="005E2D60" w:rsidRDefault="00746608" w:rsidP="00746608">
      <w:pPr>
        <w:rPr>
          <w:rFonts w:cs="Arial"/>
          <w:u w:val="single"/>
        </w:rPr>
      </w:pPr>
      <w:r w:rsidRPr="005E2D60">
        <w:rPr>
          <w:rFonts w:cs="Arial"/>
          <w:lang w:val="fr"/>
        </w:rPr>
        <w:t>2.</w:t>
      </w:r>
      <w:r w:rsidRPr="005E2D60">
        <w:rPr>
          <w:rFonts w:cs="Arial"/>
          <w:lang w:val="fr"/>
        </w:rPr>
        <w:tab/>
      </w:r>
      <w:r w:rsidRPr="005E2D60">
        <w:rPr>
          <w:rFonts w:cs="Arial"/>
          <w:u w:val="single"/>
          <w:lang w:val="fr"/>
        </w:rPr>
        <w:t>Coopération en matière d’examen</w:t>
      </w:r>
    </w:p>
    <w:p w:rsidR="00746608" w:rsidRPr="005E2D60" w:rsidRDefault="00746608" w:rsidP="00746608">
      <w:pPr>
        <w:rPr>
          <w:rFonts w:cs="Arial"/>
          <w:u w:val="single"/>
        </w:rPr>
      </w:pPr>
    </w:p>
    <w:p w:rsidR="00746608" w:rsidRPr="005E2D60" w:rsidRDefault="00746608" w:rsidP="00746608">
      <w:pPr>
        <w:rPr>
          <w:rFonts w:cs="Arial"/>
        </w:rPr>
      </w:pPr>
      <w:r w:rsidRPr="005E2D60">
        <w:rPr>
          <w:rFonts w:cs="Arial"/>
          <w:lang w:val="fr"/>
        </w:rPr>
        <w:t>Utilisation du rapport DHS existant proposée par :</w:t>
      </w:r>
    </w:p>
    <w:p w:rsidR="00746608" w:rsidRPr="005E2D60" w:rsidRDefault="00746608" w:rsidP="00746608">
      <w:pPr>
        <w:rPr>
          <w:rFonts w:cs="Arial"/>
          <w:u w:val="single"/>
        </w:rPr>
      </w:pPr>
    </w:p>
    <w:p w:rsidR="00746608" w:rsidRPr="005E2D60" w:rsidRDefault="00746608" w:rsidP="00746608">
      <w:pPr>
        <w:pStyle w:val="ListParagraph"/>
        <w:numPr>
          <w:ilvl w:val="0"/>
          <w:numId w:val="6"/>
        </w:numPr>
        <w:rPr>
          <w:rFonts w:cs="Arial"/>
          <w:u w:val="single"/>
        </w:rPr>
      </w:pPr>
      <w:r w:rsidRPr="005E2D60">
        <w:rPr>
          <w:rFonts w:cs="Arial"/>
          <w:lang w:val="fr"/>
        </w:rPr>
        <w:t>GEVES, Beaucouzé, FR</w:t>
      </w:r>
    </w:p>
    <w:p w:rsidR="00746608" w:rsidRPr="005E2D60" w:rsidRDefault="00746608" w:rsidP="00746608">
      <w:pPr>
        <w:pStyle w:val="ListParagraph"/>
        <w:numPr>
          <w:ilvl w:val="0"/>
          <w:numId w:val="6"/>
        </w:numPr>
        <w:rPr>
          <w:rFonts w:cs="Arial"/>
          <w:u w:val="single"/>
        </w:rPr>
      </w:pPr>
      <w:r w:rsidRPr="005E2D60">
        <w:rPr>
          <w:rFonts w:cs="Arial"/>
          <w:u w:val="single"/>
          <w:lang w:val="fr"/>
        </w:rPr>
        <w:t>Bundessortenamt, DE</w:t>
      </w:r>
    </w:p>
    <w:p w:rsidR="00746608" w:rsidRPr="005E2D60" w:rsidRDefault="00746608" w:rsidP="00746608">
      <w:pPr>
        <w:pStyle w:val="ListParagraph"/>
        <w:numPr>
          <w:ilvl w:val="0"/>
          <w:numId w:val="6"/>
        </w:numPr>
        <w:rPr>
          <w:rStyle w:val="Strong"/>
          <w:rFonts w:cs="Arial"/>
          <w:b w:val="0"/>
          <w:bCs w:val="0"/>
          <w:szCs w:val="20"/>
          <w:u w:val="single"/>
        </w:rPr>
      </w:pPr>
      <w:r w:rsidRPr="005E2D60">
        <w:rPr>
          <w:rStyle w:val="Strong"/>
          <w:rFonts w:eastAsia="Calibri" w:cs="Arial"/>
          <w:b w:val="0"/>
          <w:bCs w:val="0"/>
          <w:szCs w:val="20"/>
          <w:lang w:val="fr"/>
        </w:rPr>
        <w:t>Institut central de contrôle et d’essai en agriculture (UKZUZ), CZ</w:t>
      </w:r>
    </w:p>
    <w:p w:rsidR="00746608" w:rsidRPr="005E2D60" w:rsidRDefault="00746608" w:rsidP="00746608">
      <w:pPr>
        <w:pStyle w:val="ListParagraph"/>
        <w:numPr>
          <w:ilvl w:val="0"/>
          <w:numId w:val="6"/>
        </w:numPr>
        <w:rPr>
          <w:rFonts w:cs="Arial"/>
          <w:u w:val="single"/>
        </w:rPr>
      </w:pPr>
      <w:r w:rsidRPr="005E2D60">
        <w:rPr>
          <w:rFonts w:cs="Arial"/>
          <w:lang w:val="fr"/>
        </w:rPr>
        <w:t>Obtentions végétales et semences, Agence de santé animale et végétale, UK</w:t>
      </w:r>
    </w:p>
    <w:p w:rsidR="00746608" w:rsidRPr="005E2D60" w:rsidRDefault="00746608" w:rsidP="00746608">
      <w:pPr>
        <w:rPr>
          <w:rFonts w:cs="Arial"/>
          <w:u w:val="single"/>
        </w:rPr>
      </w:pPr>
    </w:p>
    <w:p w:rsidR="00746608" w:rsidRPr="005E2D60" w:rsidRDefault="00746608" w:rsidP="00746608">
      <w:pPr>
        <w:rPr>
          <w:rFonts w:cs="Arial"/>
          <w:u w:val="single"/>
        </w:rPr>
      </w:pPr>
    </w:p>
    <w:p w:rsidR="00746608" w:rsidRPr="005E2D60" w:rsidRDefault="00746608" w:rsidP="00746608">
      <w:pPr>
        <w:rPr>
          <w:rFonts w:cs="Arial"/>
        </w:rPr>
      </w:pPr>
      <w:r w:rsidRPr="005E2D60">
        <w:rPr>
          <w:rFonts w:cs="Arial"/>
          <w:lang w:val="fr"/>
        </w:rPr>
        <w:t>3.</w:t>
      </w:r>
      <w:r w:rsidRPr="005E2D60">
        <w:rPr>
          <w:rFonts w:cs="Arial"/>
          <w:lang w:val="fr"/>
        </w:rPr>
        <w:tab/>
      </w:r>
      <w:r w:rsidRPr="005E2D60">
        <w:rPr>
          <w:rFonts w:cs="Arial"/>
          <w:u w:val="single"/>
          <w:lang w:val="fr"/>
        </w:rPr>
        <w:t>Situation dans le domaine administratif</w:t>
      </w:r>
    </w:p>
    <w:p w:rsidR="00746608" w:rsidRPr="005E2D60" w:rsidRDefault="00746608" w:rsidP="00746608">
      <w:pPr>
        <w:rPr>
          <w:rFonts w:cs="Arial"/>
        </w:rPr>
      </w:pPr>
    </w:p>
    <w:p w:rsidR="00746608" w:rsidRPr="005E2D60" w:rsidRDefault="00746608" w:rsidP="00746608">
      <w:pPr>
        <w:ind w:firstLine="567"/>
        <w:rPr>
          <w:rFonts w:cs="Arial"/>
        </w:rPr>
      </w:pPr>
      <w:r w:rsidRPr="005E2D60">
        <w:rPr>
          <w:rFonts w:cs="Arial"/>
          <w:lang w:val="fr"/>
        </w:rPr>
        <w:t>Aucun élément nouveau.</w:t>
      </w:r>
    </w:p>
    <w:p w:rsidR="00746608" w:rsidRPr="005E2D60" w:rsidRDefault="00746608" w:rsidP="00746608">
      <w:pPr>
        <w:rPr>
          <w:rFonts w:cs="Arial"/>
        </w:rPr>
      </w:pPr>
    </w:p>
    <w:p w:rsidR="00746608" w:rsidRPr="005E2D60" w:rsidRDefault="00746608" w:rsidP="00746608">
      <w:pPr>
        <w:rPr>
          <w:rFonts w:cs="Arial"/>
          <w:i/>
          <w:iCs/>
          <w:lang w:val="fr"/>
        </w:rPr>
      </w:pPr>
      <w:r w:rsidRPr="005E2D60">
        <w:rPr>
          <w:rFonts w:cs="Arial"/>
          <w:i/>
          <w:iCs/>
          <w:lang w:val="fr"/>
        </w:rPr>
        <w:t>Modifications des procédures et du système de protection</w:t>
      </w:r>
    </w:p>
    <w:p w:rsidR="00746608" w:rsidRPr="005E2D60" w:rsidRDefault="00746608" w:rsidP="00746608">
      <w:pPr>
        <w:rPr>
          <w:rFonts w:cs="Arial"/>
        </w:rPr>
      </w:pPr>
    </w:p>
    <w:p w:rsidR="00746608" w:rsidRPr="005E2D60" w:rsidRDefault="00746608" w:rsidP="00746608">
      <w:pPr>
        <w:ind w:firstLine="567"/>
        <w:rPr>
          <w:rFonts w:cs="Arial"/>
        </w:rPr>
      </w:pPr>
      <w:r w:rsidRPr="005E2D60">
        <w:rPr>
          <w:rFonts w:cs="Arial"/>
          <w:lang w:val="fr"/>
        </w:rPr>
        <w:t>Aucun élément nouveau.</w:t>
      </w:r>
    </w:p>
    <w:p w:rsidR="00746608" w:rsidRPr="005E2D60" w:rsidRDefault="00746608" w:rsidP="00746608">
      <w:pPr>
        <w:rPr>
          <w:rFonts w:cs="Arial"/>
        </w:rPr>
      </w:pPr>
    </w:p>
    <w:p w:rsidR="00746608" w:rsidRPr="005E2D60" w:rsidRDefault="00746608" w:rsidP="00746608">
      <w:pPr>
        <w:rPr>
          <w:rFonts w:cs="Arial"/>
          <w:i/>
        </w:rPr>
      </w:pPr>
      <w:r w:rsidRPr="005E2D60">
        <w:rPr>
          <w:rFonts w:cs="Arial"/>
          <w:i/>
          <w:iCs/>
          <w:lang w:val="fr"/>
        </w:rPr>
        <w:t>Statistiques</w:t>
      </w:r>
    </w:p>
    <w:p w:rsidR="00746608" w:rsidRPr="005E2D60" w:rsidRDefault="00746608" w:rsidP="00746608">
      <w:pPr>
        <w:rPr>
          <w:rFonts w:cs="Arial"/>
        </w:rPr>
      </w:pPr>
    </w:p>
    <w:p w:rsidR="00746608" w:rsidRPr="005E2D60" w:rsidRDefault="00746608" w:rsidP="00746608">
      <w:pPr>
        <w:rPr>
          <w:rFonts w:cs="Arial"/>
        </w:rPr>
      </w:pPr>
      <w:r w:rsidRPr="005E2D60">
        <w:rPr>
          <w:rFonts w:cs="Arial"/>
          <w:lang w:val="fr"/>
        </w:rPr>
        <w:t>Pour la période allant du 1</w:t>
      </w:r>
      <w:r w:rsidRPr="005E2D60">
        <w:rPr>
          <w:rFonts w:cs="Arial"/>
          <w:vertAlign w:val="superscript"/>
          <w:lang w:val="fr"/>
        </w:rPr>
        <w:t>er</w:t>
      </w:r>
      <w:r w:rsidRPr="005E2D60">
        <w:rPr>
          <w:rFonts w:cs="Arial"/>
          <w:lang w:val="fr"/>
        </w:rPr>
        <w:t> janvier au 31 décembre 2017 :</w:t>
      </w:r>
    </w:p>
    <w:p w:rsidR="00746608" w:rsidRPr="005E2D60" w:rsidRDefault="00746608" w:rsidP="00746608">
      <w:pPr>
        <w:rPr>
          <w:rFonts w:cs="Arial"/>
        </w:rPr>
      </w:pPr>
    </w:p>
    <w:p w:rsidR="00746608" w:rsidRPr="005E2D60" w:rsidRDefault="00746608" w:rsidP="00746608">
      <w:pPr>
        <w:rPr>
          <w:rFonts w:cs="Arial"/>
          <w:lang w:val="fr"/>
        </w:rPr>
      </w:pPr>
      <w:r w:rsidRPr="005E2D60">
        <w:rPr>
          <w:rFonts w:cs="Arial"/>
          <w:lang w:val="fr"/>
        </w:rPr>
        <w:t>–</w:t>
      </w:r>
      <w:r w:rsidRPr="005E2D60">
        <w:rPr>
          <w:rFonts w:cs="Arial"/>
          <w:lang w:val="fr"/>
        </w:rPr>
        <w:tab/>
        <w:t>30 demandes ont été reçues (26 demandes nationales et 4 demandes étrangères), comme indiqué ci</w:t>
      </w:r>
      <w:r w:rsidRPr="005E2D60">
        <w:rPr>
          <w:rFonts w:cs="Arial"/>
          <w:lang w:val="fr"/>
        </w:rPr>
        <w:noBreakHyphen/>
        <w:t>après :</w:t>
      </w:r>
    </w:p>
    <w:p w:rsidR="00746608" w:rsidRPr="005E2D60" w:rsidRDefault="00746608" w:rsidP="00746608">
      <w:pPr>
        <w:rPr>
          <w:rFonts w:cs="Arial"/>
        </w:rPr>
      </w:pPr>
    </w:p>
    <w:p w:rsidR="00746608" w:rsidRPr="005E2D60" w:rsidRDefault="00746608" w:rsidP="00746608">
      <w:pPr>
        <w:spacing w:after="60"/>
        <w:ind w:left="567"/>
        <w:rPr>
          <w:rFonts w:cs="Arial"/>
        </w:rPr>
      </w:pPr>
      <w:r w:rsidRPr="005E2D60">
        <w:rPr>
          <w:rFonts w:cs="Arial"/>
          <w:lang w:val="fr"/>
        </w:rPr>
        <w:t>Pomme (</w:t>
      </w:r>
      <w:r w:rsidRPr="005E2D60">
        <w:rPr>
          <w:rFonts w:cs="Arial"/>
          <w:i/>
          <w:iCs/>
          <w:lang w:val="fr"/>
        </w:rPr>
        <w:t>Malus domestica Borkh</w:t>
      </w:r>
      <w:r w:rsidRPr="005E2D60">
        <w:rPr>
          <w:rFonts w:cs="Arial"/>
          <w:lang w:val="fr"/>
        </w:rPr>
        <w:t>.) – 1</w:t>
      </w:r>
    </w:p>
    <w:p w:rsidR="00746608" w:rsidRPr="005E2D60" w:rsidRDefault="00746608" w:rsidP="00746608">
      <w:pPr>
        <w:spacing w:after="60"/>
        <w:ind w:left="567"/>
        <w:rPr>
          <w:rFonts w:eastAsia="Calibri" w:cs="Arial"/>
          <w:bCs/>
        </w:rPr>
      </w:pPr>
      <w:r w:rsidRPr="005E2D60">
        <w:rPr>
          <w:rFonts w:eastAsia="Calibri" w:cs="Arial"/>
          <w:lang w:val="fr"/>
        </w:rPr>
        <w:t>Orge (</w:t>
      </w:r>
      <w:r w:rsidRPr="005E2D60">
        <w:rPr>
          <w:rFonts w:eastAsia="Calibri" w:cs="Arial"/>
          <w:i/>
          <w:iCs/>
          <w:lang w:val="fr"/>
        </w:rPr>
        <w:t>Hordeum vulgare L.</w:t>
      </w:r>
      <w:r w:rsidRPr="005E2D60">
        <w:rPr>
          <w:rFonts w:eastAsia="Calibri" w:cs="Arial"/>
          <w:lang w:val="fr"/>
        </w:rPr>
        <w:t>) – 1</w:t>
      </w:r>
    </w:p>
    <w:p w:rsidR="00746608" w:rsidRPr="005E2D60" w:rsidRDefault="00746608" w:rsidP="00746608">
      <w:pPr>
        <w:spacing w:after="60"/>
        <w:ind w:left="567"/>
        <w:rPr>
          <w:rFonts w:eastAsia="Calibri" w:cs="Arial"/>
          <w:bCs/>
        </w:rPr>
      </w:pPr>
      <w:r w:rsidRPr="005E2D60">
        <w:rPr>
          <w:rFonts w:eastAsia="Calibri" w:cs="Arial"/>
          <w:lang w:val="fr"/>
        </w:rPr>
        <w:t>Ronce fruitière (</w:t>
      </w:r>
      <w:r w:rsidRPr="005E2D60">
        <w:rPr>
          <w:rFonts w:eastAsia="Calibri" w:cs="Arial"/>
          <w:i/>
          <w:iCs/>
          <w:lang w:val="fr"/>
        </w:rPr>
        <w:t xml:space="preserve">Rubus fruticosus </w:t>
      </w:r>
      <w:r w:rsidRPr="005E2D60">
        <w:rPr>
          <w:rFonts w:eastAsia="Calibri" w:cs="Arial"/>
          <w:lang w:val="fr"/>
        </w:rPr>
        <w:t>L.) – 1</w:t>
      </w:r>
    </w:p>
    <w:p w:rsidR="00746608" w:rsidRPr="005E2D60" w:rsidRDefault="00746608" w:rsidP="00746608">
      <w:pPr>
        <w:spacing w:after="60"/>
        <w:ind w:left="567"/>
        <w:rPr>
          <w:rFonts w:eastAsia="Calibri" w:cs="Arial"/>
          <w:bCs/>
        </w:rPr>
      </w:pPr>
      <w:r w:rsidRPr="005E2D60">
        <w:rPr>
          <w:rFonts w:eastAsia="Calibri" w:cs="Arial"/>
          <w:lang w:val="fr"/>
        </w:rPr>
        <w:t>Blé dur (</w:t>
      </w:r>
      <w:r w:rsidRPr="005E2D60">
        <w:rPr>
          <w:rFonts w:eastAsia="Calibri" w:cs="Arial"/>
          <w:i/>
          <w:iCs/>
          <w:lang w:val="fr"/>
        </w:rPr>
        <w:t xml:space="preserve">Triticum durum </w:t>
      </w:r>
      <w:r w:rsidRPr="005E2D60">
        <w:rPr>
          <w:rFonts w:eastAsia="Calibri" w:cs="Arial"/>
          <w:lang w:val="fr"/>
        </w:rPr>
        <w:t>Desf.) – 1</w:t>
      </w:r>
    </w:p>
    <w:p w:rsidR="00746608" w:rsidRPr="005E2D60" w:rsidRDefault="00746608" w:rsidP="00746608">
      <w:pPr>
        <w:spacing w:after="60"/>
        <w:ind w:left="567"/>
        <w:rPr>
          <w:rFonts w:eastAsia="Calibri" w:cs="Arial"/>
          <w:bCs/>
        </w:rPr>
      </w:pPr>
      <w:r w:rsidRPr="005E2D60">
        <w:rPr>
          <w:rFonts w:eastAsia="Calibri" w:cs="Arial"/>
          <w:lang w:val="fr"/>
        </w:rPr>
        <w:t>Prunier européen (</w:t>
      </w:r>
      <w:r w:rsidRPr="005E2D60">
        <w:rPr>
          <w:rFonts w:eastAsia="Calibri" w:cs="Arial"/>
          <w:i/>
          <w:iCs/>
          <w:lang w:val="fr"/>
        </w:rPr>
        <w:t xml:space="preserve">Prunus domestica </w:t>
      </w:r>
      <w:r w:rsidRPr="005E2D60">
        <w:rPr>
          <w:rFonts w:eastAsia="Calibri" w:cs="Arial"/>
          <w:lang w:val="fr"/>
        </w:rPr>
        <w:t>L.) – 2</w:t>
      </w:r>
    </w:p>
    <w:p w:rsidR="00746608" w:rsidRPr="005E2D60" w:rsidRDefault="00746608" w:rsidP="00746608">
      <w:pPr>
        <w:spacing w:after="60"/>
        <w:ind w:left="567"/>
        <w:rPr>
          <w:rFonts w:eastAsia="Calibri" w:cs="Arial"/>
          <w:bCs/>
        </w:rPr>
      </w:pPr>
      <w:r w:rsidRPr="005E2D60">
        <w:rPr>
          <w:rFonts w:eastAsia="Calibri" w:cs="Arial"/>
          <w:lang w:val="fr"/>
        </w:rPr>
        <w:t>Miscanthus géant (</w:t>
      </w:r>
      <w:r w:rsidRPr="005E2D60">
        <w:rPr>
          <w:rFonts w:eastAsia="Calibri" w:cs="Arial"/>
          <w:i/>
          <w:iCs/>
          <w:lang w:val="fr"/>
        </w:rPr>
        <w:t xml:space="preserve">Miscanthus giganteus </w:t>
      </w:r>
      <w:r w:rsidRPr="005E2D60">
        <w:rPr>
          <w:rFonts w:eastAsia="Calibri" w:cs="Arial"/>
          <w:lang w:val="fr"/>
        </w:rPr>
        <w:t>Greef et Deu) – 1</w:t>
      </w:r>
    </w:p>
    <w:p w:rsidR="00746608" w:rsidRPr="005E2D60" w:rsidRDefault="00746608" w:rsidP="00746608">
      <w:pPr>
        <w:spacing w:after="60"/>
        <w:ind w:left="567"/>
        <w:rPr>
          <w:rFonts w:eastAsia="Calibri" w:cs="Arial"/>
          <w:bCs/>
        </w:rPr>
      </w:pPr>
      <w:r w:rsidRPr="005E2D60">
        <w:rPr>
          <w:rFonts w:eastAsia="Calibri" w:cs="Arial"/>
          <w:lang w:val="fr"/>
        </w:rPr>
        <w:t>Vigne (</w:t>
      </w:r>
      <w:r w:rsidRPr="005E2D60">
        <w:rPr>
          <w:rFonts w:eastAsia="Calibri" w:cs="Arial"/>
          <w:i/>
          <w:iCs/>
          <w:lang w:val="fr"/>
        </w:rPr>
        <w:t xml:space="preserve">Vitis </w:t>
      </w:r>
      <w:r w:rsidRPr="005E2D60">
        <w:rPr>
          <w:rFonts w:eastAsia="Calibri" w:cs="Arial"/>
          <w:lang w:val="fr"/>
        </w:rPr>
        <w:t>L) – 2</w:t>
      </w:r>
    </w:p>
    <w:p w:rsidR="00746608" w:rsidRPr="005E2D60" w:rsidRDefault="00746608" w:rsidP="00746608">
      <w:pPr>
        <w:spacing w:after="60"/>
        <w:ind w:left="567"/>
        <w:rPr>
          <w:rFonts w:eastAsia="Calibri" w:cs="Arial"/>
          <w:bCs/>
        </w:rPr>
      </w:pPr>
      <w:r w:rsidRPr="005E2D60">
        <w:rPr>
          <w:rFonts w:eastAsia="Calibri" w:cs="Arial"/>
          <w:lang w:val="fr"/>
        </w:rPr>
        <w:t>Menthe à longue feuille (</w:t>
      </w:r>
      <w:r w:rsidRPr="005E2D60">
        <w:rPr>
          <w:rFonts w:eastAsia="Calibri" w:cs="Arial"/>
          <w:i/>
          <w:iCs/>
          <w:lang w:val="fr"/>
        </w:rPr>
        <w:t xml:space="preserve">Mentha longifolia </w:t>
      </w:r>
      <w:r w:rsidRPr="005E2D60">
        <w:rPr>
          <w:rFonts w:eastAsia="Calibri" w:cs="Arial"/>
          <w:lang w:val="fr"/>
        </w:rPr>
        <w:t>L.) – 1</w:t>
      </w:r>
    </w:p>
    <w:p w:rsidR="00746608" w:rsidRPr="005E2D60" w:rsidRDefault="00746608" w:rsidP="00746608">
      <w:pPr>
        <w:spacing w:after="60"/>
        <w:ind w:left="567"/>
        <w:rPr>
          <w:rFonts w:eastAsia="Calibri" w:cs="Arial"/>
          <w:bCs/>
        </w:rPr>
      </w:pPr>
      <w:r w:rsidRPr="005E2D60">
        <w:rPr>
          <w:rFonts w:eastAsia="Calibri" w:cs="Arial"/>
          <w:lang w:val="fr"/>
        </w:rPr>
        <w:lastRenderedPageBreak/>
        <w:t>Lavande (</w:t>
      </w:r>
      <w:r w:rsidRPr="005E2D60">
        <w:rPr>
          <w:rFonts w:eastAsia="Calibri" w:cs="Arial"/>
          <w:i/>
          <w:iCs/>
          <w:lang w:val="fr"/>
        </w:rPr>
        <w:t xml:space="preserve">Lavandula angustifolia </w:t>
      </w:r>
      <w:r w:rsidRPr="005E2D60">
        <w:rPr>
          <w:rFonts w:eastAsia="Calibri" w:cs="Arial"/>
          <w:lang w:val="fr"/>
        </w:rPr>
        <w:t>Mill.) – 1</w:t>
      </w:r>
    </w:p>
    <w:p w:rsidR="00746608" w:rsidRPr="005E2D60" w:rsidRDefault="00746608" w:rsidP="00746608">
      <w:pPr>
        <w:spacing w:after="60"/>
        <w:ind w:left="567"/>
        <w:rPr>
          <w:rFonts w:cs="Arial"/>
        </w:rPr>
      </w:pPr>
      <w:r w:rsidRPr="005E2D60">
        <w:rPr>
          <w:rFonts w:cs="Arial"/>
          <w:lang w:val="fr"/>
        </w:rPr>
        <w:t>Maïs (Zea mays L.) – 3</w:t>
      </w:r>
    </w:p>
    <w:p w:rsidR="00746608" w:rsidRPr="005E2D60" w:rsidRDefault="00746608" w:rsidP="00746608">
      <w:pPr>
        <w:spacing w:after="60"/>
        <w:ind w:left="567"/>
        <w:rPr>
          <w:rFonts w:eastAsia="Calibri" w:cs="Arial"/>
          <w:bCs/>
        </w:rPr>
      </w:pPr>
      <w:r w:rsidRPr="005E2D60">
        <w:rPr>
          <w:rFonts w:eastAsia="Calibri" w:cs="Arial"/>
          <w:lang w:val="fr"/>
        </w:rPr>
        <w:t>Menthe poivrée (</w:t>
      </w:r>
      <w:r w:rsidRPr="005E2D60">
        <w:rPr>
          <w:rFonts w:eastAsia="Calibri" w:cs="Arial"/>
          <w:i/>
          <w:iCs/>
          <w:lang w:val="fr"/>
        </w:rPr>
        <w:t xml:space="preserve">Mentha piperita </w:t>
      </w:r>
      <w:r w:rsidRPr="005E2D60">
        <w:rPr>
          <w:rFonts w:eastAsia="Calibri" w:cs="Arial"/>
          <w:lang w:val="fr"/>
        </w:rPr>
        <w:t>L.) – 1</w:t>
      </w:r>
    </w:p>
    <w:p w:rsidR="00746608" w:rsidRPr="005E2D60" w:rsidRDefault="00746608" w:rsidP="00746608">
      <w:pPr>
        <w:spacing w:after="60"/>
        <w:ind w:left="567"/>
        <w:rPr>
          <w:rFonts w:eastAsia="Calibri" w:cs="Arial"/>
          <w:bCs/>
        </w:rPr>
      </w:pPr>
      <w:r w:rsidRPr="005E2D60">
        <w:rPr>
          <w:rFonts w:eastAsia="Calibri" w:cs="Arial"/>
          <w:lang w:val="fr"/>
        </w:rPr>
        <w:t>Framboisier (</w:t>
      </w:r>
      <w:r w:rsidRPr="005E2D60">
        <w:rPr>
          <w:rFonts w:eastAsia="Calibri" w:cs="Arial"/>
          <w:i/>
          <w:iCs/>
          <w:lang w:val="fr"/>
        </w:rPr>
        <w:t xml:space="preserve">Rubus idaeus </w:t>
      </w:r>
      <w:r w:rsidRPr="005E2D60">
        <w:rPr>
          <w:rFonts w:eastAsia="Calibri" w:cs="Arial"/>
          <w:lang w:val="fr"/>
        </w:rPr>
        <w:t>L.) – 1</w:t>
      </w:r>
    </w:p>
    <w:p w:rsidR="00746608" w:rsidRPr="005E2D60" w:rsidRDefault="00746608" w:rsidP="00746608">
      <w:pPr>
        <w:spacing w:after="60"/>
        <w:ind w:left="567"/>
        <w:rPr>
          <w:rFonts w:eastAsia="Calibri" w:cs="Arial"/>
          <w:bCs/>
        </w:rPr>
      </w:pPr>
      <w:r w:rsidRPr="005E2D60">
        <w:rPr>
          <w:rFonts w:eastAsia="Calibri" w:cs="Arial"/>
          <w:lang w:val="fr"/>
        </w:rPr>
        <w:t>Sorgho d’Argentine</w:t>
      </w:r>
      <w:r w:rsidRPr="005E2D60">
        <w:rPr>
          <w:rFonts w:eastAsia="Calibri" w:cs="Arial"/>
          <w:i/>
          <w:iCs/>
          <w:lang w:val="fr"/>
        </w:rPr>
        <w:t xml:space="preserve"> </w:t>
      </w:r>
      <w:r w:rsidRPr="005E2D60">
        <w:rPr>
          <w:rFonts w:eastAsia="Calibri" w:cs="Arial"/>
          <w:lang w:val="fr"/>
        </w:rPr>
        <w:t>(</w:t>
      </w:r>
      <w:r w:rsidRPr="005E2D60">
        <w:rPr>
          <w:rFonts w:eastAsia="Calibri" w:cs="Arial"/>
          <w:i/>
          <w:iCs/>
          <w:lang w:val="fr"/>
        </w:rPr>
        <w:t xml:space="preserve">Sorghum almum </w:t>
      </w:r>
      <w:r w:rsidRPr="005E2D60">
        <w:rPr>
          <w:rFonts w:eastAsia="Calibri" w:cs="Arial"/>
          <w:lang w:val="fr"/>
        </w:rPr>
        <w:t>Parodi) – 1</w:t>
      </w:r>
    </w:p>
    <w:p w:rsidR="00746608" w:rsidRPr="005E2D60" w:rsidRDefault="00746608" w:rsidP="00746608">
      <w:pPr>
        <w:spacing w:after="60"/>
        <w:ind w:left="567"/>
        <w:rPr>
          <w:rFonts w:eastAsia="Calibri" w:cs="Arial"/>
          <w:bCs/>
        </w:rPr>
      </w:pPr>
      <w:r w:rsidRPr="005E2D60">
        <w:rPr>
          <w:rFonts w:eastAsia="Calibri" w:cs="Arial"/>
          <w:lang w:val="fr"/>
        </w:rPr>
        <w:t>Soja (</w:t>
      </w:r>
      <w:r w:rsidRPr="005E2D60">
        <w:rPr>
          <w:rFonts w:eastAsia="Calibri" w:cs="Arial"/>
          <w:i/>
          <w:iCs/>
          <w:lang w:val="fr"/>
        </w:rPr>
        <w:t xml:space="preserve">Glicine max </w:t>
      </w:r>
      <w:r w:rsidRPr="005E2D60">
        <w:rPr>
          <w:rFonts w:eastAsia="Calibri" w:cs="Arial"/>
          <w:lang w:val="fr"/>
        </w:rPr>
        <w:t>(L.) Merrill) – 1</w:t>
      </w:r>
    </w:p>
    <w:p w:rsidR="00746608" w:rsidRPr="005E2D60" w:rsidRDefault="00746608" w:rsidP="00746608">
      <w:pPr>
        <w:spacing w:after="60"/>
        <w:ind w:left="567"/>
        <w:rPr>
          <w:rFonts w:eastAsia="Calibri" w:cs="Arial"/>
          <w:bCs/>
        </w:rPr>
      </w:pPr>
      <w:r w:rsidRPr="005E2D60">
        <w:rPr>
          <w:rFonts w:eastAsia="Calibri" w:cs="Arial"/>
          <w:lang w:val="fr"/>
        </w:rPr>
        <w:t>Goji tibétain (</w:t>
      </w:r>
      <w:r w:rsidRPr="005E2D60">
        <w:rPr>
          <w:rFonts w:eastAsia="Calibri" w:cs="Arial"/>
          <w:i/>
          <w:iCs/>
          <w:lang w:val="fr"/>
        </w:rPr>
        <w:t xml:space="preserve">Lycium barbarum </w:t>
      </w:r>
      <w:r w:rsidRPr="005E2D60">
        <w:rPr>
          <w:rFonts w:eastAsia="Calibri" w:cs="Arial"/>
          <w:lang w:val="fr"/>
        </w:rPr>
        <w:t>L.) – 2</w:t>
      </w:r>
    </w:p>
    <w:p w:rsidR="00746608" w:rsidRPr="005E2D60" w:rsidRDefault="00746608" w:rsidP="00746608">
      <w:pPr>
        <w:spacing w:after="60"/>
        <w:ind w:left="567"/>
        <w:rPr>
          <w:rFonts w:cs="Arial"/>
        </w:rPr>
      </w:pPr>
      <w:r w:rsidRPr="005E2D60">
        <w:rPr>
          <w:rFonts w:cs="Arial"/>
          <w:lang w:val="fr"/>
        </w:rPr>
        <w:t>Tomate (</w:t>
      </w:r>
      <w:r w:rsidRPr="005E2D60">
        <w:rPr>
          <w:rFonts w:cs="Arial"/>
          <w:i/>
          <w:iCs/>
          <w:lang w:val="fr"/>
        </w:rPr>
        <w:t>Solanum lycopersicum L.</w:t>
      </w:r>
      <w:r w:rsidRPr="005E2D60">
        <w:rPr>
          <w:rFonts w:cs="Arial"/>
          <w:lang w:val="fr"/>
        </w:rPr>
        <w:t>) – 1</w:t>
      </w:r>
    </w:p>
    <w:p w:rsidR="00746608" w:rsidRPr="005E2D60" w:rsidRDefault="00746608" w:rsidP="00746608">
      <w:pPr>
        <w:spacing w:after="60"/>
        <w:ind w:left="567"/>
        <w:rPr>
          <w:rFonts w:cs="Arial"/>
        </w:rPr>
      </w:pPr>
      <w:r w:rsidRPr="005E2D60">
        <w:rPr>
          <w:rFonts w:cs="Arial"/>
          <w:lang w:val="fr"/>
        </w:rPr>
        <w:t>Noyer (</w:t>
      </w:r>
      <w:r w:rsidRPr="005E2D60">
        <w:rPr>
          <w:rFonts w:cs="Arial"/>
          <w:i/>
          <w:iCs/>
          <w:lang w:val="fr"/>
        </w:rPr>
        <w:t>Juglans regia L.</w:t>
      </w:r>
      <w:r w:rsidRPr="005E2D60">
        <w:rPr>
          <w:rFonts w:cs="Arial"/>
          <w:lang w:val="fr"/>
        </w:rPr>
        <w:t>) – 4</w:t>
      </w:r>
    </w:p>
    <w:p w:rsidR="00746608" w:rsidRPr="005E2D60" w:rsidRDefault="00746608" w:rsidP="00746608">
      <w:pPr>
        <w:ind w:left="567"/>
        <w:rPr>
          <w:rFonts w:cs="Arial"/>
        </w:rPr>
      </w:pPr>
      <w:r w:rsidRPr="005E2D60">
        <w:rPr>
          <w:rFonts w:cs="Arial"/>
          <w:lang w:val="fr"/>
        </w:rPr>
        <w:t>Blé (</w:t>
      </w:r>
      <w:r w:rsidRPr="005E2D60">
        <w:rPr>
          <w:rFonts w:cs="Arial"/>
          <w:i/>
          <w:iCs/>
          <w:lang w:val="fr"/>
        </w:rPr>
        <w:t>Triticum aestivum L.</w:t>
      </w:r>
      <w:r w:rsidRPr="005E2D60">
        <w:rPr>
          <w:rFonts w:cs="Arial"/>
          <w:lang w:val="fr"/>
        </w:rPr>
        <w:t>) – 5</w:t>
      </w:r>
    </w:p>
    <w:p w:rsidR="00746608" w:rsidRPr="005E2D60" w:rsidRDefault="00746608" w:rsidP="00746608">
      <w:pPr>
        <w:rPr>
          <w:rFonts w:eastAsia="Calibri" w:cs="Arial"/>
          <w:i/>
          <w:iCs/>
        </w:rPr>
      </w:pPr>
    </w:p>
    <w:p w:rsidR="00746608" w:rsidRPr="005E2D60" w:rsidRDefault="00746608" w:rsidP="00746608">
      <w:pPr>
        <w:rPr>
          <w:rFonts w:cs="Arial"/>
          <w:highlight w:val="yellow"/>
        </w:rPr>
      </w:pPr>
    </w:p>
    <w:p w:rsidR="00746608" w:rsidRPr="005E2D60" w:rsidRDefault="00746608" w:rsidP="00746608">
      <w:pPr>
        <w:rPr>
          <w:rFonts w:cs="Arial"/>
          <w:lang w:val="fr"/>
        </w:rPr>
      </w:pPr>
      <w:r w:rsidRPr="005E2D60">
        <w:rPr>
          <w:rFonts w:cs="Arial"/>
          <w:lang w:val="fr"/>
        </w:rPr>
        <w:t>–</w:t>
      </w:r>
      <w:r w:rsidRPr="005E2D60">
        <w:rPr>
          <w:rFonts w:cs="Arial"/>
          <w:lang w:val="fr"/>
        </w:rPr>
        <w:tab/>
        <w:t xml:space="preserve">17 brevets d’obtention végétale (14 brevets nationaux et </w:t>
      </w:r>
      <w:r w:rsidRPr="005E2D60">
        <w:rPr>
          <w:lang w:val="fr"/>
        </w:rPr>
        <w:t>trois</w:t>
      </w:r>
      <w:r w:rsidRPr="005E2D60">
        <w:rPr>
          <w:rFonts w:cs="Arial"/>
          <w:lang w:val="fr"/>
        </w:rPr>
        <w:t> brevets étrangers) ont été octroyés comme indiqué ci</w:t>
      </w:r>
      <w:r w:rsidRPr="005E2D60">
        <w:rPr>
          <w:rFonts w:cs="Arial"/>
          <w:lang w:val="fr"/>
        </w:rPr>
        <w:noBreakHyphen/>
        <w:t>après :</w:t>
      </w:r>
    </w:p>
    <w:p w:rsidR="00746608" w:rsidRPr="005E2D60" w:rsidRDefault="00746608" w:rsidP="00746608">
      <w:pPr>
        <w:rPr>
          <w:rFonts w:cs="Arial"/>
          <w:highlight w:val="yellow"/>
        </w:rPr>
      </w:pPr>
    </w:p>
    <w:p w:rsidR="00746608" w:rsidRPr="005E2D60" w:rsidRDefault="00746608" w:rsidP="00746608">
      <w:pPr>
        <w:spacing w:after="60"/>
        <w:ind w:left="567"/>
        <w:rPr>
          <w:rFonts w:cs="Arial"/>
        </w:rPr>
      </w:pPr>
      <w:r w:rsidRPr="005E2D60">
        <w:rPr>
          <w:rFonts w:cs="Arial"/>
          <w:lang w:val="fr"/>
        </w:rPr>
        <w:t>Paulownia (</w:t>
      </w:r>
      <w:r w:rsidRPr="005E2D60">
        <w:rPr>
          <w:rFonts w:cs="Arial"/>
          <w:i/>
          <w:iCs/>
          <w:lang w:val="fr"/>
        </w:rPr>
        <w:t>Paulownia Elongata S.Y. Hu x Paulownia Fortunei (Seem.) Hemsl</w:t>
      </w:r>
      <w:r w:rsidRPr="005E2D60">
        <w:rPr>
          <w:rFonts w:cs="Arial"/>
          <w:lang w:val="fr"/>
        </w:rPr>
        <w:t>.) – 1</w:t>
      </w:r>
    </w:p>
    <w:p w:rsidR="00746608" w:rsidRPr="005E2D60" w:rsidRDefault="00746608" w:rsidP="00746608">
      <w:pPr>
        <w:spacing w:after="60"/>
        <w:ind w:left="567"/>
        <w:rPr>
          <w:rFonts w:cs="Arial"/>
        </w:rPr>
      </w:pPr>
      <w:r w:rsidRPr="005E2D60">
        <w:rPr>
          <w:rFonts w:cs="Arial"/>
          <w:lang w:val="fr"/>
        </w:rPr>
        <w:t>Fraise (</w:t>
      </w:r>
      <w:r w:rsidRPr="005E2D60">
        <w:rPr>
          <w:rFonts w:cs="Arial"/>
          <w:i/>
          <w:iCs/>
          <w:lang w:val="fr"/>
        </w:rPr>
        <w:t>Fragaria L.</w:t>
      </w:r>
      <w:r w:rsidRPr="005E2D60">
        <w:rPr>
          <w:rFonts w:cs="Arial"/>
          <w:lang w:val="fr"/>
        </w:rPr>
        <w:t>) – 1</w:t>
      </w:r>
    </w:p>
    <w:p w:rsidR="00746608" w:rsidRPr="005E2D60" w:rsidRDefault="00746608" w:rsidP="00746608">
      <w:pPr>
        <w:spacing w:after="60"/>
        <w:ind w:left="567"/>
        <w:rPr>
          <w:rFonts w:cs="Arial"/>
        </w:rPr>
      </w:pPr>
      <w:r w:rsidRPr="005E2D60">
        <w:rPr>
          <w:rFonts w:cs="Arial"/>
          <w:lang w:val="fr"/>
        </w:rPr>
        <w:t>Sauge (</w:t>
      </w:r>
      <w:r w:rsidRPr="005E2D60">
        <w:rPr>
          <w:rFonts w:cs="Arial"/>
          <w:i/>
          <w:iCs/>
          <w:lang w:val="fr"/>
        </w:rPr>
        <w:t>Salvia sclarea L</w:t>
      </w:r>
      <w:r w:rsidRPr="005E2D60">
        <w:rPr>
          <w:rFonts w:cs="Arial"/>
          <w:lang w:val="fr"/>
        </w:rPr>
        <w:t>.) – 2</w:t>
      </w:r>
    </w:p>
    <w:p w:rsidR="00746608" w:rsidRPr="005E2D60" w:rsidRDefault="00746608" w:rsidP="00746608">
      <w:pPr>
        <w:spacing w:after="60"/>
        <w:ind w:left="567"/>
        <w:rPr>
          <w:rFonts w:cs="Arial"/>
        </w:rPr>
      </w:pPr>
      <w:r w:rsidRPr="005E2D60">
        <w:rPr>
          <w:rFonts w:cs="Arial"/>
          <w:lang w:val="fr"/>
        </w:rPr>
        <w:t>Anis vert (</w:t>
      </w:r>
      <w:r w:rsidRPr="005E2D60">
        <w:rPr>
          <w:rFonts w:cs="Arial"/>
          <w:i/>
          <w:iCs/>
          <w:lang w:val="fr"/>
        </w:rPr>
        <w:t>Pimpinella anisum L</w:t>
      </w:r>
      <w:r w:rsidRPr="005E2D60">
        <w:rPr>
          <w:rFonts w:cs="Arial"/>
          <w:lang w:val="fr"/>
        </w:rPr>
        <w:t>.) – 1</w:t>
      </w:r>
    </w:p>
    <w:p w:rsidR="00746608" w:rsidRPr="005E2D60" w:rsidRDefault="00746608" w:rsidP="00746608">
      <w:pPr>
        <w:spacing w:after="60"/>
        <w:ind w:left="567"/>
        <w:rPr>
          <w:rFonts w:cs="Arial"/>
        </w:rPr>
      </w:pPr>
      <w:r w:rsidRPr="005E2D60">
        <w:rPr>
          <w:rFonts w:cs="Arial"/>
          <w:lang w:val="fr"/>
        </w:rPr>
        <w:t>Soja (</w:t>
      </w:r>
      <w:r w:rsidRPr="005E2D60">
        <w:rPr>
          <w:rFonts w:cs="Arial"/>
          <w:i/>
          <w:iCs/>
          <w:lang w:val="fr"/>
        </w:rPr>
        <w:t>Glycine max. (L.) Merrill</w:t>
      </w:r>
      <w:r w:rsidRPr="005E2D60">
        <w:rPr>
          <w:rFonts w:cs="Arial"/>
          <w:lang w:val="fr"/>
        </w:rPr>
        <w:t>) – 2</w:t>
      </w:r>
    </w:p>
    <w:p w:rsidR="00746608" w:rsidRPr="005E2D60" w:rsidRDefault="00746608" w:rsidP="00746608">
      <w:pPr>
        <w:spacing w:after="60"/>
        <w:ind w:left="567"/>
        <w:rPr>
          <w:rFonts w:cs="Arial"/>
        </w:rPr>
      </w:pPr>
      <w:r w:rsidRPr="005E2D60">
        <w:rPr>
          <w:rFonts w:cs="Arial"/>
          <w:lang w:val="fr"/>
        </w:rPr>
        <w:t>Pois (</w:t>
      </w:r>
      <w:r w:rsidRPr="005E2D60">
        <w:rPr>
          <w:rFonts w:cs="Arial"/>
          <w:i/>
          <w:iCs/>
          <w:lang w:val="fr"/>
        </w:rPr>
        <w:t>Pisum sativum L.</w:t>
      </w:r>
      <w:r w:rsidRPr="005E2D60">
        <w:rPr>
          <w:rFonts w:cs="Arial"/>
          <w:lang w:val="fr"/>
        </w:rPr>
        <w:t>) – 2</w:t>
      </w:r>
    </w:p>
    <w:p w:rsidR="00746608" w:rsidRPr="005E2D60" w:rsidRDefault="00746608" w:rsidP="00746608">
      <w:pPr>
        <w:spacing w:after="60"/>
        <w:ind w:left="567"/>
        <w:rPr>
          <w:rFonts w:cs="Arial"/>
        </w:rPr>
      </w:pPr>
      <w:r w:rsidRPr="005E2D60">
        <w:rPr>
          <w:rFonts w:cs="Arial"/>
          <w:lang w:val="fr"/>
        </w:rPr>
        <w:t>Tomate (</w:t>
      </w:r>
      <w:r w:rsidRPr="005E2D60">
        <w:rPr>
          <w:rFonts w:cs="Arial"/>
          <w:i/>
          <w:iCs/>
          <w:lang w:val="fr"/>
        </w:rPr>
        <w:t>Solanum lycopersicum L</w:t>
      </w:r>
      <w:r w:rsidRPr="005E2D60">
        <w:rPr>
          <w:rFonts w:cs="Arial"/>
          <w:lang w:val="fr"/>
        </w:rPr>
        <w:t>.) – 5</w:t>
      </w:r>
    </w:p>
    <w:p w:rsidR="00746608" w:rsidRPr="005E2D60" w:rsidRDefault="00746608" w:rsidP="00746608">
      <w:pPr>
        <w:spacing w:after="60"/>
        <w:ind w:left="567"/>
        <w:rPr>
          <w:rFonts w:cs="Arial"/>
        </w:rPr>
      </w:pPr>
      <w:r w:rsidRPr="005E2D60">
        <w:rPr>
          <w:rFonts w:cs="Arial"/>
          <w:lang w:val="fr"/>
        </w:rPr>
        <w:t>Maïs (</w:t>
      </w:r>
      <w:r w:rsidRPr="005E2D60">
        <w:rPr>
          <w:rFonts w:cs="Arial"/>
          <w:i/>
          <w:iCs/>
          <w:lang w:val="fr"/>
        </w:rPr>
        <w:t>Zea mays L</w:t>
      </w:r>
      <w:r w:rsidRPr="005E2D60">
        <w:rPr>
          <w:rFonts w:cs="Arial"/>
          <w:lang w:val="fr"/>
        </w:rPr>
        <w:t>.) – 2</w:t>
      </w:r>
    </w:p>
    <w:p w:rsidR="00746608" w:rsidRPr="005E2D60" w:rsidRDefault="00746608" w:rsidP="00746608">
      <w:pPr>
        <w:ind w:left="567"/>
        <w:rPr>
          <w:rFonts w:cs="Arial"/>
        </w:rPr>
      </w:pPr>
      <w:r w:rsidRPr="005E2D60">
        <w:rPr>
          <w:rFonts w:cs="Arial"/>
          <w:lang w:val="fr"/>
        </w:rPr>
        <w:t>Maïs corné (</w:t>
      </w:r>
      <w:r w:rsidRPr="005E2D60">
        <w:rPr>
          <w:rFonts w:cs="Arial"/>
          <w:i/>
          <w:iCs/>
          <w:lang w:val="fr"/>
        </w:rPr>
        <w:t>Zea mays var. indurata</w:t>
      </w:r>
      <w:r w:rsidRPr="005E2D60">
        <w:rPr>
          <w:rFonts w:cs="Arial"/>
          <w:lang w:val="fr"/>
        </w:rPr>
        <w:t>) – 1</w:t>
      </w:r>
    </w:p>
    <w:p w:rsidR="00746608" w:rsidRPr="005E2D60" w:rsidRDefault="00746608" w:rsidP="00746608">
      <w:pPr>
        <w:rPr>
          <w:rFonts w:cs="Arial"/>
          <w:highlight w:val="yellow"/>
        </w:rPr>
      </w:pPr>
    </w:p>
    <w:p w:rsidR="00746608" w:rsidRPr="005E2D60" w:rsidRDefault="00746608" w:rsidP="00746608">
      <w:pPr>
        <w:rPr>
          <w:rFonts w:cs="Arial"/>
        </w:rPr>
      </w:pPr>
      <w:r w:rsidRPr="005E2D60">
        <w:rPr>
          <w:rFonts w:cs="Arial"/>
          <w:lang w:val="fr"/>
        </w:rPr>
        <w:t>Au 31 décembre 2017, 193 brevets d’obtention végétale étaient en vigueur.</w:t>
      </w:r>
    </w:p>
    <w:p w:rsidR="00746608" w:rsidRPr="005E2D60" w:rsidRDefault="00746608" w:rsidP="00746608">
      <w:pPr>
        <w:rPr>
          <w:rFonts w:cs="Arial"/>
        </w:rPr>
      </w:pPr>
    </w:p>
    <w:p w:rsidR="00746608" w:rsidRPr="005E2D60" w:rsidRDefault="00746608" w:rsidP="00746608">
      <w:pPr>
        <w:rPr>
          <w:rFonts w:cs="Arial"/>
        </w:rPr>
      </w:pPr>
    </w:p>
    <w:p w:rsidR="00746608" w:rsidRPr="005E2D60" w:rsidRDefault="00746608" w:rsidP="00746608">
      <w:pPr>
        <w:rPr>
          <w:rFonts w:cs="Arial"/>
        </w:rPr>
      </w:pPr>
      <w:r w:rsidRPr="005E2D60">
        <w:rPr>
          <w:rFonts w:cs="Arial"/>
          <w:lang w:val="fr"/>
        </w:rPr>
        <w:t>4.</w:t>
      </w:r>
      <w:r w:rsidRPr="005E2D60">
        <w:rPr>
          <w:rFonts w:cs="Arial"/>
          <w:lang w:val="fr"/>
        </w:rPr>
        <w:tab/>
      </w:r>
      <w:r w:rsidRPr="005E2D60">
        <w:rPr>
          <w:rFonts w:cs="Arial"/>
          <w:u w:val="single"/>
          <w:lang w:val="fr"/>
        </w:rPr>
        <w:t>Situation dans le domaine technique</w:t>
      </w:r>
    </w:p>
    <w:p w:rsidR="00746608" w:rsidRPr="005E2D60" w:rsidRDefault="00746608" w:rsidP="00746608">
      <w:pPr>
        <w:rPr>
          <w:rFonts w:cs="Arial"/>
        </w:rPr>
      </w:pPr>
    </w:p>
    <w:p w:rsidR="00746608" w:rsidRPr="005E2D60" w:rsidRDefault="00746608" w:rsidP="00746608">
      <w:pPr>
        <w:rPr>
          <w:rFonts w:cs="Arial"/>
        </w:rPr>
      </w:pPr>
      <w:r w:rsidRPr="005E2D60">
        <w:rPr>
          <w:rFonts w:cs="Arial"/>
          <w:lang w:val="fr"/>
        </w:rPr>
        <w:t>Aucun élément nouveau.</w:t>
      </w:r>
    </w:p>
    <w:p w:rsidR="00746608" w:rsidRPr="005E2D60" w:rsidRDefault="00746608" w:rsidP="00746608">
      <w:pPr>
        <w:rPr>
          <w:rFonts w:cs="Arial"/>
          <w:u w:val="single"/>
        </w:rPr>
      </w:pPr>
    </w:p>
    <w:p w:rsidR="00746608" w:rsidRPr="005E2D60" w:rsidRDefault="00746608" w:rsidP="00746608">
      <w:pPr>
        <w:rPr>
          <w:rFonts w:cs="Arial"/>
          <w:u w:val="single"/>
        </w:rPr>
      </w:pPr>
    </w:p>
    <w:p w:rsidR="00746608" w:rsidRPr="005E2D60" w:rsidRDefault="00746608" w:rsidP="00746608">
      <w:pPr>
        <w:rPr>
          <w:rFonts w:cs="Arial"/>
        </w:rPr>
      </w:pPr>
      <w:r w:rsidRPr="005E2D60">
        <w:rPr>
          <w:rFonts w:cs="Arial"/>
          <w:lang w:val="fr"/>
        </w:rPr>
        <w:t>5.</w:t>
      </w:r>
      <w:r w:rsidRPr="005E2D60">
        <w:rPr>
          <w:rFonts w:cs="Arial"/>
          <w:lang w:val="fr"/>
        </w:rPr>
        <w:tab/>
      </w:r>
      <w:r w:rsidRPr="005E2D60">
        <w:rPr>
          <w:rFonts w:cs="Arial"/>
          <w:u w:val="single"/>
          <w:lang w:val="fr"/>
        </w:rPr>
        <w:t>Activités de promotion de la protection des obtentions végétales</w:t>
      </w:r>
    </w:p>
    <w:p w:rsidR="00746608" w:rsidRPr="005E2D60" w:rsidRDefault="00746608" w:rsidP="00746608">
      <w:pPr>
        <w:rPr>
          <w:rFonts w:cs="Arial"/>
        </w:rPr>
      </w:pPr>
    </w:p>
    <w:p w:rsidR="00746608" w:rsidRPr="005E2D60" w:rsidRDefault="00746608" w:rsidP="00746608">
      <w:pPr>
        <w:rPr>
          <w:rFonts w:cs="Arial"/>
        </w:rPr>
      </w:pPr>
      <w:r w:rsidRPr="005E2D60">
        <w:rPr>
          <w:rFonts w:cs="Arial"/>
          <w:lang w:val="fr"/>
        </w:rPr>
        <w:t>La République de Moldova a contribué à l’élaboration de l’outil de demande de droit d’obtenteur UPOV PRISMA, en participant à l’essai de la version 1.1 du formulaire de demande électronique.  Des informations sur l’outil UPOV PRISMA ont été publiées sur le site Web de l’Agence d’État pour la propriété intellectuelle de la République de Moldova et dans le Bulletin national de la propriété intellectuelle, et l’outil présenté lors de différentes réunions et séminaires.</w:t>
      </w:r>
    </w:p>
    <w:p w:rsidR="00746608" w:rsidRPr="005E2D60" w:rsidRDefault="00746608" w:rsidP="00746608">
      <w:pPr>
        <w:rPr>
          <w:rFonts w:cs="Arial"/>
        </w:rPr>
      </w:pPr>
    </w:p>
    <w:p w:rsidR="00746608" w:rsidRPr="005E2D60" w:rsidRDefault="00746608" w:rsidP="00746608">
      <w:pPr>
        <w:rPr>
          <w:rFonts w:cs="Arial"/>
          <w:i/>
          <w:u w:val="single"/>
        </w:rPr>
      </w:pPr>
      <w:r w:rsidRPr="005E2D60">
        <w:rPr>
          <w:rFonts w:cs="Arial"/>
          <w:i/>
          <w:iCs/>
          <w:lang w:val="fr"/>
        </w:rPr>
        <w:t>Publications</w:t>
      </w:r>
    </w:p>
    <w:p w:rsidR="00746608" w:rsidRPr="005E2D60" w:rsidRDefault="00746608" w:rsidP="00746608">
      <w:pPr>
        <w:rPr>
          <w:rFonts w:cs="Arial"/>
        </w:rPr>
      </w:pPr>
    </w:p>
    <w:p w:rsidR="00746608" w:rsidRPr="005E2D60" w:rsidRDefault="00746608" w:rsidP="00746608">
      <w:pPr>
        <w:rPr>
          <w:rFonts w:cs="Arial"/>
        </w:rPr>
      </w:pPr>
      <w:r w:rsidRPr="005E2D60">
        <w:rPr>
          <w:rFonts w:cs="Arial"/>
          <w:lang w:val="fr"/>
        </w:rPr>
        <w:t>L’AGEPI tient à jour régulièrement, en anglais, roumain et russe, le site Internet www.agepi.gov.md, où l’on trouve la législation nationale dans le domaine de la protection des obtentions végétales, le formulaire de demande d’un brevet d’obtention végétale ainsi que des informations utiles pour les demandeurs et les obtenteurs.</w:t>
      </w:r>
    </w:p>
    <w:p w:rsidR="003D0373" w:rsidRDefault="003D0373" w:rsidP="003D0373">
      <w:pPr>
        <w:jc w:val="left"/>
      </w:pPr>
    </w:p>
    <w:p w:rsidR="003D0373" w:rsidRDefault="003D0373" w:rsidP="003D0373">
      <w:pPr>
        <w:jc w:val="left"/>
      </w:pPr>
    </w:p>
    <w:p w:rsidR="003D0373" w:rsidRDefault="003D0373" w:rsidP="003D0373">
      <w:pPr>
        <w:jc w:val="left"/>
      </w:pPr>
    </w:p>
    <w:p w:rsidR="003D0373" w:rsidRDefault="003D0373" w:rsidP="003D0373">
      <w:pPr>
        <w:jc w:val="right"/>
      </w:pPr>
      <w:r>
        <w:t>[L’annexe</w:t>
      </w:r>
      <w:r>
        <w:t xml:space="preserve"> XIII </w:t>
      </w:r>
      <w:r>
        <w:t>suit</w:t>
      </w:r>
      <w:r>
        <w:t>]</w:t>
      </w:r>
    </w:p>
    <w:p w:rsidR="003D0373" w:rsidRDefault="003D0373" w:rsidP="003D0373">
      <w:pPr>
        <w:jc w:val="left"/>
      </w:pPr>
    </w:p>
    <w:p w:rsidR="003D0373" w:rsidRDefault="003D0373" w:rsidP="003D0373">
      <w:pPr>
        <w:jc w:val="left"/>
        <w:sectPr w:rsidR="003D0373" w:rsidSect="00AE79F5">
          <w:headerReference w:type="default" r:id="rId32"/>
          <w:pgSz w:w="11907" w:h="16840" w:code="9"/>
          <w:pgMar w:top="510" w:right="1134" w:bottom="1134" w:left="1134" w:header="510" w:footer="680" w:gutter="0"/>
          <w:pgNumType w:start="1"/>
          <w:cols w:space="720"/>
          <w:titlePg/>
        </w:sectPr>
      </w:pPr>
    </w:p>
    <w:p w:rsidR="003D0373" w:rsidRPr="0075031D" w:rsidRDefault="003D0373" w:rsidP="003D0373">
      <w:pPr>
        <w:jc w:val="center"/>
      </w:pPr>
      <w:r>
        <w:lastRenderedPageBreak/>
        <w:t>C/52/15</w:t>
      </w:r>
    </w:p>
    <w:p w:rsidR="003D0373" w:rsidRPr="0075031D" w:rsidRDefault="003D0373" w:rsidP="003D0373">
      <w:pPr>
        <w:jc w:val="center"/>
      </w:pPr>
    </w:p>
    <w:p w:rsidR="003D0373" w:rsidRPr="0075031D" w:rsidRDefault="003D0373" w:rsidP="003D0373">
      <w:pPr>
        <w:jc w:val="center"/>
      </w:pPr>
      <w:r>
        <w:t>ANNEXE</w:t>
      </w:r>
      <w:r>
        <w:t xml:space="preserve"> XIII</w:t>
      </w:r>
    </w:p>
    <w:p w:rsidR="003D0373" w:rsidRPr="0075031D" w:rsidRDefault="003D0373" w:rsidP="003D0373">
      <w:pPr>
        <w:jc w:val="center"/>
      </w:pPr>
    </w:p>
    <w:p w:rsidR="003D0373" w:rsidRDefault="003D0373" w:rsidP="003D0373">
      <w:pPr>
        <w:jc w:val="center"/>
      </w:pPr>
    </w:p>
    <w:p w:rsidR="001F3075" w:rsidRPr="005E2D60" w:rsidRDefault="001F3075" w:rsidP="001F3075">
      <w:pPr>
        <w:jc w:val="center"/>
        <w:rPr>
          <w:szCs w:val="24"/>
        </w:rPr>
      </w:pPr>
      <w:r w:rsidRPr="005E2D60">
        <w:rPr>
          <w:szCs w:val="24"/>
          <w:lang w:val="fr"/>
        </w:rPr>
        <w:t>RÉPUBLIQUE TCHÈQUE</w:t>
      </w:r>
    </w:p>
    <w:p w:rsidR="001F3075" w:rsidRPr="005E2D60" w:rsidRDefault="001F3075" w:rsidP="001F3075"/>
    <w:p w:rsidR="001F3075" w:rsidRPr="005E2D60" w:rsidRDefault="001F3075" w:rsidP="001F3075">
      <w:pPr>
        <w:jc w:val="left"/>
      </w:pPr>
    </w:p>
    <w:p w:rsidR="001F3075" w:rsidRPr="005E2D60" w:rsidRDefault="001F3075" w:rsidP="001F3075">
      <w:r w:rsidRPr="005E2D60">
        <w:rPr>
          <w:lang w:val="fr"/>
        </w:rPr>
        <w:t>I.</w:t>
      </w:r>
      <w:r w:rsidRPr="005E2D60">
        <w:rPr>
          <w:lang w:val="fr"/>
        </w:rPr>
        <w:tab/>
        <w:t>PROTECTION DES OBTENTIONS VÉGÉTALES</w:t>
      </w:r>
    </w:p>
    <w:p w:rsidR="001F3075" w:rsidRPr="005E2D60" w:rsidRDefault="001F3075" w:rsidP="001F3075"/>
    <w:p w:rsidR="001F3075" w:rsidRPr="005E2D60" w:rsidRDefault="001F3075" w:rsidP="001F3075">
      <w:pPr>
        <w:rPr>
          <w:u w:val="single"/>
        </w:rPr>
      </w:pPr>
      <w:r w:rsidRPr="005E2D60">
        <w:rPr>
          <w:lang w:val="fr"/>
        </w:rPr>
        <w:t>1.</w:t>
      </w:r>
      <w:r w:rsidRPr="005E2D60">
        <w:rPr>
          <w:lang w:val="fr"/>
        </w:rPr>
        <w:tab/>
      </w:r>
      <w:r w:rsidRPr="005E2D60">
        <w:rPr>
          <w:u w:val="single"/>
          <w:lang w:val="fr"/>
        </w:rPr>
        <w:t>Situation dans le domaine législatif</w:t>
      </w:r>
    </w:p>
    <w:p w:rsidR="001F3075" w:rsidRPr="005E2D60" w:rsidRDefault="001F3075" w:rsidP="001F3075"/>
    <w:p w:rsidR="001F3075" w:rsidRPr="005E2D60" w:rsidRDefault="001F3075" w:rsidP="001F3075">
      <w:r w:rsidRPr="005E2D60">
        <w:rPr>
          <w:lang w:val="fr"/>
        </w:rPr>
        <w:t>1.1</w:t>
      </w:r>
      <w:r w:rsidRPr="005E2D60">
        <w:rPr>
          <w:lang w:val="fr"/>
        </w:rPr>
        <w:tab/>
        <w:t>Modification ordinaire du décret national n° 449/2003 Col. – mise en œuvre des directives 2003/90/CE et 2003/91/CE de la Commission en ce qui concerne les caractères devant être couverts au minimum par l’examen et les conditions minimales pour l’examen DHS de certaines variétés.</w:t>
      </w:r>
    </w:p>
    <w:p w:rsidR="001F3075" w:rsidRPr="005E2D60" w:rsidRDefault="001F3075" w:rsidP="001F3075"/>
    <w:p w:rsidR="001F3075" w:rsidRPr="005E2D60" w:rsidRDefault="001F3075" w:rsidP="001F3075">
      <w:r w:rsidRPr="005E2D60">
        <w:rPr>
          <w:lang w:val="fr"/>
        </w:rPr>
        <w:t>1.2</w:t>
      </w:r>
      <w:r w:rsidRPr="005E2D60">
        <w:rPr>
          <w:lang w:val="fr"/>
        </w:rPr>
        <w:tab/>
        <w:t>Rien à signaler – nous suivons l’Acte de 1991 de la Convention</w:t>
      </w:r>
    </w:p>
    <w:p w:rsidR="001F3075" w:rsidRPr="005E2D60" w:rsidRDefault="001F3075" w:rsidP="001F3075"/>
    <w:p w:rsidR="001F3075" w:rsidRPr="005E2D60" w:rsidRDefault="001F3075" w:rsidP="001F3075">
      <w:r w:rsidRPr="005E2D60">
        <w:rPr>
          <w:lang w:val="fr"/>
        </w:rPr>
        <w:t>1.3</w:t>
      </w:r>
      <w:r w:rsidRPr="005E2D60">
        <w:rPr>
          <w:lang w:val="fr"/>
        </w:rPr>
        <w:tab/>
        <w:t>Il n’existe aucune jurisprudence</w:t>
      </w:r>
    </w:p>
    <w:p w:rsidR="001F3075" w:rsidRPr="005E2D60" w:rsidRDefault="001F3075" w:rsidP="001F3075"/>
    <w:p w:rsidR="001F3075" w:rsidRPr="005E2D60" w:rsidRDefault="001F3075" w:rsidP="001F3075"/>
    <w:p w:rsidR="001F3075" w:rsidRPr="005E2D60" w:rsidRDefault="001F3075" w:rsidP="001F3075">
      <w:pPr>
        <w:rPr>
          <w:u w:val="single"/>
        </w:rPr>
      </w:pPr>
      <w:r w:rsidRPr="005E2D60">
        <w:rPr>
          <w:lang w:val="fr"/>
        </w:rPr>
        <w:t>2.</w:t>
      </w:r>
      <w:r w:rsidRPr="005E2D60">
        <w:rPr>
          <w:lang w:val="fr"/>
        </w:rPr>
        <w:tab/>
      </w:r>
      <w:r w:rsidRPr="005E2D60">
        <w:rPr>
          <w:u w:val="single"/>
          <w:lang w:val="fr"/>
        </w:rPr>
        <w:t>Coopération en matière d’examen</w:t>
      </w:r>
    </w:p>
    <w:p w:rsidR="001F3075" w:rsidRPr="005E2D60" w:rsidRDefault="001F3075" w:rsidP="001F3075"/>
    <w:p w:rsidR="001F3075" w:rsidRPr="005E2D60" w:rsidRDefault="001F3075" w:rsidP="001F3075">
      <w:pPr>
        <w:rPr>
          <w:lang w:val="fr"/>
        </w:rPr>
      </w:pPr>
      <w:r w:rsidRPr="005E2D60">
        <w:rPr>
          <w:lang w:val="fr"/>
        </w:rPr>
        <w:t>Les accords bilatéraux de coopération en matière d’examen DHS avec l’Autriche, la Hongrie, les Pays</w:t>
      </w:r>
      <w:r w:rsidRPr="005E2D60">
        <w:rPr>
          <w:lang w:val="fr"/>
        </w:rPr>
        <w:noBreakHyphen/>
        <w:t>Bas, la Pologne, la Roumanie, la Slovaquie et la Slovénie demeurent inchangés.  La portée de l’habilitation de l’OCVV pour un examen technique a été modifiée légèrement.</w:t>
      </w:r>
    </w:p>
    <w:p w:rsidR="001F3075" w:rsidRPr="005E2D60" w:rsidRDefault="001F3075" w:rsidP="001F3075"/>
    <w:p w:rsidR="001F3075" w:rsidRPr="005E2D60" w:rsidRDefault="001F3075" w:rsidP="001F3075"/>
    <w:p w:rsidR="001F3075" w:rsidRPr="005E2D60" w:rsidRDefault="001F3075" w:rsidP="001F3075">
      <w:r w:rsidRPr="005E2D60">
        <w:rPr>
          <w:lang w:val="fr"/>
        </w:rPr>
        <w:t>3.</w:t>
      </w:r>
      <w:r w:rsidRPr="005E2D60">
        <w:rPr>
          <w:lang w:val="fr"/>
        </w:rPr>
        <w:tab/>
      </w:r>
      <w:r w:rsidRPr="005E2D60">
        <w:rPr>
          <w:u w:val="single"/>
          <w:lang w:val="fr"/>
        </w:rPr>
        <w:t>Situation dans le domaine législatif</w:t>
      </w:r>
    </w:p>
    <w:p w:rsidR="001F3075" w:rsidRPr="005E2D60" w:rsidRDefault="001F3075" w:rsidP="001F3075"/>
    <w:p w:rsidR="001F3075" w:rsidRPr="005E2D60" w:rsidRDefault="001F3075" w:rsidP="001F3075">
      <w:r w:rsidRPr="005E2D60">
        <w:rPr>
          <w:lang w:val="fr"/>
        </w:rPr>
        <w:t>Aucun élément nouveau.</w:t>
      </w:r>
    </w:p>
    <w:p w:rsidR="001F3075" w:rsidRPr="005E2D60" w:rsidRDefault="001F3075" w:rsidP="001F3075"/>
    <w:p w:rsidR="001F3075" w:rsidRPr="005E2D60" w:rsidRDefault="001F3075" w:rsidP="001F3075"/>
    <w:p w:rsidR="001F3075" w:rsidRPr="005E2D60" w:rsidRDefault="001F3075" w:rsidP="001F3075">
      <w:r w:rsidRPr="005E2D60">
        <w:rPr>
          <w:lang w:val="fr"/>
        </w:rPr>
        <w:t>4.</w:t>
      </w:r>
      <w:r w:rsidRPr="005E2D60">
        <w:rPr>
          <w:lang w:val="fr"/>
        </w:rPr>
        <w:tab/>
      </w:r>
      <w:r w:rsidRPr="005E2D60">
        <w:rPr>
          <w:u w:val="single"/>
          <w:lang w:val="fr"/>
        </w:rPr>
        <w:t>Situation dans le domaine technique</w:t>
      </w:r>
    </w:p>
    <w:p w:rsidR="001F3075" w:rsidRPr="005E2D60" w:rsidRDefault="001F3075" w:rsidP="001F3075"/>
    <w:p w:rsidR="001F3075" w:rsidRPr="005E2D60" w:rsidRDefault="001F3075" w:rsidP="001F3075">
      <w:r w:rsidRPr="005E2D60">
        <w:rPr>
          <w:lang w:val="fr"/>
        </w:rPr>
        <w:t>Entre janvier 2017 et décembre 2017, 57 demandes ont été déposées et 69 titres délivrés.  Au 31 décembre 2017, 768 titres étaient en vigueur et 134 demandes étaient en attente.</w:t>
      </w:r>
    </w:p>
    <w:p w:rsidR="001F3075" w:rsidRPr="005E2D60" w:rsidRDefault="001F3075" w:rsidP="001F3075"/>
    <w:p w:rsidR="001F3075" w:rsidRPr="005E2D60" w:rsidRDefault="001F3075" w:rsidP="001F3075"/>
    <w:p w:rsidR="001F3075" w:rsidRPr="005E2D60" w:rsidRDefault="001F3075" w:rsidP="001F3075">
      <w:pPr>
        <w:rPr>
          <w:u w:val="single"/>
        </w:rPr>
      </w:pPr>
      <w:r w:rsidRPr="005E2D60">
        <w:rPr>
          <w:lang w:val="fr"/>
        </w:rPr>
        <w:t>5.</w:t>
      </w:r>
      <w:r w:rsidRPr="005E2D60">
        <w:rPr>
          <w:lang w:val="fr"/>
        </w:rPr>
        <w:tab/>
      </w:r>
      <w:r w:rsidRPr="005E2D60">
        <w:rPr>
          <w:u w:val="single"/>
          <w:lang w:val="fr"/>
        </w:rPr>
        <w:t>Activités de promotion de la protection des obtentions végétales</w:t>
      </w:r>
    </w:p>
    <w:p w:rsidR="001F3075" w:rsidRPr="005E2D60" w:rsidRDefault="001F3075" w:rsidP="001F3075"/>
    <w:p w:rsidR="001F3075" w:rsidRPr="005E2D60" w:rsidRDefault="001F3075" w:rsidP="001F3075">
      <w:r w:rsidRPr="005E2D60">
        <w:rPr>
          <w:lang w:val="fr"/>
        </w:rPr>
        <w:t>Aucune manifestation spéciale, débats ordinaires avec les obtenteurs et autres partenaires.</w:t>
      </w:r>
    </w:p>
    <w:p w:rsidR="001F3075" w:rsidRPr="005E2D60" w:rsidRDefault="001F3075" w:rsidP="001F3075"/>
    <w:p w:rsidR="001F3075" w:rsidRPr="005E2D60" w:rsidRDefault="001F3075" w:rsidP="001F3075"/>
    <w:p w:rsidR="001F3075" w:rsidRPr="005E2D60" w:rsidRDefault="001F3075" w:rsidP="001F3075">
      <w:r w:rsidRPr="005E2D60">
        <w:rPr>
          <w:lang w:val="fr"/>
        </w:rPr>
        <w:t>II.</w:t>
      </w:r>
      <w:r w:rsidRPr="005E2D60">
        <w:rPr>
          <w:lang w:val="fr"/>
        </w:rPr>
        <w:tab/>
        <w:t>AUTRES ÉLÉMENTS NOUVEAUX PRÉSENTANT UN INTÉRÊT POUR L’UPOV</w:t>
      </w:r>
    </w:p>
    <w:p w:rsidR="001F3075" w:rsidRPr="005E2D60" w:rsidRDefault="001F3075" w:rsidP="001F3075"/>
    <w:p w:rsidR="001F3075" w:rsidRPr="005E2D60" w:rsidRDefault="001F3075" w:rsidP="001F3075">
      <w:pPr>
        <w:rPr>
          <w:lang w:val="fr"/>
        </w:rPr>
      </w:pPr>
      <w:r w:rsidRPr="005E2D60">
        <w:rPr>
          <w:lang w:val="fr"/>
        </w:rPr>
        <w:t>Treize experts ont suivi avec succès le cours d’enseignement à distance de l’UPOV DL</w:t>
      </w:r>
      <w:r w:rsidRPr="005E2D60">
        <w:rPr>
          <w:lang w:val="fr"/>
        </w:rPr>
        <w:noBreakHyphen/>
        <w:t>305B, deux autres le cours DL</w:t>
      </w:r>
      <w:r w:rsidRPr="005E2D60">
        <w:rPr>
          <w:lang w:val="fr"/>
        </w:rPr>
        <w:noBreakHyphen/>
        <w:t>305A.</w:t>
      </w:r>
    </w:p>
    <w:p w:rsidR="001F3075" w:rsidRPr="005E2D60" w:rsidRDefault="001F3075" w:rsidP="001F3075"/>
    <w:p w:rsidR="001F3075" w:rsidRPr="005E2D60" w:rsidRDefault="001F3075" w:rsidP="001F3075">
      <w:r w:rsidRPr="005E2D60">
        <w:rPr>
          <w:lang w:val="fr"/>
        </w:rPr>
        <w:t>Participation dans les groupes de travail TWA, TWV, TWC et BMT de l’UPOV.</w:t>
      </w:r>
    </w:p>
    <w:p w:rsidR="003D0373" w:rsidRDefault="003D0373" w:rsidP="003D0373"/>
    <w:p w:rsidR="003D0373" w:rsidRPr="00801F98" w:rsidRDefault="003D0373" w:rsidP="003D0373"/>
    <w:p w:rsidR="003D0373" w:rsidRDefault="003D0373" w:rsidP="003D0373">
      <w:pPr>
        <w:jc w:val="left"/>
      </w:pPr>
    </w:p>
    <w:p w:rsidR="003D0373" w:rsidRDefault="003D0373" w:rsidP="003D0373">
      <w:pPr>
        <w:jc w:val="right"/>
      </w:pPr>
      <w:r>
        <w:t>[L’annexe</w:t>
      </w:r>
      <w:r>
        <w:t xml:space="preserve"> XIV </w:t>
      </w:r>
      <w:r>
        <w:t>suit</w:t>
      </w:r>
      <w:r>
        <w:t>]</w:t>
      </w:r>
    </w:p>
    <w:p w:rsidR="003D0373" w:rsidRDefault="003D0373" w:rsidP="003D0373">
      <w:pPr>
        <w:jc w:val="left"/>
      </w:pPr>
    </w:p>
    <w:p w:rsidR="003D0373" w:rsidRDefault="003D0373" w:rsidP="003D0373">
      <w:pPr>
        <w:jc w:val="left"/>
        <w:sectPr w:rsidR="003D0373" w:rsidSect="00AE79F5">
          <w:headerReference w:type="default" r:id="rId33"/>
          <w:pgSz w:w="11907" w:h="16840" w:code="9"/>
          <w:pgMar w:top="510" w:right="1134" w:bottom="1134" w:left="1134" w:header="510" w:footer="680" w:gutter="0"/>
          <w:pgNumType w:start="1"/>
          <w:cols w:space="720"/>
          <w:titlePg/>
        </w:sectPr>
      </w:pPr>
    </w:p>
    <w:p w:rsidR="003D0373" w:rsidRPr="0075031D" w:rsidRDefault="003D0373" w:rsidP="003D0373">
      <w:pPr>
        <w:jc w:val="center"/>
      </w:pPr>
      <w:r>
        <w:lastRenderedPageBreak/>
        <w:t>C/52/15</w:t>
      </w:r>
    </w:p>
    <w:p w:rsidR="003D0373" w:rsidRPr="0075031D" w:rsidRDefault="003D0373" w:rsidP="003D0373">
      <w:pPr>
        <w:jc w:val="center"/>
      </w:pPr>
    </w:p>
    <w:p w:rsidR="003D0373" w:rsidRPr="0075031D" w:rsidRDefault="003D0373" w:rsidP="003D0373">
      <w:pPr>
        <w:jc w:val="center"/>
      </w:pPr>
      <w:r>
        <w:t>ANNEXE</w:t>
      </w:r>
      <w:r>
        <w:t xml:space="preserve"> XIV</w:t>
      </w:r>
    </w:p>
    <w:p w:rsidR="003D0373" w:rsidRPr="0075031D" w:rsidRDefault="003D0373" w:rsidP="003D0373">
      <w:pPr>
        <w:jc w:val="center"/>
      </w:pPr>
    </w:p>
    <w:p w:rsidR="003D0373" w:rsidRDefault="003D0373" w:rsidP="003D0373">
      <w:pPr>
        <w:jc w:val="center"/>
      </w:pPr>
    </w:p>
    <w:p w:rsidR="00650652" w:rsidRPr="005E2D60" w:rsidRDefault="00650652" w:rsidP="00650652">
      <w:pPr>
        <w:jc w:val="center"/>
      </w:pPr>
      <w:r w:rsidRPr="005E2D60">
        <w:rPr>
          <w:lang w:val="fr"/>
        </w:rPr>
        <w:t>ROUMANIE</w:t>
      </w:r>
    </w:p>
    <w:p w:rsidR="00650652" w:rsidRPr="005E2D60" w:rsidRDefault="00650652" w:rsidP="00650652"/>
    <w:p w:rsidR="00650652" w:rsidRPr="005E2D60" w:rsidRDefault="00650652" w:rsidP="00650652"/>
    <w:p w:rsidR="00650652" w:rsidRPr="005E2D60" w:rsidRDefault="00650652" w:rsidP="00650652">
      <w:r w:rsidRPr="005E2D60">
        <w:rPr>
          <w:lang w:val="fr"/>
        </w:rPr>
        <w:t>I.</w:t>
      </w:r>
      <w:r w:rsidRPr="005E2D60">
        <w:rPr>
          <w:lang w:val="fr"/>
        </w:rPr>
        <w:tab/>
        <w:t>PROTECTION DES OBTENTIONS VÉGÉTALES</w:t>
      </w:r>
    </w:p>
    <w:p w:rsidR="00650652" w:rsidRPr="005E2D60" w:rsidRDefault="00650652" w:rsidP="00650652"/>
    <w:p w:rsidR="00650652" w:rsidRPr="005E2D60" w:rsidRDefault="00650652" w:rsidP="00650652">
      <w:r w:rsidRPr="005E2D60">
        <w:rPr>
          <w:lang w:val="fr"/>
        </w:rPr>
        <w:t>1.</w:t>
      </w:r>
      <w:r w:rsidRPr="005E2D60">
        <w:rPr>
          <w:lang w:val="fr"/>
        </w:rPr>
        <w:tab/>
      </w:r>
      <w:r w:rsidRPr="005E2D60">
        <w:rPr>
          <w:u w:val="single"/>
          <w:lang w:val="fr"/>
        </w:rPr>
        <w:t>Situation dans le domaine législatif</w:t>
      </w:r>
    </w:p>
    <w:p w:rsidR="00650652" w:rsidRPr="005E2D60" w:rsidRDefault="00650652" w:rsidP="00650652"/>
    <w:p w:rsidR="00650652" w:rsidRPr="005E2D60" w:rsidRDefault="00650652" w:rsidP="00650652">
      <w:r w:rsidRPr="005E2D60">
        <w:rPr>
          <w:lang w:val="fr"/>
        </w:rPr>
        <w:t>Décret ministériel n° 99/2017 portant modification du décret ministériel n° 1348/2005 pour l’approbation des règles concernant les essais et l’enregistrement des plantes agricoles et du décret n° 1349/2005 pour l’approbation des règles concernant les essais et l’enregistrement des plantes potagères.</w:t>
      </w:r>
    </w:p>
    <w:p w:rsidR="00650652" w:rsidRPr="005E2D60" w:rsidRDefault="00650652" w:rsidP="00650652"/>
    <w:p w:rsidR="00650652" w:rsidRPr="005E2D60" w:rsidRDefault="00650652" w:rsidP="00650652">
      <w:r w:rsidRPr="005E2D60">
        <w:rPr>
          <w:lang w:val="fr"/>
        </w:rPr>
        <w:t>Ce décret est conforme à la nouvelle directive de l’Union européenne n° 2016/1914/EU du 31 octobre 2016 concernant les essais et l’enregistrement des obtentions végétales.</w:t>
      </w:r>
    </w:p>
    <w:p w:rsidR="00650652" w:rsidRPr="005E2D60" w:rsidRDefault="00650652" w:rsidP="00650652"/>
    <w:p w:rsidR="00650652" w:rsidRPr="005E2D60" w:rsidRDefault="00650652" w:rsidP="00650652"/>
    <w:p w:rsidR="00650652" w:rsidRPr="005E2D60" w:rsidRDefault="00650652" w:rsidP="00650652">
      <w:r w:rsidRPr="005E2D60">
        <w:rPr>
          <w:lang w:val="fr"/>
        </w:rPr>
        <w:t>2.</w:t>
      </w:r>
      <w:r w:rsidRPr="005E2D60">
        <w:rPr>
          <w:lang w:val="fr"/>
        </w:rPr>
        <w:tab/>
      </w:r>
      <w:r w:rsidRPr="005E2D60">
        <w:rPr>
          <w:u w:val="single"/>
          <w:lang w:val="fr"/>
        </w:rPr>
        <w:t>Coopération en matière d’examen</w:t>
      </w:r>
    </w:p>
    <w:p w:rsidR="00650652" w:rsidRPr="005E2D60" w:rsidRDefault="00650652" w:rsidP="00650652"/>
    <w:p w:rsidR="00650652" w:rsidRPr="005E2D60" w:rsidRDefault="00650652" w:rsidP="00650652">
      <w:r w:rsidRPr="005E2D60">
        <w:rPr>
          <w:lang w:val="fr"/>
        </w:rPr>
        <w:t>La coopération avec l’UKZUZ (République tchèque) dans le domaine des examens DHS s’est poursuivie, de même que l’échange d’échantillons de semences avec d’autres services de l’Union européenne.</w:t>
      </w:r>
    </w:p>
    <w:p w:rsidR="00650652" w:rsidRPr="005E2D60" w:rsidRDefault="00650652" w:rsidP="00650652"/>
    <w:p w:rsidR="00650652" w:rsidRPr="005E2D60" w:rsidRDefault="00650652" w:rsidP="00650652">
      <w:r w:rsidRPr="005E2D60">
        <w:rPr>
          <w:lang w:val="fr"/>
        </w:rPr>
        <w:t>La vente de rapports techniques d’examen (DHS) aux services de l’Union européenne ou d’autres pays européens s’est également poursuivie.</w:t>
      </w:r>
    </w:p>
    <w:p w:rsidR="00650652" w:rsidRPr="005E2D60" w:rsidRDefault="00650652" w:rsidP="00650652"/>
    <w:p w:rsidR="00650652" w:rsidRPr="005E2D60" w:rsidRDefault="00650652" w:rsidP="00650652"/>
    <w:p w:rsidR="00650652" w:rsidRPr="005E2D60" w:rsidRDefault="00650652" w:rsidP="00650652">
      <w:pPr>
        <w:rPr>
          <w:u w:val="single"/>
        </w:rPr>
      </w:pPr>
      <w:r w:rsidRPr="005E2D60">
        <w:rPr>
          <w:lang w:val="fr"/>
        </w:rPr>
        <w:t>3.</w:t>
      </w:r>
      <w:r w:rsidRPr="005E2D60">
        <w:rPr>
          <w:lang w:val="fr"/>
        </w:rPr>
        <w:tab/>
      </w:r>
      <w:r w:rsidRPr="005E2D60">
        <w:rPr>
          <w:u w:val="single"/>
          <w:lang w:val="fr"/>
        </w:rPr>
        <w:t>Situation dans le domaine administratif</w:t>
      </w:r>
    </w:p>
    <w:p w:rsidR="00650652" w:rsidRPr="005E2D60" w:rsidRDefault="00650652" w:rsidP="00650652"/>
    <w:p w:rsidR="00650652" w:rsidRPr="005E2D60" w:rsidRDefault="00650652" w:rsidP="00650652">
      <w:r w:rsidRPr="005E2D60">
        <w:rPr>
          <w:lang w:val="fr"/>
        </w:rPr>
        <w:t>Pas de modifications de la structure administrative ni des procédures et systèmes.</w:t>
      </w:r>
    </w:p>
    <w:p w:rsidR="00650652" w:rsidRPr="005E2D60" w:rsidRDefault="00650652" w:rsidP="00650652"/>
    <w:p w:rsidR="00650652" w:rsidRPr="005E2D60" w:rsidRDefault="00650652" w:rsidP="00650652">
      <w:r w:rsidRPr="005E2D60">
        <w:rPr>
          <w:lang w:val="fr"/>
        </w:rPr>
        <w:t>Dans les centres de recherche DHS, l’installation des machines agricoles expérimentales et du matériel de laboratoire est terminé.</w:t>
      </w:r>
    </w:p>
    <w:p w:rsidR="00650652" w:rsidRPr="005E2D60" w:rsidRDefault="00650652" w:rsidP="00650652"/>
    <w:p w:rsidR="00650652" w:rsidRPr="005E2D60" w:rsidRDefault="00650652" w:rsidP="00650652"/>
    <w:p w:rsidR="00650652" w:rsidRPr="005E2D60" w:rsidRDefault="00650652" w:rsidP="00650652">
      <w:pPr>
        <w:rPr>
          <w:u w:val="single"/>
        </w:rPr>
      </w:pPr>
      <w:r w:rsidRPr="005E2D60">
        <w:rPr>
          <w:lang w:val="fr"/>
        </w:rPr>
        <w:t>4.</w:t>
      </w:r>
      <w:r w:rsidRPr="005E2D60">
        <w:rPr>
          <w:lang w:val="fr"/>
        </w:rPr>
        <w:tab/>
      </w:r>
      <w:r w:rsidRPr="005E2D60">
        <w:rPr>
          <w:u w:val="single"/>
          <w:lang w:val="fr"/>
        </w:rPr>
        <w:t>Situation dans le domaine technique</w:t>
      </w:r>
    </w:p>
    <w:p w:rsidR="00650652" w:rsidRPr="005E2D60" w:rsidRDefault="00650652" w:rsidP="00650652">
      <w:pPr>
        <w:rPr>
          <w:u w:val="single"/>
        </w:rPr>
      </w:pPr>
    </w:p>
    <w:p w:rsidR="00650652" w:rsidRPr="005E2D60" w:rsidRDefault="00650652" w:rsidP="00650652">
      <w:pPr>
        <w:rPr>
          <w:lang w:val="fr"/>
        </w:rPr>
      </w:pPr>
      <w:r w:rsidRPr="005E2D60">
        <w:rPr>
          <w:lang w:val="fr"/>
        </w:rPr>
        <w:t>En 2017, 708 variétés ont été soumises à des essais : 547 espèces de plantes agricoles, 125 de plantes potagères, 21 de plantes fruitières, 7 de plantes vinicoles et 8 de plantes ornementales tandis que 139 variétés étaient inscrites à notre catalogue officiel national, à savoir 100 variétés d’espèces de plantes agricoles, 29 de plantes potagères, 6 d’arbres fruitiers, 3 de plantes ornementales et 1 de vigne.</w:t>
      </w:r>
    </w:p>
    <w:p w:rsidR="00650652" w:rsidRPr="005E2D60" w:rsidRDefault="00650652" w:rsidP="00650652">
      <w:pPr>
        <w:rPr>
          <w:sz w:val="16"/>
          <w:szCs w:val="16"/>
        </w:rPr>
      </w:pPr>
    </w:p>
    <w:p w:rsidR="00650652" w:rsidRPr="005E2D60" w:rsidRDefault="00650652" w:rsidP="00650652">
      <w:pPr>
        <w:rPr>
          <w:lang w:val="fr"/>
        </w:rPr>
      </w:pPr>
      <w:r w:rsidRPr="005E2D60">
        <w:rPr>
          <w:lang w:val="fr"/>
        </w:rPr>
        <w:t>En outre, concernant les droits d’obtenteur, 38 demandes de protection ont été enregistrées, 38 titres de protection ont été délivrés et 365 titres sont en vigueur.</w:t>
      </w:r>
    </w:p>
    <w:p w:rsidR="003D0373" w:rsidRPr="00E6185B" w:rsidRDefault="003D0373" w:rsidP="003D0373"/>
    <w:p w:rsidR="003D0373" w:rsidRDefault="003D0373" w:rsidP="003D0373">
      <w:pPr>
        <w:jc w:val="left"/>
      </w:pPr>
    </w:p>
    <w:p w:rsidR="003D0373" w:rsidRDefault="003D0373" w:rsidP="003D0373">
      <w:pPr>
        <w:jc w:val="left"/>
      </w:pPr>
    </w:p>
    <w:p w:rsidR="003D0373" w:rsidRDefault="003D0373" w:rsidP="003D0373">
      <w:pPr>
        <w:jc w:val="right"/>
      </w:pPr>
      <w:r>
        <w:t>[L’annexe</w:t>
      </w:r>
      <w:r>
        <w:t xml:space="preserve"> XV </w:t>
      </w:r>
      <w:r>
        <w:t>suit</w:t>
      </w:r>
      <w:r>
        <w:t>]</w:t>
      </w:r>
    </w:p>
    <w:p w:rsidR="003D0373" w:rsidRDefault="003D0373" w:rsidP="003D0373">
      <w:pPr>
        <w:jc w:val="left"/>
      </w:pPr>
    </w:p>
    <w:p w:rsidR="003D0373" w:rsidRDefault="003D0373" w:rsidP="003D0373">
      <w:pPr>
        <w:jc w:val="left"/>
        <w:sectPr w:rsidR="003D0373" w:rsidSect="00AE79F5">
          <w:headerReference w:type="default" r:id="rId34"/>
          <w:pgSz w:w="11907" w:h="16840" w:code="9"/>
          <w:pgMar w:top="510" w:right="1134" w:bottom="1134" w:left="1134" w:header="510" w:footer="680" w:gutter="0"/>
          <w:pgNumType w:start="1"/>
          <w:cols w:space="720"/>
          <w:titlePg/>
        </w:sectPr>
      </w:pPr>
    </w:p>
    <w:p w:rsidR="003D0373" w:rsidRPr="0075031D" w:rsidRDefault="003D0373" w:rsidP="003D0373">
      <w:pPr>
        <w:jc w:val="center"/>
      </w:pPr>
      <w:r>
        <w:lastRenderedPageBreak/>
        <w:t>C/52/15</w:t>
      </w:r>
    </w:p>
    <w:p w:rsidR="003D0373" w:rsidRPr="0075031D" w:rsidRDefault="003D0373" w:rsidP="003D0373">
      <w:pPr>
        <w:jc w:val="center"/>
      </w:pPr>
    </w:p>
    <w:p w:rsidR="003D0373" w:rsidRPr="0075031D" w:rsidRDefault="003D0373" w:rsidP="003D0373">
      <w:pPr>
        <w:jc w:val="center"/>
      </w:pPr>
      <w:r>
        <w:t>ANNEXE</w:t>
      </w:r>
      <w:r>
        <w:t xml:space="preserve"> XV</w:t>
      </w:r>
    </w:p>
    <w:p w:rsidR="003D0373" w:rsidRPr="0075031D" w:rsidRDefault="003D0373" w:rsidP="003D0373">
      <w:pPr>
        <w:jc w:val="center"/>
      </w:pPr>
    </w:p>
    <w:p w:rsidR="003D0373" w:rsidRDefault="003D0373" w:rsidP="003D0373">
      <w:pPr>
        <w:jc w:val="center"/>
      </w:pPr>
    </w:p>
    <w:p w:rsidR="00095E74" w:rsidRPr="005E2D60" w:rsidRDefault="00095E74" w:rsidP="00095E74">
      <w:pPr>
        <w:jc w:val="center"/>
      </w:pPr>
      <w:r w:rsidRPr="005E2D60">
        <w:rPr>
          <w:lang w:val="fr"/>
        </w:rPr>
        <w:t>SERBIE</w:t>
      </w:r>
    </w:p>
    <w:p w:rsidR="00095E74" w:rsidRPr="00095E74" w:rsidRDefault="00095E74" w:rsidP="00095E74">
      <w:pPr>
        <w:jc w:val="center"/>
        <w:rPr>
          <w:rFonts w:cs="Arial"/>
        </w:rPr>
      </w:pPr>
      <w:r w:rsidRPr="00095E74">
        <w:rPr>
          <w:rFonts w:cs="Arial"/>
          <w:bCs/>
          <w:lang w:val="fr"/>
        </w:rPr>
        <w:t>(septembre 2017 – septembre 2018)</w:t>
      </w:r>
    </w:p>
    <w:p w:rsidR="00095E74" w:rsidRPr="005E2D60" w:rsidRDefault="00095E74" w:rsidP="00095E74">
      <w:pPr>
        <w:rPr>
          <w:rFonts w:cs="Arial"/>
        </w:rPr>
      </w:pPr>
    </w:p>
    <w:p w:rsidR="00095E74" w:rsidRPr="005E2D60" w:rsidRDefault="00095E74" w:rsidP="00095E74">
      <w:pPr>
        <w:rPr>
          <w:rFonts w:cs="Arial"/>
        </w:rPr>
      </w:pPr>
    </w:p>
    <w:p w:rsidR="00095E74" w:rsidRPr="005E2D60" w:rsidRDefault="00095E74" w:rsidP="00095E74">
      <w:pPr>
        <w:rPr>
          <w:rFonts w:cs="Arial"/>
        </w:rPr>
      </w:pPr>
      <w:r w:rsidRPr="005E2D60">
        <w:rPr>
          <w:rFonts w:cs="Arial"/>
          <w:lang w:val="fr"/>
        </w:rPr>
        <w:t>I.</w:t>
      </w:r>
      <w:r w:rsidRPr="005E2D60">
        <w:rPr>
          <w:rFonts w:cs="Arial"/>
          <w:lang w:val="fr"/>
        </w:rPr>
        <w:tab/>
        <w:t>PROTECTION DES OBTENTIONS VÉGÉTALES</w:t>
      </w:r>
    </w:p>
    <w:p w:rsidR="00095E74" w:rsidRPr="005E2D60" w:rsidRDefault="00095E74" w:rsidP="00095E74">
      <w:pPr>
        <w:rPr>
          <w:rFonts w:cs="Arial"/>
        </w:rPr>
      </w:pPr>
    </w:p>
    <w:p w:rsidR="00095E74" w:rsidRPr="005E2D60" w:rsidRDefault="00095E74" w:rsidP="00095E74">
      <w:pPr>
        <w:rPr>
          <w:rFonts w:cs="Arial"/>
        </w:rPr>
      </w:pPr>
      <w:r w:rsidRPr="005E2D60">
        <w:rPr>
          <w:rFonts w:cs="Arial"/>
          <w:lang w:val="fr"/>
        </w:rPr>
        <w:t>1.</w:t>
      </w:r>
      <w:r w:rsidRPr="005E2D60">
        <w:rPr>
          <w:rFonts w:cs="Arial"/>
          <w:lang w:val="fr"/>
        </w:rPr>
        <w:tab/>
      </w:r>
      <w:r w:rsidRPr="005E2D60">
        <w:rPr>
          <w:rFonts w:cs="Arial"/>
          <w:u w:val="single"/>
          <w:lang w:val="fr"/>
        </w:rPr>
        <w:t>Situation dans le domaine législatif</w:t>
      </w:r>
    </w:p>
    <w:p w:rsidR="00095E74" w:rsidRPr="005E2D60" w:rsidRDefault="00095E74" w:rsidP="00095E74">
      <w:pPr>
        <w:rPr>
          <w:rFonts w:cs="Arial"/>
        </w:rPr>
      </w:pPr>
    </w:p>
    <w:p w:rsidR="00095E74" w:rsidRPr="005E2D60" w:rsidRDefault="00095E74" w:rsidP="00095E74">
      <w:pPr>
        <w:rPr>
          <w:rFonts w:cs="Arial"/>
        </w:rPr>
      </w:pPr>
      <w:r w:rsidRPr="005E2D60">
        <w:rPr>
          <w:rFonts w:cs="Arial"/>
          <w:lang w:val="fr"/>
        </w:rPr>
        <w:t>1.1</w:t>
      </w:r>
      <w:r w:rsidRPr="005E2D60">
        <w:rPr>
          <w:rFonts w:cs="Arial"/>
          <w:lang w:val="fr"/>
        </w:rPr>
        <w:tab/>
        <w:t>Modifications de la loi et des textes d’application</w:t>
      </w:r>
    </w:p>
    <w:p w:rsidR="00095E74" w:rsidRPr="005E2D60" w:rsidRDefault="00095E74" w:rsidP="00095E74">
      <w:pPr>
        <w:rPr>
          <w:rFonts w:cs="Arial"/>
        </w:rPr>
      </w:pPr>
    </w:p>
    <w:p w:rsidR="00095E74" w:rsidRPr="005E2D60" w:rsidRDefault="00095E74" w:rsidP="00095E74">
      <w:pPr>
        <w:rPr>
          <w:rFonts w:cs="Arial"/>
        </w:rPr>
      </w:pPr>
      <w:r w:rsidRPr="005E2D60">
        <w:rPr>
          <w:rFonts w:cs="Arial"/>
          <w:lang w:val="fr"/>
        </w:rPr>
        <w:t>Pas de modifications.</w:t>
      </w:r>
    </w:p>
    <w:p w:rsidR="00095E74" w:rsidRPr="005E2D60" w:rsidRDefault="00095E74" w:rsidP="00095E74">
      <w:pPr>
        <w:rPr>
          <w:rFonts w:cs="Arial"/>
        </w:rPr>
      </w:pPr>
    </w:p>
    <w:p w:rsidR="00095E74" w:rsidRPr="005E2D60" w:rsidRDefault="00095E74" w:rsidP="00095E74">
      <w:pPr>
        <w:rPr>
          <w:rFonts w:cs="Arial"/>
        </w:rPr>
      </w:pPr>
      <w:r w:rsidRPr="005E2D60">
        <w:rPr>
          <w:rFonts w:cs="Arial"/>
          <w:lang w:val="fr"/>
        </w:rPr>
        <w:t>1.2</w:t>
      </w:r>
      <w:r w:rsidRPr="005E2D60">
        <w:rPr>
          <w:rFonts w:cs="Arial"/>
          <w:lang w:val="fr"/>
        </w:rPr>
        <w:tab/>
        <w:t>Extension de la protection à d’autres genres et espèces (effectuée ou prévue)</w:t>
      </w:r>
    </w:p>
    <w:p w:rsidR="00095E74" w:rsidRPr="005E2D60" w:rsidRDefault="00095E74" w:rsidP="00095E74">
      <w:pPr>
        <w:rPr>
          <w:rFonts w:cs="Arial"/>
        </w:rPr>
      </w:pPr>
    </w:p>
    <w:p w:rsidR="00095E74" w:rsidRPr="005E2D60" w:rsidRDefault="00095E74" w:rsidP="00095E74">
      <w:pPr>
        <w:rPr>
          <w:rFonts w:cs="Arial"/>
        </w:rPr>
      </w:pPr>
      <w:r w:rsidRPr="005E2D60">
        <w:rPr>
          <w:rFonts w:cs="Arial"/>
          <w:lang w:val="fr"/>
        </w:rPr>
        <w:t>Pas de modifications.</w:t>
      </w:r>
    </w:p>
    <w:p w:rsidR="00095E74" w:rsidRPr="005E2D60" w:rsidRDefault="00095E74" w:rsidP="00095E74">
      <w:pPr>
        <w:rPr>
          <w:rFonts w:cs="Arial"/>
        </w:rPr>
      </w:pPr>
    </w:p>
    <w:p w:rsidR="00095E74" w:rsidRPr="005E2D60" w:rsidRDefault="00095E74" w:rsidP="00095E74">
      <w:pPr>
        <w:rPr>
          <w:rFonts w:cs="Arial"/>
        </w:rPr>
      </w:pPr>
      <w:r w:rsidRPr="005E2D60">
        <w:rPr>
          <w:rFonts w:cs="Arial"/>
          <w:lang w:val="fr"/>
        </w:rPr>
        <w:t>En vertu de la législation nationale en vigueur sur la protection du droit d’obtenteur, la protection s’applique à tous les genres et espèces (“Gazette officielle de la République de Serbie” nos 41/2009 et 88/2011).</w:t>
      </w:r>
    </w:p>
    <w:p w:rsidR="00095E74" w:rsidRPr="005E2D60" w:rsidRDefault="00095E74" w:rsidP="00095E74">
      <w:pPr>
        <w:rPr>
          <w:rFonts w:cs="Arial"/>
        </w:rPr>
      </w:pPr>
    </w:p>
    <w:p w:rsidR="00095E74" w:rsidRPr="005E2D60" w:rsidRDefault="00095E74" w:rsidP="00095E74">
      <w:pPr>
        <w:rPr>
          <w:rFonts w:cs="Arial"/>
        </w:rPr>
      </w:pPr>
    </w:p>
    <w:p w:rsidR="00095E74" w:rsidRPr="005E2D60" w:rsidRDefault="00095E74" w:rsidP="00095E74">
      <w:pPr>
        <w:rPr>
          <w:rFonts w:cs="Arial"/>
          <w:u w:val="single"/>
        </w:rPr>
      </w:pPr>
      <w:r w:rsidRPr="005E2D60">
        <w:rPr>
          <w:rFonts w:cs="Arial"/>
          <w:lang w:val="fr"/>
        </w:rPr>
        <w:t>2.</w:t>
      </w:r>
      <w:r w:rsidRPr="005E2D60">
        <w:rPr>
          <w:rFonts w:cs="Arial"/>
          <w:lang w:val="fr"/>
        </w:rPr>
        <w:tab/>
      </w:r>
      <w:r w:rsidRPr="005E2D60">
        <w:rPr>
          <w:rFonts w:cs="Arial"/>
          <w:u w:val="single"/>
          <w:lang w:val="fr"/>
        </w:rPr>
        <w:t>Coopération en matière d’examen</w:t>
      </w:r>
    </w:p>
    <w:p w:rsidR="00095E74" w:rsidRPr="005E2D60" w:rsidRDefault="00095E74" w:rsidP="00095E74">
      <w:pPr>
        <w:rPr>
          <w:rFonts w:cs="Arial"/>
          <w:u w:val="single"/>
        </w:rPr>
      </w:pPr>
    </w:p>
    <w:p w:rsidR="00095E74" w:rsidRPr="005E2D60" w:rsidRDefault="00095E74" w:rsidP="00095E74">
      <w:pPr>
        <w:rPr>
          <w:rFonts w:cs="Arial"/>
          <w:u w:val="single"/>
        </w:rPr>
      </w:pPr>
      <w:r w:rsidRPr="005E2D60">
        <w:rPr>
          <w:rFonts w:cs="Arial"/>
          <w:lang w:val="fr"/>
        </w:rPr>
        <w:t>3.</w:t>
      </w:r>
      <w:r w:rsidRPr="005E2D60">
        <w:rPr>
          <w:rFonts w:cs="Arial"/>
          <w:lang w:val="fr"/>
        </w:rPr>
        <w:tab/>
      </w:r>
      <w:r w:rsidRPr="005E2D60">
        <w:rPr>
          <w:rFonts w:cs="Arial"/>
          <w:u w:val="single"/>
          <w:lang w:val="fr"/>
        </w:rPr>
        <w:t>Situation dans le domaine administratif</w:t>
      </w:r>
    </w:p>
    <w:p w:rsidR="00095E74" w:rsidRPr="005E2D60" w:rsidRDefault="00095E74" w:rsidP="00095E74">
      <w:pPr>
        <w:rPr>
          <w:rFonts w:cs="Arial"/>
        </w:rPr>
      </w:pPr>
    </w:p>
    <w:p w:rsidR="00095E74" w:rsidRPr="005E2D60" w:rsidRDefault="00095E74" w:rsidP="00095E74">
      <w:pPr>
        <w:rPr>
          <w:rFonts w:cs="Arial"/>
        </w:rPr>
      </w:pPr>
      <w:r w:rsidRPr="005E2D60">
        <w:rPr>
          <w:rFonts w:cs="Arial"/>
          <w:lang w:val="fr"/>
        </w:rPr>
        <w:t>–</w:t>
      </w:r>
      <w:r w:rsidRPr="005E2D60">
        <w:rPr>
          <w:rFonts w:cs="Arial"/>
          <w:lang w:val="fr"/>
        </w:rPr>
        <w:tab/>
        <w:t>Modifications dans la structure administrative</w:t>
      </w:r>
    </w:p>
    <w:p w:rsidR="00095E74" w:rsidRPr="005E2D60" w:rsidRDefault="00095E74" w:rsidP="00095E74">
      <w:pPr>
        <w:rPr>
          <w:rFonts w:cs="Arial"/>
        </w:rPr>
      </w:pPr>
    </w:p>
    <w:p w:rsidR="00095E74" w:rsidRPr="005E2D60" w:rsidRDefault="00095E74" w:rsidP="00095E74">
      <w:pPr>
        <w:rPr>
          <w:rFonts w:cs="Arial"/>
        </w:rPr>
      </w:pPr>
      <w:r w:rsidRPr="005E2D60">
        <w:rPr>
          <w:rFonts w:cs="Arial"/>
          <w:lang w:val="fr"/>
        </w:rPr>
        <w:t>Pas de modifications de la structure administrative.</w:t>
      </w:r>
    </w:p>
    <w:p w:rsidR="00095E74" w:rsidRPr="005E2D60" w:rsidRDefault="00095E74" w:rsidP="00095E74">
      <w:pPr>
        <w:rPr>
          <w:rFonts w:cs="Arial"/>
        </w:rPr>
      </w:pPr>
    </w:p>
    <w:p w:rsidR="00095E74" w:rsidRPr="005E2D60" w:rsidRDefault="00095E74" w:rsidP="00095E74">
      <w:pPr>
        <w:rPr>
          <w:rFonts w:cs="Arial"/>
        </w:rPr>
      </w:pPr>
      <w:r w:rsidRPr="005E2D60">
        <w:rPr>
          <w:rFonts w:cs="Arial"/>
          <w:lang w:val="fr"/>
        </w:rPr>
        <w:t>Selon la loi sur les ministères (“Gazette officielle de la République de Serbie” n° 62/2017), le service désigné pour la protection du droit d’obtenteur en République de Serbie est la Direction de la protection des obtentions végétales (PPD) du Ministère de l’agriculture, des forêts et de la gestion de l’eau (MAFWM).  En sa qualité de service administratif du MAFWM, la Direction de la protection des obtentions végétales remplit des tâches liées notamment à la protection des plantes contre les organismes nuisibles;  à l’autorisation et au contrôle des produits de protection et de nutrition des plantes;  à l’enregistrement des variétés végétales sur la Liste nationale;  à la protection du droit d’obtenteur;  à la sécurité biologique (organismes génétiquement modifiés ou OGM);  aux inspections phytosanitaires, et à d’autres tâches connexes.  Au sein de la direction, le Groupe chargé de la protection des obtentions végétales et de la prévention des risques biotechnologiques applique les procédures administratives liées aux dispositions de la loi sur la protection des droits d’obtenteur et à l’octroi des droits d’obtenteur, tâches qui sont aussi en rapport avec les OGM.</w:t>
      </w:r>
    </w:p>
    <w:p w:rsidR="00095E74" w:rsidRPr="005E2D60" w:rsidRDefault="00095E74" w:rsidP="00095E74">
      <w:pPr>
        <w:rPr>
          <w:rFonts w:cs="Arial"/>
        </w:rPr>
      </w:pPr>
    </w:p>
    <w:p w:rsidR="00095E74" w:rsidRPr="005E2D60" w:rsidRDefault="00095E74" w:rsidP="00095E74">
      <w:pPr>
        <w:rPr>
          <w:rFonts w:cs="Arial"/>
        </w:rPr>
      </w:pPr>
      <w:r w:rsidRPr="005E2D60">
        <w:rPr>
          <w:rFonts w:cs="Arial"/>
          <w:lang w:val="fr"/>
        </w:rPr>
        <w:t>–</w:t>
      </w:r>
      <w:r w:rsidRPr="005E2D60">
        <w:rPr>
          <w:rFonts w:cs="Arial"/>
          <w:lang w:val="fr"/>
        </w:rPr>
        <w:tab/>
        <w:t>Modifications des procédures et systèmes :</w:t>
      </w:r>
    </w:p>
    <w:p w:rsidR="00095E74" w:rsidRPr="005E2D60" w:rsidRDefault="00095E74" w:rsidP="00095E74">
      <w:pPr>
        <w:rPr>
          <w:rFonts w:cs="Arial"/>
        </w:rPr>
      </w:pPr>
    </w:p>
    <w:p w:rsidR="00095E74" w:rsidRPr="005E2D60" w:rsidRDefault="00095E74" w:rsidP="00095E74">
      <w:pPr>
        <w:rPr>
          <w:rFonts w:cs="Arial"/>
        </w:rPr>
      </w:pPr>
      <w:r w:rsidRPr="005E2D60">
        <w:rPr>
          <w:rFonts w:cs="Arial"/>
          <w:lang w:val="fr"/>
        </w:rPr>
        <w:t>Aucune modification n’a été faite.</w:t>
      </w:r>
    </w:p>
    <w:p w:rsidR="00095E74" w:rsidRPr="005E2D60" w:rsidRDefault="00095E74" w:rsidP="00095E74">
      <w:pPr>
        <w:rPr>
          <w:rFonts w:cs="Arial"/>
        </w:rPr>
      </w:pPr>
    </w:p>
    <w:p w:rsidR="00095E74" w:rsidRPr="005E2D60" w:rsidRDefault="00095E74" w:rsidP="00095E74">
      <w:pPr>
        <w:rPr>
          <w:rFonts w:cs="Arial"/>
        </w:rPr>
      </w:pPr>
    </w:p>
    <w:p w:rsidR="00095E74" w:rsidRPr="005E2D60" w:rsidRDefault="00095E74" w:rsidP="00095E74">
      <w:pPr>
        <w:rPr>
          <w:rFonts w:cs="Arial"/>
        </w:rPr>
      </w:pPr>
      <w:r w:rsidRPr="005E2D60">
        <w:rPr>
          <w:rFonts w:cs="Arial"/>
          <w:lang w:val="fr"/>
        </w:rPr>
        <w:t>4.</w:t>
      </w:r>
      <w:r w:rsidRPr="005E2D60">
        <w:rPr>
          <w:rFonts w:cs="Arial"/>
          <w:lang w:val="fr"/>
        </w:rPr>
        <w:tab/>
      </w:r>
      <w:r w:rsidRPr="005E2D60">
        <w:rPr>
          <w:rFonts w:cs="Arial"/>
          <w:u w:val="single"/>
          <w:lang w:val="fr"/>
        </w:rPr>
        <w:t>Situation dans le domaine technique</w:t>
      </w:r>
    </w:p>
    <w:p w:rsidR="00095E74" w:rsidRPr="005E2D60" w:rsidRDefault="00095E74" w:rsidP="00095E74">
      <w:pPr>
        <w:rPr>
          <w:rFonts w:cs="Arial"/>
        </w:rPr>
      </w:pPr>
    </w:p>
    <w:p w:rsidR="00095E74" w:rsidRPr="005E2D60" w:rsidRDefault="00095E74" w:rsidP="00095E74">
      <w:pPr>
        <w:rPr>
          <w:rFonts w:cs="Arial"/>
        </w:rPr>
      </w:pPr>
      <w:r w:rsidRPr="005E2D60">
        <w:rPr>
          <w:rFonts w:cs="Arial"/>
          <w:lang w:val="fr"/>
        </w:rPr>
        <w:t>Les registres de la protection des obtentions végétales et d’autres informations sont disponibles sur la page Web du MAFWM – PPD :</w:t>
      </w:r>
    </w:p>
    <w:p w:rsidR="00095E74" w:rsidRDefault="00095E74" w:rsidP="00095E74">
      <w:hyperlink r:id="rId35" w:history="1">
        <w:r>
          <w:rPr>
            <w:rStyle w:val="Hyperlink"/>
            <w:lang w:val="fr"/>
          </w:rPr>
          <w:t>http://www.uzb.minpolj.gov.rs/index.php?option=com_content&amp;view=article&amp;id=61&amp;Itemid=14&amp;lang=en</w:t>
        </w:r>
      </w:hyperlink>
    </w:p>
    <w:p w:rsidR="00095E74" w:rsidRDefault="00095E74" w:rsidP="00095E74">
      <w:pPr>
        <w:rPr>
          <w:rFonts w:cs="Arial"/>
        </w:rPr>
      </w:pPr>
    </w:p>
    <w:p w:rsidR="00095E74" w:rsidRDefault="00095E74" w:rsidP="00095E74">
      <w:pPr>
        <w:rPr>
          <w:rFonts w:cs="Arial"/>
        </w:rPr>
      </w:pPr>
    </w:p>
    <w:p w:rsidR="00095E74" w:rsidRPr="005E2D60" w:rsidRDefault="00095E74" w:rsidP="00095E74">
      <w:pPr>
        <w:rPr>
          <w:rFonts w:cs="Arial"/>
          <w:u w:val="single"/>
        </w:rPr>
      </w:pPr>
      <w:r w:rsidRPr="005E2D60">
        <w:rPr>
          <w:rFonts w:cs="Arial"/>
          <w:lang w:val="fr"/>
        </w:rPr>
        <w:t>5.</w:t>
      </w:r>
      <w:r w:rsidRPr="005E2D60">
        <w:rPr>
          <w:rFonts w:cs="Arial"/>
          <w:lang w:val="fr"/>
        </w:rPr>
        <w:tab/>
      </w:r>
      <w:r w:rsidRPr="005E2D60">
        <w:rPr>
          <w:rFonts w:cs="Arial"/>
          <w:u w:val="single"/>
          <w:lang w:val="fr"/>
        </w:rPr>
        <w:t>Activités de promotion de la protection des obtentions végétales</w:t>
      </w:r>
    </w:p>
    <w:p w:rsidR="00095E74" w:rsidRPr="005E2D60" w:rsidRDefault="00095E74" w:rsidP="00095E74">
      <w:pPr>
        <w:rPr>
          <w:rFonts w:cs="Arial"/>
          <w:u w:val="single"/>
        </w:rPr>
      </w:pPr>
    </w:p>
    <w:p w:rsidR="00095E74" w:rsidRPr="005E2D60" w:rsidRDefault="00095E74" w:rsidP="00095E74">
      <w:pPr>
        <w:rPr>
          <w:rFonts w:cs="Arial"/>
        </w:rPr>
      </w:pPr>
      <w:r w:rsidRPr="005E2D60">
        <w:rPr>
          <w:rFonts w:cs="Arial"/>
          <w:lang w:val="fr"/>
        </w:rPr>
        <w:t>À la quatre</w:t>
      </w:r>
      <w:r w:rsidRPr="005E2D60">
        <w:rPr>
          <w:rFonts w:cs="Arial"/>
          <w:lang w:val="fr"/>
        </w:rPr>
        <w:noBreakHyphen/>
        <w:t>vingt</w:t>
      </w:r>
      <w:r w:rsidRPr="005E2D60">
        <w:rPr>
          <w:rFonts w:cs="Arial"/>
          <w:lang w:val="fr"/>
        </w:rPr>
        <w:noBreakHyphen/>
        <w:t>quatorzième session du Comité consultatif, qui s’est tenue à Genève le 25 octobre 2017, la délégation de la République de Serbie a eu le plaisir de faire un exposé sur la situation et sur les progrès réalisés dans la mise en œuvre du système de l’UPOV en République de Serbie, cinq ans après être devenu membre de l’Union.</w:t>
      </w:r>
    </w:p>
    <w:p w:rsidR="00095E74" w:rsidRPr="005E2D60" w:rsidRDefault="00095E74" w:rsidP="00095E74">
      <w:pPr>
        <w:rPr>
          <w:rFonts w:cs="Arial"/>
        </w:rPr>
      </w:pPr>
    </w:p>
    <w:p w:rsidR="00095E74" w:rsidRPr="005E2D60" w:rsidRDefault="00095E74" w:rsidP="00095E74">
      <w:pPr>
        <w:rPr>
          <w:rFonts w:cs="Arial"/>
        </w:rPr>
      </w:pPr>
      <w:r w:rsidRPr="005E2D60">
        <w:rPr>
          <w:rFonts w:cs="Arial"/>
          <w:lang w:val="fr"/>
        </w:rPr>
        <w:t>En 2017, la Serbie a commencé à participer au projet sur l’outil de demande de droit d’obtenteur UPOV PRISMA, comme moyen d’améliorer le système de protection des droits d’obtenteur en Serbie.</w:t>
      </w:r>
    </w:p>
    <w:p w:rsidR="00095E74" w:rsidRPr="005E2D60" w:rsidRDefault="00095E74" w:rsidP="00095E74">
      <w:pPr>
        <w:keepNext/>
        <w:rPr>
          <w:rFonts w:cs="Arial"/>
        </w:rPr>
      </w:pPr>
      <w:r w:rsidRPr="005E2D60">
        <w:rPr>
          <w:rFonts w:cs="Arial"/>
          <w:lang w:val="fr"/>
        </w:rPr>
        <w:lastRenderedPageBreak/>
        <w:t>II.</w:t>
      </w:r>
      <w:r w:rsidRPr="005E2D60">
        <w:rPr>
          <w:rFonts w:cs="Arial"/>
          <w:lang w:val="fr"/>
        </w:rPr>
        <w:tab/>
        <w:t>AUTRES ÉLÉMENTS NOUVEAUX PRÉSENTANT UN INTÉRÊT POUR L’UPOV</w:t>
      </w:r>
    </w:p>
    <w:p w:rsidR="00095E74" w:rsidRPr="005E2D60" w:rsidRDefault="00095E74" w:rsidP="00095E74">
      <w:pPr>
        <w:keepNext/>
        <w:rPr>
          <w:rFonts w:cs="Arial"/>
        </w:rPr>
      </w:pPr>
    </w:p>
    <w:p w:rsidR="00095E74" w:rsidRDefault="00095E74" w:rsidP="00095E74">
      <w:r>
        <w:rPr>
          <w:rFonts w:cs="Arial"/>
          <w:lang w:val="fr"/>
        </w:rPr>
        <w:t xml:space="preserve">Les informations en rapport avec l’enregistrement (approbation) des variétés végétales pour la Liste nationale des variétés végétales de la République de Serbie, sont disponibles sur les pages Internet de la Direction de la protection des obtentions végétales du Ministère de l’agriculture, des forêts et de la gestion de l’eau : </w:t>
      </w:r>
      <w:hyperlink r:id="rId36" w:history="1">
        <w:r>
          <w:rPr>
            <w:rStyle w:val="Hyperlink"/>
            <w:lang w:val="fr"/>
          </w:rPr>
          <w:t>http://www.uzb.minpolj.gov.rs/index.php?lang=en</w:t>
        </w:r>
      </w:hyperlink>
    </w:p>
    <w:p w:rsidR="003D0373" w:rsidRPr="00910E7C" w:rsidRDefault="003D0373" w:rsidP="003D0373">
      <w:pPr>
        <w:rPr>
          <w:rFonts w:cs="Arial"/>
        </w:rPr>
      </w:pPr>
    </w:p>
    <w:p w:rsidR="003D0373" w:rsidRDefault="003D0373" w:rsidP="003D0373">
      <w:pPr>
        <w:jc w:val="left"/>
      </w:pPr>
    </w:p>
    <w:p w:rsidR="003D0373" w:rsidRDefault="003D0373" w:rsidP="003D0373">
      <w:pPr>
        <w:jc w:val="left"/>
      </w:pPr>
    </w:p>
    <w:p w:rsidR="003D0373" w:rsidRDefault="003D0373" w:rsidP="003D0373">
      <w:pPr>
        <w:jc w:val="right"/>
      </w:pPr>
      <w:r>
        <w:t>[L’annexe</w:t>
      </w:r>
      <w:r>
        <w:t xml:space="preserve"> XVI </w:t>
      </w:r>
      <w:r>
        <w:t>suit</w:t>
      </w:r>
      <w:r>
        <w:t>]</w:t>
      </w:r>
    </w:p>
    <w:p w:rsidR="003D0373" w:rsidRDefault="003D0373" w:rsidP="003D0373">
      <w:pPr>
        <w:jc w:val="left"/>
      </w:pPr>
    </w:p>
    <w:p w:rsidR="003D0373" w:rsidRDefault="003D0373" w:rsidP="003D0373">
      <w:pPr>
        <w:jc w:val="left"/>
        <w:sectPr w:rsidR="003D0373" w:rsidSect="00AE79F5">
          <w:headerReference w:type="default" r:id="rId37"/>
          <w:pgSz w:w="11907" w:h="16840" w:code="9"/>
          <w:pgMar w:top="510" w:right="1134" w:bottom="1134" w:left="1134" w:header="510" w:footer="680" w:gutter="0"/>
          <w:pgNumType w:start="1"/>
          <w:cols w:space="720"/>
          <w:titlePg/>
        </w:sectPr>
      </w:pPr>
    </w:p>
    <w:p w:rsidR="003D0373" w:rsidRPr="0075031D" w:rsidRDefault="003D0373" w:rsidP="003D0373">
      <w:pPr>
        <w:jc w:val="center"/>
      </w:pPr>
      <w:r>
        <w:lastRenderedPageBreak/>
        <w:t>C/52/15</w:t>
      </w:r>
    </w:p>
    <w:p w:rsidR="003D0373" w:rsidRPr="0075031D" w:rsidRDefault="003D0373" w:rsidP="003D0373">
      <w:pPr>
        <w:jc w:val="center"/>
      </w:pPr>
    </w:p>
    <w:p w:rsidR="003D0373" w:rsidRPr="0075031D" w:rsidRDefault="003D0373" w:rsidP="003D0373">
      <w:pPr>
        <w:jc w:val="center"/>
      </w:pPr>
      <w:r>
        <w:t>ANNEXE</w:t>
      </w:r>
      <w:r>
        <w:t xml:space="preserve"> XVI</w:t>
      </w:r>
    </w:p>
    <w:p w:rsidR="003D0373" w:rsidRPr="0075031D" w:rsidRDefault="003D0373" w:rsidP="003D0373">
      <w:pPr>
        <w:jc w:val="center"/>
      </w:pPr>
    </w:p>
    <w:p w:rsidR="003D0373" w:rsidRDefault="003D0373" w:rsidP="003D0373">
      <w:pPr>
        <w:jc w:val="center"/>
      </w:pPr>
    </w:p>
    <w:p w:rsidR="00A91C49" w:rsidRPr="00AF689E" w:rsidRDefault="00A91C49" w:rsidP="00A91C49">
      <w:pPr>
        <w:jc w:val="center"/>
      </w:pPr>
      <w:r w:rsidRPr="00AF689E">
        <w:t>SUISSE</w:t>
      </w:r>
    </w:p>
    <w:p w:rsidR="00A91C49" w:rsidRPr="00AF689E" w:rsidRDefault="00A91C49" w:rsidP="00A91C49"/>
    <w:p w:rsidR="00A91C49" w:rsidRPr="00AF689E" w:rsidRDefault="00A91C49" w:rsidP="00A91C49"/>
    <w:p w:rsidR="00A91C49" w:rsidRPr="00AF689E" w:rsidRDefault="00A91C49" w:rsidP="00A91C49">
      <w:pPr>
        <w:rPr>
          <w:lang w:eastAsia="de-CH"/>
        </w:rPr>
      </w:pPr>
      <w:r w:rsidRPr="00AF689E">
        <w:rPr>
          <w:lang w:eastAsia="de-CH"/>
        </w:rPr>
        <w:t>I.</w:t>
      </w:r>
      <w:r w:rsidRPr="00AF689E">
        <w:rPr>
          <w:lang w:eastAsia="de-CH"/>
        </w:rPr>
        <w:tab/>
      </w:r>
      <w:r w:rsidRPr="00AF689E">
        <w:t>PROTECTION DES OBTENTIONS VÉGÉTALES</w:t>
      </w:r>
    </w:p>
    <w:p w:rsidR="00A91C49" w:rsidRPr="00AF689E" w:rsidRDefault="00A91C49" w:rsidP="00A91C49">
      <w:pPr>
        <w:rPr>
          <w:bCs/>
          <w:lang w:eastAsia="de-CH"/>
        </w:rPr>
      </w:pPr>
    </w:p>
    <w:p w:rsidR="00A91C49" w:rsidRPr="00AF689E" w:rsidRDefault="00A91C49" w:rsidP="00A91C49">
      <w:r w:rsidRPr="00AF689E">
        <w:t>1.</w:t>
      </w:r>
      <w:r w:rsidRPr="00AF689E">
        <w:tab/>
      </w:r>
      <w:r w:rsidRPr="00AF689E">
        <w:rPr>
          <w:u w:val="single"/>
        </w:rPr>
        <w:t>Situation dans le domaine législatif</w:t>
      </w:r>
    </w:p>
    <w:p w:rsidR="00A91C49" w:rsidRPr="00AF689E" w:rsidRDefault="00A91C49" w:rsidP="00A91C49"/>
    <w:p w:rsidR="00A91C49" w:rsidRPr="00AF689E" w:rsidRDefault="00A91C49" w:rsidP="00A91C49">
      <w:r w:rsidRPr="00AF689E">
        <w:t>1.1</w:t>
      </w:r>
      <w:r w:rsidRPr="00AF689E">
        <w:tab/>
        <w:t>Modification de la loi et de la réglementation</w:t>
      </w:r>
    </w:p>
    <w:p w:rsidR="00A91C49" w:rsidRPr="00AF689E" w:rsidRDefault="00A91C49" w:rsidP="00A91C49"/>
    <w:p w:rsidR="00A91C49" w:rsidRDefault="00A91C49" w:rsidP="00A91C49">
      <w:r w:rsidRPr="00AF689E">
        <w:t>Aucune modification n</w:t>
      </w:r>
      <w:r>
        <w:t>’</w:t>
      </w:r>
      <w:r w:rsidRPr="00AF689E">
        <w:t>a été apportée à la législation sur la protection des obtentions végétales au cours de l</w:t>
      </w:r>
      <w:r>
        <w:t>’</w:t>
      </w:r>
      <w:r w:rsidRPr="00AF689E">
        <w:t>année écoulée.</w:t>
      </w:r>
    </w:p>
    <w:p w:rsidR="00A91C49" w:rsidRPr="00AF689E" w:rsidRDefault="00A91C49" w:rsidP="00A91C49"/>
    <w:p w:rsidR="00A91C49" w:rsidRPr="00AF689E" w:rsidRDefault="00A91C49" w:rsidP="00A91C49">
      <w:r w:rsidRPr="00AF689E">
        <w:t>1.2</w:t>
      </w:r>
      <w:r w:rsidRPr="00AF689E">
        <w:tab/>
        <w:t>Extension de la protection à d</w:t>
      </w:r>
      <w:r>
        <w:t>’</w:t>
      </w:r>
      <w:r w:rsidRPr="00AF689E">
        <w:t>autres genres et espèces</w:t>
      </w:r>
    </w:p>
    <w:p w:rsidR="00A91C49" w:rsidRPr="00AF689E" w:rsidRDefault="00A91C49" w:rsidP="00A91C49"/>
    <w:p w:rsidR="00A91C49" w:rsidRPr="00AF689E" w:rsidRDefault="00A91C49" w:rsidP="00A91C49">
      <w:r w:rsidRPr="00AF689E">
        <w:t>En Suisse, les obtentions de tous les genres et espèces peuvent être protégées.</w:t>
      </w:r>
    </w:p>
    <w:p w:rsidR="00A91C49" w:rsidRPr="00AF689E" w:rsidRDefault="00A91C49" w:rsidP="00A91C49"/>
    <w:p w:rsidR="00A91C49" w:rsidRPr="00AF689E" w:rsidRDefault="00A91C49" w:rsidP="00A91C49">
      <w:r w:rsidRPr="00AF689E">
        <w:t>1.3</w:t>
      </w:r>
      <w:r w:rsidRPr="00AF689E">
        <w:tab/>
        <w:t>Jurisprudence</w:t>
      </w:r>
    </w:p>
    <w:p w:rsidR="00A91C49" w:rsidRPr="00AF689E" w:rsidRDefault="00A91C49" w:rsidP="00A91C49"/>
    <w:p w:rsidR="00A91C49" w:rsidRPr="00AF689E" w:rsidRDefault="00A91C49" w:rsidP="00A91C49">
      <w:r w:rsidRPr="00AF689E">
        <w:t>À notre connaissance, aucune décision de justice n</w:t>
      </w:r>
      <w:r>
        <w:t>’</w:t>
      </w:r>
      <w:r w:rsidRPr="00AF689E">
        <w:t>a été rendue l</w:t>
      </w:r>
      <w:r>
        <w:t>’</w:t>
      </w:r>
      <w:r w:rsidRPr="00AF689E">
        <w:t>année dernière dans le domaine de la protection des obtentions végétales.</w:t>
      </w:r>
    </w:p>
    <w:p w:rsidR="00A91C49" w:rsidRPr="00AF689E" w:rsidRDefault="00A91C49" w:rsidP="00A91C49"/>
    <w:p w:rsidR="00A91C49" w:rsidRPr="00AF689E" w:rsidRDefault="00A91C49" w:rsidP="00A91C49">
      <w:pPr>
        <w:rPr>
          <w:u w:val="single"/>
        </w:rPr>
      </w:pPr>
      <w:r w:rsidRPr="00AF689E">
        <w:t>2.</w:t>
      </w:r>
      <w:r w:rsidRPr="00AF689E">
        <w:tab/>
      </w:r>
      <w:r w:rsidRPr="00AF689E">
        <w:rPr>
          <w:u w:val="single"/>
        </w:rPr>
        <w:t>Coopération en matière d</w:t>
      </w:r>
      <w:r>
        <w:rPr>
          <w:u w:val="single"/>
        </w:rPr>
        <w:t>’</w:t>
      </w:r>
      <w:r w:rsidRPr="00AF689E">
        <w:rPr>
          <w:u w:val="single"/>
        </w:rPr>
        <w:t>examen</w:t>
      </w:r>
    </w:p>
    <w:p w:rsidR="00A91C49" w:rsidRPr="00AF689E" w:rsidRDefault="00A91C49" w:rsidP="00A91C49"/>
    <w:p w:rsidR="00A91C49" w:rsidRPr="00AF689E" w:rsidRDefault="00A91C49" w:rsidP="00A91C49">
      <w:r w:rsidRPr="00AF689E">
        <w:t>Aucun élément nouveau</w:t>
      </w:r>
      <w:r>
        <w:t xml:space="preserve">.  </w:t>
      </w:r>
      <w:r w:rsidRPr="00AF689E">
        <w:t>Aucun examen n</w:t>
      </w:r>
      <w:r>
        <w:t>’</w:t>
      </w:r>
      <w:r w:rsidRPr="00AF689E">
        <w:t>est effectué en Suisse</w:t>
      </w:r>
      <w:r>
        <w:t xml:space="preserve">.  </w:t>
      </w:r>
      <w:r w:rsidRPr="00AF689E">
        <w:t>Soit les examens sont confiés à l</w:t>
      </w:r>
      <w:r>
        <w:t>’</w:t>
      </w:r>
      <w:r w:rsidRPr="00AF689E">
        <w:t>étranger, soit les rapports d</w:t>
      </w:r>
      <w:r>
        <w:t>’</w:t>
      </w:r>
      <w:r w:rsidRPr="00AF689E">
        <w:t>examen existants sont utilisés.</w:t>
      </w:r>
    </w:p>
    <w:p w:rsidR="00A91C49" w:rsidRPr="00AF689E" w:rsidRDefault="00A91C49" w:rsidP="00A91C49"/>
    <w:p w:rsidR="00A91C49" w:rsidRPr="00AF689E" w:rsidRDefault="00A91C49" w:rsidP="00A91C49"/>
    <w:p w:rsidR="00A91C49" w:rsidRPr="00AF689E" w:rsidRDefault="00A91C49" w:rsidP="00A91C49">
      <w:pPr>
        <w:rPr>
          <w:u w:val="single"/>
        </w:rPr>
      </w:pPr>
      <w:r w:rsidRPr="00AF689E">
        <w:t>3.</w:t>
      </w:r>
      <w:r w:rsidRPr="00AF689E">
        <w:tab/>
      </w:r>
      <w:r w:rsidRPr="00AF689E">
        <w:rPr>
          <w:u w:val="single"/>
        </w:rPr>
        <w:t>Situation dans le domaine administratif</w:t>
      </w:r>
    </w:p>
    <w:p w:rsidR="00A91C49" w:rsidRPr="00AF689E" w:rsidRDefault="00A91C49" w:rsidP="00A91C49"/>
    <w:p w:rsidR="00A91C49" w:rsidRPr="00AF689E" w:rsidRDefault="00A91C49" w:rsidP="00A91C49">
      <w:r w:rsidRPr="00AF689E">
        <w:t>Il est possible d</w:t>
      </w:r>
      <w:r>
        <w:t>’</w:t>
      </w:r>
      <w:r w:rsidRPr="00AF689E">
        <w:t>utiliser la plateforme électronique PRISMA pour les demandes de droits d</w:t>
      </w:r>
      <w:r>
        <w:t>’</w:t>
      </w:r>
      <w:r w:rsidRPr="00AF689E">
        <w:t>obtenteur.</w:t>
      </w:r>
    </w:p>
    <w:p w:rsidR="00A91C49" w:rsidRPr="00AF689E" w:rsidRDefault="00A91C49" w:rsidP="00A91C49"/>
    <w:p w:rsidR="00A91C49" w:rsidRPr="00AF689E" w:rsidRDefault="00A91C49" w:rsidP="00A91C49"/>
    <w:p w:rsidR="00A91C49" w:rsidRPr="00AF689E" w:rsidRDefault="00A91C49" w:rsidP="00A91C49">
      <w:pPr>
        <w:rPr>
          <w:u w:val="single"/>
        </w:rPr>
      </w:pPr>
      <w:r w:rsidRPr="00AF689E">
        <w:t>4.</w:t>
      </w:r>
      <w:r w:rsidRPr="00AF689E">
        <w:tab/>
      </w:r>
      <w:r w:rsidRPr="00AF689E">
        <w:rPr>
          <w:u w:val="single"/>
        </w:rPr>
        <w:t>Situation dans le domaine technique</w:t>
      </w:r>
    </w:p>
    <w:p w:rsidR="00A91C49" w:rsidRPr="00AF689E" w:rsidRDefault="00A91C49" w:rsidP="00A91C49"/>
    <w:p w:rsidR="00A91C49" w:rsidRPr="00AF689E" w:rsidRDefault="00A91C49" w:rsidP="00A91C49">
      <w:r>
        <w:t xml:space="preserve">Aucune remarque, aucun examen </w:t>
      </w:r>
      <w:r w:rsidRPr="00AF689E">
        <w:t>ayant lieu en Suisse.</w:t>
      </w:r>
    </w:p>
    <w:p w:rsidR="00A91C49" w:rsidRPr="00AF689E" w:rsidRDefault="00A91C49" w:rsidP="00A91C49"/>
    <w:p w:rsidR="00A91C49" w:rsidRPr="00AF689E" w:rsidRDefault="00A91C49" w:rsidP="00A91C49"/>
    <w:p w:rsidR="00A91C49" w:rsidRPr="00AF689E" w:rsidRDefault="00A91C49" w:rsidP="00A91C49">
      <w:pPr>
        <w:rPr>
          <w:u w:val="single"/>
        </w:rPr>
      </w:pPr>
      <w:r w:rsidRPr="00AF689E">
        <w:t>5.</w:t>
      </w:r>
      <w:r w:rsidRPr="00AF689E">
        <w:tab/>
      </w:r>
      <w:r w:rsidRPr="00AF689E">
        <w:rPr>
          <w:u w:val="single"/>
        </w:rPr>
        <w:t>Activités de promotion de la protection des obtentions végétales</w:t>
      </w:r>
    </w:p>
    <w:p w:rsidR="00A91C49" w:rsidRPr="00AF689E" w:rsidRDefault="00A91C49" w:rsidP="00A91C49"/>
    <w:p w:rsidR="00A91C49" w:rsidRPr="00AF689E" w:rsidRDefault="00A91C49" w:rsidP="00A91C49">
      <w:r w:rsidRPr="00AF689E">
        <w:t>Aucune.</w:t>
      </w:r>
    </w:p>
    <w:p w:rsidR="00A91C49" w:rsidRPr="00AF689E" w:rsidRDefault="00A91C49" w:rsidP="00A91C49"/>
    <w:p w:rsidR="00A91C49" w:rsidRPr="00AF689E" w:rsidRDefault="00A91C49" w:rsidP="00A91C49"/>
    <w:p w:rsidR="00A91C49" w:rsidRPr="00AF689E" w:rsidRDefault="00A91C49" w:rsidP="00A91C49">
      <w:r w:rsidRPr="00AF689E">
        <w:t>II.</w:t>
      </w:r>
      <w:r w:rsidRPr="00AF689E">
        <w:tab/>
        <w:t>AUTRES ÉLÉMENTS NOUVEAUX PRÉSENTANT UN INTÉRÊT POUR L</w:t>
      </w:r>
      <w:r>
        <w:t>’</w:t>
      </w:r>
      <w:r w:rsidRPr="00AF689E">
        <w:t>UPOV</w:t>
      </w:r>
    </w:p>
    <w:p w:rsidR="00A91C49" w:rsidRPr="00AF689E" w:rsidRDefault="00A91C49" w:rsidP="00A91C49"/>
    <w:p w:rsidR="00A91C49" w:rsidRPr="00AF689E" w:rsidRDefault="00A91C49" w:rsidP="00A91C49">
      <w:r w:rsidRPr="00AF689E">
        <w:t>Aucune décision notable n</w:t>
      </w:r>
      <w:r>
        <w:t>’</w:t>
      </w:r>
      <w:r w:rsidRPr="00AF689E">
        <w:t>a été prise.</w:t>
      </w:r>
    </w:p>
    <w:p w:rsidR="003D0373" w:rsidRPr="00B77596" w:rsidRDefault="003D0373" w:rsidP="003D0373"/>
    <w:p w:rsidR="003D0373" w:rsidRDefault="003D0373" w:rsidP="003D0373">
      <w:pPr>
        <w:jc w:val="left"/>
      </w:pPr>
    </w:p>
    <w:p w:rsidR="003D0373" w:rsidRDefault="003D0373" w:rsidP="003D0373">
      <w:pPr>
        <w:jc w:val="left"/>
      </w:pPr>
    </w:p>
    <w:p w:rsidR="003D0373" w:rsidRDefault="003D0373" w:rsidP="003D0373">
      <w:pPr>
        <w:jc w:val="right"/>
      </w:pPr>
      <w:r>
        <w:t>[L’annexe</w:t>
      </w:r>
      <w:r>
        <w:t xml:space="preserve"> XVII </w:t>
      </w:r>
      <w:r>
        <w:t>suit</w:t>
      </w:r>
      <w:r>
        <w:t>]</w:t>
      </w:r>
    </w:p>
    <w:p w:rsidR="003D0373" w:rsidRDefault="003D0373" w:rsidP="003D0373">
      <w:pPr>
        <w:jc w:val="left"/>
      </w:pPr>
    </w:p>
    <w:p w:rsidR="003D0373" w:rsidRDefault="003D0373" w:rsidP="003D0373">
      <w:pPr>
        <w:jc w:val="left"/>
        <w:sectPr w:rsidR="003D0373" w:rsidSect="00AE79F5">
          <w:headerReference w:type="default" r:id="rId38"/>
          <w:pgSz w:w="11907" w:h="16840" w:code="9"/>
          <w:pgMar w:top="510" w:right="1134" w:bottom="1134" w:left="1134" w:header="510" w:footer="680" w:gutter="0"/>
          <w:pgNumType w:start="1"/>
          <w:cols w:space="720"/>
          <w:titlePg/>
        </w:sectPr>
      </w:pPr>
    </w:p>
    <w:p w:rsidR="003D0373" w:rsidRPr="0075031D" w:rsidRDefault="003D0373" w:rsidP="003D0373">
      <w:pPr>
        <w:jc w:val="center"/>
      </w:pPr>
      <w:r>
        <w:lastRenderedPageBreak/>
        <w:t>C/52/15</w:t>
      </w:r>
    </w:p>
    <w:p w:rsidR="003D0373" w:rsidRPr="0075031D" w:rsidRDefault="003D0373" w:rsidP="003D0373">
      <w:pPr>
        <w:jc w:val="center"/>
      </w:pPr>
    </w:p>
    <w:p w:rsidR="003D0373" w:rsidRPr="0075031D" w:rsidRDefault="003D0373" w:rsidP="003D0373">
      <w:pPr>
        <w:jc w:val="center"/>
      </w:pPr>
      <w:r>
        <w:t>ANNEXE</w:t>
      </w:r>
      <w:r w:rsidRPr="0075031D">
        <w:t xml:space="preserve"> </w:t>
      </w:r>
      <w:r>
        <w:t>XVII</w:t>
      </w:r>
    </w:p>
    <w:p w:rsidR="003D0373" w:rsidRPr="0075031D" w:rsidRDefault="003D0373" w:rsidP="003D0373">
      <w:pPr>
        <w:jc w:val="center"/>
      </w:pPr>
    </w:p>
    <w:p w:rsidR="003D0373" w:rsidRDefault="003D0373" w:rsidP="003D0373">
      <w:pPr>
        <w:jc w:val="center"/>
      </w:pPr>
    </w:p>
    <w:p w:rsidR="00A76D4D" w:rsidRPr="005E2D60" w:rsidRDefault="00A76D4D" w:rsidP="00A76D4D">
      <w:pPr>
        <w:jc w:val="center"/>
      </w:pPr>
      <w:r w:rsidRPr="005E2D60">
        <w:rPr>
          <w:lang w:val="fr"/>
        </w:rPr>
        <w:t>UKRAINE</w:t>
      </w:r>
    </w:p>
    <w:p w:rsidR="00A76D4D" w:rsidRPr="005E2D60" w:rsidRDefault="00A76D4D" w:rsidP="00A76D4D"/>
    <w:p w:rsidR="00A76D4D" w:rsidRPr="005E2D60" w:rsidRDefault="00A76D4D" w:rsidP="00A76D4D"/>
    <w:p w:rsidR="00A76D4D" w:rsidRPr="005E2D60" w:rsidRDefault="00A76D4D" w:rsidP="00A76D4D">
      <w:r w:rsidRPr="005E2D60">
        <w:rPr>
          <w:lang w:val="fr"/>
        </w:rPr>
        <w:t>I.</w:t>
      </w:r>
      <w:r w:rsidRPr="005E2D60">
        <w:rPr>
          <w:lang w:val="fr"/>
        </w:rPr>
        <w:tab/>
        <w:t>PROTECTION DES OBTENTIONS VÉGÉTALES</w:t>
      </w:r>
    </w:p>
    <w:p w:rsidR="00A76D4D" w:rsidRPr="005E2D60" w:rsidRDefault="00A76D4D" w:rsidP="00A76D4D"/>
    <w:p w:rsidR="00A76D4D" w:rsidRPr="005E2D60" w:rsidRDefault="00A76D4D" w:rsidP="00A76D4D">
      <w:r w:rsidRPr="005E2D60">
        <w:rPr>
          <w:lang w:val="fr"/>
        </w:rPr>
        <w:t>1.</w:t>
      </w:r>
      <w:r w:rsidRPr="005E2D60">
        <w:rPr>
          <w:lang w:val="fr"/>
        </w:rPr>
        <w:tab/>
      </w:r>
      <w:r w:rsidRPr="005E2D60">
        <w:rPr>
          <w:u w:val="single"/>
          <w:lang w:val="fr"/>
        </w:rPr>
        <w:t>Situation dans le domaine législatif</w:t>
      </w:r>
    </w:p>
    <w:p w:rsidR="00A76D4D" w:rsidRPr="005E2D60" w:rsidRDefault="00A76D4D" w:rsidP="00A76D4D"/>
    <w:p w:rsidR="00A76D4D" w:rsidRPr="005E2D60" w:rsidRDefault="00A76D4D" w:rsidP="00A76D4D">
      <w:r w:rsidRPr="005E2D60">
        <w:rPr>
          <w:lang w:val="fr"/>
        </w:rPr>
        <w:t>1.1</w:t>
      </w:r>
      <w:r w:rsidRPr="005E2D60">
        <w:rPr>
          <w:lang w:val="fr"/>
        </w:rPr>
        <w:tab/>
        <w:t>Modifications de la législation et de l’application des normes juridiques</w:t>
      </w:r>
    </w:p>
    <w:p w:rsidR="00A76D4D" w:rsidRPr="005E2D60" w:rsidRDefault="00A76D4D" w:rsidP="00A76D4D"/>
    <w:p w:rsidR="00A76D4D" w:rsidRPr="005E2D60" w:rsidRDefault="00A76D4D" w:rsidP="00A76D4D">
      <w:r w:rsidRPr="005E2D60">
        <w:rPr>
          <w:lang w:val="fr"/>
        </w:rPr>
        <w:t>La loi ukrainienne n° 864</w:t>
      </w:r>
      <w:r w:rsidRPr="005E2D60">
        <w:rPr>
          <w:lang w:val="fr"/>
        </w:rPr>
        <w:noBreakHyphen/>
        <w:t>VIII du 08.12.2015, portant sur la “modification de certaines lois ukrainiennes relatives à la mise en conformité de la législation ukrainienne en matière de semences et de plants avec la réglementation et les normes européennes et internationales”, est entrée en vigueur le 1</w:t>
      </w:r>
      <w:r w:rsidRPr="005E2D60">
        <w:rPr>
          <w:vertAlign w:val="superscript"/>
          <w:lang w:val="fr"/>
        </w:rPr>
        <w:t>er</w:t>
      </w:r>
      <w:r w:rsidRPr="005E2D60">
        <w:rPr>
          <w:lang w:val="fr"/>
        </w:rPr>
        <w:t> août 2016.</w:t>
      </w:r>
    </w:p>
    <w:p w:rsidR="00A76D4D" w:rsidRPr="005E2D60" w:rsidRDefault="00A76D4D" w:rsidP="00A76D4D"/>
    <w:p w:rsidR="00A76D4D" w:rsidRPr="005E2D60" w:rsidRDefault="00A76D4D" w:rsidP="00A76D4D"/>
    <w:p w:rsidR="00A76D4D" w:rsidRPr="005E2D60" w:rsidRDefault="00A76D4D" w:rsidP="00A76D4D">
      <w:pPr>
        <w:rPr>
          <w:u w:val="single"/>
        </w:rPr>
      </w:pPr>
      <w:r w:rsidRPr="005E2D60">
        <w:rPr>
          <w:lang w:val="fr"/>
        </w:rPr>
        <w:t>2.</w:t>
      </w:r>
      <w:r w:rsidRPr="005E2D60">
        <w:rPr>
          <w:lang w:val="fr"/>
        </w:rPr>
        <w:tab/>
      </w:r>
      <w:r w:rsidRPr="005E2D60">
        <w:rPr>
          <w:u w:val="single"/>
          <w:lang w:val="fr"/>
        </w:rPr>
        <w:t>Coopération en matière d’examen</w:t>
      </w:r>
    </w:p>
    <w:p w:rsidR="00A76D4D" w:rsidRPr="005E2D60" w:rsidRDefault="00A76D4D" w:rsidP="00A76D4D"/>
    <w:p w:rsidR="00A76D4D" w:rsidRPr="005E2D60" w:rsidRDefault="00A76D4D" w:rsidP="00A76D4D">
      <w:r w:rsidRPr="005E2D60">
        <w:rPr>
          <w:lang w:val="fr"/>
        </w:rPr>
        <w:t>L’Ukraine a partagé les résultats d’examen DHS en 2017 (les informations par taxon botanique sont jointes).  L’Ukraine a utilisé les rapports d’examen DHS des pays suivants : Allemagne, Danemark, Espagne, Fédération de Russie, France, Hongrie, Pays</w:t>
      </w:r>
      <w:r w:rsidRPr="005E2D60">
        <w:rPr>
          <w:lang w:val="fr"/>
        </w:rPr>
        <w:noBreakHyphen/>
        <w:t>Bas, République tchèque, Roumanie, Slovaquie, et a fourni des rapports à la Fédération de Russie, la Serbie et la Turquie.</w:t>
      </w:r>
    </w:p>
    <w:p w:rsidR="00A76D4D" w:rsidRPr="005E2D60" w:rsidRDefault="00A76D4D" w:rsidP="00A76D4D"/>
    <w:p w:rsidR="00A76D4D" w:rsidRPr="005E2D60" w:rsidRDefault="00A76D4D" w:rsidP="00A76D4D">
      <w:r w:rsidRPr="005E2D60">
        <w:rPr>
          <w:lang w:val="fr"/>
        </w:rPr>
        <w:t>L’Ukraine a une expérience pratique et procède en plein champ à des examens DHS de 41 espèces, dont la liste a été modifiée en 2016, et qui ont été appliquées dans la pratique depuis 2017.</w:t>
      </w:r>
    </w:p>
    <w:p w:rsidR="00A76D4D" w:rsidRPr="005E2D60" w:rsidRDefault="00A76D4D" w:rsidP="00A76D4D">
      <w:pPr>
        <w:rPr>
          <w:u w:val="single"/>
        </w:rPr>
      </w:pPr>
    </w:p>
    <w:p w:rsidR="00A76D4D" w:rsidRPr="005E2D60" w:rsidRDefault="00A76D4D" w:rsidP="00A76D4D">
      <w:pPr>
        <w:rPr>
          <w:u w:val="single"/>
        </w:rPr>
      </w:pPr>
    </w:p>
    <w:p w:rsidR="00A76D4D" w:rsidRPr="005E2D60" w:rsidRDefault="00A76D4D" w:rsidP="00A76D4D">
      <w:pPr>
        <w:rPr>
          <w:u w:val="single"/>
        </w:rPr>
      </w:pPr>
      <w:r w:rsidRPr="005E2D60">
        <w:rPr>
          <w:lang w:val="fr"/>
        </w:rPr>
        <w:t>3.</w:t>
      </w:r>
      <w:r w:rsidRPr="005E2D60">
        <w:rPr>
          <w:lang w:val="fr"/>
        </w:rPr>
        <w:tab/>
      </w:r>
      <w:r w:rsidRPr="005E2D60">
        <w:rPr>
          <w:u w:val="single"/>
          <w:lang w:val="fr"/>
        </w:rPr>
        <w:t>Situation dans le domaine administratif</w:t>
      </w:r>
    </w:p>
    <w:p w:rsidR="00A76D4D" w:rsidRPr="005E2D60" w:rsidRDefault="00A76D4D" w:rsidP="00A76D4D"/>
    <w:p w:rsidR="00A76D4D" w:rsidRPr="005E2D60" w:rsidRDefault="00A76D4D" w:rsidP="00A76D4D">
      <w:r w:rsidRPr="005E2D60">
        <w:rPr>
          <w:lang w:val="fr"/>
        </w:rPr>
        <w:t>Aucun élément nouveau.</w:t>
      </w:r>
    </w:p>
    <w:p w:rsidR="00A76D4D" w:rsidRPr="005E2D60" w:rsidRDefault="00A76D4D" w:rsidP="00A76D4D">
      <w:pPr>
        <w:rPr>
          <w:u w:val="single"/>
        </w:rPr>
      </w:pPr>
    </w:p>
    <w:p w:rsidR="00A76D4D" w:rsidRPr="005E2D60" w:rsidRDefault="00A76D4D" w:rsidP="00A76D4D">
      <w:pPr>
        <w:rPr>
          <w:u w:val="single"/>
        </w:rPr>
      </w:pPr>
    </w:p>
    <w:p w:rsidR="00A76D4D" w:rsidRPr="005E2D60" w:rsidRDefault="00A76D4D" w:rsidP="00A76D4D">
      <w:pPr>
        <w:rPr>
          <w:u w:val="single"/>
        </w:rPr>
      </w:pPr>
      <w:r w:rsidRPr="005E2D60">
        <w:rPr>
          <w:lang w:val="fr"/>
        </w:rPr>
        <w:t>4.</w:t>
      </w:r>
      <w:r w:rsidRPr="005E2D60">
        <w:rPr>
          <w:lang w:val="fr"/>
        </w:rPr>
        <w:tab/>
      </w:r>
      <w:r w:rsidRPr="005E2D60">
        <w:rPr>
          <w:u w:val="single"/>
          <w:lang w:val="fr"/>
        </w:rPr>
        <w:t>Situation dans le domaine technique</w:t>
      </w:r>
    </w:p>
    <w:p w:rsidR="00A76D4D" w:rsidRPr="005E2D60" w:rsidRDefault="00A76D4D" w:rsidP="00A76D4D"/>
    <w:p w:rsidR="00A76D4D" w:rsidRPr="005E2D60" w:rsidRDefault="00A76D4D" w:rsidP="00A76D4D">
      <w:r w:rsidRPr="005E2D60">
        <w:rPr>
          <w:lang w:val="fr"/>
        </w:rPr>
        <w:t xml:space="preserve">En 2017, deux principes directeurs d’examen ont été établis à l’échelle nationale pour les espèces suivantes : </w:t>
      </w:r>
      <w:r w:rsidRPr="005E2D60">
        <w:rPr>
          <w:i/>
          <w:iCs/>
          <w:lang w:val="fr"/>
        </w:rPr>
        <w:t>Papaver orientale</w:t>
      </w:r>
      <w:r w:rsidRPr="005E2D60">
        <w:rPr>
          <w:lang w:val="fr"/>
        </w:rPr>
        <w:t xml:space="preserve"> L. et </w:t>
      </w:r>
      <w:r w:rsidRPr="005E2D60">
        <w:rPr>
          <w:i/>
          <w:iCs/>
          <w:lang w:val="fr"/>
        </w:rPr>
        <w:t>Eragrostis</w:t>
      </w:r>
      <w:r>
        <w:rPr>
          <w:i/>
          <w:iCs/>
          <w:lang w:val="fr"/>
        </w:rPr>
        <w:t> </w:t>
      </w:r>
      <w:r w:rsidRPr="005E2D60">
        <w:rPr>
          <w:i/>
          <w:iCs/>
          <w:lang w:val="fr"/>
        </w:rPr>
        <w:t>tef</w:t>
      </w:r>
      <w:r>
        <w:rPr>
          <w:i/>
          <w:iCs/>
          <w:lang w:val="fr"/>
        </w:rPr>
        <w:t> </w:t>
      </w:r>
      <w:r w:rsidRPr="005E2D60">
        <w:rPr>
          <w:i/>
          <w:iCs/>
          <w:lang w:val="fr"/>
        </w:rPr>
        <w:t>(</w:t>
      </w:r>
      <w:r w:rsidRPr="005E2D60">
        <w:rPr>
          <w:lang w:val="fr"/>
        </w:rPr>
        <w:t>Zuccagni</w:t>
      </w:r>
      <w:r w:rsidRPr="005E2D60">
        <w:rPr>
          <w:i/>
          <w:iCs/>
          <w:lang w:val="fr"/>
        </w:rPr>
        <w:t>)</w:t>
      </w:r>
      <w:r>
        <w:rPr>
          <w:i/>
          <w:iCs/>
          <w:lang w:val="fr"/>
        </w:rPr>
        <w:t> </w:t>
      </w:r>
      <w:r w:rsidRPr="005E2D60">
        <w:rPr>
          <w:lang w:val="fr"/>
        </w:rPr>
        <w:t>Trotter.</w:t>
      </w:r>
    </w:p>
    <w:p w:rsidR="00A76D4D" w:rsidRPr="005E2D60" w:rsidRDefault="00A76D4D" w:rsidP="00A76D4D"/>
    <w:p w:rsidR="00A76D4D" w:rsidRPr="005E2D60" w:rsidRDefault="00A76D4D" w:rsidP="00A76D4D"/>
    <w:p w:rsidR="00A76D4D" w:rsidRDefault="00A76D4D">
      <w:pPr>
        <w:jc w:val="left"/>
        <w:rPr>
          <w:lang w:val="fr"/>
        </w:rPr>
      </w:pPr>
      <w:r>
        <w:rPr>
          <w:lang w:val="fr"/>
        </w:rPr>
        <w:br w:type="page"/>
      </w:r>
    </w:p>
    <w:p w:rsidR="00A76D4D" w:rsidRPr="005E2D60" w:rsidRDefault="00A76D4D" w:rsidP="00A76D4D">
      <w:pPr>
        <w:rPr>
          <w:u w:val="single"/>
        </w:rPr>
      </w:pPr>
      <w:r w:rsidRPr="005E2D60">
        <w:rPr>
          <w:lang w:val="fr"/>
        </w:rPr>
        <w:lastRenderedPageBreak/>
        <w:t>5.</w:t>
      </w:r>
      <w:r w:rsidRPr="005E2D60">
        <w:rPr>
          <w:lang w:val="fr"/>
        </w:rPr>
        <w:tab/>
      </w:r>
      <w:r w:rsidRPr="005E2D60">
        <w:rPr>
          <w:u w:val="single"/>
          <w:lang w:val="fr"/>
        </w:rPr>
        <w:t>Activités de promotion de la protection des obtentions végétales</w:t>
      </w:r>
    </w:p>
    <w:p w:rsidR="00A76D4D" w:rsidRPr="005E2D60" w:rsidRDefault="00A76D4D" w:rsidP="00A76D4D"/>
    <w:tbl>
      <w:tblPr>
        <w:tblW w:w="10050" w:type="dxa"/>
        <w:tblInd w:w="-114" w:type="dxa"/>
        <w:tblCellMar>
          <w:top w:w="28" w:type="dxa"/>
          <w:left w:w="28" w:type="dxa"/>
          <w:bottom w:w="28" w:type="dxa"/>
          <w:right w:w="28" w:type="dxa"/>
        </w:tblCellMar>
        <w:tblLook w:val="04A0" w:firstRow="1" w:lastRow="0" w:firstColumn="1" w:lastColumn="0" w:noHBand="0" w:noVBand="1"/>
      </w:tblPr>
      <w:tblGrid>
        <w:gridCol w:w="1889"/>
        <w:gridCol w:w="1391"/>
        <w:gridCol w:w="796"/>
        <w:gridCol w:w="1411"/>
        <w:gridCol w:w="2036"/>
        <w:gridCol w:w="1408"/>
        <w:gridCol w:w="1119"/>
      </w:tblGrid>
      <w:tr w:rsidR="00A76D4D" w:rsidRPr="005E2D60" w:rsidTr="00F0153E">
        <w:trPr>
          <w:cantSplit/>
          <w:tblHeader/>
        </w:trPr>
        <w:tc>
          <w:tcPr>
            <w:tcW w:w="18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6D4D" w:rsidRPr="005E2D60" w:rsidRDefault="00A76D4D" w:rsidP="00F0153E">
            <w:pPr>
              <w:jc w:val="left"/>
              <w:rPr>
                <w:rFonts w:cs="Arial"/>
                <w:sz w:val="16"/>
                <w:szCs w:val="16"/>
              </w:rPr>
            </w:pPr>
            <w:r w:rsidRPr="005E2D60">
              <w:rPr>
                <w:rFonts w:cs="Arial"/>
                <w:sz w:val="16"/>
                <w:szCs w:val="16"/>
                <w:lang w:val="fr"/>
              </w:rPr>
              <w:t>Titre de l’activité</w:t>
            </w:r>
          </w:p>
        </w:tc>
        <w:tc>
          <w:tcPr>
            <w:tcW w:w="845" w:type="dxa"/>
            <w:tcBorders>
              <w:top w:val="single" w:sz="8" w:space="0" w:color="auto"/>
              <w:left w:val="nil"/>
              <w:bottom w:val="single" w:sz="8" w:space="0" w:color="auto"/>
              <w:right w:val="single" w:sz="8" w:space="0" w:color="auto"/>
            </w:tcBorders>
            <w:shd w:val="clear" w:color="auto" w:fill="auto"/>
            <w:vAlign w:val="center"/>
            <w:hideMark/>
          </w:tcPr>
          <w:p w:rsidR="00A76D4D" w:rsidRPr="005E2D60" w:rsidRDefault="00A76D4D" w:rsidP="00F0153E">
            <w:pPr>
              <w:jc w:val="left"/>
              <w:rPr>
                <w:rFonts w:cs="Arial"/>
                <w:sz w:val="16"/>
                <w:szCs w:val="16"/>
              </w:rPr>
            </w:pPr>
            <w:r w:rsidRPr="005E2D60">
              <w:rPr>
                <w:rFonts w:cs="Arial"/>
                <w:sz w:val="16"/>
                <w:szCs w:val="16"/>
                <w:lang w:val="fr"/>
              </w:rPr>
              <w:t>Date</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A76D4D" w:rsidRPr="005E2D60" w:rsidRDefault="00A76D4D" w:rsidP="00F0153E">
            <w:pPr>
              <w:jc w:val="left"/>
              <w:rPr>
                <w:rFonts w:cs="Arial"/>
                <w:sz w:val="16"/>
                <w:szCs w:val="16"/>
              </w:rPr>
            </w:pPr>
            <w:r w:rsidRPr="005E2D60">
              <w:rPr>
                <w:rFonts w:cs="Arial"/>
                <w:sz w:val="16"/>
                <w:szCs w:val="16"/>
                <w:lang w:val="fr"/>
              </w:rPr>
              <w:t>Lieu</w:t>
            </w:r>
          </w:p>
        </w:tc>
        <w:tc>
          <w:tcPr>
            <w:tcW w:w="1527" w:type="dxa"/>
            <w:tcBorders>
              <w:top w:val="single" w:sz="8" w:space="0" w:color="auto"/>
              <w:left w:val="nil"/>
              <w:bottom w:val="single" w:sz="8" w:space="0" w:color="auto"/>
              <w:right w:val="single" w:sz="8" w:space="0" w:color="auto"/>
            </w:tcBorders>
            <w:shd w:val="clear" w:color="auto" w:fill="auto"/>
            <w:vAlign w:val="center"/>
            <w:hideMark/>
          </w:tcPr>
          <w:p w:rsidR="00A76D4D" w:rsidRPr="005E2D60" w:rsidRDefault="00A76D4D" w:rsidP="00F0153E">
            <w:pPr>
              <w:jc w:val="left"/>
              <w:rPr>
                <w:rFonts w:cs="Arial"/>
                <w:sz w:val="16"/>
                <w:szCs w:val="16"/>
              </w:rPr>
            </w:pPr>
            <w:r w:rsidRPr="005E2D60">
              <w:rPr>
                <w:rFonts w:cs="Arial"/>
                <w:sz w:val="16"/>
                <w:szCs w:val="16"/>
                <w:lang w:val="fr"/>
              </w:rPr>
              <w:t>Organisateur(s)</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A76D4D" w:rsidRPr="005E2D60" w:rsidRDefault="00A76D4D" w:rsidP="00F0153E">
            <w:pPr>
              <w:jc w:val="left"/>
              <w:rPr>
                <w:rFonts w:cs="Arial"/>
                <w:sz w:val="16"/>
                <w:szCs w:val="16"/>
              </w:rPr>
            </w:pPr>
            <w:r w:rsidRPr="005E2D60">
              <w:rPr>
                <w:rFonts w:cs="Arial"/>
                <w:sz w:val="16"/>
                <w:szCs w:val="16"/>
                <w:lang w:val="fr"/>
              </w:rPr>
              <w:t>But de l’activité</w:t>
            </w:r>
          </w:p>
        </w:tc>
        <w:tc>
          <w:tcPr>
            <w:tcW w:w="1408" w:type="dxa"/>
            <w:tcBorders>
              <w:top w:val="single" w:sz="8" w:space="0" w:color="auto"/>
              <w:left w:val="nil"/>
              <w:bottom w:val="single" w:sz="8" w:space="0" w:color="auto"/>
              <w:right w:val="single" w:sz="8" w:space="0" w:color="auto"/>
            </w:tcBorders>
            <w:shd w:val="clear" w:color="auto" w:fill="auto"/>
            <w:vAlign w:val="center"/>
            <w:hideMark/>
          </w:tcPr>
          <w:p w:rsidR="00A76D4D" w:rsidRPr="005E2D60" w:rsidRDefault="00A76D4D" w:rsidP="00F0153E">
            <w:pPr>
              <w:jc w:val="left"/>
              <w:rPr>
                <w:rFonts w:cs="Arial"/>
                <w:sz w:val="16"/>
                <w:szCs w:val="16"/>
              </w:rPr>
            </w:pPr>
            <w:r w:rsidRPr="005E2D60">
              <w:rPr>
                <w:rFonts w:cs="Arial"/>
                <w:sz w:val="16"/>
                <w:szCs w:val="16"/>
                <w:lang w:val="fr"/>
              </w:rPr>
              <w:t>Pays/organisations participants (nombre de participants de chacun d’eux)</w:t>
            </w:r>
          </w:p>
        </w:tc>
        <w:tc>
          <w:tcPr>
            <w:tcW w:w="1131" w:type="dxa"/>
            <w:tcBorders>
              <w:top w:val="single" w:sz="8" w:space="0" w:color="auto"/>
              <w:left w:val="nil"/>
              <w:bottom w:val="single" w:sz="8" w:space="0" w:color="auto"/>
              <w:right w:val="single" w:sz="8" w:space="0" w:color="auto"/>
            </w:tcBorders>
            <w:shd w:val="clear" w:color="auto" w:fill="auto"/>
            <w:vAlign w:val="center"/>
            <w:hideMark/>
          </w:tcPr>
          <w:p w:rsidR="00A76D4D" w:rsidRPr="005E2D60" w:rsidRDefault="00A76D4D" w:rsidP="00F0153E">
            <w:pPr>
              <w:jc w:val="left"/>
              <w:rPr>
                <w:rFonts w:cs="Arial"/>
                <w:sz w:val="16"/>
                <w:szCs w:val="16"/>
              </w:rPr>
            </w:pPr>
            <w:r w:rsidRPr="005E2D60">
              <w:rPr>
                <w:rFonts w:cs="Arial"/>
                <w:sz w:val="16"/>
                <w:szCs w:val="16"/>
                <w:lang w:val="fr"/>
              </w:rPr>
              <w:t>Commentaires</w:t>
            </w:r>
          </w:p>
        </w:tc>
      </w:tr>
      <w:tr w:rsidR="00A76D4D" w:rsidRPr="005E2D60" w:rsidTr="00F0153E">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Étude et protection des obtentions végétales</w:t>
            </w:r>
          </w:p>
          <w:p w:rsidR="00A76D4D" w:rsidRPr="005E2D60" w:rsidRDefault="00A76D4D" w:rsidP="00F0153E">
            <w:pPr>
              <w:jc w:val="left"/>
              <w:rPr>
                <w:rFonts w:cs="Arial"/>
                <w:sz w:val="16"/>
                <w:szCs w:val="16"/>
              </w:rPr>
            </w:pPr>
            <w:r w:rsidRPr="005E2D60">
              <w:rPr>
                <w:rFonts w:cs="Arial"/>
                <w:sz w:val="16"/>
                <w:szCs w:val="16"/>
                <w:lang w:val="fr"/>
              </w:rPr>
              <w:t>Print ISSN 2518</w:t>
            </w:r>
            <w:r w:rsidRPr="005E2D60">
              <w:rPr>
                <w:rFonts w:cs="Arial"/>
                <w:sz w:val="16"/>
                <w:szCs w:val="16"/>
                <w:lang w:val="fr"/>
              </w:rPr>
              <w:noBreakHyphen/>
              <w:t>1017</w:t>
            </w:r>
          </w:p>
          <w:p w:rsidR="00A76D4D" w:rsidRPr="005E2D60" w:rsidRDefault="00A76D4D" w:rsidP="00F0153E">
            <w:pPr>
              <w:jc w:val="left"/>
              <w:rPr>
                <w:rFonts w:cs="Arial"/>
                <w:sz w:val="16"/>
                <w:szCs w:val="16"/>
              </w:rPr>
            </w:pPr>
            <w:r w:rsidRPr="005E2D60">
              <w:rPr>
                <w:rFonts w:cs="Arial"/>
                <w:sz w:val="16"/>
                <w:szCs w:val="16"/>
                <w:lang w:val="fr"/>
              </w:rPr>
              <w:t>Online ISSN 2518</w:t>
            </w:r>
            <w:r w:rsidRPr="005E2D60">
              <w:rPr>
                <w:rFonts w:cs="Arial"/>
                <w:sz w:val="16"/>
                <w:szCs w:val="16"/>
                <w:lang w:val="fr"/>
              </w:rPr>
              <w:noBreakHyphen/>
              <w:t>7457</w:t>
            </w:r>
          </w:p>
          <w:p w:rsidR="00A76D4D" w:rsidRPr="005E2D60" w:rsidRDefault="00A76D4D" w:rsidP="00F0153E">
            <w:pPr>
              <w:jc w:val="left"/>
              <w:rPr>
                <w:rFonts w:cs="Arial"/>
                <w:sz w:val="16"/>
                <w:szCs w:val="16"/>
              </w:rPr>
            </w:pPr>
            <w:r w:rsidRPr="005E2D60">
              <w:rPr>
                <w:rFonts w:cs="Arial"/>
                <w:sz w:val="16"/>
                <w:szCs w:val="16"/>
                <w:lang w:val="fr"/>
              </w:rPr>
              <w:t>№ 1, 2, 3, 4, volume 13?  2017</w:t>
            </w:r>
          </w:p>
          <w:p w:rsidR="00A76D4D" w:rsidRPr="005E2D60" w:rsidRDefault="00A76D4D" w:rsidP="00F0153E">
            <w:pPr>
              <w:rPr>
                <w:sz w:val="16"/>
                <w:szCs w:val="16"/>
              </w:rPr>
            </w:pPr>
            <w:hyperlink r:id="rId39" w:history="1">
              <w:r w:rsidRPr="005E2D60">
                <w:rPr>
                  <w:rFonts w:cs="Arial"/>
                  <w:noProof/>
                  <w:sz w:val="16"/>
                  <w:szCs w:val="16"/>
                  <w:u w:val="single"/>
                  <w:lang w:val="fr"/>
                </w:rPr>
                <w:t>http://journal.sops.gov.ua/</w:t>
              </w:r>
            </w:hyperlink>
            <w:r w:rsidRPr="005E2D60">
              <w:rPr>
                <w:sz w:val="16"/>
                <w:szCs w:val="16"/>
                <w:lang w:val="fr"/>
              </w:rPr>
              <w:t xml:space="preserve"> </w:t>
            </w:r>
          </w:p>
        </w:tc>
        <w:tc>
          <w:tcPr>
            <w:tcW w:w="845"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Trimestriel</w:t>
            </w:r>
          </w:p>
        </w:tc>
        <w:tc>
          <w:tcPr>
            <w:tcW w:w="840"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Kiev (Ukraine)</w:t>
            </w:r>
          </w:p>
        </w:tc>
        <w:tc>
          <w:tcPr>
            <w:tcW w:w="1527"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lang w:val="fr"/>
              </w:rPr>
            </w:pPr>
            <w:r w:rsidRPr="005E2D60">
              <w:rPr>
                <w:rFonts w:cs="Arial"/>
                <w:sz w:val="16"/>
                <w:szCs w:val="16"/>
                <w:lang w:val="fr"/>
              </w:rPr>
              <w:t>Institut ukrainien chargé de l’examen des obtentions végétales,</w:t>
            </w:r>
          </w:p>
          <w:p w:rsidR="00A76D4D" w:rsidRPr="005E2D60" w:rsidRDefault="00A76D4D" w:rsidP="00F0153E">
            <w:pPr>
              <w:jc w:val="left"/>
              <w:rPr>
                <w:rFonts w:cs="Arial"/>
                <w:sz w:val="16"/>
                <w:szCs w:val="16"/>
              </w:rPr>
            </w:pPr>
            <w:r w:rsidRPr="005E2D60">
              <w:rPr>
                <w:rFonts w:cs="Arial"/>
                <w:sz w:val="16"/>
                <w:szCs w:val="16"/>
                <w:lang w:val="fr"/>
              </w:rPr>
              <w:t>Institut de sélection végétale et de phytogénétique – Centre national pour l’étude des semences et des cultivars de l’Académie nationale des sciences agricoles (NAAS), Institut de physiologie végétale et de phytogénétique, Académie nationale des sciences d’Ukraine</w:t>
            </w:r>
          </w:p>
        </w:tc>
        <w:tc>
          <w:tcPr>
            <w:tcW w:w="2410"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Publications concernant l’étude des variétés végétales et les sciences, la phytogénétique, la sélection et la production des semences, la physiologie végétale, la biotechnologie et la biosécurité, la production de variétés, la commercialisation des variétés, la protection des obtentions végétales, la coopération internationale, les systèmes et technologies de l’information, le point de vue des jeunes scientifiques, l’histoire des sciences, les commémorations</w:t>
            </w:r>
          </w:p>
        </w:tc>
        <w:tc>
          <w:tcPr>
            <w:tcW w:w="1408"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 xml:space="preserve">Ukraine, Bulgarie </w:t>
            </w:r>
          </w:p>
        </w:tc>
        <w:tc>
          <w:tcPr>
            <w:tcW w:w="1131"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p>
        </w:tc>
      </w:tr>
      <w:tr w:rsidR="00A76D4D" w:rsidRPr="005E2D60" w:rsidTr="00F0153E">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Bulletin “Protection des obtentions végétales”, n° 1, n° 2, n° 3, n° 4, 2017.</w:t>
            </w:r>
          </w:p>
        </w:tc>
        <w:tc>
          <w:tcPr>
            <w:tcW w:w="845"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Trimestriel</w:t>
            </w:r>
          </w:p>
        </w:tc>
        <w:tc>
          <w:tcPr>
            <w:tcW w:w="840"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Kiev (Ukraine)</w:t>
            </w:r>
          </w:p>
        </w:tc>
        <w:tc>
          <w:tcPr>
            <w:tcW w:w="1527"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Institut ukrainien chargé de l’examen des obtentions végétales</w:t>
            </w:r>
          </w:p>
        </w:tc>
        <w:tc>
          <w:tcPr>
            <w:tcW w:w="2410"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Bulletin publié conformément à la législation ukrainienne en matière de protection des obtentions végétales en vue de fournir des informations officielles concernant les droits relatifs aux obtentions végétales et satisfaire aux obligations découlant de l’adhésion de l’Ukraine à l’UPOV.</w:t>
            </w:r>
          </w:p>
        </w:tc>
        <w:tc>
          <w:tcPr>
            <w:tcW w:w="1408"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 xml:space="preserve">Ukraine </w:t>
            </w:r>
          </w:p>
        </w:tc>
        <w:tc>
          <w:tcPr>
            <w:tcW w:w="1131"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highlight w:val="yellow"/>
              </w:rPr>
            </w:pPr>
          </w:p>
        </w:tc>
      </w:tr>
      <w:tr w:rsidR="00A76D4D" w:rsidRPr="005E2D60" w:rsidTr="00F0153E">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lang w:val="fr"/>
              </w:rPr>
            </w:pPr>
            <w:r w:rsidRPr="005E2D60">
              <w:rPr>
                <w:rFonts w:cs="Arial"/>
                <w:sz w:val="16"/>
                <w:szCs w:val="16"/>
                <w:lang w:val="fr"/>
              </w:rPr>
              <w:t>Troisième Conférence internationale sur la recherche appliquée intitulée</w:t>
            </w:r>
          </w:p>
          <w:p w:rsidR="00A76D4D" w:rsidRPr="005E2D60" w:rsidRDefault="00A76D4D" w:rsidP="00F0153E">
            <w:pPr>
              <w:jc w:val="left"/>
              <w:rPr>
                <w:rFonts w:cs="Arial"/>
                <w:sz w:val="16"/>
                <w:szCs w:val="16"/>
              </w:rPr>
            </w:pPr>
            <w:r w:rsidRPr="005E2D60">
              <w:rPr>
                <w:rFonts w:cs="Arial"/>
                <w:sz w:val="16"/>
                <w:szCs w:val="16"/>
                <w:lang w:val="fr"/>
              </w:rPr>
              <w:t>“Ressources végétales dans le monde : situation actuelle et perspectives de développement”</w:t>
            </w:r>
          </w:p>
        </w:tc>
        <w:tc>
          <w:tcPr>
            <w:tcW w:w="845"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7 juin 2016</w:t>
            </w:r>
          </w:p>
        </w:tc>
        <w:tc>
          <w:tcPr>
            <w:tcW w:w="840"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Kiev (Ukraine)</w:t>
            </w:r>
          </w:p>
        </w:tc>
        <w:tc>
          <w:tcPr>
            <w:tcW w:w="1527"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Institut ukrainien chargé de l’examen des obtentions végétales</w:t>
            </w:r>
          </w:p>
        </w:tc>
        <w:tc>
          <w:tcPr>
            <w:tcW w:w="2410"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Étude de questions théoriques et pratiques en rapport avec les ressources végétales dans le monde.  Analyse des enjeux actuels de la protection des obtentions végétales et des aspects historiques en la matière et analyse de la question des compétences en matière de sélection et de la question de la commercialisation des variétés végétales.</w:t>
            </w:r>
          </w:p>
        </w:tc>
        <w:tc>
          <w:tcPr>
            <w:tcW w:w="1408"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Ukraine, Moldova</w:t>
            </w:r>
          </w:p>
          <w:p w:rsidR="00A76D4D" w:rsidRPr="005E2D60" w:rsidRDefault="00A76D4D" w:rsidP="00F0153E">
            <w:pPr>
              <w:jc w:val="left"/>
              <w:rPr>
                <w:rFonts w:cs="Arial"/>
                <w:sz w:val="16"/>
                <w:szCs w:val="16"/>
              </w:rPr>
            </w:pPr>
            <w:r w:rsidRPr="005E2D60">
              <w:rPr>
                <w:rFonts w:cs="Arial"/>
                <w:sz w:val="16"/>
                <w:szCs w:val="16"/>
                <w:lang w:val="fr"/>
              </w:rPr>
              <w:t>Bélarus, Azerbaïdjan,</w:t>
            </w:r>
          </w:p>
          <w:p w:rsidR="00A76D4D" w:rsidRPr="005E2D60" w:rsidRDefault="00A76D4D" w:rsidP="00F0153E">
            <w:pPr>
              <w:jc w:val="left"/>
              <w:rPr>
                <w:rFonts w:cs="Arial"/>
                <w:sz w:val="16"/>
                <w:szCs w:val="16"/>
              </w:rPr>
            </w:pPr>
            <w:r w:rsidRPr="005E2D60">
              <w:rPr>
                <w:rFonts w:cs="Arial"/>
                <w:sz w:val="16"/>
                <w:szCs w:val="16"/>
                <w:lang w:val="fr"/>
              </w:rPr>
              <w:t>Russie</w:t>
            </w:r>
          </w:p>
          <w:p w:rsidR="00A76D4D" w:rsidRPr="005E2D60" w:rsidRDefault="00A76D4D" w:rsidP="00F0153E">
            <w:pPr>
              <w:jc w:val="left"/>
              <w:rPr>
                <w:rFonts w:cs="Arial"/>
                <w:sz w:val="16"/>
                <w:szCs w:val="16"/>
              </w:rPr>
            </w:pPr>
            <w:r w:rsidRPr="005E2D60">
              <w:rPr>
                <w:rFonts w:cs="Arial"/>
                <w:sz w:val="16"/>
                <w:szCs w:val="16"/>
                <w:lang w:val="fr"/>
              </w:rPr>
              <w:t>(254 participants)</w:t>
            </w:r>
          </w:p>
        </w:tc>
        <w:tc>
          <w:tcPr>
            <w:tcW w:w="1131"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highlight w:val="yellow"/>
              </w:rPr>
            </w:pPr>
            <w:r w:rsidRPr="005E2D60">
              <w:rPr>
                <w:rFonts w:cs="Arial"/>
                <w:sz w:val="16"/>
                <w:szCs w:val="16"/>
                <w:lang w:val="fr"/>
              </w:rPr>
              <w:t>les documents de la conférence ont été publiés</w:t>
            </w:r>
          </w:p>
        </w:tc>
      </w:tr>
      <w:tr w:rsidR="00A76D4D" w:rsidRPr="005E2D60" w:rsidTr="00F0153E">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lastRenderedPageBreak/>
              <w:t>Conférence internationale sur la recherche appliquée intitulée “État actuel et harmonisation des dénominations des plantes cultivées dans le cadre du système de l’UPOV”.</w:t>
            </w:r>
          </w:p>
        </w:tc>
        <w:tc>
          <w:tcPr>
            <w:tcW w:w="845"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13 octobre 2017</w:t>
            </w:r>
          </w:p>
        </w:tc>
        <w:tc>
          <w:tcPr>
            <w:tcW w:w="840"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Kiev (Ukraine)</w:t>
            </w:r>
          </w:p>
        </w:tc>
        <w:tc>
          <w:tcPr>
            <w:tcW w:w="1527"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Institut ukrainien chargé de l’examen des obtentions végétales</w:t>
            </w:r>
          </w:p>
        </w:tc>
        <w:tc>
          <w:tcPr>
            <w:tcW w:w="2410"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Débat sur les questions relatives à l’harmonisation des dénominations des taxons botaniques en ukrainien et latin, avec la participation d’institutions scientifiques ukrainiennes (Institut de botanique M.G.  Holodny, Académie nationale des Sciences de l’Ukraine, Université nationale des sciences de la vie et de l’environnement de l’Ukraine, Jardin botanique national M.M. Gryshko, Sofiyivka Parc national dendrologique de l’Ukraine, université nationale d’horticulture d’Ouman, etc.)</w:t>
            </w:r>
          </w:p>
        </w:tc>
        <w:tc>
          <w:tcPr>
            <w:tcW w:w="1408"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Ukraine, Moldova, Bélarus</w:t>
            </w:r>
          </w:p>
          <w:p w:rsidR="00A76D4D" w:rsidRPr="005E2D60" w:rsidRDefault="00A76D4D" w:rsidP="00F0153E">
            <w:pPr>
              <w:jc w:val="left"/>
              <w:rPr>
                <w:rFonts w:cs="Arial"/>
                <w:sz w:val="16"/>
                <w:szCs w:val="16"/>
              </w:rPr>
            </w:pPr>
            <w:r w:rsidRPr="005E2D60">
              <w:rPr>
                <w:rFonts w:cs="Arial"/>
                <w:sz w:val="16"/>
                <w:szCs w:val="16"/>
                <w:lang w:val="fr"/>
              </w:rPr>
              <w:t>(jusqu’à 60 participants)</w:t>
            </w:r>
          </w:p>
        </w:tc>
        <w:tc>
          <w:tcPr>
            <w:tcW w:w="1131"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highlight w:val="yellow"/>
              </w:rPr>
            </w:pPr>
            <w:r w:rsidRPr="005E2D60">
              <w:rPr>
                <w:rFonts w:cs="Arial"/>
                <w:sz w:val="16"/>
                <w:szCs w:val="16"/>
                <w:lang w:val="fr"/>
              </w:rPr>
              <w:t>les documents de la conférence ont été publiés</w:t>
            </w:r>
          </w:p>
        </w:tc>
      </w:tr>
      <w:tr w:rsidR="00A76D4D" w:rsidRPr="005E2D60" w:rsidTr="00F0153E">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Table ronde “L’Ukraine en voie de changement : enregistrement des droits d’obtenteur”</w:t>
            </w:r>
          </w:p>
        </w:tc>
        <w:tc>
          <w:tcPr>
            <w:tcW w:w="845"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 xml:space="preserve">11 décembre 2017 </w:t>
            </w:r>
          </w:p>
        </w:tc>
        <w:tc>
          <w:tcPr>
            <w:tcW w:w="840"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Kiev (Ukraine)</w:t>
            </w:r>
          </w:p>
        </w:tc>
        <w:tc>
          <w:tcPr>
            <w:tcW w:w="1527"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Association “Ukrainian Agribusiness Club”, ambassade des Pays</w:t>
            </w:r>
            <w:r w:rsidRPr="005E2D60">
              <w:rPr>
                <w:rFonts w:cs="Arial"/>
                <w:sz w:val="16"/>
                <w:szCs w:val="16"/>
                <w:lang w:val="fr"/>
              </w:rPr>
              <w:noBreakHyphen/>
              <w:t>Bas en Ukraine, Ministère de la politique agraire et de l’alimentation d’Ukraine, Institut ukrainien chargé de l’examen des obtentions végétales</w:t>
            </w:r>
          </w:p>
        </w:tc>
        <w:tc>
          <w:tcPr>
            <w:tcW w:w="2410"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Échanger des informations sur l’enregistrement et l’examen des obtentions végétales en Ukraine et aux Pays</w:t>
            </w:r>
            <w:r w:rsidRPr="005E2D60">
              <w:rPr>
                <w:rFonts w:cs="Arial"/>
                <w:sz w:val="16"/>
                <w:szCs w:val="16"/>
                <w:lang w:val="fr"/>
              </w:rPr>
              <w:noBreakHyphen/>
              <w:t>Bas, débattre de la situation actuelle en Ukraine</w:t>
            </w:r>
          </w:p>
        </w:tc>
        <w:tc>
          <w:tcPr>
            <w:tcW w:w="1408"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Ukraine (Institut ukrainien chargé de l’examen des obtentions végétales), Pays</w:t>
            </w:r>
            <w:r w:rsidRPr="005E2D60">
              <w:rPr>
                <w:rFonts w:cs="Arial"/>
                <w:sz w:val="16"/>
                <w:szCs w:val="16"/>
                <w:lang w:val="fr"/>
              </w:rPr>
              <w:noBreakHyphen/>
              <w:t>Bas</w:t>
            </w:r>
          </w:p>
          <w:p w:rsidR="00A76D4D" w:rsidRPr="005E2D60" w:rsidRDefault="00A76D4D" w:rsidP="00F0153E">
            <w:pPr>
              <w:jc w:val="left"/>
              <w:rPr>
                <w:rFonts w:cs="Arial"/>
                <w:sz w:val="16"/>
                <w:szCs w:val="16"/>
              </w:rPr>
            </w:pPr>
            <w:r w:rsidRPr="005E2D60">
              <w:rPr>
                <w:rFonts w:cs="Arial"/>
                <w:sz w:val="16"/>
                <w:szCs w:val="16"/>
                <w:lang w:val="fr"/>
              </w:rPr>
              <w:t>(jusqu’à 30 participants)</w:t>
            </w:r>
          </w:p>
        </w:tc>
        <w:tc>
          <w:tcPr>
            <w:tcW w:w="1131"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p>
        </w:tc>
      </w:tr>
      <w:tr w:rsidR="00A76D4D" w:rsidRPr="005E2D60" w:rsidTr="00F0153E">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Table ronde sur “l’Ukraine et les Pays</w:t>
            </w:r>
            <w:r w:rsidRPr="005E2D60">
              <w:rPr>
                <w:rFonts w:cs="Arial"/>
                <w:sz w:val="16"/>
                <w:szCs w:val="16"/>
                <w:lang w:val="fr"/>
              </w:rPr>
              <w:noBreakHyphen/>
              <w:t>Bas.  Expérience et perspectives de coopération en matière d’examen des obtentions végétales”.</w:t>
            </w:r>
          </w:p>
        </w:tc>
        <w:tc>
          <w:tcPr>
            <w:tcW w:w="845"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12 décembre 2017</w:t>
            </w:r>
          </w:p>
        </w:tc>
        <w:tc>
          <w:tcPr>
            <w:tcW w:w="840"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Kiev (Ukraine)</w:t>
            </w:r>
          </w:p>
        </w:tc>
        <w:tc>
          <w:tcPr>
            <w:tcW w:w="1527"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 xml:space="preserve">Institut ukrainien chargé de l’examen des obtentions végétales </w:t>
            </w:r>
          </w:p>
        </w:tc>
        <w:tc>
          <w:tcPr>
            <w:tcW w:w="2410"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Partager les expériences en matière d’enregistrement et d’examen des obtentions végétales de l’Institut ukrainien chargé de l’examen des obtentions végétales et du Naktuinbouw</w:t>
            </w:r>
          </w:p>
        </w:tc>
        <w:tc>
          <w:tcPr>
            <w:tcW w:w="1408"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r w:rsidRPr="005E2D60">
              <w:rPr>
                <w:rFonts w:cs="Arial"/>
                <w:sz w:val="16"/>
                <w:szCs w:val="16"/>
                <w:lang w:val="fr"/>
              </w:rPr>
              <w:t>Ukraine,</w:t>
            </w:r>
          </w:p>
          <w:p w:rsidR="00A76D4D" w:rsidRPr="005E2D60" w:rsidRDefault="00A76D4D" w:rsidP="00F0153E">
            <w:pPr>
              <w:jc w:val="left"/>
              <w:rPr>
                <w:rFonts w:cs="Arial"/>
                <w:sz w:val="16"/>
                <w:szCs w:val="16"/>
              </w:rPr>
            </w:pPr>
            <w:r w:rsidRPr="005E2D60">
              <w:rPr>
                <w:rFonts w:cs="Arial"/>
                <w:sz w:val="16"/>
                <w:szCs w:val="16"/>
                <w:lang w:val="fr"/>
              </w:rPr>
              <w:t>Pays</w:t>
            </w:r>
            <w:r w:rsidRPr="005E2D60">
              <w:rPr>
                <w:rFonts w:cs="Arial"/>
                <w:sz w:val="16"/>
                <w:szCs w:val="16"/>
                <w:lang w:val="fr"/>
              </w:rPr>
              <w:noBreakHyphen/>
              <w:t>Bas</w:t>
            </w:r>
          </w:p>
          <w:p w:rsidR="00A76D4D" w:rsidRPr="005E2D60" w:rsidRDefault="00A76D4D" w:rsidP="00F0153E">
            <w:pPr>
              <w:jc w:val="left"/>
              <w:rPr>
                <w:rFonts w:cs="Arial"/>
                <w:sz w:val="16"/>
                <w:szCs w:val="16"/>
              </w:rPr>
            </w:pPr>
            <w:r w:rsidRPr="005E2D60">
              <w:rPr>
                <w:rFonts w:cs="Arial"/>
                <w:sz w:val="16"/>
                <w:szCs w:val="16"/>
                <w:lang w:val="fr"/>
              </w:rPr>
              <w:t>(jusqu’à 60 participants)</w:t>
            </w:r>
          </w:p>
        </w:tc>
        <w:tc>
          <w:tcPr>
            <w:tcW w:w="1131" w:type="dxa"/>
            <w:tcBorders>
              <w:top w:val="single" w:sz="8" w:space="0" w:color="auto"/>
              <w:left w:val="nil"/>
              <w:bottom w:val="single" w:sz="8" w:space="0" w:color="auto"/>
              <w:right w:val="single" w:sz="8" w:space="0" w:color="auto"/>
            </w:tcBorders>
            <w:shd w:val="clear" w:color="auto" w:fill="auto"/>
            <w:hideMark/>
          </w:tcPr>
          <w:p w:rsidR="00A76D4D" w:rsidRPr="005E2D60" w:rsidRDefault="00A76D4D" w:rsidP="00F0153E">
            <w:pPr>
              <w:jc w:val="left"/>
              <w:rPr>
                <w:rFonts w:cs="Arial"/>
                <w:sz w:val="16"/>
                <w:szCs w:val="16"/>
              </w:rPr>
            </w:pPr>
          </w:p>
        </w:tc>
      </w:tr>
    </w:tbl>
    <w:p w:rsidR="00A76D4D" w:rsidRPr="005E2D60" w:rsidRDefault="00A76D4D" w:rsidP="00A76D4D"/>
    <w:p w:rsidR="00A76D4D" w:rsidRPr="005E2D60" w:rsidRDefault="00A76D4D" w:rsidP="00A76D4D"/>
    <w:p w:rsidR="00A76D4D" w:rsidRPr="005E2D60" w:rsidRDefault="00A76D4D" w:rsidP="00A76D4D">
      <w:r w:rsidRPr="005E2D60">
        <w:rPr>
          <w:lang w:val="fr"/>
        </w:rPr>
        <w:t>II.</w:t>
      </w:r>
      <w:r w:rsidRPr="005E2D60">
        <w:rPr>
          <w:lang w:val="fr"/>
        </w:rPr>
        <w:tab/>
        <w:t>DOMAINES D’ACTIVITÉ CONNEXES PRÉSENTANT UN INTÉRÊT POUR L’UPOV</w:t>
      </w:r>
    </w:p>
    <w:p w:rsidR="00A76D4D" w:rsidRPr="005E2D60" w:rsidRDefault="00A76D4D" w:rsidP="00A76D4D"/>
    <w:p w:rsidR="00A76D4D" w:rsidRPr="005E2D60" w:rsidRDefault="00A76D4D" w:rsidP="00A76D4D">
      <w:pPr>
        <w:rPr>
          <w:lang w:val="fr"/>
        </w:rPr>
      </w:pPr>
      <w:r w:rsidRPr="005E2D60">
        <w:rPr>
          <w:lang w:val="fr"/>
        </w:rPr>
        <w:t>Les données statistiques relatives à la protection des obtentions végétales en Ukraine de 2001 à 2017 ont été envoyées par courrier électronique à l’UPOV avec le présent rapport.</w:t>
      </w:r>
    </w:p>
    <w:p w:rsidR="003D0373" w:rsidRPr="004350F2" w:rsidRDefault="003D0373" w:rsidP="003D0373">
      <w:pPr>
        <w:jc w:val="left"/>
        <w:rPr>
          <w:lang w:val="en-GB"/>
        </w:rPr>
      </w:pPr>
    </w:p>
    <w:p w:rsidR="003D0373" w:rsidRDefault="003D0373" w:rsidP="003D0373">
      <w:pPr>
        <w:jc w:val="left"/>
      </w:pPr>
    </w:p>
    <w:p w:rsidR="003D0373" w:rsidRDefault="003D0373" w:rsidP="003D0373">
      <w:pPr>
        <w:jc w:val="left"/>
      </w:pPr>
    </w:p>
    <w:p w:rsidR="003D0373" w:rsidRDefault="003D0373" w:rsidP="003D0373">
      <w:pPr>
        <w:jc w:val="right"/>
      </w:pPr>
      <w:r>
        <w:t>[L’annexe</w:t>
      </w:r>
      <w:r>
        <w:t xml:space="preserve"> XVIII </w:t>
      </w:r>
      <w:r>
        <w:t>suit</w:t>
      </w:r>
      <w:r>
        <w:t>]</w:t>
      </w:r>
    </w:p>
    <w:p w:rsidR="003D0373" w:rsidRDefault="003D0373" w:rsidP="003D0373">
      <w:pPr>
        <w:jc w:val="left"/>
      </w:pPr>
    </w:p>
    <w:p w:rsidR="003D0373" w:rsidRDefault="003D0373" w:rsidP="003D0373">
      <w:pPr>
        <w:jc w:val="left"/>
        <w:sectPr w:rsidR="003D0373" w:rsidSect="00AE79F5">
          <w:headerReference w:type="default" r:id="rId40"/>
          <w:pgSz w:w="11907" w:h="16840" w:code="9"/>
          <w:pgMar w:top="510" w:right="1134" w:bottom="1134" w:left="1134" w:header="510" w:footer="680" w:gutter="0"/>
          <w:pgNumType w:start="1"/>
          <w:cols w:space="720"/>
          <w:titlePg/>
        </w:sectPr>
      </w:pPr>
    </w:p>
    <w:p w:rsidR="003D0373" w:rsidRPr="0075031D" w:rsidRDefault="003D0373" w:rsidP="003D0373">
      <w:pPr>
        <w:jc w:val="center"/>
      </w:pPr>
      <w:r>
        <w:lastRenderedPageBreak/>
        <w:t>C/52/15</w:t>
      </w:r>
    </w:p>
    <w:p w:rsidR="003D0373" w:rsidRPr="0075031D" w:rsidRDefault="003D0373" w:rsidP="003D0373">
      <w:pPr>
        <w:jc w:val="center"/>
      </w:pPr>
    </w:p>
    <w:p w:rsidR="003D0373" w:rsidRPr="0075031D" w:rsidRDefault="003D0373" w:rsidP="003D0373">
      <w:pPr>
        <w:jc w:val="center"/>
      </w:pPr>
      <w:r>
        <w:t>ANNEXE</w:t>
      </w:r>
      <w:r w:rsidRPr="0075031D">
        <w:t xml:space="preserve"> </w:t>
      </w:r>
      <w:r>
        <w:t>XVIII</w:t>
      </w:r>
    </w:p>
    <w:p w:rsidR="003D0373" w:rsidRPr="0075031D" w:rsidRDefault="003D0373" w:rsidP="003D0373">
      <w:pPr>
        <w:jc w:val="center"/>
      </w:pPr>
    </w:p>
    <w:p w:rsidR="003D0373" w:rsidRDefault="003D0373" w:rsidP="003D0373">
      <w:pPr>
        <w:jc w:val="center"/>
      </w:pPr>
    </w:p>
    <w:p w:rsidR="00F92990" w:rsidRPr="005E2D60" w:rsidRDefault="00F92990" w:rsidP="00F92990">
      <w:pPr>
        <w:jc w:val="center"/>
      </w:pPr>
      <w:r w:rsidRPr="005E2D60">
        <w:rPr>
          <w:lang w:val="fr"/>
        </w:rPr>
        <w:t>UNION EUROPÉENNE</w:t>
      </w:r>
    </w:p>
    <w:p w:rsidR="00F92990" w:rsidRPr="005E2D60" w:rsidRDefault="00F92990" w:rsidP="00F92990">
      <w:pPr>
        <w:jc w:val="center"/>
      </w:pPr>
    </w:p>
    <w:p w:rsidR="00F92990" w:rsidRPr="005E2D60" w:rsidRDefault="00F92990" w:rsidP="00F92990">
      <w:pPr>
        <w:jc w:val="center"/>
      </w:pPr>
      <w:r w:rsidRPr="005E2D60">
        <w:rPr>
          <w:lang w:val="fr"/>
        </w:rPr>
        <w:t>Période : juillet 2017 – juillet 2018</w:t>
      </w:r>
    </w:p>
    <w:p w:rsidR="00F92990" w:rsidRPr="005E2D60" w:rsidRDefault="00F92990" w:rsidP="00F92990">
      <w:pPr>
        <w:jc w:val="center"/>
      </w:pPr>
    </w:p>
    <w:p w:rsidR="00F92990" w:rsidRPr="005E2D60" w:rsidRDefault="00F92990" w:rsidP="00F92990">
      <w:pPr>
        <w:jc w:val="center"/>
      </w:pPr>
      <w:r w:rsidRPr="005E2D60">
        <w:rPr>
          <w:lang w:val="fr"/>
        </w:rPr>
        <w:t xml:space="preserve">(Rapport établi par la Commission européenne en collaboration étroite avec </w:t>
      </w:r>
      <w:r>
        <w:rPr>
          <w:lang w:val="fr"/>
        </w:rPr>
        <w:br/>
      </w:r>
      <w:r w:rsidRPr="005E2D60">
        <w:rPr>
          <w:lang w:val="fr"/>
        </w:rPr>
        <w:t>l’Office communautaire des variétés végétales)</w:t>
      </w:r>
    </w:p>
    <w:p w:rsidR="00F92990" w:rsidRPr="005E2D60" w:rsidRDefault="00F92990" w:rsidP="00F92990"/>
    <w:p w:rsidR="00F92990" w:rsidRPr="005E2D60" w:rsidRDefault="00F92990" w:rsidP="00F92990"/>
    <w:p w:rsidR="00F92990" w:rsidRPr="005E2D60" w:rsidRDefault="00F92990" w:rsidP="00F92990">
      <w:pPr>
        <w:jc w:val="left"/>
      </w:pPr>
      <w:r w:rsidRPr="005E2D60">
        <w:rPr>
          <w:lang w:val="fr"/>
        </w:rPr>
        <w:t>I.</w:t>
      </w:r>
      <w:r w:rsidRPr="005E2D60">
        <w:rPr>
          <w:lang w:val="fr"/>
        </w:rPr>
        <w:tab/>
        <w:t>PROTECTION DES OBTENTIONS VÉGÉTALES</w:t>
      </w:r>
    </w:p>
    <w:p w:rsidR="00F92990" w:rsidRPr="005E2D60" w:rsidRDefault="00F92990" w:rsidP="00F92990">
      <w:pPr>
        <w:jc w:val="left"/>
      </w:pPr>
    </w:p>
    <w:p w:rsidR="00F92990" w:rsidRPr="005E2D60" w:rsidRDefault="00F92990" w:rsidP="00F92990">
      <w:pPr>
        <w:jc w:val="left"/>
        <w:rPr>
          <w:u w:val="single"/>
        </w:rPr>
      </w:pPr>
      <w:r w:rsidRPr="005E2D60">
        <w:rPr>
          <w:lang w:val="fr"/>
        </w:rPr>
        <w:t>1.</w:t>
      </w:r>
      <w:r w:rsidRPr="005E2D60">
        <w:rPr>
          <w:lang w:val="fr"/>
        </w:rPr>
        <w:tab/>
      </w:r>
      <w:r w:rsidRPr="005E2D60">
        <w:rPr>
          <w:u w:val="single"/>
          <w:lang w:val="fr"/>
        </w:rPr>
        <w:t>Situation dans le domaine législatif</w:t>
      </w:r>
    </w:p>
    <w:p w:rsidR="00F92990" w:rsidRPr="005E2D60" w:rsidRDefault="00F92990" w:rsidP="00F92990">
      <w:pPr>
        <w:jc w:val="left"/>
      </w:pPr>
    </w:p>
    <w:p w:rsidR="00F92990" w:rsidRPr="005E2D60" w:rsidRDefault="00F92990" w:rsidP="00F92990">
      <w:pPr>
        <w:jc w:val="left"/>
      </w:pPr>
      <w:r w:rsidRPr="005E2D60">
        <w:rPr>
          <w:lang w:val="fr"/>
        </w:rPr>
        <w:t>1.0</w:t>
      </w:r>
      <w:r w:rsidRPr="005E2D60">
        <w:rPr>
          <w:lang w:val="fr"/>
        </w:rPr>
        <w:tab/>
        <w:t>Informations générales</w:t>
      </w:r>
    </w:p>
    <w:p w:rsidR="00F92990" w:rsidRPr="005E2D60" w:rsidRDefault="00F92990" w:rsidP="00F92990">
      <w:pPr>
        <w:jc w:val="left"/>
      </w:pPr>
    </w:p>
    <w:p w:rsidR="00F92990" w:rsidRPr="005E2D60" w:rsidRDefault="00F92990" w:rsidP="00F92990">
      <w:pPr>
        <w:jc w:val="left"/>
      </w:pPr>
      <w:r w:rsidRPr="005E2D60">
        <w:rPr>
          <w:lang w:val="fr"/>
        </w:rPr>
        <w:t>1.1</w:t>
      </w:r>
      <w:r w:rsidRPr="005E2D60">
        <w:rPr>
          <w:lang w:val="fr"/>
        </w:rPr>
        <w:tab/>
        <w:t>Modification de la législation et des textes d’application : aucune modification n’a été apportée à la législation.</w:t>
      </w:r>
    </w:p>
    <w:p w:rsidR="00F92990" w:rsidRPr="005E2D60" w:rsidRDefault="00F92990" w:rsidP="00F92990">
      <w:pPr>
        <w:jc w:val="left"/>
      </w:pPr>
    </w:p>
    <w:p w:rsidR="00F92990" w:rsidRPr="005E2D60" w:rsidRDefault="00F92990" w:rsidP="00F92990">
      <w:pPr>
        <w:jc w:val="left"/>
      </w:pPr>
      <w:r w:rsidRPr="005E2D60">
        <w:rPr>
          <w:lang w:val="fr"/>
        </w:rPr>
        <w:t>1.2</w:t>
      </w:r>
      <w:r w:rsidRPr="005E2D60">
        <w:rPr>
          <w:lang w:val="fr"/>
        </w:rPr>
        <w:tab/>
        <w:t>Extension de la protection à d’autres genres et espèces : l’étendue de la protection n’a pas été modifiée.</w:t>
      </w:r>
    </w:p>
    <w:p w:rsidR="00F92990" w:rsidRPr="005E2D60" w:rsidRDefault="00F92990" w:rsidP="00F92990">
      <w:pPr>
        <w:jc w:val="left"/>
      </w:pPr>
    </w:p>
    <w:p w:rsidR="00F92990" w:rsidRPr="005E2D60" w:rsidRDefault="00F92990" w:rsidP="00F92990">
      <w:pPr>
        <w:jc w:val="left"/>
      </w:pPr>
      <w:r w:rsidRPr="005E2D60">
        <w:rPr>
          <w:lang w:val="fr"/>
        </w:rPr>
        <w:t>1.3</w:t>
      </w:r>
      <w:r w:rsidRPr="005E2D60">
        <w:rPr>
          <w:lang w:val="fr"/>
        </w:rPr>
        <w:tab/>
        <w:t>Jurisprudence</w:t>
      </w:r>
    </w:p>
    <w:p w:rsidR="00F92990" w:rsidRPr="005E2D60" w:rsidRDefault="00F92990" w:rsidP="00F92990">
      <w:pPr>
        <w:jc w:val="left"/>
      </w:pPr>
    </w:p>
    <w:p w:rsidR="00F92990" w:rsidRPr="005E2D60" w:rsidRDefault="00F92990" w:rsidP="00F92990">
      <w:pPr>
        <w:rPr>
          <w:i/>
        </w:rPr>
      </w:pPr>
      <w:r w:rsidRPr="005E2D60">
        <w:rPr>
          <w:i/>
          <w:iCs/>
          <w:lang w:val="fr"/>
        </w:rPr>
        <w:t>a)</w:t>
      </w:r>
      <w:r w:rsidRPr="005E2D60">
        <w:rPr>
          <w:i/>
          <w:iCs/>
          <w:lang w:val="fr"/>
        </w:rPr>
        <w:tab/>
        <w:t>Arrêt du 23 novembre 2017 rendu par le Tribunal dans l’affaire T</w:t>
      </w:r>
      <w:r w:rsidRPr="005E2D60">
        <w:rPr>
          <w:i/>
          <w:iCs/>
          <w:lang w:val="fr"/>
        </w:rPr>
        <w:noBreakHyphen/>
        <w:t>140/15, Aurora Srl vs OCVV – SESVanderhave (variété de betterave sucrière ‘M02205’).  Le Tribunal a annulé l’arrêt de la Chambre de recours de l’OCVV dans l’affaire A 010/2013 du 26 novembre 2014.</w:t>
      </w:r>
    </w:p>
    <w:p w:rsidR="00F92990" w:rsidRPr="005E2D60" w:rsidRDefault="00F92990" w:rsidP="00F92990"/>
    <w:p w:rsidR="00F92990" w:rsidRPr="005E2D60" w:rsidRDefault="00F92990" w:rsidP="00F92990">
      <w:r w:rsidRPr="005E2D60">
        <w:rPr>
          <w:lang w:val="fr"/>
        </w:rPr>
        <w:t>Le Tribunal a estimé que dans la procédure d’annulation le demandeur a fourni à la Chambre de recours suffisamment d’éléments pour qu’elle examine l’affaire, au lieu de fonder sa décision uniquement sur les déclarations de l’expert de l’office d’examen.  La Chambre de recours aurait dû vérifier la source des notes d’expression afin de déterminer si la variété candidate était distincte de la variété de référence.</w:t>
      </w:r>
    </w:p>
    <w:p w:rsidR="00F92990" w:rsidRPr="005E2D60" w:rsidRDefault="00F92990" w:rsidP="00F92990"/>
    <w:p w:rsidR="00F92990" w:rsidRPr="005E2D60" w:rsidRDefault="00F92990" w:rsidP="00F92990">
      <w:pPr>
        <w:rPr>
          <w:i/>
        </w:rPr>
      </w:pPr>
      <w:r w:rsidRPr="005E2D60">
        <w:rPr>
          <w:i/>
          <w:iCs/>
          <w:lang w:val="fr"/>
        </w:rPr>
        <w:t>b)</w:t>
      </w:r>
      <w:r w:rsidRPr="005E2D60">
        <w:rPr>
          <w:i/>
          <w:iCs/>
          <w:lang w:val="fr"/>
        </w:rPr>
        <w:tab/>
        <w:t>Arrêt du 23 février 2018 rendu par le Tribunal dans l’affaire T</w:t>
      </w:r>
      <w:r w:rsidRPr="005E2D60">
        <w:rPr>
          <w:i/>
          <w:iCs/>
          <w:lang w:val="fr"/>
        </w:rPr>
        <w:noBreakHyphen/>
        <w:t>445/16, Schniga GmbH vs OCVV (variété de pomme ‘Gala Schnico’).  Le Tribunal a rejeté le recours dans son intégralité et a confirmé la décision de la Chambre des recours dans l’affaire A 005/2014 du 22 avril 2016.</w:t>
      </w:r>
    </w:p>
    <w:p w:rsidR="00F92990" w:rsidRPr="005E2D60" w:rsidRDefault="00F92990" w:rsidP="00F92990"/>
    <w:p w:rsidR="00F92990" w:rsidRPr="005E2D60" w:rsidRDefault="00F92990" w:rsidP="00F92990">
      <w:r w:rsidRPr="005E2D60">
        <w:rPr>
          <w:lang w:val="fr"/>
        </w:rPr>
        <w:t>Schniga GmbH a intenté une action devant le Tribunal demandant l’annulation de la décision de la Chambre de recours de l’OCVV concernant une demande de protection communautaire des obtentions végétales pour la variété de pomme ‘Gala Schnico’.</w:t>
      </w:r>
    </w:p>
    <w:p w:rsidR="00F92990" w:rsidRPr="005E2D60" w:rsidRDefault="00F92990" w:rsidP="00F92990"/>
    <w:p w:rsidR="00F92990" w:rsidRPr="005E2D60" w:rsidRDefault="00F92990" w:rsidP="00F92990">
      <w:r w:rsidRPr="005E2D60">
        <w:rPr>
          <w:lang w:val="fr"/>
        </w:rPr>
        <w:t xml:space="preserve">Le Tribunal a confirmé que le GEVES a été chargé d’effectuer l’examen technique des variétés issues d’une mutation de l’espèce </w:t>
      </w:r>
      <w:r w:rsidRPr="005E2D60">
        <w:rPr>
          <w:i/>
          <w:iCs/>
          <w:lang w:val="fr"/>
        </w:rPr>
        <w:t>Malus domestica Borkh</w:t>
      </w:r>
      <w:r w:rsidRPr="005E2D60">
        <w:rPr>
          <w:lang w:val="fr"/>
        </w:rPr>
        <w:t xml:space="preserve"> étant donné, selon les experts en variétés de fruits consultés par l’OCVV, que les conditions climatiques typiques du site du GEVES plaident en faveur d’un regroupement des examens techniques des variétés mutantes de la pomme Gala sur ce site.</w:t>
      </w:r>
    </w:p>
    <w:p w:rsidR="00F92990" w:rsidRPr="005E2D60" w:rsidRDefault="00F92990" w:rsidP="00F92990"/>
    <w:p w:rsidR="00F92990" w:rsidRPr="005E2D60" w:rsidRDefault="00F92990" w:rsidP="00F92990">
      <w:r w:rsidRPr="005E2D60">
        <w:rPr>
          <w:lang w:val="fr"/>
        </w:rPr>
        <w:t>En ce qui concerne la soumission de matériel végétal aux fins d’examen, le Tribunal a déclaré qu’il incombe aux demandeurs de droits d’obtenteur de soumettre du matériel de greffage d’une qualité suffisante.</w:t>
      </w:r>
    </w:p>
    <w:p w:rsidR="00F92990" w:rsidRPr="005E2D60" w:rsidRDefault="00F92990" w:rsidP="00F92990"/>
    <w:p w:rsidR="00F92990" w:rsidRPr="005E2D60" w:rsidRDefault="00F92990" w:rsidP="00F92990">
      <w:r w:rsidRPr="005E2D60">
        <w:rPr>
          <w:lang w:val="fr"/>
        </w:rPr>
        <w:t>Le Tribunal a rejeté le recours et condamné Schniga GmbH aux dépens, conformément à l’article 134(1) des règles de procédure.</w:t>
      </w:r>
    </w:p>
    <w:p w:rsidR="00F92990" w:rsidRDefault="00F92990" w:rsidP="00F92990"/>
    <w:p w:rsidR="00F92990" w:rsidRDefault="00F92990" w:rsidP="00F92990">
      <w:r>
        <w:rPr>
          <w:lang w:val="fr"/>
        </w:rPr>
        <w:t xml:space="preserve">Le texte intégral et un résumé des arrêts peuvent être consultés ici : </w:t>
      </w:r>
      <w:hyperlink r:id="rId41" w:history="1">
        <w:r>
          <w:rPr>
            <w:rStyle w:val="Hyperlink"/>
            <w:lang w:val="fr"/>
          </w:rPr>
          <w:t>http://cpvo.europa.eu/en/about-us/law-and-practice/pvr-case-law-database</w:t>
        </w:r>
      </w:hyperlink>
      <w:r>
        <w:rPr>
          <w:lang w:val="fr"/>
        </w:rPr>
        <w:t>.</w:t>
      </w:r>
    </w:p>
    <w:p w:rsidR="00F92990" w:rsidRDefault="00F92990" w:rsidP="00F92990"/>
    <w:p w:rsidR="00F92990" w:rsidRDefault="00F92990" w:rsidP="00F92990"/>
    <w:p w:rsidR="00F92990" w:rsidRPr="005E2D60" w:rsidRDefault="00F92990" w:rsidP="00F92990">
      <w:pPr>
        <w:rPr>
          <w:u w:val="single"/>
        </w:rPr>
      </w:pPr>
      <w:r w:rsidRPr="005E2D60">
        <w:rPr>
          <w:lang w:val="fr"/>
        </w:rPr>
        <w:t>2.</w:t>
      </w:r>
      <w:r w:rsidRPr="005E2D60">
        <w:rPr>
          <w:lang w:val="fr"/>
        </w:rPr>
        <w:tab/>
      </w:r>
      <w:r w:rsidRPr="005E2D60">
        <w:rPr>
          <w:u w:val="single"/>
          <w:lang w:val="fr"/>
        </w:rPr>
        <w:t>Coopération en matière d’examen</w:t>
      </w:r>
    </w:p>
    <w:p w:rsidR="00F92990" w:rsidRPr="005E2D60" w:rsidRDefault="00F92990" w:rsidP="00F92990"/>
    <w:p w:rsidR="00F92990" w:rsidRPr="005E2D60" w:rsidRDefault="00F92990" w:rsidP="00F92990">
      <w:r w:rsidRPr="005E2D60">
        <w:rPr>
          <w:lang w:val="fr"/>
        </w:rPr>
        <w:t>2.1</w:t>
      </w:r>
      <w:r w:rsidRPr="005E2D60">
        <w:rPr>
          <w:lang w:val="fr"/>
        </w:rPr>
        <w:tab/>
        <w:t>Conclusion de nouveaux accords</w:t>
      </w:r>
    </w:p>
    <w:p w:rsidR="00F92990" w:rsidRPr="005E2D60" w:rsidRDefault="00F92990" w:rsidP="00F92990"/>
    <w:p w:rsidR="00F92990" w:rsidRPr="005E2D60" w:rsidRDefault="00F92990" w:rsidP="00F92990">
      <w:r w:rsidRPr="005E2D60">
        <w:rPr>
          <w:lang w:val="fr"/>
        </w:rPr>
        <w:t xml:space="preserve">Après avoir reçu l’accord du Conseil d’administration de l’OCVV en mars 2018, l’OCVV a conclu les accords </w:t>
      </w:r>
      <w:r>
        <w:rPr>
          <w:lang w:val="fr"/>
        </w:rPr>
        <w:t>ci-après.</w:t>
      </w:r>
    </w:p>
    <w:p w:rsidR="00F92990" w:rsidRPr="005E2D60" w:rsidRDefault="00F92990" w:rsidP="00F92990"/>
    <w:p w:rsidR="00F92990" w:rsidRPr="005E2D60" w:rsidRDefault="00F92990" w:rsidP="00F92990">
      <w:pPr>
        <w:ind w:left="567" w:hanging="567"/>
      </w:pPr>
      <w:r w:rsidRPr="005E2D60">
        <w:rPr>
          <w:lang w:val="fr"/>
        </w:rPr>
        <w:lastRenderedPageBreak/>
        <w:t>–</w:t>
      </w:r>
      <w:r w:rsidRPr="005E2D60">
        <w:rPr>
          <w:lang w:val="fr"/>
        </w:rPr>
        <w:tab/>
        <w:t xml:space="preserve">Office israélien – Le Service des droits d’obtenteur du Ministère israélien de l’agriculture prendra en charge les rapports d’examen DHS pour l’espèce </w:t>
      </w:r>
      <w:r w:rsidRPr="005E2D60">
        <w:rPr>
          <w:i/>
          <w:iCs/>
          <w:lang w:val="fr"/>
        </w:rPr>
        <w:t>Jacaranda mimosifolia D. Don</w:t>
      </w:r>
      <w:r w:rsidRPr="005E2D60">
        <w:rPr>
          <w:lang w:val="fr"/>
        </w:rPr>
        <w:t xml:space="preserve"> and </w:t>
      </w:r>
      <w:r w:rsidRPr="005E2D60">
        <w:rPr>
          <w:i/>
          <w:iCs/>
          <w:lang w:val="fr"/>
        </w:rPr>
        <w:t>Magnifera indica L.</w:t>
      </w:r>
      <w:r w:rsidRPr="005E2D60">
        <w:rPr>
          <w:lang w:val="fr"/>
        </w:rPr>
        <w:t>;</w:t>
      </w:r>
    </w:p>
    <w:p w:rsidR="00F92990" w:rsidRPr="005E2D60" w:rsidRDefault="00F92990" w:rsidP="00F92990">
      <w:pPr>
        <w:ind w:left="567" w:hanging="567"/>
      </w:pPr>
    </w:p>
    <w:p w:rsidR="00F92990" w:rsidRPr="005E2D60" w:rsidRDefault="00F92990" w:rsidP="00F92990">
      <w:pPr>
        <w:ind w:left="567" w:hanging="567"/>
      </w:pPr>
      <w:r w:rsidRPr="005E2D60">
        <w:rPr>
          <w:lang w:val="fr"/>
        </w:rPr>
        <w:t>–</w:t>
      </w:r>
      <w:r w:rsidRPr="005E2D60">
        <w:rPr>
          <w:lang w:val="fr"/>
        </w:rPr>
        <w:tab/>
        <w:t>Office néo</w:t>
      </w:r>
      <w:r w:rsidRPr="005E2D60">
        <w:rPr>
          <w:lang w:val="fr"/>
        </w:rPr>
        <w:noBreakHyphen/>
        <w:t xml:space="preserve">zélandais (MBIE/Service des droits d’obtenteur) prendra en charge les rapports d’examen DHS pour </w:t>
      </w:r>
      <w:r w:rsidRPr="005E2D60">
        <w:rPr>
          <w:i/>
          <w:iCs/>
          <w:lang w:val="fr"/>
        </w:rPr>
        <w:t>Grevillea alpine Lindl.</w:t>
      </w:r>
      <w:r w:rsidRPr="005E2D60">
        <w:rPr>
          <w:i/>
          <w:lang w:val="fr"/>
        </w:rPr>
        <w:t xml:space="preserve"> </w:t>
      </w:r>
      <w:r w:rsidRPr="005E2D60">
        <w:rPr>
          <w:lang w:val="fr"/>
        </w:rPr>
        <w:t xml:space="preserve">X </w:t>
      </w:r>
      <w:r w:rsidRPr="005E2D60">
        <w:rPr>
          <w:i/>
          <w:iCs/>
          <w:lang w:val="fr"/>
        </w:rPr>
        <w:t>G</w:t>
      </w:r>
      <w:r w:rsidRPr="005E2D60">
        <w:rPr>
          <w:lang w:val="fr"/>
        </w:rPr>
        <w:t>. </w:t>
      </w:r>
      <w:r w:rsidRPr="005E2D60">
        <w:rPr>
          <w:i/>
          <w:iCs/>
          <w:lang w:val="fr"/>
        </w:rPr>
        <w:t>rosmarinifolia A. Cunn.</w:t>
      </w:r>
    </w:p>
    <w:p w:rsidR="00F92990" w:rsidRPr="005E2D60" w:rsidRDefault="00F92990" w:rsidP="00F92990"/>
    <w:p w:rsidR="00F92990" w:rsidRPr="005E2D60" w:rsidRDefault="00F92990" w:rsidP="00F92990">
      <w:r w:rsidRPr="005E2D60">
        <w:rPr>
          <w:lang w:val="fr"/>
        </w:rPr>
        <w:t>Les deux accords sont valables trois ans.</w:t>
      </w:r>
    </w:p>
    <w:p w:rsidR="00F92990" w:rsidRPr="005E2D60" w:rsidRDefault="00F92990" w:rsidP="00F92990"/>
    <w:p w:rsidR="00F92990" w:rsidRPr="005E2D60" w:rsidRDefault="00F92990" w:rsidP="00F92990">
      <w:r w:rsidRPr="005E2D60">
        <w:rPr>
          <w:lang w:val="fr"/>
        </w:rPr>
        <w:t>2.2</w:t>
      </w:r>
      <w:r w:rsidRPr="005E2D60">
        <w:rPr>
          <w:lang w:val="fr"/>
        </w:rPr>
        <w:tab/>
        <w:t>Modification d’accords existants : aucun élément nouveau.</w:t>
      </w:r>
    </w:p>
    <w:p w:rsidR="00F92990" w:rsidRPr="005E2D60" w:rsidRDefault="00F92990" w:rsidP="00F92990"/>
    <w:p w:rsidR="00F92990" w:rsidRPr="005E2D60" w:rsidRDefault="00F92990" w:rsidP="00F92990">
      <w:r w:rsidRPr="005E2D60">
        <w:rPr>
          <w:lang w:val="fr"/>
        </w:rPr>
        <w:t>2.3</w:t>
      </w:r>
      <w:r w:rsidRPr="005E2D60">
        <w:rPr>
          <w:lang w:val="fr"/>
        </w:rPr>
        <w:tab/>
        <w:t>Mémorandum d’accord avec des pays tiers : voir point 2.1, rien d’autre à signaler.</w:t>
      </w:r>
    </w:p>
    <w:p w:rsidR="00F92990" w:rsidRPr="005E2D60" w:rsidRDefault="00F92990" w:rsidP="00F92990"/>
    <w:p w:rsidR="00F92990" w:rsidRPr="005E2D60" w:rsidRDefault="00F92990" w:rsidP="00F92990"/>
    <w:p w:rsidR="00F92990" w:rsidRPr="005E2D60" w:rsidRDefault="00F92990" w:rsidP="00F92990">
      <w:pPr>
        <w:jc w:val="left"/>
        <w:rPr>
          <w:u w:val="single"/>
        </w:rPr>
      </w:pPr>
      <w:r w:rsidRPr="005E2D60">
        <w:rPr>
          <w:lang w:val="fr"/>
        </w:rPr>
        <w:t>3.</w:t>
      </w:r>
      <w:r w:rsidRPr="005E2D60">
        <w:rPr>
          <w:lang w:val="fr"/>
        </w:rPr>
        <w:tab/>
      </w:r>
      <w:r w:rsidRPr="005E2D60">
        <w:rPr>
          <w:u w:val="single"/>
          <w:lang w:val="fr"/>
        </w:rPr>
        <w:t>Situation dans le domaine administratif</w:t>
      </w:r>
    </w:p>
    <w:p w:rsidR="00F92990" w:rsidRPr="005E2D60" w:rsidRDefault="00F92990" w:rsidP="00F92990">
      <w:pPr>
        <w:jc w:val="left"/>
      </w:pPr>
    </w:p>
    <w:p w:rsidR="00F92990" w:rsidRPr="005E2D60" w:rsidRDefault="00F92990" w:rsidP="00F92990">
      <w:r w:rsidRPr="005E2D60">
        <w:rPr>
          <w:lang w:val="fr"/>
        </w:rPr>
        <w:t>Modifications de la structure administrative : aucun élément nouveau.</w:t>
      </w:r>
    </w:p>
    <w:p w:rsidR="00F92990" w:rsidRPr="005E2D60" w:rsidRDefault="00F92990" w:rsidP="00F92990"/>
    <w:p w:rsidR="00F92990" w:rsidRPr="005E2D60" w:rsidRDefault="00F92990" w:rsidP="00F92990">
      <w:r w:rsidRPr="005E2D60">
        <w:rPr>
          <w:lang w:val="fr"/>
        </w:rPr>
        <w:t>Modifications des procédures et systèmes</w:t>
      </w:r>
    </w:p>
    <w:p w:rsidR="00F92990" w:rsidRPr="005E2D60" w:rsidRDefault="00F92990" w:rsidP="00F92990"/>
    <w:p w:rsidR="00F92990" w:rsidRPr="005E2D60" w:rsidRDefault="00F92990" w:rsidP="00F92990">
      <w:r w:rsidRPr="005E2D60">
        <w:rPr>
          <w:lang w:val="fr"/>
        </w:rPr>
        <w:t>Le nouvel outil de demande en ligne de l’OCVV a été lancé en juin 2018, améliorant ainsi les échanges avec les demandeurs.  L’outil a également été adopté par les offices d’examen des États membres, ce qui permet le partage des demandes entre l’OCVV et les offices d’examen pilotes (Pays</w:t>
      </w:r>
      <w:r w:rsidRPr="005E2D60">
        <w:rPr>
          <w:lang w:val="fr"/>
        </w:rPr>
        <w:noBreakHyphen/>
        <w:t>Bas et France).</w:t>
      </w:r>
    </w:p>
    <w:p w:rsidR="00F92990" w:rsidRPr="005E2D60" w:rsidRDefault="00F92990" w:rsidP="00F92990"/>
    <w:p w:rsidR="00F92990" w:rsidRPr="005E2D60" w:rsidRDefault="00F92990" w:rsidP="00F92990">
      <w:r w:rsidRPr="005E2D60">
        <w:rPr>
          <w:lang w:val="fr"/>
        </w:rPr>
        <w:t>Dans le même ordre d’idée, les travaux d’intégration avec l’outil UPOV PRISMA</w:t>
      </w:r>
      <w:r w:rsidRPr="005E2D60">
        <w:rPr>
          <w:rStyle w:val="FootnoteReference"/>
          <w:lang w:val="fr"/>
        </w:rPr>
        <w:footnoteReference w:id="2"/>
      </w:r>
      <w:r w:rsidRPr="005E2D60">
        <w:rPr>
          <w:lang w:val="fr"/>
        </w:rPr>
        <w:t xml:space="preserve"> sont presque achevés et le système devrait être opérationnel pour un certain nombre de plantes.</w:t>
      </w:r>
    </w:p>
    <w:p w:rsidR="00F92990" w:rsidRPr="005E2D60" w:rsidRDefault="00F92990" w:rsidP="00F92990"/>
    <w:p w:rsidR="00F92990" w:rsidRPr="005E2D60" w:rsidRDefault="00F92990" w:rsidP="00F92990">
      <w:r w:rsidRPr="005E2D60">
        <w:rPr>
          <w:lang w:val="fr"/>
        </w:rPr>
        <w:t>L’OCVV poursuit son travail d’échange de données avec d’autres organisations et met actuellement la dernière main à un projet d’échange avec l’Office européen des brevets.</w:t>
      </w:r>
    </w:p>
    <w:p w:rsidR="00F92990" w:rsidRPr="005E2D60" w:rsidRDefault="00F92990" w:rsidP="00F92990"/>
    <w:p w:rsidR="00F92990" w:rsidRPr="005E2D60" w:rsidRDefault="00F92990" w:rsidP="00F92990"/>
    <w:p w:rsidR="00F92990" w:rsidRPr="005E2D60" w:rsidRDefault="00F92990" w:rsidP="00F92990">
      <w:pPr>
        <w:rPr>
          <w:u w:val="single"/>
        </w:rPr>
      </w:pPr>
      <w:r w:rsidRPr="005E2D60">
        <w:rPr>
          <w:lang w:val="fr"/>
        </w:rPr>
        <w:t>4.</w:t>
      </w:r>
      <w:r w:rsidRPr="005E2D60">
        <w:rPr>
          <w:lang w:val="fr"/>
        </w:rPr>
        <w:tab/>
      </w:r>
      <w:r w:rsidRPr="005E2D60">
        <w:rPr>
          <w:u w:val="single"/>
          <w:lang w:val="fr"/>
        </w:rPr>
        <w:t>Situation dans le domaine technique</w:t>
      </w:r>
    </w:p>
    <w:p w:rsidR="00F92990" w:rsidRPr="005E2D60" w:rsidRDefault="00F92990" w:rsidP="00F92990"/>
    <w:p w:rsidR="00F92990" w:rsidRPr="005E2D60" w:rsidRDefault="00F92990" w:rsidP="00F92990">
      <w:r w:rsidRPr="005E2D60">
        <w:rPr>
          <w:lang w:val="fr"/>
        </w:rPr>
        <w:t>4.1</w:t>
      </w:r>
      <w:r w:rsidRPr="005E2D60">
        <w:rPr>
          <w:lang w:val="fr"/>
        </w:rPr>
        <w:tab/>
        <w:t>Informations concernant le fonctionnement de la protection des obtentions végétales dans l’Union européenne</w:t>
      </w:r>
    </w:p>
    <w:p w:rsidR="00F92990" w:rsidRPr="005E2D60" w:rsidRDefault="00F92990" w:rsidP="00F92990"/>
    <w:p w:rsidR="00F92990" w:rsidRPr="005E2D60" w:rsidRDefault="00F92990" w:rsidP="00F92990">
      <w:pPr>
        <w:rPr>
          <w:i/>
        </w:rPr>
      </w:pPr>
      <w:r w:rsidRPr="005E2D60">
        <w:rPr>
          <w:i/>
          <w:iCs/>
          <w:lang w:val="fr"/>
        </w:rPr>
        <w:t>a.</w:t>
      </w:r>
      <w:r w:rsidRPr="005E2D60">
        <w:rPr>
          <w:i/>
          <w:iCs/>
          <w:lang w:val="fr"/>
        </w:rPr>
        <w:tab/>
        <w:t>Relation avec les centres d’examen</w:t>
      </w:r>
    </w:p>
    <w:p w:rsidR="00F92990" w:rsidRPr="005E2D60" w:rsidRDefault="00F92990" w:rsidP="00F92990"/>
    <w:p w:rsidR="00F92990" w:rsidRPr="005E2D60" w:rsidRDefault="00F92990" w:rsidP="00F92990">
      <w:r w:rsidRPr="005E2D60">
        <w:rPr>
          <w:lang w:val="fr"/>
        </w:rPr>
        <w:t>En décembre 2017, l’OCVV a tenu sa vingt et unième réunion annuelle avec ses offices d’examen et la Commission, à laquelle ont également participé des représentants du Bureau de l’UPOV, du Bureau suisse de la protection des obtentions végétales, et des organisations d’obtenteurs.  Les principaux sujets de discussion ont été les suivants :</w:t>
      </w:r>
    </w:p>
    <w:p w:rsidR="00F92990" w:rsidRPr="005E2D60" w:rsidRDefault="00F92990" w:rsidP="00F92990"/>
    <w:p w:rsidR="00F92990" w:rsidRPr="005E2D60" w:rsidRDefault="00F92990" w:rsidP="00F92990">
      <w:pPr>
        <w:pStyle w:val="ListParagraph"/>
        <w:numPr>
          <w:ilvl w:val="0"/>
          <w:numId w:val="1"/>
        </w:numPr>
        <w:spacing w:after="60"/>
        <w:ind w:left="709" w:hanging="425"/>
        <w:jc w:val="both"/>
      </w:pPr>
      <w:r w:rsidRPr="005E2D60">
        <w:rPr>
          <w:lang w:val="fr"/>
        </w:rPr>
        <w:t>Coopération avec les offices d’examen en dehors de l’UE</w:t>
      </w:r>
    </w:p>
    <w:p w:rsidR="00F92990" w:rsidRPr="005E2D60" w:rsidRDefault="00F92990" w:rsidP="00F92990">
      <w:pPr>
        <w:pStyle w:val="ListParagraph"/>
        <w:numPr>
          <w:ilvl w:val="0"/>
          <w:numId w:val="1"/>
        </w:numPr>
        <w:spacing w:after="60"/>
        <w:ind w:left="709" w:hanging="425"/>
        <w:jc w:val="both"/>
      </w:pPr>
      <w:r w:rsidRPr="005E2D60">
        <w:rPr>
          <w:lang w:val="fr"/>
        </w:rPr>
        <w:t>Utilisation de toutes les notes pour les caractères quantitatifs lorsque les niveaux d’expression sont présentés sous une forme abrégée</w:t>
      </w:r>
    </w:p>
    <w:p w:rsidR="00F92990" w:rsidRPr="005E2D60" w:rsidRDefault="00F92990" w:rsidP="00F92990">
      <w:pPr>
        <w:pStyle w:val="ListParagraph"/>
        <w:numPr>
          <w:ilvl w:val="0"/>
          <w:numId w:val="1"/>
        </w:numPr>
        <w:spacing w:after="60"/>
        <w:ind w:left="709" w:hanging="425"/>
        <w:jc w:val="both"/>
      </w:pPr>
      <w:r w:rsidRPr="005E2D60">
        <w:rPr>
          <w:lang w:val="fr"/>
        </w:rPr>
        <w:t>Révision du modèle de protocole technique de l’OCVV</w:t>
      </w:r>
    </w:p>
    <w:p w:rsidR="00F92990" w:rsidRPr="005E2D60" w:rsidRDefault="00F92990" w:rsidP="00F92990">
      <w:pPr>
        <w:pStyle w:val="ListParagraph"/>
        <w:numPr>
          <w:ilvl w:val="0"/>
          <w:numId w:val="1"/>
        </w:numPr>
        <w:spacing w:after="60"/>
        <w:ind w:left="709" w:hanging="425"/>
        <w:jc w:val="both"/>
      </w:pPr>
      <w:r w:rsidRPr="005E2D60">
        <w:rPr>
          <w:lang w:val="fr"/>
        </w:rPr>
        <w:t>Accès aux examens DHS aux fins d’inspection et de prélèvement (révision du document : MEO/12/04</w:t>
      </w:r>
      <w:r w:rsidRPr="005E2D60">
        <w:rPr>
          <w:lang w:val="fr"/>
        </w:rPr>
        <w:noBreakHyphen/>
        <w:t>3 tel que révisé dans la version Rev. MEO16</w:t>
      </w:r>
      <w:r w:rsidRPr="005E2D60">
        <w:rPr>
          <w:lang w:val="fr"/>
        </w:rPr>
        <w:noBreakHyphen/>
        <w:t>5.1)</w:t>
      </w:r>
    </w:p>
    <w:p w:rsidR="00F92990" w:rsidRPr="005E2D60" w:rsidRDefault="00F92990" w:rsidP="00F92990">
      <w:pPr>
        <w:pStyle w:val="ListParagraph"/>
        <w:numPr>
          <w:ilvl w:val="0"/>
          <w:numId w:val="1"/>
        </w:numPr>
        <w:spacing w:after="60"/>
        <w:ind w:left="709" w:hanging="425"/>
        <w:jc w:val="both"/>
      </w:pPr>
      <w:r w:rsidRPr="005E2D60">
        <w:rPr>
          <w:lang w:val="fr"/>
        </w:rPr>
        <w:t>Publication des descriptions variétales des lignées parentales</w:t>
      </w:r>
    </w:p>
    <w:p w:rsidR="00F92990" w:rsidRPr="005E2D60" w:rsidRDefault="00F92990" w:rsidP="00F92990">
      <w:pPr>
        <w:pStyle w:val="ListParagraph"/>
        <w:numPr>
          <w:ilvl w:val="0"/>
          <w:numId w:val="1"/>
        </w:numPr>
        <w:spacing w:after="60"/>
        <w:ind w:left="709" w:hanging="425"/>
        <w:jc w:val="both"/>
      </w:pPr>
      <w:r w:rsidRPr="005E2D60">
        <w:rPr>
          <w:lang w:val="fr"/>
        </w:rPr>
        <w:t>Variétés hybrides : pas de formules parentales à mentionner compte tenu de la publication éventuelle d’une description des variétés hybrides.</w:t>
      </w:r>
    </w:p>
    <w:p w:rsidR="00F92990" w:rsidRPr="005E2D60" w:rsidRDefault="00F92990" w:rsidP="00F92990">
      <w:pPr>
        <w:pStyle w:val="ListParagraph"/>
        <w:numPr>
          <w:ilvl w:val="0"/>
          <w:numId w:val="1"/>
        </w:numPr>
        <w:spacing w:after="60"/>
        <w:ind w:left="709" w:hanging="425"/>
        <w:jc w:val="both"/>
      </w:pPr>
      <w:r w:rsidRPr="005E2D60">
        <w:rPr>
          <w:lang w:val="fr"/>
        </w:rPr>
        <w:t>Révision des notes explicatives des directives en matière de dénominations variétales de l’OCVV</w:t>
      </w:r>
    </w:p>
    <w:p w:rsidR="00F92990" w:rsidRPr="005E2D60" w:rsidRDefault="00F92990" w:rsidP="00F92990">
      <w:pPr>
        <w:pStyle w:val="ListParagraph"/>
        <w:numPr>
          <w:ilvl w:val="0"/>
          <w:numId w:val="1"/>
        </w:numPr>
        <w:spacing w:after="60"/>
        <w:ind w:left="709" w:hanging="425"/>
        <w:jc w:val="both"/>
      </w:pPr>
      <w:r w:rsidRPr="005E2D60">
        <w:rPr>
          <w:lang w:val="fr"/>
        </w:rPr>
        <w:t>Mise à jour de la stratégie recherche et développement</w:t>
      </w:r>
    </w:p>
    <w:p w:rsidR="00F92990" w:rsidRPr="005E2D60" w:rsidRDefault="00F92990" w:rsidP="00F92990">
      <w:pPr>
        <w:pStyle w:val="ListParagraph"/>
        <w:numPr>
          <w:ilvl w:val="0"/>
          <w:numId w:val="1"/>
        </w:numPr>
        <w:spacing w:after="60"/>
        <w:ind w:left="709" w:hanging="425"/>
        <w:jc w:val="both"/>
      </w:pPr>
      <w:r w:rsidRPr="005E2D60">
        <w:rPr>
          <w:lang w:val="fr"/>
        </w:rPr>
        <w:t>Partage du lien du système d’application en ligne dans le projet UPOV PRISMA</w:t>
      </w:r>
    </w:p>
    <w:p w:rsidR="00F92990" w:rsidRPr="005E2D60" w:rsidRDefault="00F92990" w:rsidP="00F92990">
      <w:pPr>
        <w:pStyle w:val="ListParagraph"/>
        <w:numPr>
          <w:ilvl w:val="0"/>
          <w:numId w:val="1"/>
        </w:numPr>
        <w:spacing w:after="60"/>
        <w:ind w:left="709" w:hanging="425"/>
        <w:jc w:val="both"/>
      </w:pPr>
      <w:r w:rsidRPr="005E2D60">
        <w:rPr>
          <w:lang w:val="fr"/>
        </w:rPr>
        <w:t>Exercice de calcul des coûts</w:t>
      </w:r>
    </w:p>
    <w:p w:rsidR="00F92990" w:rsidRPr="005E2D60" w:rsidRDefault="00F92990" w:rsidP="00F92990">
      <w:pPr>
        <w:pStyle w:val="ListParagraph"/>
        <w:numPr>
          <w:ilvl w:val="0"/>
          <w:numId w:val="1"/>
        </w:numPr>
        <w:spacing w:after="60"/>
        <w:ind w:left="709" w:hanging="425"/>
        <w:jc w:val="both"/>
      </w:pPr>
      <w:r w:rsidRPr="005E2D60">
        <w:rPr>
          <w:lang w:val="fr"/>
        </w:rPr>
        <w:t>Paiement anticipé des taxes d’examen aux offices d’examen</w:t>
      </w:r>
    </w:p>
    <w:p w:rsidR="00F92990" w:rsidRPr="005E2D60" w:rsidRDefault="00F92990" w:rsidP="00F92990">
      <w:pPr>
        <w:pStyle w:val="ListParagraph"/>
        <w:numPr>
          <w:ilvl w:val="0"/>
          <w:numId w:val="1"/>
        </w:numPr>
        <w:spacing w:after="60"/>
        <w:ind w:left="709" w:hanging="425"/>
        <w:jc w:val="both"/>
      </w:pPr>
      <w:r w:rsidRPr="005E2D60">
        <w:rPr>
          <w:lang w:val="fr"/>
        </w:rPr>
        <w:t>Accès aux données du questionnaire technique du site Web des agents techniques de liaison</w:t>
      </w:r>
    </w:p>
    <w:p w:rsidR="00F92990" w:rsidRPr="005E2D60" w:rsidRDefault="00F92990" w:rsidP="00F92990">
      <w:pPr>
        <w:pStyle w:val="ListParagraph"/>
        <w:numPr>
          <w:ilvl w:val="0"/>
          <w:numId w:val="1"/>
        </w:numPr>
        <w:spacing w:after="60"/>
        <w:ind w:left="709" w:hanging="425"/>
        <w:jc w:val="both"/>
      </w:pPr>
      <w:r w:rsidRPr="005E2D60">
        <w:rPr>
          <w:lang w:val="fr"/>
        </w:rPr>
        <w:lastRenderedPageBreak/>
        <w:t>Assistance de l’OCVV aux offices d’examen pour l’obtention de variétés de référence</w:t>
      </w:r>
    </w:p>
    <w:p w:rsidR="00F92990" w:rsidRPr="005E2D60" w:rsidRDefault="00F92990" w:rsidP="00F92990">
      <w:pPr>
        <w:pStyle w:val="ListParagraph"/>
        <w:numPr>
          <w:ilvl w:val="0"/>
          <w:numId w:val="1"/>
        </w:numPr>
        <w:spacing w:after="60"/>
        <w:ind w:left="709" w:hanging="425"/>
        <w:jc w:val="both"/>
      </w:pPr>
      <w:r w:rsidRPr="005E2D60">
        <w:rPr>
          <w:lang w:val="fr"/>
        </w:rPr>
        <w:t>Espèces de plantes invasives</w:t>
      </w:r>
    </w:p>
    <w:p w:rsidR="00F92990" w:rsidRPr="005E2D60" w:rsidRDefault="00F92990" w:rsidP="00F92990"/>
    <w:p w:rsidR="00F92990" w:rsidRPr="005E2D60" w:rsidRDefault="00F92990" w:rsidP="00F92990">
      <w:pPr>
        <w:keepNext/>
        <w:rPr>
          <w:i/>
        </w:rPr>
      </w:pPr>
      <w:r w:rsidRPr="005E2D60">
        <w:rPr>
          <w:i/>
          <w:iCs/>
          <w:lang w:val="fr"/>
        </w:rPr>
        <w:t>b.</w:t>
      </w:r>
      <w:r w:rsidRPr="005E2D60">
        <w:rPr>
          <w:i/>
          <w:iCs/>
          <w:lang w:val="fr"/>
        </w:rPr>
        <w:tab/>
        <w:t>Élaboration de protocoles de l’OCVV</w:t>
      </w:r>
    </w:p>
    <w:p w:rsidR="00F92990" w:rsidRPr="005E2D60" w:rsidRDefault="00F92990" w:rsidP="00F92990">
      <w:pPr>
        <w:keepNext/>
      </w:pPr>
    </w:p>
    <w:p w:rsidR="00F92990" w:rsidRPr="005E2D60" w:rsidRDefault="00F92990" w:rsidP="00F92990">
      <w:r w:rsidRPr="005E2D60">
        <w:rPr>
          <w:lang w:val="fr"/>
        </w:rPr>
        <w:t>En 2017</w:t>
      </w:r>
      <w:r w:rsidRPr="005E2D60">
        <w:rPr>
          <w:lang w:val="fr"/>
        </w:rPr>
        <w:noBreakHyphen/>
        <w:t>2018, des experts des offices d’examen des États membres ont été invités à collaborer à l’élaboration ou à la révision des protocoles techniques pour les examens DHS qui soit ont été ensuite approuvés par le Conseil d’administration, soit devraient l’être en 2018.  Des réunions d’experts ont eu lieu pour examiner les protocoles techniques des plantes suivantes :</w:t>
      </w:r>
    </w:p>
    <w:p w:rsidR="00F92990" w:rsidRPr="005E2D60" w:rsidRDefault="00F92990" w:rsidP="00F92990"/>
    <w:p w:rsidR="00F92990" w:rsidRPr="005E2D60" w:rsidRDefault="00F92990" w:rsidP="00F92990">
      <w:pPr>
        <w:pStyle w:val="ListParagraph"/>
        <w:numPr>
          <w:ilvl w:val="0"/>
          <w:numId w:val="1"/>
        </w:numPr>
        <w:spacing w:after="60"/>
        <w:ind w:left="709" w:hanging="425"/>
        <w:jc w:val="both"/>
      </w:pPr>
      <w:r w:rsidRPr="005E2D60">
        <w:rPr>
          <w:lang w:val="fr"/>
        </w:rPr>
        <w:t>Plantes agricoles :</w:t>
      </w:r>
    </w:p>
    <w:p w:rsidR="00F92990" w:rsidRPr="005E2D60" w:rsidRDefault="00F92990" w:rsidP="00F92990">
      <w:pPr>
        <w:pStyle w:val="ListParagraph"/>
        <w:numPr>
          <w:ilvl w:val="1"/>
          <w:numId w:val="1"/>
        </w:numPr>
        <w:spacing w:after="60"/>
        <w:jc w:val="both"/>
      </w:pPr>
      <w:r w:rsidRPr="005E2D60">
        <w:rPr>
          <w:lang w:val="fr"/>
        </w:rPr>
        <w:t>2016 : Cotonnier, vesce commune</w:t>
      </w:r>
    </w:p>
    <w:p w:rsidR="00F92990" w:rsidRPr="005E2D60" w:rsidRDefault="00F92990" w:rsidP="00F92990">
      <w:pPr>
        <w:pStyle w:val="ListParagraph"/>
        <w:numPr>
          <w:ilvl w:val="1"/>
          <w:numId w:val="1"/>
        </w:numPr>
        <w:spacing w:after="60"/>
        <w:jc w:val="both"/>
      </w:pPr>
      <w:r w:rsidRPr="005E2D60">
        <w:rPr>
          <w:lang w:val="fr"/>
        </w:rPr>
        <w:t>2017 : Moutarde blanche, radis oléifère, soja, pâturin des prés, pomme de terre</w:t>
      </w:r>
    </w:p>
    <w:p w:rsidR="00F92990" w:rsidRPr="005E2D60" w:rsidRDefault="00F92990" w:rsidP="00F92990">
      <w:pPr>
        <w:pStyle w:val="ListParagraph"/>
        <w:numPr>
          <w:ilvl w:val="0"/>
          <w:numId w:val="1"/>
        </w:numPr>
        <w:spacing w:after="60"/>
        <w:ind w:left="709" w:hanging="425"/>
        <w:jc w:val="both"/>
      </w:pPr>
      <w:r w:rsidRPr="005E2D60">
        <w:rPr>
          <w:lang w:val="fr"/>
        </w:rPr>
        <w:t>Plantes potagères : laitue, chicorée à feuilles, chicorée industrielle, tomate, porte</w:t>
      </w:r>
      <w:r w:rsidRPr="005E2D60">
        <w:rPr>
          <w:lang w:val="fr"/>
        </w:rPr>
        <w:noBreakHyphen/>
        <w:t>greffes de tomates.</w:t>
      </w:r>
    </w:p>
    <w:p w:rsidR="00F92990" w:rsidRPr="005E2D60" w:rsidRDefault="00F92990" w:rsidP="00F92990">
      <w:pPr>
        <w:pStyle w:val="ListParagraph"/>
        <w:numPr>
          <w:ilvl w:val="0"/>
          <w:numId w:val="1"/>
        </w:numPr>
        <w:spacing w:after="60"/>
        <w:ind w:left="709" w:hanging="425"/>
        <w:jc w:val="both"/>
      </w:pPr>
      <w:r w:rsidRPr="005E2D60">
        <w:rPr>
          <w:lang w:val="fr"/>
        </w:rPr>
        <w:t>Plantes ornementales : aucun protocole</w:t>
      </w:r>
    </w:p>
    <w:p w:rsidR="00F92990" w:rsidRPr="005E2D60" w:rsidRDefault="00F92990" w:rsidP="00F92990">
      <w:pPr>
        <w:pStyle w:val="ListParagraph"/>
        <w:numPr>
          <w:ilvl w:val="0"/>
          <w:numId w:val="1"/>
        </w:numPr>
        <w:spacing w:after="60"/>
        <w:ind w:left="709" w:hanging="425"/>
        <w:jc w:val="both"/>
      </w:pPr>
      <w:r w:rsidRPr="005E2D60">
        <w:rPr>
          <w:lang w:val="fr"/>
        </w:rPr>
        <w:t>Plantes fruitières : prunier japonais</w:t>
      </w:r>
    </w:p>
    <w:p w:rsidR="00F92990" w:rsidRPr="005E2D60" w:rsidRDefault="00F92990" w:rsidP="00F92990"/>
    <w:p w:rsidR="00F92990" w:rsidRPr="005E2D60" w:rsidRDefault="00F92990" w:rsidP="00F92990">
      <w:pPr>
        <w:rPr>
          <w:i/>
        </w:rPr>
      </w:pPr>
      <w:r w:rsidRPr="005E2D60">
        <w:rPr>
          <w:i/>
          <w:iCs/>
          <w:lang w:val="fr"/>
        </w:rPr>
        <w:t>c.</w:t>
      </w:r>
      <w:r w:rsidRPr="005E2D60">
        <w:rPr>
          <w:i/>
          <w:iCs/>
          <w:lang w:val="fr"/>
        </w:rPr>
        <w:tab/>
        <w:t>Poursuite de la mise au point de la base de données Variety Finder de l’OCVV</w:t>
      </w:r>
    </w:p>
    <w:p w:rsidR="00F92990" w:rsidRPr="005E2D60" w:rsidRDefault="00F92990" w:rsidP="00F92990"/>
    <w:p w:rsidR="00F92990" w:rsidRPr="005E2D60" w:rsidRDefault="00F92990" w:rsidP="00F92990">
      <w:r w:rsidRPr="005E2D60">
        <w:rPr>
          <w:lang w:val="fr"/>
        </w:rPr>
        <w:t>Gérée et développée par l’OCVV depuis 2005, la base de données en ligne Variety Finder contient des informations sur les registres de plus de 60 pays et un outil de recherche général.  Elle inclut également un outil de recherche de similitude afin de tester l’éligibilité des dénominations variétales.</w:t>
      </w:r>
    </w:p>
    <w:p w:rsidR="00F92990" w:rsidRPr="005E2D60" w:rsidRDefault="00F92990" w:rsidP="00F92990"/>
    <w:p w:rsidR="00F92990" w:rsidRPr="005E2D60" w:rsidRDefault="00F92990" w:rsidP="00F92990">
      <w:r w:rsidRPr="005E2D60">
        <w:rPr>
          <w:lang w:val="fr"/>
        </w:rPr>
        <w:t>Le principe général consiste à mettre à jour la base de données dès que les données sont officiellement publiées.  Un mémorandum d’accord a été signé avec l’UPOV afin de partager la tâche de la collecte de données provenant des pays de l’UE et de pays non membres de l’UE, et de garantir un échange de données régulier.</w:t>
      </w:r>
    </w:p>
    <w:p w:rsidR="00F92990" w:rsidRPr="005E2D60" w:rsidRDefault="00F92990" w:rsidP="00F92990"/>
    <w:p w:rsidR="00F92990" w:rsidRPr="005E2D60" w:rsidRDefault="00F92990" w:rsidP="00F92990">
      <w:r w:rsidRPr="005E2D60">
        <w:rPr>
          <w:lang w:val="fr"/>
        </w:rPr>
        <w:t>Au total, plus d’un million d’archives provenant des États membres de l’UE et de pays membres de l’UPOV ont jusqu’à présent été incluses dans Variety Finder.</w:t>
      </w:r>
    </w:p>
    <w:p w:rsidR="00F92990" w:rsidRPr="005E2D60" w:rsidRDefault="00F92990" w:rsidP="00F92990"/>
    <w:p w:rsidR="00F92990" w:rsidRPr="005E2D60" w:rsidRDefault="00F92990" w:rsidP="00F92990">
      <w:r w:rsidRPr="005E2D60">
        <w:rPr>
          <w:lang w:val="fr"/>
        </w:rPr>
        <w:t>Le graphique ci</w:t>
      </w:r>
      <w:r w:rsidRPr="005E2D60">
        <w:rPr>
          <w:lang w:val="fr"/>
        </w:rPr>
        <w:noBreakHyphen/>
        <w:t>après donne un aperçu du contenu de la base de données, avec le nombre d’enregistrements par type de registre.</w:t>
      </w:r>
    </w:p>
    <w:p w:rsidR="00F92990" w:rsidRDefault="00F92990" w:rsidP="00F92990">
      <w:r>
        <w:rPr>
          <w:noProof/>
        </w:rPr>
        <mc:AlternateContent>
          <mc:Choice Requires="wpg">
            <w:drawing>
              <wp:anchor distT="0" distB="0" distL="114300" distR="114300" simplePos="0" relativeHeight="251659264" behindDoc="0" locked="0" layoutInCell="1" allowOverlap="1" wp14:anchorId="5B3826F8" wp14:editId="143BE98A">
                <wp:simplePos x="0" y="0"/>
                <wp:positionH relativeFrom="column">
                  <wp:posOffset>661035</wp:posOffset>
                </wp:positionH>
                <wp:positionV relativeFrom="paragraph">
                  <wp:posOffset>119380</wp:posOffset>
                </wp:positionV>
                <wp:extent cx="5118100" cy="3148330"/>
                <wp:effectExtent l="13335" t="5080" r="12065" b="8890"/>
                <wp:wrapNone/>
                <wp:docPr id="10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0" cy="3148330"/>
                          <a:chOff x="2175" y="928"/>
                          <a:chExt cx="8060" cy="4958"/>
                        </a:xfrm>
                      </wpg:grpSpPr>
                      <wps:wsp>
                        <wps:cNvPr id="104" name="Text Box 11"/>
                        <wps:cNvSpPr txBox="1">
                          <a:spLocks noChangeArrowheads="1"/>
                        </wps:cNvSpPr>
                        <wps:spPr bwMode="auto">
                          <a:xfrm>
                            <a:off x="3134" y="928"/>
                            <a:ext cx="4945" cy="916"/>
                          </a:xfrm>
                          <a:prstGeom prst="rect">
                            <a:avLst/>
                          </a:prstGeom>
                          <a:solidFill>
                            <a:srgbClr val="FFFFFF"/>
                          </a:solidFill>
                          <a:ln w="9525">
                            <a:solidFill>
                              <a:schemeClr val="bg1">
                                <a:lumMod val="100000"/>
                                <a:lumOff val="0"/>
                              </a:schemeClr>
                            </a:solidFill>
                            <a:miter lim="800000"/>
                            <a:headEnd/>
                            <a:tailEnd/>
                          </a:ln>
                        </wps:spPr>
                        <wps:txbx>
                          <w:txbxContent>
                            <w:p w:rsidR="00F92990" w:rsidRPr="00E85455" w:rsidRDefault="00F92990" w:rsidP="00F92990">
                              <w:pPr>
                                <w:jc w:val="center"/>
                                <w:rPr>
                                  <w:rFonts w:ascii="Arial Narrow" w:hAnsi="Arial Narrow"/>
                                  <w:b/>
                                  <w:color w:val="2A518A"/>
                                  <w:sz w:val="22"/>
                                </w:rPr>
                              </w:pPr>
                              <w:r>
                                <w:rPr>
                                  <w:rFonts w:ascii="Arial Narrow" w:hAnsi="Arial Narrow"/>
                                  <w:b/>
                                  <w:color w:val="2A518A"/>
                                  <w:sz w:val="22"/>
                                </w:rPr>
                                <w:t>Contenu du Variety Finder</w:t>
                              </w:r>
                              <w:r w:rsidRPr="00E85455">
                                <w:rPr>
                                  <w:rFonts w:ascii="Arial Narrow" w:hAnsi="Arial Narrow"/>
                                  <w:b/>
                                  <w:color w:val="2A518A"/>
                                  <w:sz w:val="22"/>
                                </w:rPr>
                                <w:br/>
                              </w:r>
                              <w:r>
                                <w:rPr>
                                  <w:rFonts w:ascii="Arial Narrow" w:hAnsi="Arial Narrow"/>
                                  <w:b/>
                                  <w:color w:val="2A518A"/>
                                  <w:sz w:val="22"/>
                                </w:rPr>
                                <w:t>Nombre d’enregistrements par type de registre</w:t>
                              </w:r>
                            </w:p>
                            <w:p w:rsidR="00F92990" w:rsidRPr="00E85455" w:rsidRDefault="00F92990" w:rsidP="00F92990">
                              <w:pPr>
                                <w:jc w:val="center"/>
                                <w:rPr>
                                  <w:rFonts w:ascii="Arial Narrow" w:hAnsi="Arial Narrow"/>
                                  <w:b/>
                                  <w:color w:val="2A518A"/>
                                  <w:sz w:val="22"/>
                                </w:rPr>
                              </w:pPr>
                              <w:r w:rsidRPr="00E85455">
                                <w:rPr>
                                  <w:rFonts w:ascii="Arial Narrow" w:hAnsi="Arial Narrow"/>
                                  <w:b/>
                                  <w:color w:val="2A518A"/>
                                  <w:sz w:val="22"/>
                                </w:rPr>
                                <w:t>1</w:t>
                              </w:r>
                              <w:r>
                                <w:rPr>
                                  <w:rFonts w:ascii="Arial Narrow" w:hAnsi="Arial Narrow"/>
                                  <w:b/>
                                  <w:color w:val="2A518A"/>
                                  <w:sz w:val="22"/>
                                </w:rPr>
                                <w:t> </w:t>
                              </w:r>
                              <w:r w:rsidRPr="00E85455">
                                <w:rPr>
                                  <w:rFonts w:ascii="Arial Narrow" w:hAnsi="Arial Narrow"/>
                                  <w:b/>
                                  <w:color w:val="2A518A"/>
                                  <w:sz w:val="22"/>
                                </w:rPr>
                                <w:t>025</w:t>
                              </w:r>
                              <w:r>
                                <w:rPr>
                                  <w:rFonts w:ascii="Arial Narrow" w:hAnsi="Arial Narrow"/>
                                  <w:b/>
                                  <w:color w:val="2A518A"/>
                                  <w:sz w:val="22"/>
                                </w:rPr>
                                <w:t> 300 registre</w:t>
                              </w:r>
                              <w:r w:rsidRPr="00E85455">
                                <w:rPr>
                                  <w:rFonts w:ascii="Arial Narrow" w:hAnsi="Arial Narrow"/>
                                  <w:b/>
                                  <w:color w:val="2A518A"/>
                                  <w:sz w:val="22"/>
                                </w:rPr>
                                <w:t>s</w:t>
                              </w:r>
                            </w:p>
                          </w:txbxContent>
                        </wps:txbx>
                        <wps:bodyPr rot="0" vert="horz" wrap="square" lIns="91440" tIns="45720" rIns="91440" bIns="45720" anchor="t" anchorCtr="0" upright="1">
                          <a:spAutoFit/>
                        </wps:bodyPr>
                      </wps:wsp>
                      <wps:wsp>
                        <wps:cNvPr id="105" name="Text Box 12"/>
                        <wps:cNvSpPr txBox="1">
                          <a:spLocks noChangeArrowheads="1"/>
                        </wps:cNvSpPr>
                        <wps:spPr bwMode="auto">
                          <a:xfrm>
                            <a:off x="3440" y="1940"/>
                            <a:ext cx="1682" cy="229"/>
                          </a:xfrm>
                          <a:prstGeom prst="rect">
                            <a:avLst/>
                          </a:prstGeom>
                          <a:solidFill>
                            <a:srgbClr val="FFFFFF"/>
                          </a:solidFill>
                          <a:ln w="9525">
                            <a:solidFill>
                              <a:schemeClr val="bg1">
                                <a:lumMod val="100000"/>
                                <a:lumOff val="0"/>
                              </a:schemeClr>
                            </a:solidFill>
                            <a:miter lim="800000"/>
                            <a:headEnd/>
                            <a:tailEnd/>
                          </a:ln>
                        </wps:spPr>
                        <wps:txbx>
                          <w:txbxContent>
                            <w:p w:rsidR="00F92990" w:rsidRPr="0014547C" w:rsidRDefault="00F92990" w:rsidP="00F92990">
                              <w:pPr>
                                <w:jc w:val="center"/>
                                <w:rPr>
                                  <w:rFonts w:ascii="Arial Narrow" w:hAnsi="Arial Narrow"/>
                                  <w:b/>
                                  <w:color w:val="2A518A"/>
                                  <w:sz w:val="16"/>
                                </w:rPr>
                              </w:pPr>
                              <w:r>
                                <w:rPr>
                                  <w:rFonts w:ascii="Arial Narrow" w:hAnsi="Arial Narrow"/>
                                  <w:b/>
                                  <w:color w:val="2A518A"/>
                                  <w:sz w:val="16"/>
                                </w:rPr>
                                <w:t>Autres registres</w:t>
                              </w:r>
                            </w:p>
                          </w:txbxContent>
                        </wps:txbx>
                        <wps:bodyPr rot="0" vert="horz" wrap="square" lIns="0" tIns="0" rIns="0" bIns="0" anchor="t" anchorCtr="0" upright="1">
                          <a:noAutofit/>
                        </wps:bodyPr>
                      </wps:wsp>
                      <wps:wsp>
                        <wps:cNvPr id="106" name="Text Box 13"/>
                        <wps:cNvSpPr txBox="1">
                          <a:spLocks noChangeArrowheads="1"/>
                        </wps:cNvSpPr>
                        <wps:spPr bwMode="auto">
                          <a:xfrm>
                            <a:off x="2175" y="4559"/>
                            <a:ext cx="1260" cy="277"/>
                          </a:xfrm>
                          <a:prstGeom prst="rect">
                            <a:avLst/>
                          </a:prstGeom>
                          <a:solidFill>
                            <a:srgbClr val="FFFFFF"/>
                          </a:solidFill>
                          <a:ln w="9525">
                            <a:solidFill>
                              <a:schemeClr val="bg1">
                                <a:lumMod val="100000"/>
                                <a:lumOff val="0"/>
                              </a:schemeClr>
                            </a:solidFill>
                            <a:miter lim="800000"/>
                            <a:headEnd/>
                            <a:tailEnd/>
                          </a:ln>
                        </wps:spPr>
                        <wps:txbx>
                          <w:txbxContent>
                            <w:p w:rsidR="00F92990" w:rsidRPr="0014547C" w:rsidRDefault="00F92990" w:rsidP="00F92990">
                              <w:pPr>
                                <w:jc w:val="center"/>
                                <w:rPr>
                                  <w:rFonts w:ascii="Arial Narrow" w:hAnsi="Arial Narrow"/>
                                  <w:b/>
                                  <w:color w:val="2A518A"/>
                                  <w:sz w:val="16"/>
                                </w:rPr>
                              </w:pPr>
                              <w:r>
                                <w:rPr>
                                  <w:rFonts w:ascii="Arial Narrow" w:hAnsi="Arial Narrow"/>
                                  <w:b/>
                                  <w:color w:val="2A518A"/>
                                  <w:sz w:val="16"/>
                                </w:rPr>
                                <w:t>Liste nationale</w:t>
                              </w:r>
                            </w:p>
                          </w:txbxContent>
                        </wps:txbx>
                        <wps:bodyPr rot="0" vert="horz" wrap="square" lIns="18000" tIns="10800" rIns="18000" bIns="10800" anchor="t" anchorCtr="0" upright="1">
                          <a:noAutofit/>
                        </wps:bodyPr>
                      </wps:wsp>
                      <wps:wsp>
                        <wps:cNvPr id="107" name="Text Box 14"/>
                        <wps:cNvSpPr txBox="1">
                          <a:spLocks noChangeArrowheads="1"/>
                        </wps:cNvSpPr>
                        <wps:spPr bwMode="auto">
                          <a:xfrm>
                            <a:off x="6817" y="5609"/>
                            <a:ext cx="1721" cy="277"/>
                          </a:xfrm>
                          <a:prstGeom prst="rect">
                            <a:avLst/>
                          </a:prstGeom>
                          <a:solidFill>
                            <a:srgbClr val="FFFFFF"/>
                          </a:solidFill>
                          <a:ln w="9525">
                            <a:solidFill>
                              <a:schemeClr val="bg1">
                                <a:lumMod val="100000"/>
                                <a:lumOff val="0"/>
                              </a:schemeClr>
                            </a:solidFill>
                            <a:miter lim="800000"/>
                            <a:headEnd/>
                            <a:tailEnd/>
                          </a:ln>
                        </wps:spPr>
                        <wps:txbx>
                          <w:txbxContent>
                            <w:p w:rsidR="00F92990" w:rsidRPr="0014547C" w:rsidRDefault="00F92990" w:rsidP="00F92990">
                              <w:pPr>
                                <w:jc w:val="center"/>
                                <w:rPr>
                                  <w:rFonts w:ascii="Arial Narrow" w:hAnsi="Arial Narrow"/>
                                  <w:b/>
                                  <w:color w:val="2A518A"/>
                                  <w:sz w:val="16"/>
                                </w:rPr>
                              </w:pPr>
                              <w:r>
                                <w:rPr>
                                  <w:rFonts w:ascii="Arial Narrow" w:hAnsi="Arial Narrow"/>
                                  <w:b/>
                                  <w:color w:val="2A518A"/>
                                  <w:sz w:val="16"/>
                                </w:rPr>
                                <w:t>Registres du commerce</w:t>
                              </w:r>
                            </w:p>
                          </w:txbxContent>
                        </wps:txbx>
                        <wps:bodyPr rot="0" vert="horz" wrap="square" lIns="18000" tIns="10800" rIns="18000" bIns="10800" anchor="t" anchorCtr="0" upright="1">
                          <a:noAutofit/>
                        </wps:bodyPr>
                      </wps:wsp>
                      <wps:wsp>
                        <wps:cNvPr id="108" name="Text Box 15"/>
                        <wps:cNvSpPr txBox="1">
                          <a:spLocks noChangeArrowheads="1"/>
                        </wps:cNvSpPr>
                        <wps:spPr bwMode="auto">
                          <a:xfrm>
                            <a:off x="7610" y="2501"/>
                            <a:ext cx="2105" cy="277"/>
                          </a:xfrm>
                          <a:prstGeom prst="rect">
                            <a:avLst/>
                          </a:prstGeom>
                          <a:solidFill>
                            <a:srgbClr val="FFFFFF"/>
                          </a:solidFill>
                          <a:ln w="9525">
                            <a:solidFill>
                              <a:schemeClr val="bg1">
                                <a:lumMod val="100000"/>
                                <a:lumOff val="0"/>
                              </a:schemeClr>
                            </a:solidFill>
                            <a:miter lim="800000"/>
                            <a:headEnd/>
                            <a:tailEnd/>
                          </a:ln>
                        </wps:spPr>
                        <wps:txbx>
                          <w:txbxContent>
                            <w:p w:rsidR="00F92990" w:rsidRPr="0014547C" w:rsidRDefault="00F92990" w:rsidP="00F92990">
                              <w:pPr>
                                <w:jc w:val="center"/>
                                <w:rPr>
                                  <w:rFonts w:ascii="Arial Narrow" w:hAnsi="Arial Narrow"/>
                                  <w:b/>
                                  <w:color w:val="2A518A"/>
                                  <w:sz w:val="16"/>
                                </w:rPr>
                              </w:pPr>
                              <w:r>
                                <w:rPr>
                                  <w:rFonts w:ascii="Arial Narrow" w:hAnsi="Arial Narrow"/>
                                  <w:b/>
                                  <w:color w:val="2A518A"/>
                                  <w:sz w:val="16"/>
                                </w:rPr>
                                <w:t>Droits d’obtenteur</w:t>
                              </w:r>
                            </w:p>
                          </w:txbxContent>
                        </wps:txbx>
                        <wps:bodyPr rot="0" vert="horz" wrap="square" lIns="18000" tIns="10800" rIns="18000" bIns="10800" anchor="t" anchorCtr="0" upright="1">
                          <a:noAutofit/>
                        </wps:bodyPr>
                      </wps:wsp>
                      <wps:wsp>
                        <wps:cNvPr id="109" name="Text Box 16"/>
                        <wps:cNvSpPr txBox="1">
                          <a:spLocks noChangeArrowheads="1"/>
                        </wps:cNvSpPr>
                        <wps:spPr bwMode="auto">
                          <a:xfrm>
                            <a:off x="7966" y="4626"/>
                            <a:ext cx="1475" cy="222"/>
                          </a:xfrm>
                          <a:prstGeom prst="rect">
                            <a:avLst/>
                          </a:prstGeom>
                          <a:solidFill>
                            <a:srgbClr val="FFFFFF"/>
                          </a:solidFill>
                          <a:ln w="9525">
                            <a:solidFill>
                              <a:schemeClr val="bg1">
                                <a:lumMod val="100000"/>
                                <a:lumOff val="0"/>
                              </a:schemeClr>
                            </a:solidFill>
                            <a:miter lim="800000"/>
                            <a:headEnd/>
                            <a:tailEnd/>
                          </a:ln>
                        </wps:spPr>
                        <wps:txbx>
                          <w:txbxContent>
                            <w:p w:rsidR="00F92990" w:rsidRPr="0014547C" w:rsidRDefault="00F92990" w:rsidP="00F92990">
                              <w:pPr>
                                <w:jc w:val="center"/>
                                <w:rPr>
                                  <w:rFonts w:ascii="Arial Narrow" w:hAnsi="Arial Narrow"/>
                                  <w:b/>
                                  <w:color w:val="2A518A"/>
                                  <w:sz w:val="16"/>
                                </w:rPr>
                              </w:pPr>
                              <w:r>
                                <w:rPr>
                                  <w:rFonts w:ascii="Arial Narrow" w:hAnsi="Arial Narrow"/>
                                  <w:b/>
                                  <w:color w:val="2A518A"/>
                                  <w:sz w:val="16"/>
                                </w:rPr>
                                <w:t>Marques de l’EUIPO</w:t>
                              </w:r>
                            </w:p>
                          </w:txbxContent>
                        </wps:txbx>
                        <wps:bodyPr rot="0" vert="horz" wrap="square" lIns="18000" tIns="10800" rIns="18000" bIns="10800" anchor="t" anchorCtr="0" upright="1">
                          <a:noAutofit/>
                        </wps:bodyPr>
                      </wps:wsp>
                      <wps:wsp>
                        <wps:cNvPr id="110" name="Text Box 17"/>
                        <wps:cNvSpPr txBox="1">
                          <a:spLocks noChangeArrowheads="1"/>
                        </wps:cNvSpPr>
                        <wps:spPr bwMode="auto">
                          <a:xfrm>
                            <a:off x="7722" y="4964"/>
                            <a:ext cx="2513" cy="222"/>
                          </a:xfrm>
                          <a:prstGeom prst="rect">
                            <a:avLst/>
                          </a:prstGeom>
                          <a:solidFill>
                            <a:srgbClr val="FFFFFF"/>
                          </a:solidFill>
                          <a:ln w="9525">
                            <a:solidFill>
                              <a:schemeClr val="bg1">
                                <a:lumMod val="100000"/>
                                <a:lumOff val="0"/>
                              </a:schemeClr>
                            </a:solidFill>
                            <a:miter lim="800000"/>
                            <a:headEnd/>
                            <a:tailEnd/>
                          </a:ln>
                        </wps:spPr>
                        <wps:txbx>
                          <w:txbxContent>
                            <w:p w:rsidR="00F92990" w:rsidRPr="0014547C" w:rsidRDefault="00F92990" w:rsidP="00F92990">
                              <w:pPr>
                                <w:rPr>
                                  <w:rFonts w:ascii="Arial Narrow" w:hAnsi="Arial Narrow"/>
                                  <w:b/>
                                  <w:color w:val="2A518A"/>
                                  <w:sz w:val="16"/>
                                </w:rPr>
                              </w:pPr>
                              <w:r>
                                <w:rPr>
                                  <w:rFonts w:ascii="Arial Narrow" w:hAnsi="Arial Narrow"/>
                                  <w:b/>
                                  <w:color w:val="2A518A"/>
                                  <w:sz w:val="16"/>
                                </w:rPr>
                                <w:t>Brevets de plantes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826F8" id="Group 10" o:spid="_x0000_s1065" style="position:absolute;left:0;text-align:left;margin-left:52.05pt;margin-top:9.4pt;width:403pt;height:247.9pt;z-index:251659264" coordorigin="2175,928" coordsize="8060,4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">
                <v:shape id="Text Box 11" o:spid="_x0000_s1066" type="#_x0000_t202" style="position:absolute;left:3134;top:928;width:4945;height: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" strokecolor="white [3212]">
                  <v:textbox style="mso-fit-shape-to-text:t">
                    <w:txbxContent>
                      <w:p w:rsidR="00F92990" w:rsidRPr="00E85455" w:rsidRDefault="00F92990" w:rsidP="00F92990">
                        <w:pPr>
                          <w:jc w:val="center"/>
                          <w:rPr>
                            <w:rFonts w:ascii="Arial Narrow" w:hAnsi="Arial Narrow"/>
                            <w:b/>
                            <w:color w:val="2A518A"/>
                            <w:sz w:val="22"/>
                          </w:rPr>
                        </w:pPr>
                        <w:r>
                          <w:rPr>
                            <w:rFonts w:ascii="Arial Narrow" w:hAnsi="Arial Narrow"/>
                            <w:b/>
                            <w:color w:val="2A518A"/>
                            <w:sz w:val="22"/>
                          </w:rPr>
                          <w:t>Contenu du Variety Finder</w:t>
                        </w:r>
                        <w:r w:rsidRPr="00E85455">
                          <w:rPr>
                            <w:rFonts w:ascii="Arial Narrow" w:hAnsi="Arial Narrow"/>
                            <w:b/>
                            <w:color w:val="2A518A"/>
                            <w:sz w:val="22"/>
                          </w:rPr>
                          <w:br/>
                        </w:r>
                        <w:r>
                          <w:rPr>
                            <w:rFonts w:ascii="Arial Narrow" w:hAnsi="Arial Narrow"/>
                            <w:b/>
                            <w:color w:val="2A518A"/>
                            <w:sz w:val="22"/>
                          </w:rPr>
                          <w:t>Nombre d’enregistrements par type de registre</w:t>
                        </w:r>
                      </w:p>
                      <w:p w:rsidR="00F92990" w:rsidRPr="00E85455" w:rsidRDefault="00F92990" w:rsidP="00F92990">
                        <w:pPr>
                          <w:jc w:val="center"/>
                          <w:rPr>
                            <w:rFonts w:ascii="Arial Narrow" w:hAnsi="Arial Narrow"/>
                            <w:b/>
                            <w:color w:val="2A518A"/>
                            <w:sz w:val="22"/>
                          </w:rPr>
                        </w:pPr>
                        <w:r w:rsidRPr="00E85455">
                          <w:rPr>
                            <w:rFonts w:ascii="Arial Narrow" w:hAnsi="Arial Narrow"/>
                            <w:b/>
                            <w:color w:val="2A518A"/>
                            <w:sz w:val="22"/>
                          </w:rPr>
                          <w:t>1</w:t>
                        </w:r>
                        <w:r>
                          <w:rPr>
                            <w:rFonts w:ascii="Arial Narrow" w:hAnsi="Arial Narrow"/>
                            <w:b/>
                            <w:color w:val="2A518A"/>
                            <w:sz w:val="22"/>
                          </w:rPr>
                          <w:t> </w:t>
                        </w:r>
                        <w:r w:rsidRPr="00E85455">
                          <w:rPr>
                            <w:rFonts w:ascii="Arial Narrow" w:hAnsi="Arial Narrow"/>
                            <w:b/>
                            <w:color w:val="2A518A"/>
                            <w:sz w:val="22"/>
                          </w:rPr>
                          <w:t>025</w:t>
                        </w:r>
                        <w:r>
                          <w:rPr>
                            <w:rFonts w:ascii="Arial Narrow" w:hAnsi="Arial Narrow"/>
                            <w:b/>
                            <w:color w:val="2A518A"/>
                            <w:sz w:val="22"/>
                          </w:rPr>
                          <w:t> 300 registre</w:t>
                        </w:r>
                        <w:r w:rsidRPr="00E85455">
                          <w:rPr>
                            <w:rFonts w:ascii="Arial Narrow" w:hAnsi="Arial Narrow"/>
                            <w:b/>
                            <w:color w:val="2A518A"/>
                            <w:sz w:val="22"/>
                          </w:rPr>
                          <w:t>s</w:t>
                        </w:r>
                      </w:p>
                    </w:txbxContent>
                  </v:textbox>
                </v:shape>
                <v:shape id="Text Box 12" o:spid="_x0000_s1067" type="#_x0000_t202" style="position:absolute;left:3440;top:1940;width:1682;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" strokecolor="white [3212]">
                  <v:textbox inset="0,0,0,0">
                    <w:txbxContent>
                      <w:p w:rsidR="00F92990" w:rsidRPr="0014547C" w:rsidRDefault="00F92990" w:rsidP="00F92990">
                        <w:pPr>
                          <w:jc w:val="center"/>
                          <w:rPr>
                            <w:rFonts w:ascii="Arial Narrow" w:hAnsi="Arial Narrow"/>
                            <w:b/>
                            <w:color w:val="2A518A"/>
                            <w:sz w:val="16"/>
                          </w:rPr>
                        </w:pPr>
                        <w:r>
                          <w:rPr>
                            <w:rFonts w:ascii="Arial Narrow" w:hAnsi="Arial Narrow"/>
                            <w:b/>
                            <w:color w:val="2A518A"/>
                            <w:sz w:val="16"/>
                          </w:rPr>
                          <w:t>Autres registres</w:t>
                        </w:r>
                      </w:p>
                    </w:txbxContent>
                  </v:textbox>
                </v:shape>
                <v:shape id="Text Box 13" o:spid="_x0000_s1068" type="#_x0000_t202" style="position:absolute;left:2175;top:4559;width:12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" strokecolor="white [3212]">
                  <v:textbox inset=".5mm,.3mm,.5mm,.3mm">
                    <w:txbxContent>
                      <w:p w:rsidR="00F92990" w:rsidRPr="0014547C" w:rsidRDefault="00F92990" w:rsidP="00F92990">
                        <w:pPr>
                          <w:jc w:val="center"/>
                          <w:rPr>
                            <w:rFonts w:ascii="Arial Narrow" w:hAnsi="Arial Narrow"/>
                            <w:b/>
                            <w:color w:val="2A518A"/>
                            <w:sz w:val="16"/>
                          </w:rPr>
                        </w:pPr>
                        <w:r>
                          <w:rPr>
                            <w:rFonts w:ascii="Arial Narrow" w:hAnsi="Arial Narrow"/>
                            <w:b/>
                            <w:color w:val="2A518A"/>
                            <w:sz w:val="16"/>
                          </w:rPr>
                          <w:t>Liste nationale</w:t>
                        </w:r>
                      </w:p>
                    </w:txbxContent>
                  </v:textbox>
                </v:shape>
                <v:shape id="Text Box 14" o:spid="_x0000_s1069" type="#_x0000_t202" style="position:absolute;left:6817;top:5609;width:172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" strokecolor="white [3212]">
                  <v:textbox inset=".5mm,.3mm,.5mm,.3mm">
                    <w:txbxContent>
                      <w:p w:rsidR="00F92990" w:rsidRPr="0014547C" w:rsidRDefault="00F92990" w:rsidP="00F92990">
                        <w:pPr>
                          <w:jc w:val="center"/>
                          <w:rPr>
                            <w:rFonts w:ascii="Arial Narrow" w:hAnsi="Arial Narrow"/>
                            <w:b/>
                            <w:color w:val="2A518A"/>
                            <w:sz w:val="16"/>
                          </w:rPr>
                        </w:pPr>
                        <w:r>
                          <w:rPr>
                            <w:rFonts w:ascii="Arial Narrow" w:hAnsi="Arial Narrow"/>
                            <w:b/>
                            <w:color w:val="2A518A"/>
                            <w:sz w:val="16"/>
                          </w:rPr>
                          <w:t>Registres du commerce</w:t>
                        </w:r>
                      </w:p>
                    </w:txbxContent>
                  </v:textbox>
                </v:shape>
                <v:shape id="Text Box 15" o:spid="_x0000_s1070" type="#_x0000_t202" style="position:absolute;left:7610;top:2501;width:2105;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" strokecolor="white [3212]">
                  <v:textbox inset=".5mm,.3mm,.5mm,.3mm">
                    <w:txbxContent>
                      <w:p w:rsidR="00F92990" w:rsidRPr="0014547C" w:rsidRDefault="00F92990" w:rsidP="00F92990">
                        <w:pPr>
                          <w:jc w:val="center"/>
                          <w:rPr>
                            <w:rFonts w:ascii="Arial Narrow" w:hAnsi="Arial Narrow"/>
                            <w:b/>
                            <w:color w:val="2A518A"/>
                            <w:sz w:val="16"/>
                          </w:rPr>
                        </w:pPr>
                        <w:r>
                          <w:rPr>
                            <w:rFonts w:ascii="Arial Narrow" w:hAnsi="Arial Narrow"/>
                            <w:b/>
                            <w:color w:val="2A518A"/>
                            <w:sz w:val="16"/>
                          </w:rPr>
                          <w:t>Droits d’obtenteur</w:t>
                        </w:r>
                      </w:p>
                    </w:txbxContent>
                  </v:textbox>
                </v:shape>
                <v:shape id="Text Box 16" o:spid="_x0000_s1071" type="#_x0000_t202" style="position:absolute;left:7966;top:4626;width:1475;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" strokecolor="white [3212]">
                  <v:textbox inset=".5mm,.3mm,.5mm,.3mm">
                    <w:txbxContent>
                      <w:p w:rsidR="00F92990" w:rsidRPr="0014547C" w:rsidRDefault="00F92990" w:rsidP="00F92990">
                        <w:pPr>
                          <w:jc w:val="center"/>
                          <w:rPr>
                            <w:rFonts w:ascii="Arial Narrow" w:hAnsi="Arial Narrow"/>
                            <w:b/>
                            <w:color w:val="2A518A"/>
                            <w:sz w:val="16"/>
                          </w:rPr>
                        </w:pPr>
                        <w:r>
                          <w:rPr>
                            <w:rFonts w:ascii="Arial Narrow" w:hAnsi="Arial Narrow"/>
                            <w:b/>
                            <w:color w:val="2A518A"/>
                            <w:sz w:val="16"/>
                          </w:rPr>
                          <w:t>Marques de l’EUIPO</w:t>
                        </w:r>
                      </w:p>
                    </w:txbxContent>
                  </v:textbox>
                </v:shape>
                <v:shape id="Text Box 17" o:spid="_x0000_s1072" type="#_x0000_t202" style="position:absolute;left:7722;top:4964;width:251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" strokecolor="white [3212]">
                  <v:textbox inset="0,0,0,0">
                    <w:txbxContent>
                      <w:p w:rsidR="00F92990" w:rsidRPr="0014547C" w:rsidRDefault="00F92990" w:rsidP="00F92990">
                        <w:pPr>
                          <w:rPr>
                            <w:rFonts w:ascii="Arial Narrow" w:hAnsi="Arial Narrow"/>
                            <w:b/>
                            <w:color w:val="2A518A"/>
                            <w:sz w:val="16"/>
                          </w:rPr>
                        </w:pPr>
                        <w:r>
                          <w:rPr>
                            <w:rFonts w:ascii="Arial Narrow" w:hAnsi="Arial Narrow"/>
                            <w:b/>
                            <w:color w:val="2A518A"/>
                            <w:sz w:val="16"/>
                          </w:rPr>
                          <w:t>Brevets de plantes</w:t>
                        </w:r>
                      </w:p>
                    </w:txbxContent>
                  </v:textbox>
                </v:shape>
              </v:group>
            </w:pict>
          </mc:Fallback>
        </mc:AlternateContent>
      </w:r>
    </w:p>
    <w:p w:rsidR="00F92990" w:rsidRDefault="00F92990" w:rsidP="00F92990">
      <w:pPr>
        <w:jc w:val="center"/>
      </w:pPr>
      <w:r>
        <w:rPr>
          <w:noProof/>
        </w:rPr>
        <w:drawing>
          <wp:inline distT="0" distB="0" distL="0" distR="0" wp14:anchorId="597B06C2" wp14:editId="5FBF2015">
            <wp:extent cx="4658995" cy="3200400"/>
            <wp:effectExtent l="19050" t="0" r="8255"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42" cstate="print"/>
                    <a:srcRect/>
                    <a:stretch>
                      <a:fillRect/>
                    </a:stretch>
                  </pic:blipFill>
                  <pic:spPr bwMode="auto">
                    <a:xfrm>
                      <a:off x="0" y="0"/>
                      <a:ext cx="4658995" cy="3200400"/>
                    </a:xfrm>
                    <a:prstGeom prst="rect">
                      <a:avLst/>
                    </a:prstGeom>
                    <a:noFill/>
                    <a:ln w="9525">
                      <a:noFill/>
                      <a:miter lim="800000"/>
                      <a:headEnd/>
                      <a:tailEnd/>
                    </a:ln>
                  </pic:spPr>
                </pic:pic>
              </a:graphicData>
            </a:graphic>
          </wp:inline>
        </w:drawing>
      </w:r>
    </w:p>
    <w:p w:rsidR="00F92990" w:rsidRDefault="00F92990" w:rsidP="00F92990"/>
    <w:p w:rsidR="00F92990" w:rsidRDefault="00F92990" w:rsidP="00F92990">
      <w:r>
        <w:rPr>
          <w:lang w:val="fr"/>
        </w:rPr>
        <w:t>Depuis 10 ans, l’utilisation du Variety Finder est en constante augmentation, les clients de l’OCVV représentant la majorité des utilisateurs avec plus de 50% des tests de similitude lancés.  Environ 80 000 tests de similitude de dénomination sont lancés chaque année.</w:t>
      </w:r>
    </w:p>
    <w:p w:rsidR="00F92990" w:rsidRDefault="00F92990" w:rsidP="00F92990"/>
    <w:p w:rsidR="00F92990" w:rsidRDefault="00F92990">
      <w:pPr>
        <w:jc w:val="left"/>
      </w:pPr>
      <w:r>
        <w:br w:type="page"/>
      </w:r>
    </w:p>
    <w:p w:rsidR="00F92990" w:rsidRDefault="00F92990" w:rsidP="00F92990">
      <w:r>
        <w:rPr>
          <w:noProof/>
        </w:rPr>
        <w:lastRenderedPageBreak/>
        <mc:AlternateContent>
          <mc:Choice Requires="wpg">
            <w:drawing>
              <wp:anchor distT="0" distB="0" distL="114300" distR="114300" simplePos="0" relativeHeight="251660288" behindDoc="0" locked="0" layoutInCell="1" allowOverlap="1" wp14:anchorId="423EBD24" wp14:editId="7BEADD0D">
                <wp:simplePos x="0" y="0"/>
                <wp:positionH relativeFrom="column">
                  <wp:posOffset>106680</wp:posOffset>
                </wp:positionH>
                <wp:positionV relativeFrom="paragraph">
                  <wp:posOffset>133985</wp:posOffset>
                </wp:positionV>
                <wp:extent cx="5834380" cy="1827530"/>
                <wp:effectExtent l="11430" t="10160" r="12065" b="10160"/>
                <wp:wrapNone/>
                <wp:docPr id="10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4380" cy="1827530"/>
                          <a:chOff x="1302" y="6681"/>
                          <a:chExt cx="9188" cy="2878"/>
                        </a:xfrm>
                      </wpg:grpSpPr>
                      <wps:wsp>
                        <wps:cNvPr id="101" name="Text Box 19"/>
                        <wps:cNvSpPr txBox="1">
                          <a:spLocks noChangeArrowheads="1"/>
                        </wps:cNvSpPr>
                        <wps:spPr bwMode="auto">
                          <a:xfrm>
                            <a:off x="1422" y="6681"/>
                            <a:ext cx="9068" cy="346"/>
                          </a:xfrm>
                          <a:prstGeom prst="rect">
                            <a:avLst/>
                          </a:prstGeom>
                          <a:solidFill>
                            <a:schemeClr val="bg1">
                              <a:lumMod val="95000"/>
                              <a:lumOff val="0"/>
                            </a:schemeClr>
                          </a:solidFill>
                          <a:ln w="9525">
                            <a:solidFill>
                              <a:schemeClr val="bg1">
                                <a:lumMod val="100000"/>
                                <a:lumOff val="0"/>
                              </a:schemeClr>
                            </a:solidFill>
                            <a:miter lim="800000"/>
                            <a:headEnd/>
                            <a:tailEnd/>
                          </a:ln>
                        </wps:spPr>
                        <wps:txbx>
                          <w:txbxContent>
                            <w:p w:rsidR="00F92990" w:rsidRPr="00A72ED8" w:rsidRDefault="00F92990" w:rsidP="00F92990">
                              <w:pPr>
                                <w:jc w:val="center"/>
                                <w:rPr>
                                  <w:rFonts w:ascii="Arial Narrow" w:hAnsi="Arial Narrow"/>
                                  <w:b/>
                                  <w:color w:val="86182A"/>
                                  <w:sz w:val="16"/>
                                </w:rPr>
                              </w:pPr>
                              <w:r w:rsidRPr="0014547C">
                                <w:rPr>
                                  <w:rFonts w:ascii="Arial Narrow" w:hAnsi="Arial Narrow"/>
                                  <w:b/>
                                  <w:color w:val="86182A"/>
                                  <w:sz w:val="16"/>
                                </w:rPr>
                                <w:t>Évolution du nombre de tests de similitude effectués dans la base de données</w:t>
                              </w:r>
                            </w:p>
                          </w:txbxContent>
                        </wps:txbx>
                        <wps:bodyPr rot="0" vert="horz" wrap="square" lIns="18000" tIns="10800" rIns="18000" bIns="10800" anchor="ctr" anchorCtr="0" upright="1">
                          <a:noAutofit/>
                        </wps:bodyPr>
                      </wps:wsp>
                      <wps:wsp>
                        <wps:cNvPr id="102" name="Text Box 20"/>
                        <wps:cNvSpPr txBox="1">
                          <a:spLocks noChangeArrowheads="1"/>
                        </wps:cNvSpPr>
                        <wps:spPr bwMode="auto">
                          <a:xfrm>
                            <a:off x="1302" y="7275"/>
                            <a:ext cx="357" cy="228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101ED7" w:rsidRDefault="00F92990" w:rsidP="00F92990">
                              <w:pPr>
                                <w:jc w:val="center"/>
                                <w:rPr>
                                  <w:rFonts w:ascii="Arial Narrow" w:hAnsi="Arial Narrow"/>
                                  <w:sz w:val="16"/>
                                </w:rPr>
                              </w:pPr>
                              <w:r w:rsidRPr="0014547C">
                                <w:rPr>
                                  <w:rFonts w:ascii="Arial Narrow" w:hAnsi="Arial Narrow"/>
                                  <w:sz w:val="16"/>
                                </w:rPr>
                                <w:t>Nombre de tests</w:t>
                              </w:r>
                            </w:p>
                          </w:txbxContent>
                        </wps:txbx>
                        <wps:bodyPr rot="0" vert="vert270" wrap="square" lIns="18000" tIns="10800" rIns="18000" bIns="108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EBD24" id="Group 18" o:spid="_x0000_s1073" style="position:absolute;left:0;text-align:left;margin-left:8.4pt;margin-top:10.55pt;width:459.4pt;height:143.9pt;z-index:251660288" coordorigin="1302,6681" coordsize="9188,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">
                <v:shape id="Text Box 19" o:spid="_x0000_s1074" type="#_x0000_t202" style="position:absolute;left:1422;top:6681;width:9068;height: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" fillcolor="#f2f2f2 [3052]" strokecolor="white [3212]">
                  <v:textbox inset=".5mm,.3mm,.5mm,.3mm">
                    <w:txbxContent>
                      <w:p w:rsidR="00F92990" w:rsidRPr="00A72ED8" w:rsidRDefault="00F92990" w:rsidP="00F92990">
                        <w:pPr>
                          <w:jc w:val="center"/>
                          <w:rPr>
                            <w:rFonts w:ascii="Arial Narrow" w:hAnsi="Arial Narrow"/>
                            <w:b/>
                            <w:color w:val="86182A"/>
                            <w:sz w:val="16"/>
                          </w:rPr>
                        </w:pPr>
                        <w:r w:rsidRPr="0014547C">
                          <w:rPr>
                            <w:rFonts w:ascii="Arial Narrow" w:hAnsi="Arial Narrow"/>
                            <w:b/>
                            <w:color w:val="86182A"/>
                            <w:sz w:val="16"/>
                          </w:rPr>
                          <w:t>Évolution du nombre de tests de similitude effectués dans la base de données</w:t>
                        </w:r>
                      </w:p>
                    </w:txbxContent>
                  </v:textbox>
                </v:shape>
                <v:shape id="Text Box 20" o:spid="_x0000_s1075" type="#_x0000_t202" style="position:absolute;left:1302;top:7275;width:357;height:2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" fillcolor="white [3212]" strokecolor="white [3212]">
                  <v:textbox style="layout-flow:vertical;mso-layout-flow-alt:bottom-to-top" inset=".5mm,.3mm,.5mm,.3mm">
                    <w:txbxContent>
                      <w:p w:rsidR="00F92990" w:rsidRPr="00101ED7" w:rsidRDefault="00F92990" w:rsidP="00F92990">
                        <w:pPr>
                          <w:jc w:val="center"/>
                          <w:rPr>
                            <w:rFonts w:ascii="Arial Narrow" w:hAnsi="Arial Narrow"/>
                            <w:sz w:val="16"/>
                          </w:rPr>
                        </w:pPr>
                        <w:r w:rsidRPr="0014547C">
                          <w:rPr>
                            <w:rFonts w:ascii="Arial Narrow" w:hAnsi="Arial Narrow"/>
                            <w:sz w:val="16"/>
                          </w:rPr>
                          <w:t>Nombre de tests</w:t>
                        </w:r>
                      </w:p>
                    </w:txbxContent>
                  </v:textbox>
                </v:shape>
              </v:group>
            </w:pict>
          </mc:Fallback>
        </mc:AlternateContent>
      </w:r>
    </w:p>
    <w:p w:rsidR="00F92990" w:rsidRDefault="00F92990" w:rsidP="00F92990">
      <w:pPr>
        <w:jc w:val="center"/>
      </w:pPr>
      <w:r>
        <w:rPr>
          <w:noProof/>
        </w:rPr>
        <w:drawing>
          <wp:inline distT="0" distB="0" distL="0" distR="0" wp14:anchorId="7C2F26CB" wp14:editId="37F02951">
            <wp:extent cx="5752465" cy="1910080"/>
            <wp:effectExtent l="19050" t="0" r="635"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srcRect/>
                    <a:stretch>
                      <a:fillRect/>
                    </a:stretch>
                  </pic:blipFill>
                  <pic:spPr bwMode="auto">
                    <a:xfrm>
                      <a:off x="0" y="0"/>
                      <a:ext cx="5752465" cy="1910080"/>
                    </a:xfrm>
                    <a:prstGeom prst="rect">
                      <a:avLst/>
                    </a:prstGeom>
                    <a:noFill/>
                    <a:ln w="9525">
                      <a:noFill/>
                      <a:miter lim="800000"/>
                      <a:headEnd/>
                      <a:tailEnd/>
                    </a:ln>
                  </pic:spPr>
                </pic:pic>
              </a:graphicData>
            </a:graphic>
          </wp:inline>
        </w:drawing>
      </w:r>
    </w:p>
    <w:p w:rsidR="00F92990" w:rsidRDefault="00F92990" w:rsidP="00F92990"/>
    <w:p w:rsidR="00F92990" w:rsidRDefault="00F92990" w:rsidP="00F92990"/>
    <w:p w:rsidR="00F92990" w:rsidRDefault="00F92990" w:rsidP="00F92990"/>
    <w:p w:rsidR="00F92990" w:rsidRDefault="00F92990" w:rsidP="00F92990">
      <w:r>
        <w:rPr>
          <w:lang w:val="fr"/>
        </w:rPr>
        <w:t>Au cours des dernières années, le nombre d’utilisateurs (autorités nationales, clients de l’OCVV pour le droit d’obtenteur et le grand public) n’a cessé d’augmenter, comme le montre le graphique ci</w:t>
      </w:r>
      <w:r>
        <w:rPr>
          <w:lang w:val="fr"/>
        </w:rPr>
        <w:noBreakHyphen/>
        <w:t>dessous, avec une augmentation de 36% du nombre d’utilisateurs en 2017 par rapport à 2016.</w:t>
      </w:r>
    </w:p>
    <w:p w:rsidR="00F92990" w:rsidRDefault="00F92990" w:rsidP="00F92990"/>
    <w:p w:rsidR="00F92990" w:rsidRDefault="00F92990" w:rsidP="00F92990">
      <w:r>
        <w:rPr>
          <w:lang w:val="fr"/>
        </w:rPr>
        <w:t>L’outil de recherche permettant des recherches générales dans la base de données, développé en 2016, a largement contribué à ces chiffres positifs.</w:t>
      </w:r>
    </w:p>
    <w:p w:rsidR="00F92990" w:rsidRDefault="00F92990" w:rsidP="00F92990"/>
    <w:p w:rsidR="00F92990" w:rsidRDefault="00F92990" w:rsidP="00F92990"/>
    <w:p w:rsidR="00F92990" w:rsidRPr="00CD676D" w:rsidRDefault="00F92990" w:rsidP="00F92990">
      <w:pPr>
        <w:jc w:val="center"/>
        <w:rPr>
          <w:lang w:val="es-ES_tradnl"/>
        </w:rPr>
      </w:pPr>
      <w:r>
        <w:rPr>
          <w:noProof/>
        </w:rPr>
        <mc:AlternateContent>
          <mc:Choice Requires="wpg">
            <w:drawing>
              <wp:anchor distT="0" distB="0" distL="114300" distR="114300" simplePos="0" relativeHeight="251661312" behindDoc="0" locked="0" layoutInCell="1" allowOverlap="1" wp14:anchorId="136DCDBD" wp14:editId="767A7FCF">
                <wp:simplePos x="0" y="0"/>
                <wp:positionH relativeFrom="column">
                  <wp:posOffset>158115</wp:posOffset>
                </wp:positionH>
                <wp:positionV relativeFrom="paragraph">
                  <wp:posOffset>1905</wp:posOffset>
                </wp:positionV>
                <wp:extent cx="5798185" cy="1695450"/>
                <wp:effectExtent l="5715" t="11430" r="6350" b="7620"/>
                <wp:wrapNone/>
                <wp:docPr id="9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695450"/>
                          <a:chOff x="1383" y="1203"/>
                          <a:chExt cx="9131" cy="2670"/>
                        </a:xfrm>
                      </wpg:grpSpPr>
                      <wps:wsp>
                        <wps:cNvPr id="98" name="Text Box 22"/>
                        <wps:cNvSpPr txBox="1">
                          <a:spLocks noChangeArrowheads="1"/>
                        </wps:cNvSpPr>
                        <wps:spPr bwMode="auto">
                          <a:xfrm>
                            <a:off x="1383" y="1203"/>
                            <a:ext cx="9131" cy="412"/>
                          </a:xfrm>
                          <a:prstGeom prst="rect">
                            <a:avLst/>
                          </a:prstGeom>
                          <a:solidFill>
                            <a:schemeClr val="bg1">
                              <a:lumMod val="95000"/>
                              <a:lumOff val="0"/>
                            </a:schemeClr>
                          </a:solidFill>
                          <a:ln w="9525">
                            <a:solidFill>
                              <a:schemeClr val="bg1">
                                <a:lumMod val="100000"/>
                                <a:lumOff val="0"/>
                              </a:schemeClr>
                            </a:solidFill>
                            <a:miter lim="800000"/>
                            <a:headEnd/>
                            <a:tailEnd/>
                          </a:ln>
                        </wps:spPr>
                        <wps:txbx>
                          <w:txbxContent>
                            <w:p w:rsidR="00F92990" w:rsidRPr="0014547C" w:rsidRDefault="00F92990" w:rsidP="00F92990">
                              <w:pPr>
                                <w:jc w:val="center"/>
                                <w:rPr>
                                  <w:rFonts w:ascii="Arial Narrow" w:hAnsi="Arial Narrow"/>
                                  <w:b/>
                                  <w:color w:val="86182A"/>
                                  <w:sz w:val="16"/>
                                </w:rPr>
                              </w:pPr>
                              <w:r w:rsidRPr="0014547C">
                                <w:rPr>
                                  <w:rFonts w:ascii="Arial Narrow" w:hAnsi="Arial Narrow"/>
                                  <w:b/>
                                  <w:color w:val="86182A"/>
                                  <w:sz w:val="16"/>
                                </w:rPr>
                                <w:t>Évolution du nombre d’utilisateurs du logiciel d’évaluation des similitudes et d’outils de recherche généraux</w:t>
                              </w:r>
                            </w:p>
                            <w:p w:rsidR="00F92990" w:rsidRPr="00A72ED8" w:rsidRDefault="00F92990" w:rsidP="00F92990">
                              <w:pPr>
                                <w:jc w:val="center"/>
                                <w:rPr>
                                  <w:rFonts w:ascii="Arial Narrow" w:hAnsi="Arial Narrow"/>
                                  <w:b/>
                                  <w:color w:val="86182A"/>
                                  <w:sz w:val="16"/>
                                </w:rPr>
                              </w:pPr>
                            </w:p>
                          </w:txbxContent>
                        </wps:txbx>
                        <wps:bodyPr rot="0" vert="horz" wrap="square" lIns="18000" tIns="10800" rIns="18000" bIns="10800" anchor="ctr" anchorCtr="0" upright="1">
                          <a:noAutofit/>
                        </wps:bodyPr>
                      </wps:wsp>
                      <wps:wsp>
                        <wps:cNvPr id="99" name="Text Box 23"/>
                        <wps:cNvSpPr txBox="1">
                          <a:spLocks noChangeArrowheads="1"/>
                        </wps:cNvSpPr>
                        <wps:spPr bwMode="auto">
                          <a:xfrm>
                            <a:off x="1383" y="2187"/>
                            <a:ext cx="238" cy="168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101ED7" w:rsidRDefault="00F92990" w:rsidP="00F92990">
                              <w:pPr>
                                <w:jc w:val="center"/>
                                <w:rPr>
                                  <w:rFonts w:ascii="Arial Narrow" w:hAnsi="Arial Narrow"/>
                                  <w:sz w:val="16"/>
                                </w:rPr>
                              </w:pPr>
                              <w:r>
                                <w:rPr>
                                  <w:rFonts w:ascii="Arial Narrow" w:hAnsi="Arial Narrow"/>
                                  <w:sz w:val="16"/>
                                </w:rPr>
                                <w:t>Nombre d’utilisateurs</w:t>
                              </w:r>
                            </w:p>
                          </w:txbxContent>
                        </wps:txbx>
                        <wps:bodyPr rot="0" vert="vert270" wrap="square" lIns="18000" tIns="10800" rIns="18000" bIns="108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DCDBD" id="Group 24" o:spid="_x0000_s1076" style="position:absolute;left:0;text-align:left;margin-left:12.45pt;margin-top:.15pt;width:456.55pt;height:133.5pt;z-index:251661312" coordorigin="1383,1203" coordsize="9131,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">
                <v:shape id="Text Box 22" o:spid="_x0000_s1077" type="#_x0000_t202" style="position:absolute;left:1383;top:1203;width:9131;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" fillcolor="#f2f2f2 [3052]" strokecolor="white [3212]">
                  <v:textbox inset=".5mm,.3mm,.5mm,.3mm">
                    <w:txbxContent>
                      <w:p w:rsidR="00F92990" w:rsidRPr="0014547C" w:rsidRDefault="00F92990" w:rsidP="00F92990">
                        <w:pPr>
                          <w:jc w:val="center"/>
                          <w:rPr>
                            <w:rFonts w:ascii="Arial Narrow" w:hAnsi="Arial Narrow"/>
                            <w:b/>
                            <w:color w:val="86182A"/>
                            <w:sz w:val="16"/>
                          </w:rPr>
                        </w:pPr>
                        <w:r w:rsidRPr="0014547C">
                          <w:rPr>
                            <w:rFonts w:ascii="Arial Narrow" w:hAnsi="Arial Narrow"/>
                            <w:b/>
                            <w:color w:val="86182A"/>
                            <w:sz w:val="16"/>
                          </w:rPr>
                          <w:t>Évolution du nombre d’utilisateurs du logiciel d’évaluation des similitudes et d’outils de recherche généraux</w:t>
                        </w:r>
                      </w:p>
                      <w:p w:rsidR="00F92990" w:rsidRPr="00A72ED8" w:rsidRDefault="00F92990" w:rsidP="00F92990">
                        <w:pPr>
                          <w:jc w:val="center"/>
                          <w:rPr>
                            <w:rFonts w:ascii="Arial Narrow" w:hAnsi="Arial Narrow"/>
                            <w:b/>
                            <w:color w:val="86182A"/>
                            <w:sz w:val="16"/>
                          </w:rPr>
                        </w:pPr>
                      </w:p>
                    </w:txbxContent>
                  </v:textbox>
                </v:shape>
                <v:shape id="Text Box 23" o:spid="_x0000_s1078" type="#_x0000_t202" style="position:absolute;left:1383;top:2187;width:238;height:1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" fillcolor="white [3212]" strokecolor="white [3212]">
                  <v:textbox style="layout-flow:vertical;mso-layout-flow-alt:bottom-to-top" inset=".5mm,.3mm,.5mm,.3mm">
                    <w:txbxContent>
                      <w:p w:rsidR="00F92990" w:rsidRPr="00101ED7" w:rsidRDefault="00F92990" w:rsidP="00F92990">
                        <w:pPr>
                          <w:jc w:val="center"/>
                          <w:rPr>
                            <w:rFonts w:ascii="Arial Narrow" w:hAnsi="Arial Narrow"/>
                            <w:sz w:val="16"/>
                          </w:rPr>
                        </w:pPr>
                        <w:r>
                          <w:rPr>
                            <w:rFonts w:ascii="Arial Narrow" w:hAnsi="Arial Narrow"/>
                            <w:sz w:val="16"/>
                          </w:rPr>
                          <w:t>Nombre d’utilisateurs</w:t>
                        </w:r>
                      </w:p>
                    </w:txbxContent>
                  </v:textbox>
                </v:shape>
              </v:group>
            </w:pict>
          </mc:Fallback>
        </mc:AlternateContent>
      </w:r>
      <w:r w:rsidRPr="00CD676D">
        <w:rPr>
          <w:noProof/>
        </w:rPr>
        <w:drawing>
          <wp:inline distT="0" distB="0" distL="0" distR="0" wp14:anchorId="54861239" wp14:editId="3675EF72">
            <wp:extent cx="5793105" cy="2002155"/>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srcRect/>
                    <a:stretch>
                      <a:fillRect/>
                    </a:stretch>
                  </pic:blipFill>
                  <pic:spPr bwMode="auto">
                    <a:xfrm>
                      <a:off x="0" y="0"/>
                      <a:ext cx="5793105" cy="2002155"/>
                    </a:xfrm>
                    <a:prstGeom prst="rect">
                      <a:avLst/>
                    </a:prstGeom>
                    <a:noFill/>
                    <a:ln w="9525">
                      <a:noFill/>
                      <a:miter lim="800000"/>
                      <a:headEnd/>
                      <a:tailEnd/>
                    </a:ln>
                  </pic:spPr>
                </pic:pic>
              </a:graphicData>
            </a:graphic>
          </wp:inline>
        </w:drawing>
      </w:r>
    </w:p>
    <w:p w:rsidR="00F92990" w:rsidRPr="00CD676D" w:rsidRDefault="00F92990" w:rsidP="00F92990">
      <w:pPr>
        <w:rPr>
          <w:lang w:val="es-ES_tradnl"/>
        </w:rPr>
      </w:pPr>
    </w:p>
    <w:p w:rsidR="00F92990" w:rsidRDefault="00F92990" w:rsidP="00F92990"/>
    <w:p w:rsidR="00F92990" w:rsidRDefault="00F92990" w:rsidP="00F92990">
      <w:r>
        <w:rPr>
          <w:lang w:val="fr"/>
        </w:rPr>
        <w:t>Depuis 2016 l’OCVV, en coopération avec la Commission européenne, participe à un nouveau projet visant à étudier la possibilité de développer un système informatique sur les variétés végétales commun pour toute l’Union européenne aux fins de mettre à jour le Variety Finder de l’OCVV d’une part, et d’appliquer les directives sur la commercialisation du matériel de reproduction des plantes d’autre part.</w:t>
      </w:r>
    </w:p>
    <w:p w:rsidR="00F92990" w:rsidRDefault="00F92990" w:rsidP="00F92990"/>
    <w:p w:rsidR="00F92990" w:rsidRDefault="00F92990" w:rsidP="00F92990">
      <w:r>
        <w:rPr>
          <w:lang w:val="fr"/>
        </w:rPr>
        <w:t>La première réunion du groupe de travail, composé des États membres de l’UE, des offices d’examen et des obtenteurs, a eu lieu à Bruxelles en mars 2017.</w:t>
      </w:r>
    </w:p>
    <w:p w:rsidR="00F92990" w:rsidRDefault="00F92990" w:rsidP="00F92990"/>
    <w:p w:rsidR="00F92990" w:rsidRDefault="00F92990" w:rsidP="00F92990">
      <w:r>
        <w:rPr>
          <w:lang w:val="fr"/>
        </w:rPr>
        <w:t>Les principaux sujets de discussion ont été de présenter les fonctionnalités de ce futur système informatique et de réfléchir sur les besoins en matière de contenu.</w:t>
      </w:r>
    </w:p>
    <w:p w:rsidR="00F92990" w:rsidRDefault="00F92990" w:rsidP="00F92990"/>
    <w:p w:rsidR="00F92990" w:rsidRDefault="00F92990" w:rsidP="00F92990">
      <w:r>
        <w:rPr>
          <w:lang w:val="fr"/>
        </w:rPr>
        <w:t>Suite à cette première réunion, l’OCVV a fait une synthèse des informations actuellement demandées pour les contributions aux catalogues communs de l’UE des variétés d’espèces de plantes agricoles et de légumes, au Variety Finder de l’OCVV (y compris les besoins de l’UPOV pour sa base de données PLUTO) et à la base de données FRUMATIS.</w:t>
      </w:r>
    </w:p>
    <w:p w:rsidR="00F92990" w:rsidRDefault="00F92990" w:rsidP="00F92990"/>
    <w:p w:rsidR="00F92990" w:rsidRDefault="00F92990" w:rsidP="00F92990">
      <w:r>
        <w:rPr>
          <w:lang w:val="fr"/>
        </w:rPr>
        <w:t>Une vaste consultation au niveau de l’UE a été organisée en 2017.  Une autre réunion du groupe de travail en mars 2018 a permis d’établir le contenu du futur système.</w:t>
      </w:r>
    </w:p>
    <w:p w:rsidR="00F92990" w:rsidRDefault="00F92990" w:rsidP="00F92990"/>
    <w:p w:rsidR="00F92990" w:rsidRPr="005E2D60" w:rsidRDefault="00F92990" w:rsidP="00F92990">
      <w:pPr>
        <w:keepNext/>
        <w:rPr>
          <w:i/>
        </w:rPr>
      </w:pPr>
      <w:r w:rsidRPr="005E2D60">
        <w:rPr>
          <w:i/>
          <w:iCs/>
          <w:lang w:val="fr"/>
        </w:rPr>
        <w:lastRenderedPageBreak/>
        <w:t>d.</w:t>
      </w:r>
      <w:r w:rsidRPr="005E2D60">
        <w:rPr>
          <w:i/>
          <w:iCs/>
          <w:lang w:val="fr"/>
        </w:rPr>
        <w:tab/>
        <w:t>Coopération avec les États membres en matière d’essais de dénomination</w:t>
      </w:r>
    </w:p>
    <w:p w:rsidR="00F92990" w:rsidRDefault="00F92990" w:rsidP="00F92990">
      <w:pPr>
        <w:keepNext/>
      </w:pPr>
    </w:p>
    <w:p w:rsidR="00F92990" w:rsidRDefault="00F92990" w:rsidP="00F92990">
      <w:pPr>
        <w:keepNext/>
        <w:jc w:val="center"/>
        <w:rPr>
          <w:b/>
          <w:sz w:val="18"/>
        </w:rPr>
      </w:pPr>
      <w:r>
        <w:rPr>
          <w:b/>
          <w:bCs/>
          <w:sz w:val="18"/>
          <w:lang w:val="fr"/>
        </w:rPr>
        <w:t>Nombre de demandes d’analyse reçues et de services nationaux fournissant des données (2011</w:t>
      </w:r>
      <w:r>
        <w:rPr>
          <w:b/>
          <w:bCs/>
          <w:sz w:val="18"/>
          <w:lang w:val="fr"/>
        </w:rPr>
        <w:noBreakHyphen/>
        <w:t>2017)</w:t>
      </w:r>
    </w:p>
    <w:p w:rsidR="00F92990" w:rsidRDefault="00F92990" w:rsidP="00F92990">
      <w:pPr>
        <w:keepNext/>
      </w:pPr>
    </w:p>
    <w:p w:rsidR="00F92990" w:rsidRDefault="00F92990" w:rsidP="00F92990">
      <w:pPr>
        <w:keepNext/>
      </w:pPr>
    </w:p>
    <w:p w:rsidR="00F92990" w:rsidRDefault="00F92990" w:rsidP="00F92990">
      <w:pPr>
        <w:jc w:val="center"/>
      </w:pPr>
      <w:r>
        <w:rPr>
          <w:noProof/>
        </w:rPr>
        <mc:AlternateContent>
          <mc:Choice Requires="wpg">
            <w:drawing>
              <wp:anchor distT="0" distB="0" distL="114300" distR="114300" simplePos="0" relativeHeight="251662336" behindDoc="0" locked="0" layoutInCell="1" allowOverlap="1" wp14:anchorId="656FC0FA" wp14:editId="0B4B2B7D">
                <wp:simplePos x="0" y="0"/>
                <wp:positionH relativeFrom="column">
                  <wp:posOffset>229284</wp:posOffset>
                </wp:positionH>
                <wp:positionV relativeFrom="paragraph">
                  <wp:posOffset>72634</wp:posOffset>
                </wp:positionV>
                <wp:extent cx="5328285" cy="2928620"/>
                <wp:effectExtent l="0" t="0" r="24765" b="24130"/>
                <wp:wrapNone/>
                <wp:docPr id="8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8285" cy="2928620"/>
                          <a:chOff x="1488" y="1549"/>
                          <a:chExt cx="8391" cy="4612"/>
                        </a:xfrm>
                      </wpg:grpSpPr>
                      <wps:wsp>
                        <wps:cNvPr id="88" name="Text Box 26"/>
                        <wps:cNvSpPr txBox="1">
                          <a:spLocks noChangeArrowheads="1"/>
                        </wps:cNvSpPr>
                        <wps:spPr bwMode="auto">
                          <a:xfrm>
                            <a:off x="1488" y="2409"/>
                            <a:ext cx="337" cy="375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101ED7" w:rsidRDefault="00F92990" w:rsidP="00F92990">
                              <w:pPr>
                                <w:jc w:val="center"/>
                                <w:rPr>
                                  <w:rFonts w:ascii="Arial Narrow" w:hAnsi="Arial Narrow"/>
                                  <w:sz w:val="16"/>
                                </w:rPr>
                              </w:pPr>
                              <w:r>
                                <w:rPr>
                                  <w:rFonts w:ascii="Arial Narrow" w:hAnsi="Arial Narrow"/>
                                  <w:sz w:val="16"/>
                                </w:rPr>
                                <w:t>Nombre de demandes d’analyse</w:t>
                              </w:r>
                            </w:p>
                          </w:txbxContent>
                        </wps:txbx>
                        <wps:bodyPr rot="0" vert="vert270" wrap="square" lIns="18000" tIns="10800" rIns="18000" bIns="10800" anchor="ctr" anchorCtr="0" upright="1">
                          <a:noAutofit/>
                        </wps:bodyPr>
                      </wps:wsp>
                      <wps:wsp>
                        <wps:cNvPr id="89" name="Text Box 27"/>
                        <wps:cNvSpPr txBox="1">
                          <a:spLocks noChangeArrowheads="1"/>
                        </wps:cNvSpPr>
                        <wps:spPr bwMode="auto">
                          <a:xfrm>
                            <a:off x="2431" y="3180"/>
                            <a:ext cx="869" cy="18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AC650E" w:rsidRDefault="00F92990" w:rsidP="00F92990">
                              <w:pPr>
                                <w:jc w:val="center"/>
                                <w:rPr>
                                  <w:rFonts w:asciiTheme="minorHAnsi" w:hAnsiTheme="minorHAnsi" w:cstheme="minorHAnsi"/>
                                  <w:b/>
                                  <w:sz w:val="12"/>
                                </w:rPr>
                              </w:pPr>
                              <w:r w:rsidRPr="00AC650E">
                                <w:rPr>
                                  <w:rFonts w:asciiTheme="minorHAnsi" w:hAnsiTheme="minorHAnsi" w:cstheme="minorHAnsi"/>
                                  <w:b/>
                                  <w:sz w:val="12"/>
                                </w:rPr>
                                <w:t xml:space="preserve">4587 </w:t>
                              </w:r>
                              <w:r>
                                <w:rPr>
                                  <w:rFonts w:asciiTheme="minorHAnsi" w:hAnsiTheme="minorHAnsi" w:cstheme="minorHAnsi"/>
                                  <w:b/>
                                  <w:sz w:val="12"/>
                                </w:rPr>
                                <w:t>demandes</w:t>
                              </w:r>
                            </w:p>
                          </w:txbxContent>
                        </wps:txbx>
                        <wps:bodyPr rot="0" vert="horz" wrap="square" lIns="0" tIns="0" rIns="0" bIns="0" anchor="b" anchorCtr="0" upright="1">
                          <a:noAutofit/>
                        </wps:bodyPr>
                      </wps:wsp>
                      <wps:wsp>
                        <wps:cNvPr id="90" name="Text Box 28"/>
                        <wps:cNvSpPr txBox="1">
                          <a:spLocks noChangeArrowheads="1"/>
                        </wps:cNvSpPr>
                        <wps:spPr bwMode="auto">
                          <a:xfrm>
                            <a:off x="3517" y="2862"/>
                            <a:ext cx="869" cy="18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AC650E" w:rsidRDefault="00F92990" w:rsidP="00F92990">
                              <w:pPr>
                                <w:jc w:val="center"/>
                                <w:rPr>
                                  <w:rFonts w:asciiTheme="minorHAnsi" w:hAnsiTheme="minorHAnsi" w:cstheme="minorHAnsi"/>
                                  <w:b/>
                                  <w:sz w:val="12"/>
                                </w:rPr>
                              </w:pPr>
                              <w:r>
                                <w:rPr>
                                  <w:rFonts w:asciiTheme="minorHAnsi" w:hAnsiTheme="minorHAnsi" w:cstheme="minorHAnsi"/>
                                  <w:b/>
                                  <w:sz w:val="12"/>
                                </w:rPr>
                                <w:t>5213 demandes</w:t>
                              </w:r>
                            </w:p>
                          </w:txbxContent>
                        </wps:txbx>
                        <wps:bodyPr rot="0" vert="horz" wrap="square" lIns="0" tIns="0" rIns="0" bIns="0" anchor="b" anchorCtr="0" upright="1">
                          <a:noAutofit/>
                        </wps:bodyPr>
                      </wps:wsp>
                      <wps:wsp>
                        <wps:cNvPr id="91" name="Text Box 29"/>
                        <wps:cNvSpPr txBox="1">
                          <a:spLocks noChangeArrowheads="1"/>
                        </wps:cNvSpPr>
                        <wps:spPr bwMode="auto">
                          <a:xfrm>
                            <a:off x="4660" y="2502"/>
                            <a:ext cx="869" cy="18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AC650E" w:rsidRDefault="00F92990" w:rsidP="00F92990">
                              <w:pPr>
                                <w:jc w:val="center"/>
                                <w:rPr>
                                  <w:rFonts w:asciiTheme="minorHAnsi" w:hAnsiTheme="minorHAnsi" w:cstheme="minorHAnsi"/>
                                  <w:b/>
                                  <w:sz w:val="12"/>
                                </w:rPr>
                              </w:pPr>
                              <w:r>
                                <w:rPr>
                                  <w:rFonts w:asciiTheme="minorHAnsi" w:hAnsiTheme="minorHAnsi" w:cstheme="minorHAnsi"/>
                                  <w:b/>
                                  <w:sz w:val="12"/>
                                </w:rPr>
                                <w:t>5801 demandes</w:t>
                              </w:r>
                            </w:p>
                          </w:txbxContent>
                        </wps:txbx>
                        <wps:bodyPr rot="0" vert="horz" wrap="square" lIns="0" tIns="0" rIns="0" bIns="0" anchor="b" anchorCtr="0" upright="1">
                          <a:noAutofit/>
                        </wps:bodyPr>
                      </wps:wsp>
                      <wps:wsp>
                        <wps:cNvPr id="92" name="Text Box 30"/>
                        <wps:cNvSpPr txBox="1">
                          <a:spLocks noChangeArrowheads="1"/>
                        </wps:cNvSpPr>
                        <wps:spPr bwMode="auto">
                          <a:xfrm>
                            <a:off x="5737" y="2040"/>
                            <a:ext cx="869" cy="18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AC650E" w:rsidRDefault="00F92990" w:rsidP="00F92990">
                              <w:pPr>
                                <w:jc w:val="center"/>
                                <w:rPr>
                                  <w:rFonts w:asciiTheme="minorHAnsi" w:hAnsiTheme="minorHAnsi" w:cstheme="minorHAnsi"/>
                                  <w:b/>
                                  <w:sz w:val="12"/>
                                </w:rPr>
                              </w:pPr>
                              <w:r>
                                <w:rPr>
                                  <w:rFonts w:asciiTheme="minorHAnsi" w:hAnsiTheme="minorHAnsi" w:cstheme="minorHAnsi"/>
                                  <w:b/>
                                  <w:sz w:val="12"/>
                                </w:rPr>
                                <w:t>6639 demandes</w:t>
                              </w:r>
                            </w:p>
                          </w:txbxContent>
                        </wps:txbx>
                        <wps:bodyPr rot="0" vert="horz" wrap="square" lIns="0" tIns="0" rIns="0" bIns="0" anchor="b" anchorCtr="0" upright="1">
                          <a:noAutofit/>
                        </wps:bodyPr>
                      </wps:wsp>
                      <wps:wsp>
                        <wps:cNvPr id="93" name="Text Box 31"/>
                        <wps:cNvSpPr txBox="1">
                          <a:spLocks noChangeArrowheads="1"/>
                        </wps:cNvSpPr>
                        <wps:spPr bwMode="auto">
                          <a:xfrm>
                            <a:off x="6790" y="1626"/>
                            <a:ext cx="869" cy="18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AC650E" w:rsidRDefault="00F92990" w:rsidP="00F92990">
                              <w:pPr>
                                <w:jc w:val="center"/>
                                <w:rPr>
                                  <w:rFonts w:asciiTheme="minorHAnsi" w:hAnsiTheme="minorHAnsi" w:cstheme="minorHAnsi"/>
                                  <w:b/>
                                  <w:sz w:val="12"/>
                                </w:rPr>
                              </w:pPr>
                              <w:r>
                                <w:rPr>
                                  <w:rFonts w:asciiTheme="minorHAnsi" w:hAnsiTheme="minorHAnsi" w:cstheme="minorHAnsi"/>
                                  <w:b/>
                                  <w:sz w:val="12"/>
                                </w:rPr>
                                <w:t>7409 demandes</w:t>
                              </w:r>
                            </w:p>
                          </w:txbxContent>
                        </wps:txbx>
                        <wps:bodyPr rot="0" vert="horz" wrap="square" lIns="0" tIns="0" rIns="0" bIns="0" anchor="b" anchorCtr="0" upright="1">
                          <a:noAutofit/>
                        </wps:bodyPr>
                      </wps:wsp>
                      <wps:wsp>
                        <wps:cNvPr id="94" name="Text Box 32"/>
                        <wps:cNvSpPr txBox="1">
                          <a:spLocks noChangeArrowheads="1"/>
                        </wps:cNvSpPr>
                        <wps:spPr bwMode="auto">
                          <a:xfrm>
                            <a:off x="7933" y="2121"/>
                            <a:ext cx="869" cy="18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AC650E" w:rsidRDefault="00F92990" w:rsidP="00F92990">
                              <w:pPr>
                                <w:jc w:val="center"/>
                                <w:rPr>
                                  <w:rFonts w:asciiTheme="minorHAnsi" w:hAnsiTheme="minorHAnsi" w:cstheme="minorHAnsi"/>
                                  <w:b/>
                                  <w:sz w:val="12"/>
                                </w:rPr>
                              </w:pPr>
                              <w:r>
                                <w:rPr>
                                  <w:rFonts w:asciiTheme="minorHAnsi" w:hAnsiTheme="minorHAnsi" w:cstheme="minorHAnsi"/>
                                  <w:b/>
                                  <w:sz w:val="12"/>
                                </w:rPr>
                                <w:t>6471 demandes</w:t>
                              </w:r>
                            </w:p>
                          </w:txbxContent>
                        </wps:txbx>
                        <wps:bodyPr rot="0" vert="horz" wrap="square" lIns="0" tIns="0" rIns="0" bIns="0" anchor="b" anchorCtr="0" upright="1">
                          <a:noAutofit/>
                        </wps:bodyPr>
                      </wps:wsp>
                      <wps:wsp>
                        <wps:cNvPr id="95" name="Text Box 33"/>
                        <wps:cNvSpPr txBox="1">
                          <a:spLocks noChangeArrowheads="1"/>
                        </wps:cNvSpPr>
                        <wps:spPr bwMode="auto">
                          <a:xfrm>
                            <a:off x="9010" y="1587"/>
                            <a:ext cx="869" cy="18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AC650E" w:rsidRDefault="00F92990" w:rsidP="00F92990">
                              <w:pPr>
                                <w:jc w:val="center"/>
                                <w:rPr>
                                  <w:rFonts w:asciiTheme="minorHAnsi" w:hAnsiTheme="minorHAnsi" w:cstheme="minorHAnsi"/>
                                  <w:b/>
                                  <w:sz w:val="12"/>
                                </w:rPr>
                              </w:pPr>
                              <w:r>
                                <w:rPr>
                                  <w:rFonts w:asciiTheme="minorHAnsi" w:hAnsiTheme="minorHAnsi" w:cstheme="minorHAnsi"/>
                                  <w:b/>
                                  <w:sz w:val="12"/>
                                </w:rPr>
                                <w:t>7442 demandes</w:t>
                              </w:r>
                            </w:p>
                          </w:txbxContent>
                        </wps:txbx>
                        <wps:bodyPr rot="0" vert="horz" wrap="square" lIns="0" tIns="0" rIns="0" bIns="0" anchor="b" anchorCtr="0" upright="1">
                          <a:noAutofit/>
                        </wps:bodyPr>
                      </wps:wsp>
                      <wps:wsp>
                        <wps:cNvPr id="96" name="Text Box 34"/>
                        <wps:cNvSpPr txBox="1">
                          <a:spLocks noChangeArrowheads="1"/>
                        </wps:cNvSpPr>
                        <wps:spPr bwMode="auto">
                          <a:xfrm>
                            <a:off x="1754" y="1549"/>
                            <a:ext cx="353" cy="461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Default="00F92990" w:rsidP="00F92990">
                              <w:pPr>
                                <w:spacing w:line="960" w:lineRule="auto"/>
                                <w:jc w:val="center"/>
                                <w:rPr>
                                  <w:rFonts w:ascii="Arial Narrow" w:hAnsi="Arial Narrow"/>
                                  <w:sz w:val="12"/>
                                </w:rPr>
                              </w:pPr>
                              <w:r w:rsidRPr="00AC650E">
                                <w:rPr>
                                  <w:rFonts w:ascii="Arial Narrow" w:hAnsi="Arial Narrow"/>
                                  <w:sz w:val="12"/>
                                </w:rPr>
                                <w:t>8.000</w:t>
                              </w:r>
                            </w:p>
                            <w:p w:rsidR="00F92990" w:rsidRDefault="00F92990" w:rsidP="00F92990">
                              <w:pPr>
                                <w:spacing w:line="960" w:lineRule="auto"/>
                                <w:jc w:val="center"/>
                                <w:rPr>
                                  <w:rFonts w:ascii="Arial Narrow" w:hAnsi="Arial Narrow"/>
                                  <w:sz w:val="12"/>
                                </w:rPr>
                              </w:pPr>
                              <w:r>
                                <w:rPr>
                                  <w:rFonts w:ascii="Arial Narrow" w:hAnsi="Arial Narrow"/>
                                  <w:sz w:val="12"/>
                                </w:rPr>
                                <w:t>7.000</w:t>
                              </w:r>
                            </w:p>
                            <w:p w:rsidR="00F92990" w:rsidRDefault="00F92990" w:rsidP="00F92990">
                              <w:pPr>
                                <w:spacing w:line="960" w:lineRule="auto"/>
                                <w:jc w:val="center"/>
                                <w:rPr>
                                  <w:rFonts w:ascii="Arial Narrow" w:hAnsi="Arial Narrow"/>
                                  <w:sz w:val="12"/>
                                </w:rPr>
                              </w:pPr>
                              <w:r>
                                <w:rPr>
                                  <w:rFonts w:ascii="Arial Narrow" w:hAnsi="Arial Narrow"/>
                                  <w:sz w:val="12"/>
                                </w:rPr>
                                <w:t>6.000</w:t>
                              </w:r>
                            </w:p>
                            <w:p w:rsidR="00F92990" w:rsidRDefault="00F92990" w:rsidP="00F92990">
                              <w:pPr>
                                <w:spacing w:line="960" w:lineRule="auto"/>
                                <w:jc w:val="center"/>
                                <w:rPr>
                                  <w:rFonts w:ascii="Arial Narrow" w:hAnsi="Arial Narrow"/>
                                  <w:sz w:val="12"/>
                                </w:rPr>
                              </w:pPr>
                              <w:r>
                                <w:rPr>
                                  <w:rFonts w:ascii="Arial Narrow" w:hAnsi="Arial Narrow"/>
                                  <w:sz w:val="12"/>
                                </w:rPr>
                                <w:t>5.000</w:t>
                              </w:r>
                            </w:p>
                            <w:p w:rsidR="00F92990" w:rsidRDefault="00F92990" w:rsidP="00F92990">
                              <w:pPr>
                                <w:spacing w:line="960" w:lineRule="auto"/>
                                <w:jc w:val="center"/>
                                <w:rPr>
                                  <w:rFonts w:ascii="Arial Narrow" w:hAnsi="Arial Narrow"/>
                                  <w:sz w:val="12"/>
                                </w:rPr>
                              </w:pPr>
                              <w:r>
                                <w:rPr>
                                  <w:rFonts w:ascii="Arial Narrow" w:hAnsi="Arial Narrow"/>
                                  <w:sz w:val="12"/>
                                </w:rPr>
                                <w:t>4.000</w:t>
                              </w:r>
                            </w:p>
                            <w:p w:rsidR="00F92990" w:rsidRDefault="00F92990" w:rsidP="00F92990">
                              <w:pPr>
                                <w:spacing w:line="960" w:lineRule="auto"/>
                                <w:jc w:val="center"/>
                                <w:rPr>
                                  <w:rFonts w:ascii="Arial Narrow" w:hAnsi="Arial Narrow"/>
                                  <w:sz w:val="12"/>
                                </w:rPr>
                              </w:pPr>
                              <w:r>
                                <w:rPr>
                                  <w:rFonts w:ascii="Arial Narrow" w:hAnsi="Arial Narrow"/>
                                  <w:sz w:val="12"/>
                                </w:rPr>
                                <w:t>3.000</w:t>
                              </w:r>
                            </w:p>
                            <w:p w:rsidR="00F92990" w:rsidRDefault="00F92990" w:rsidP="00F92990">
                              <w:pPr>
                                <w:spacing w:line="960" w:lineRule="auto"/>
                                <w:jc w:val="center"/>
                                <w:rPr>
                                  <w:rFonts w:ascii="Arial Narrow" w:hAnsi="Arial Narrow"/>
                                  <w:sz w:val="12"/>
                                </w:rPr>
                              </w:pPr>
                              <w:r>
                                <w:rPr>
                                  <w:rFonts w:ascii="Arial Narrow" w:hAnsi="Arial Narrow"/>
                                  <w:sz w:val="12"/>
                                </w:rPr>
                                <w:t>2.000</w:t>
                              </w:r>
                            </w:p>
                            <w:p w:rsidR="00F92990" w:rsidRDefault="00F92990" w:rsidP="00F92990">
                              <w:pPr>
                                <w:spacing w:line="960" w:lineRule="auto"/>
                                <w:jc w:val="center"/>
                                <w:rPr>
                                  <w:rFonts w:ascii="Arial Narrow" w:hAnsi="Arial Narrow"/>
                                  <w:sz w:val="12"/>
                                </w:rPr>
                              </w:pPr>
                              <w:r>
                                <w:rPr>
                                  <w:rFonts w:ascii="Arial Narrow" w:hAnsi="Arial Narrow"/>
                                  <w:sz w:val="12"/>
                                </w:rPr>
                                <w:t>1.000</w:t>
                              </w:r>
                            </w:p>
                            <w:p w:rsidR="00F92990" w:rsidRPr="00AC650E" w:rsidRDefault="00F92990" w:rsidP="00F92990">
                              <w:pPr>
                                <w:spacing w:line="960" w:lineRule="auto"/>
                                <w:jc w:val="center"/>
                                <w:rPr>
                                  <w:rFonts w:ascii="Arial Narrow" w:hAnsi="Arial Narrow"/>
                                  <w:sz w:val="12"/>
                                </w:rPr>
                              </w:pPr>
                              <w:r>
                                <w:rPr>
                                  <w:rFonts w:ascii="Arial Narrow" w:hAnsi="Arial Narrow"/>
                                  <w:sz w:val="12"/>
                                </w:rPr>
                                <w:t>0</w:t>
                              </w:r>
                            </w:p>
                          </w:txbxContent>
                        </wps:txbx>
                        <wps:bodyPr rot="0" vert="horz" wrap="square" lIns="18000" tIns="10800" rIns="18000" bIns="108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FC0FA" id="Group 25" o:spid="_x0000_s1079" style="position:absolute;left:0;text-align:left;margin-left:18.05pt;margin-top:5.7pt;width:419.55pt;height:230.6pt;z-index:251662336" coordorigin="1488,1549" coordsize="8391,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">
                <v:shape id="Text Box 26" o:spid="_x0000_s1080" type="#_x0000_t202" style="position:absolute;left:1488;top:2409;width:337;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" fillcolor="white [3212]" strokecolor="white [3212]">
                  <v:textbox style="layout-flow:vertical;mso-layout-flow-alt:bottom-to-top" inset=".5mm,.3mm,.5mm,.3mm">
                    <w:txbxContent>
                      <w:p w:rsidR="00F92990" w:rsidRPr="00101ED7" w:rsidRDefault="00F92990" w:rsidP="00F92990">
                        <w:pPr>
                          <w:jc w:val="center"/>
                          <w:rPr>
                            <w:rFonts w:ascii="Arial Narrow" w:hAnsi="Arial Narrow"/>
                            <w:sz w:val="16"/>
                          </w:rPr>
                        </w:pPr>
                        <w:r>
                          <w:rPr>
                            <w:rFonts w:ascii="Arial Narrow" w:hAnsi="Arial Narrow"/>
                            <w:sz w:val="16"/>
                          </w:rPr>
                          <w:t>Nombre de demandes d’analyse</w:t>
                        </w:r>
                      </w:p>
                    </w:txbxContent>
                  </v:textbox>
                </v:shape>
                <v:shape id="Text Box 27" o:spid="_x0000_s1081" type="#_x0000_t202" style="position:absolute;left:2431;top:3180;width:869;height: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" fillcolor="white [3212]" strokecolor="white [3212]">
                  <v:textbox inset="0,0,0,0">
                    <w:txbxContent>
                      <w:p w:rsidR="00F92990" w:rsidRPr="00AC650E" w:rsidRDefault="00F92990" w:rsidP="00F92990">
                        <w:pPr>
                          <w:jc w:val="center"/>
                          <w:rPr>
                            <w:rFonts w:asciiTheme="minorHAnsi" w:hAnsiTheme="minorHAnsi" w:cstheme="minorHAnsi"/>
                            <w:b/>
                            <w:sz w:val="12"/>
                          </w:rPr>
                        </w:pPr>
                        <w:r w:rsidRPr="00AC650E">
                          <w:rPr>
                            <w:rFonts w:asciiTheme="minorHAnsi" w:hAnsiTheme="minorHAnsi" w:cstheme="minorHAnsi"/>
                            <w:b/>
                            <w:sz w:val="12"/>
                          </w:rPr>
                          <w:t xml:space="preserve">4587 </w:t>
                        </w:r>
                        <w:r>
                          <w:rPr>
                            <w:rFonts w:asciiTheme="minorHAnsi" w:hAnsiTheme="minorHAnsi" w:cstheme="minorHAnsi"/>
                            <w:b/>
                            <w:sz w:val="12"/>
                          </w:rPr>
                          <w:t>demandes</w:t>
                        </w:r>
                      </w:p>
                    </w:txbxContent>
                  </v:textbox>
                </v:shape>
                <v:shape id="Text Box 28" o:spid="_x0000_s1082" type="#_x0000_t202" style="position:absolute;left:3517;top:2862;width:869;height: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" fillcolor="white [3212]" strokecolor="white [3212]">
                  <v:textbox inset="0,0,0,0">
                    <w:txbxContent>
                      <w:p w:rsidR="00F92990" w:rsidRPr="00AC650E" w:rsidRDefault="00F92990" w:rsidP="00F92990">
                        <w:pPr>
                          <w:jc w:val="center"/>
                          <w:rPr>
                            <w:rFonts w:asciiTheme="minorHAnsi" w:hAnsiTheme="minorHAnsi" w:cstheme="minorHAnsi"/>
                            <w:b/>
                            <w:sz w:val="12"/>
                          </w:rPr>
                        </w:pPr>
                        <w:r>
                          <w:rPr>
                            <w:rFonts w:asciiTheme="minorHAnsi" w:hAnsiTheme="minorHAnsi" w:cstheme="minorHAnsi"/>
                            <w:b/>
                            <w:sz w:val="12"/>
                          </w:rPr>
                          <w:t>5213 demandes</w:t>
                        </w:r>
                      </w:p>
                    </w:txbxContent>
                  </v:textbox>
                </v:shape>
                <v:shape id="Text Box 29" o:spid="_x0000_s1083" type="#_x0000_t202" style="position:absolute;left:4660;top:2502;width:869;height: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" fillcolor="white [3212]" strokecolor="white [3212]">
                  <v:textbox inset="0,0,0,0">
                    <w:txbxContent>
                      <w:p w:rsidR="00F92990" w:rsidRPr="00AC650E" w:rsidRDefault="00F92990" w:rsidP="00F92990">
                        <w:pPr>
                          <w:jc w:val="center"/>
                          <w:rPr>
                            <w:rFonts w:asciiTheme="minorHAnsi" w:hAnsiTheme="minorHAnsi" w:cstheme="minorHAnsi"/>
                            <w:b/>
                            <w:sz w:val="12"/>
                          </w:rPr>
                        </w:pPr>
                        <w:r>
                          <w:rPr>
                            <w:rFonts w:asciiTheme="minorHAnsi" w:hAnsiTheme="minorHAnsi" w:cstheme="minorHAnsi"/>
                            <w:b/>
                            <w:sz w:val="12"/>
                          </w:rPr>
                          <w:t>5801 demandes</w:t>
                        </w:r>
                      </w:p>
                    </w:txbxContent>
                  </v:textbox>
                </v:shape>
                <v:shape id="Text Box 30" o:spid="_x0000_s1084" type="#_x0000_t202" style="position:absolute;left:5737;top:2040;width:869;height: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" fillcolor="white [3212]" strokecolor="white [3212]">
                  <v:textbox inset="0,0,0,0">
                    <w:txbxContent>
                      <w:p w:rsidR="00F92990" w:rsidRPr="00AC650E" w:rsidRDefault="00F92990" w:rsidP="00F92990">
                        <w:pPr>
                          <w:jc w:val="center"/>
                          <w:rPr>
                            <w:rFonts w:asciiTheme="minorHAnsi" w:hAnsiTheme="minorHAnsi" w:cstheme="minorHAnsi"/>
                            <w:b/>
                            <w:sz w:val="12"/>
                          </w:rPr>
                        </w:pPr>
                        <w:r>
                          <w:rPr>
                            <w:rFonts w:asciiTheme="minorHAnsi" w:hAnsiTheme="minorHAnsi" w:cstheme="minorHAnsi"/>
                            <w:b/>
                            <w:sz w:val="12"/>
                          </w:rPr>
                          <w:t>6639 demandes</w:t>
                        </w:r>
                      </w:p>
                    </w:txbxContent>
                  </v:textbox>
                </v:shape>
                <v:shape id="Text Box 31" o:spid="_x0000_s1085" type="#_x0000_t202" style="position:absolute;left:6790;top:1626;width:869;height: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" fillcolor="white [3212]" strokecolor="white [3212]">
                  <v:textbox inset="0,0,0,0">
                    <w:txbxContent>
                      <w:p w:rsidR="00F92990" w:rsidRPr="00AC650E" w:rsidRDefault="00F92990" w:rsidP="00F92990">
                        <w:pPr>
                          <w:jc w:val="center"/>
                          <w:rPr>
                            <w:rFonts w:asciiTheme="minorHAnsi" w:hAnsiTheme="minorHAnsi" w:cstheme="minorHAnsi"/>
                            <w:b/>
                            <w:sz w:val="12"/>
                          </w:rPr>
                        </w:pPr>
                        <w:r>
                          <w:rPr>
                            <w:rFonts w:asciiTheme="minorHAnsi" w:hAnsiTheme="minorHAnsi" w:cstheme="minorHAnsi"/>
                            <w:b/>
                            <w:sz w:val="12"/>
                          </w:rPr>
                          <w:t>7409 demandes</w:t>
                        </w:r>
                      </w:p>
                    </w:txbxContent>
                  </v:textbox>
                </v:shape>
                <v:shape id="Text Box 32" o:spid="_x0000_s1086" type="#_x0000_t202" style="position:absolute;left:7933;top:2121;width:869;height: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" fillcolor="white [3212]" strokecolor="white [3212]">
                  <v:textbox inset="0,0,0,0">
                    <w:txbxContent>
                      <w:p w:rsidR="00F92990" w:rsidRPr="00AC650E" w:rsidRDefault="00F92990" w:rsidP="00F92990">
                        <w:pPr>
                          <w:jc w:val="center"/>
                          <w:rPr>
                            <w:rFonts w:asciiTheme="minorHAnsi" w:hAnsiTheme="minorHAnsi" w:cstheme="minorHAnsi"/>
                            <w:b/>
                            <w:sz w:val="12"/>
                          </w:rPr>
                        </w:pPr>
                        <w:r>
                          <w:rPr>
                            <w:rFonts w:asciiTheme="minorHAnsi" w:hAnsiTheme="minorHAnsi" w:cstheme="minorHAnsi"/>
                            <w:b/>
                            <w:sz w:val="12"/>
                          </w:rPr>
                          <w:t>6471 demandes</w:t>
                        </w:r>
                      </w:p>
                    </w:txbxContent>
                  </v:textbox>
                </v:shape>
                <v:shape id="Text Box 33" o:spid="_x0000_s1087" type="#_x0000_t202" style="position:absolute;left:9010;top:1587;width:869;height: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" fillcolor="white [3212]" strokecolor="white [3212]">
                  <v:textbox inset="0,0,0,0">
                    <w:txbxContent>
                      <w:p w:rsidR="00F92990" w:rsidRPr="00AC650E" w:rsidRDefault="00F92990" w:rsidP="00F92990">
                        <w:pPr>
                          <w:jc w:val="center"/>
                          <w:rPr>
                            <w:rFonts w:asciiTheme="minorHAnsi" w:hAnsiTheme="minorHAnsi" w:cstheme="minorHAnsi"/>
                            <w:b/>
                            <w:sz w:val="12"/>
                          </w:rPr>
                        </w:pPr>
                        <w:r>
                          <w:rPr>
                            <w:rFonts w:asciiTheme="minorHAnsi" w:hAnsiTheme="minorHAnsi" w:cstheme="minorHAnsi"/>
                            <w:b/>
                            <w:sz w:val="12"/>
                          </w:rPr>
                          <w:t>7442 demandes</w:t>
                        </w:r>
                      </w:p>
                    </w:txbxContent>
                  </v:textbox>
                </v:shape>
                <v:shape id="Text Box 34" o:spid="_x0000_s1088" type="#_x0000_t202" style="position:absolute;left:1754;top:1549;width:353;height:4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" fillcolor="white [3212]" strokecolor="white [3212]">
                  <v:textbox inset=".5mm,.3mm,.5mm,.3mm">
                    <w:txbxContent>
                      <w:p w:rsidR="00F92990" w:rsidRDefault="00F92990" w:rsidP="00F92990">
                        <w:pPr>
                          <w:spacing w:line="960" w:lineRule="auto"/>
                          <w:jc w:val="center"/>
                          <w:rPr>
                            <w:rFonts w:ascii="Arial Narrow" w:hAnsi="Arial Narrow"/>
                            <w:sz w:val="12"/>
                          </w:rPr>
                        </w:pPr>
                        <w:r w:rsidRPr="00AC650E">
                          <w:rPr>
                            <w:rFonts w:ascii="Arial Narrow" w:hAnsi="Arial Narrow"/>
                            <w:sz w:val="12"/>
                          </w:rPr>
                          <w:t>8.000</w:t>
                        </w:r>
                      </w:p>
                      <w:p w:rsidR="00F92990" w:rsidRDefault="00F92990" w:rsidP="00F92990">
                        <w:pPr>
                          <w:spacing w:line="960" w:lineRule="auto"/>
                          <w:jc w:val="center"/>
                          <w:rPr>
                            <w:rFonts w:ascii="Arial Narrow" w:hAnsi="Arial Narrow"/>
                            <w:sz w:val="12"/>
                          </w:rPr>
                        </w:pPr>
                        <w:r>
                          <w:rPr>
                            <w:rFonts w:ascii="Arial Narrow" w:hAnsi="Arial Narrow"/>
                            <w:sz w:val="12"/>
                          </w:rPr>
                          <w:t>7.000</w:t>
                        </w:r>
                      </w:p>
                      <w:p w:rsidR="00F92990" w:rsidRDefault="00F92990" w:rsidP="00F92990">
                        <w:pPr>
                          <w:spacing w:line="960" w:lineRule="auto"/>
                          <w:jc w:val="center"/>
                          <w:rPr>
                            <w:rFonts w:ascii="Arial Narrow" w:hAnsi="Arial Narrow"/>
                            <w:sz w:val="12"/>
                          </w:rPr>
                        </w:pPr>
                        <w:r>
                          <w:rPr>
                            <w:rFonts w:ascii="Arial Narrow" w:hAnsi="Arial Narrow"/>
                            <w:sz w:val="12"/>
                          </w:rPr>
                          <w:t>6.000</w:t>
                        </w:r>
                      </w:p>
                      <w:p w:rsidR="00F92990" w:rsidRDefault="00F92990" w:rsidP="00F92990">
                        <w:pPr>
                          <w:spacing w:line="960" w:lineRule="auto"/>
                          <w:jc w:val="center"/>
                          <w:rPr>
                            <w:rFonts w:ascii="Arial Narrow" w:hAnsi="Arial Narrow"/>
                            <w:sz w:val="12"/>
                          </w:rPr>
                        </w:pPr>
                        <w:r>
                          <w:rPr>
                            <w:rFonts w:ascii="Arial Narrow" w:hAnsi="Arial Narrow"/>
                            <w:sz w:val="12"/>
                          </w:rPr>
                          <w:t>5.000</w:t>
                        </w:r>
                      </w:p>
                      <w:p w:rsidR="00F92990" w:rsidRDefault="00F92990" w:rsidP="00F92990">
                        <w:pPr>
                          <w:spacing w:line="960" w:lineRule="auto"/>
                          <w:jc w:val="center"/>
                          <w:rPr>
                            <w:rFonts w:ascii="Arial Narrow" w:hAnsi="Arial Narrow"/>
                            <w:sz w:val="12"/>
                          </w:rPr>
                        </w:pPr>
                        <w:r>
                          <w:rPr>
                            <w:rFonts w:ascii="Arial Narrow" w:hAnsi="Arial Narrow"/>
                            <w:sz w:val="12"/>
                          </w:rPr>
                          <w:t>4.000</w:t>
                        </w:r>
                      </w:p>
                      <w:p w:rsidR="00F92990" w:rsidRDefault="00F92990" w:rsidP="00F92990">
                        <w:pPr>
                          <w:spacing w:line="960" w:lineRule="auto"/>
                          <w:jc w:val="center"/>
                          <w:rPr>
                            <w:rFonts w:ascii="Arial Narrow" w:hAnsi="Arial Narrow"/>
                            <w:sz w:val="12"/>
                          </w:rPr>
                        </w:pPr>
                        <w:r>
                          <w:rPr>
                            <w:rFonts w:ascii="Arial Narrow" w:hAnsi="Arial Narrow"/>
                            <w:sz w:val="12"/>
                          </w:rPr>
                          <w:t>3.000</w:t>
                        </w:r>
                      </w:p>
                      <w:p w:rsidR="00F92990" w:rsidRDefault="00F92990" w:rsidP="00F92990">
                        <w:pPr>
                          <w:spacing w:line="960" w:lineRule="auto"/>
                          <w:jc w:val="center"/>
                          <w:rPr>
                            <w:rFonts w:ascii="Arial Narrow" w:hAnsi="Arial Narrow"/>
                            <w:sz w:val="12"/>
                          </w:rPr>
                        </w:pPr>
                        <w:r>
                          <w:rPr>
                            <w:rFonts w:ascii="Arial Narrow" w:hAnsi="Arial Narrow"/>
                            <w:sz w:val="12"/>
                          </w:rPr>
                          <w:t>2.000</w:t>
                        </w:r>
                      </w:p>
                      <w:p w:rsidR="00F92990" w:rsidRDefault="00F92990" w:rsidP="00F92990">
                        <w:pPr>
                          <w:spacing w:line="960" w:lineRule="auto"/>
                          <w:jc w:val="center"/>
                          <w:rPr>
                            <w:rFonts w:ascii="Arial Narrow" w:hAnsi="Arial Narrow"/>
                            <w:sz w:val="12"/>
                          </w:rPr>
                        </w:pPr>
                        <w:r>
                          <w:rPr>
                            <w:rFonts w:ascii="Arial Narrow" w:hAnsi="Arial Narrow"/>
                            <w:sz w:val="12"/>
                          </w:rPr>
                          <w:t>1.000</w:t>
                        </w:r>
                      </w:p>
                      <w:p w:rsidR="00F92990" w:rsidRPr="00AC650E" w:rsidRDefault="00F92990" w:rsidP="00F92990">
                        <w:pPr>
                          <w:spacing w:line="960" w:lineRule="auto"/>
                          <w:jc w:val="center"/>
                          <w:rPr>
                            <w:rFonts w:ascii="Arial Narrow" w:hAnsi="Arial Narrow"/>
                            <w:sz w:val="12"/>
                          </w:rPr>
                        </w:pPr>
                        <w:r>
                          <w:rPr>
                            <w:rFonts w:ascii="Arial Narrow" w:hAnsi="Arial Narrow"/>
                            <w:sz w:val="12"/>
                          </w:rPr>
                          <w:t>0</w:t>
                        </w:r>
                      </w:p>
                    </w:txbxContent>
                  </v:textbox>
                </v:shape>
              </v:group>
            </w:pict>
          </mc:Fallback>
        </mc:AlternateContent>
      </w:r>
      <w:r>
        <w:rPr>
          <w:noProof/>
        </w:rPr>
        <w:drawing>
          <wp:inline distT="0" distB="0" distL="0" distR="0" wp14:anchorId="5DD006C4" wp14:editId="10A07B6D">
            <wp:extent cx="5399405" cy="3072765"/>
            <wp:effectExtent l="1905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srcRect/>
                    <a:stretch>
                      <a:fillRect/>
                    </a:stretch>
                  </pic:blipFill>
                  <pic:spPr bwMode="auto">
                    <a:xfrm>
                      <a:off x="0" y="0"/>
                      <a:ext cx="5399405" cy="3072765"/>
                    </a:xfrm>
                    <a:prstGeom prst="rect">
                      <a:avLst/>
                    </a:prstGeom>
                    <a:noFill/>
                    <a:ln w="9525">
                      <a:noFill/>
                      <a:miter lim="800000"/>
                      <a:headEnd/>
                      <a:tailEnd/>
                    </a:ln>
                  </pic:spPr>
                </pic:pic>
              </a:graphicData>
            </a:graphic>
          </wp:inline>
        </w:drawing>
      </w:r>
    </w:p>
    <w:p w:rsidR="00F92990" w:rsidRDefault="00F92990" w:rsidP="00F92990"/>
    <w:p w:rsidR="00F92990" w:rsidRDefault="00F92990" w:rsidP="00F92990"/>
    <w:p w:rsidR="00F92990" w:rsidRDefault="00F92990" w:rsidP="00F92990">
      <w:r>
        <w:rPr>
          <w:lang w:val="fr"/>
        </w:rPr>
        <w:t>Après la baisse observée en 2016, 2017 a dépassé le niveau record de 2015 avec plus de 7440 demandes d’analyse reçues.  L’utilisation active du service facilite les échanges d’informations entre les États membres de l’UE, l’OCVV et les autres autorités nationales.  Cette coopération contribue à améliorer la qualité des informations disponibles dans Variety Finder et à les rendre plus claires et transparentes, et vise à une interprétation convergente des règles relatives aux dénominations variétales.</w:t>
      </w:r>
    </w:p>
    <w:p w:rsidR="00F92990" w:rsidRPr="003C5155" w:rsidRDefault="00F92990" w:rsidP="00F92990">
      <w:pPr>
        <w:rPr>
          <w:sz w:val="14"/>
        </w:rPr>
      </w:pPr>
    </w:p>
    <w:p w:rsidR="00F92990" w:rsidRPr="003C5155" w:rsidRDefault="00F92990" w:rsidP="00F92990">
      <w:pPr>
        <w:rPr>
          <w:sz w:val="14"/>
        </w:rPr>
      </w:pPr>
    </w:p>
    <w:p w:rsidR="00F92990" w:rsidRDefault="00F92990" w:rsidP="00F92990">
      <w:pPr>
        <w:jc w:val="center"/>
        <w:rPr>
          <w:b/>
          <w:sz w:val="18"/>
        </w:rPr>
      </w:pPr>
      <w:r>
        <w:rPr>
          <w:b/>
          <w:bCs/>
          <w:sz w:val="18"/>
          <w:lang w:val="fr"/>
        </w:rPr>
        <w:t>Part du nombre d’observations (en rouge) ou d’absence d’observations (en vert) faites par l’OCVV sur les propositions de dénominations variétales soumises par les autorités nationales dans le cadre du service de coopération (2010</w:t>
      </w:r>
      <w:r>
        <w:rPr>
          <w:b/>
          <w:bCs/>
          <w:sz w:val="18"/>
          <w:lang w:val="fr"/>
        </w:rPr>
        <w:noBreakHyphen/>
        <w:t>2017)</w:t>
      </w:r>
    </w:p>
    <w:p w:rsidR="00F92990" w:rsidRPr="003C5155" w:rsidRDefault="00F92990" w:rsidP="00F92990">
      <w:pPr>
        <w:rPr>
          <w:sz w:val="12"/>
        </w:rPr>
      </w:pPr>
    </w:p>
    <w:p w:rsidR="00F92990" w:rsidRDefault="00F92990" w:rsidP="00F92990">
      <w:pPr>
        <w:jc w:val="center"/>
      </w:pPr>
      <w:r>
        <w:rPr>
          <w:rFonts w:eastAsia="Tahoma" w:cs="Arial"/>
          <w:noProof/>
          <w:kern w:val="24"/>
          <w:u w:val="single"/>
        </w:rPr>
        <mc:AlternateContent>
          <mc:Choice Requires="wpg">
            <w:drawing>
              <wp:anchor distT="0" distB="0" distL="114300" distR="114300" simplePos="0" relativeHeight="251667456" behindDoc="0" locked="0" layoutInCell="1" allowOverlap="1" wp14:anchorId="77ABBF7D" wp14:editId="12DE15C6">
                <wp:simplePos x="0" y="0"/>
                <wp:positionH relativeFrom="column">
                  <wp:posOffset>358083</wp:posOffset>
                </wp:positionH>
                <wp:positionV relativeFrom="paragraph">
                  <wp:posOffset>22746</wp:posOffset>
                </wp:positionV>
                <wp:extent cx="5386070" cy="2770505"/>
                <wp:effectExtent l="0" t="0" r="5080" b="0"/>
                <wp:wrapNone/>
                <wp:docPr id="5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6070" cy="2770505"/>
                          <a:chOff x="1699" y="7394"/>
                          <a:chExt cx="8482" cy="4363"/>
                        </a:xfrm>
                      </wpg:grpSpPr>
                      <wps:wsp>
                        <wps:cNvPr id="53" name="Text Box 40"/>
                        <wps:cNvSpPr txBox="1">
                          <a:spLocks noChangeArrowheads="1"/>
                        </wps:cNvSpPr>
                        <wps:spPr bwMode="auto">
                          <a:xfrm>
                            <a:off x="5301" y="8070"/>
                            <a:ext cx="988" cy="161"/>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92990" w:rsidRPr="00845510" w:rsidRDefault="00F92990" w:rsidP="00F92990">
                              <w:pPr>
                                <w:jc w:val="center"/>
                                <w:rPr>
                                  <w:rFonts w:asciiTheme="minorHAnsi" w:hAnsiTheme="minorHAnsi" w:cstheme="minorHAnsi"/>
                                  <w:sz w:val="16"/>
                                </w:rPr>
                              </w:pPr>
                              <w:r w:rsidRPr="00845510">
                                <w:rPr>
                                  <w:rFonts w:asciiTheme="minorHAnsi" w:hAnsiTheme="minorHAnsi" w:cstheme="minorHAnsi"/>
                                  <w:sz w:val="16"/>
                                </w:rPr>
                                <w:t xml:space="preserve">4228 </w:t>
                              </w:r>
                              <w:r>
                                <w:rPr>
                                  <w:rFonts w:asciiTheme="minorHAnsi" w:hAnsiTheme="minorHAnsi" w:cstheme="minorHAnsi"/>
                                  <w:sz w:val="16"/>
                                </w:rPr>
                                <w:t>analyses</w:t>
                              </w:r>
                            </w:p>
                          </w:txbxContent>
                        </wps:txbx>
                        <wps:bodyPr rot="0" vert="horz" wrap="square" lIns="0" tIns="0" rIns="0" bIns="0" anchor="t" anchorCtr="0" upright="1">
                          <a:noAutofit/>
                        </wps:bodyPr>
                      </wps:wsp>
                      <wpg:grpSp>
                        <wpg:cNvPr id="54" name="Group 41"/>
                        <wpg:cNvGrpSpPr>
                          <a:grpSpLocks/>
                        </wpg:cNvGrpSpPr>
                        <wpg:grpSpPr bwMode="auto">
                          <a:xfrm>
                            <a:off x="1699" y="7394"/>
                            <a:ext cx="8482" cy="4363"/>
                            <a:chOff x="1699" y="7394"/>
                            <a:chExt cx="8482" cy="4363"/>
                          </a:xfrm>
                        </wpg:grpSpPr>
                        <wps:wsp>
                          <wps:cNvPr id="55" name="Text Box 42"/>
                          <wps:cNvSpPr txBox="1">
                            <a:spLocks noChangeArrowheads="1"/>
                          </wps:cNvSpPr>
                          <wps:spPr bwMode="auto">
                            <a:xfrm>
                              <a:off x="3340" y="8043"/>
                              <a:ext cx="990" cy="188"/>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92990" w:rsidRPr="00EA2E74" w:rsidRDefault="00F92990" w:rsidP="00F92990">
                                <w:pPr>
                                  <w:jc w:val="center"/>
                                  <w:rPr>
                                    <w:rFonts w:asciiTheme="minorHAnsi" w:hAnsiTheme="minorHAnsi" w:cstheme="minorHAnsi"/>
                                    <w:sz w:val="16"/>
                                  </w:rPr>
                                </w:pPr>
                                <w:r>
                                  <w:rPr>
                                    <w:rFonts w:asciiTheme="minorHAnsi" w:hAnsiTheme="minorHAnsi" w:cstheme="minorHAnsi"/>
                                    <w:sz w:val="16"/>
                                  </w:rPr>
                                  <w:t>3293 analyses</w:t>
                                </w:r>
                              </w:p>
                            </w:txbxContent>
                          </wps:txbx>
                          <wps:bodyPr rot="0" vert="horz" wrap="square" lIns="0" tIns="0" rIns="0" bIns="0" anchor="ctr" anchorCtr="0" upright="1">
                            <a:noAutofit/>
                          </wps:bodyPr>
                        </wps:wsp>
                        <wpg:grpSp>
                          <wpg:cNvPr id="56" name="Group 43"/>
                          <wpg:cNvGrpSpPr>
                            <a:grpSpLocks/>
                          </wpg:cNvGrpSpPr>
                          <wpg:grpSpPr bwMode="auto">
                            <a:xfrm>
                              <a:off x="1699" y="7394"/>
                              <a:ext cx="8482" cy="4363"/>
                              <a:chOff x="1699" y="7394"/>
                              <a:chExt cx="8482" cy="4363"/>
                            </a:xfrm>
                          </wpg:grpSpPr>
                          <wps:wsp>
                            <wps:cNvPr id="57" name="Text Box 44"/>
                            <wps:cNvSpPr txBox="1">
                              <a:spLocks noChangeArrowheads="1"/>
                            </wps:cNvSpPr>
                            <wps:spPr bwMode="auto">
                              <a:xfrm>
                                <a:off x="5301" y="10641"/>
                                <a:ext cx="988" cy="396"/>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92990" w:rsidRPr="00845510" w:rsidRDefault="00F92990" w:rsidP="00F92990">
                                  <w:pPr>
                                    <w:jc w:val="center"/>
                                    <w:rPr>
                                      <w:rFonts w:asciiTheme="minorHAnsi" w:hAnsiTheme="minorHAnsi" w:cstheme="minorHAnsi"/>
                                      <w:b/>
                                      <w:sz w:val="16"/>
                                    </w:rPr>
                                  </w:pPr>
                                  <w:r w:rsidRPr="00845510">
                                    <w:rPr>
                                      <w:rFonts w:asciiTheme="minorHAnsi" w:hAnsiTheme="minorHAnsi" w:cstheme="minorHAnsi"/>
                                      <w:b/>
                                      <w:sz w:val="16"/>
                                    </w:rPr>
                                    <w:t>26,07%</w:t>
                                  </w:r>
                                </w:p>
                                <w:p w:rsidR="00F92990" w:rsidRPr="00845510" w:rsidRDefault="00F92990" w:rsidP="00F92990">
                                  <w:pPr>
                                    <w:jc w:val="center"/>
                                    <w:rPr>
                                      <w:rFonts w:asciiTheme="minorHAnsi" w:hAnsiTheme="minorHAnsi" w:cstheme="minorHAnsi"/>
                                      <w:sz w:val="16"/>
                                    </w:rPr>
                                  </w:pPr>
                                  <w:r w:rsidRPr="00845510">
                                    <w:rPr>
                                      <w:rFonts w:asciiTheme="minorHAnsi" w:hAnsiTheme="minorHAnsi" w:cstheme="minorHAnsi"/>
                                      <w:sz w:val="16"/>
                                    </w:rPr>
                                    <w:t xml:space="preserve">1491 </w:t>
                                  </w:r>
                                  <w:r>
                                    <w:rPr>
                                      <w:rFonts w:asciiTheme="minorHAnsi" w:hAnsiTheme="minorHAnsi" w:cstheme="minorHAnsi"/>
                                      <w:sz w:val="16"/>
                                    </w:rPr>
                                    <w:t>analyses</w:t>
                                  </w:r>
                                </w:p>
                              </w:txbxContent>
                            </wps:txbx>
                            <wps:bodyPr rot="0" vert="horz" wrap="square" lIns="0" tIns="0" rIns="0" bIns="0" anchor="t" anchorCtr="0" upright="1">
                              <a:noAutofit/>
                            </wps:bodyPr>
                          </wps:wsp>
                          <wpg:grpSp>
                            <wpg:cNvPr id="58" name="Group 45"/>
                            <wpg:cNvGrpSpPr>
                              <a:grpSpLocks/>
                            </wpg:cNvGrpSpPr>
                            <wpg:grpSpPr bwMode="auto">
                              <a:xfrm>
                                <a:off x="1699" y="7394"/>
                                <a:ext cx="8482" cy="4363"/>
                                <a:chOff x="1699" y="7394"/>
                                <a:chExt cx="8482" cy="4363"/>
                              </a:xfrm>
                            </wpg:grpSpPr>
                            <wpg:grpSp>
                              <wpg:cNvPr id="59" name="Group 46"/>
                              <wpg:cNvGrpSpPr>
                                <a:grpSpLocks/>
                              </wpg:cNvGrpSpPr>
                              <wpg:grpSpPr bwMode="auto">
                                <a:xfrm>
                                  <a:off x="9239" y="8122"/>
                                  <a:ext cx="279" cy="2679"/>
                                  <a:chOff x="9239" y="8122"/>
                                  <a:chExt cx="279" cy="2679"/>
                                </a:xfrm>
                              </wpg:grpSpPr>
                              <wps:wsp>
                                <wps:cNvPr id="60" name="Text Box 47"/>
                                <wps:cNvSpPr txBox="1">
                                  <a:spLocks noChangeArrowheads="1"/>
                                </wps:cNvSpPr>
                                <wps:spPr bwMode="auto">
                                  <a:xfrm>
                                    <a:off x="9239" y="8122"/>
                                    <a:ext cx="255" cy="581"/>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92990" w:rsidRPr="00845510" w:rsidRDefault="00F92990" w:rsidP="00F92990">
                                      <w:pPr>
                                        <w:jc w:val="center"/>
                                        <w:rPr>
                                          <w:rFonts w:asciiTheme="minorHAnsi" w:hAnsiTheme="minorHAnsi" w:cstheme="minorHAnsi"/>
                                          <w:b/>
                                          <w:sz w:val="16"/>
                                        </w:rPr>
                                      </w:pPr>
                                    </w:p>
                                  </w:txbxContent>
                                </wps:txbx>
                                <wps:bodyPr rot="0" vert="horz" wrap="square" lIns="0" tIns="0" rIns="0" bIns="0" anchor="ctr" anchorCtr="0" upright="1">
                                  <a:noAutofit/>
                                </wps:bodyPr>
                              </wps:wsp>
                              <wps:wsp>
                                <wps:cNvPr id="61" name="Text Box 48"/>
                                <wps:cNvSpPr txBox="1">
                                  <a:spLocks noChangeArrowheads="1"/>
                                </wps:cNvSpPr>
                                <wps:spPr bwMode="auto">
                                  <a:xfrm>
                                    <a:off x="9245" y="10382"/>
                                    <a:ext cx="273" cy="419"/>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92990" w:rsidRPr="00845510" w:rsidRDefault="00F92990" w:rsidP="00F92990">
                                      <w:pPr>
                                        <w:jc w:val="center"/>
                                        <w:rPr>
                                          <w:rFonts w:asciiTheme="minorHAnsi" w:hAnsiTheme="minorHAnsi" w:cstheme="minorHAnsi"/>
                                          <w:sz w:val="16"/>
                                        </w:rPr>
                                      </w:pPr>
                                    </w:p>
                                  </w:txbxContent>
                                </wps:txbx>
                                <wps:bodyPr rot="0" vert="horz" wrap="square" lIns="0" tIns="0" rIns="0" bIns="0" anchor="ctr" anchorCtr="0" upright="1">
                                  <a:noAutofit/>
                                </wps:bodyPr>
                              </wps:wsp>
                            </wpg:grpSp>
                            <wpg:grpSp>
                              <wpg:cNvPr id="62" name="Group 49"/>
                              <wpg:cNvGrpSpPr>
                                <a:grpSpLocks/>
                              </wpg:cNvGrpSpPr>
                              <wpg:grpSpPr bwMode="auto">
                                <a:xfrm>
                                  <a:off x="1699" y="7394"/>
                                  <a:ext cx="8482" cy="4363"/>
                                  <a:chOff x="1699" y="7394"/>
                                  <a:chExt cx="8482" cy="4363"/>
                                </a:xfrm>
                              </wpg:grpSpPr>
                              <wps:wsp>
                                <wps:cNvPr id="63" name="Text Box 50"/>
                                <wps:cNvSpPr txBox="1">
                                  <a:spLocks noChangeArrowheads="1"/>
                                </wps:cNvSpPr>
                                <wps:spPr bwMode="auto">
                                  <a:xfrm>
                                    <a:off x="5277" y="7394"/>
                                    <a:ext cx="1604" cy="20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0F2940" w:rsidRDefault="00F92990" w:rsidP="00F92990">
                                      <w:pPr>
                                        <w:jc w:val="center"/>
                                        <w:rPr>
                                          <w:rFonts w:ascii="Arial Narrow" w:hAnsi="Arial Narrow"/>
                                          <w:sz w:val="16"/>
                                        </w:rPr>
                                      </w:pPr>
                                      <w:r>
                                        <w:rPr>
                                          <w:rFonts w:ascii="Arial Narrow" w:hAnsi="Arial Narrow"/>
                                          <w:sz w:val="16"/>
                                        </w:rPr>
                                        <w:t>Date d’analyse</w:t>
                                      </w:r>
                                    </w:p>
                                  </w:txbxContent>
                                </wps:txbx>
                                <wps:bodyPr rot="0" vert="horz" wrap="square" lIns="18000" tIns="10800" rIns="18000" bIns="10800" anchor="ctr" anchorCtr="0" upright="1">
                                  <a:noAutofit/>
                                </wps:bodyPr>
                              </wps:wsp>
                              <wpg:grpSp>
                                <wpg:cNvPr id="64" name="Group 51"/>
                                <wpg:cNvGrpSpPr>
                                  <a:grpSpLocks/>
                                </wpg:cNvGrpSpPr>
                                <wpg:grpSpPr bwMode="auto">
                                  <a:xfrm>
                                    <a:off x="1699" y="7600"/>
                                    <a:ext cx="8482" cy="4157"/>
                                    <a:chOff x="1699" y="7600"/>
                                    <a:chExt cx="8482" cy="4157"/>
                                  </a:xfrm>
                                </wpg:grpSpPr>
                                <wps:wsp>
                                  <wps:cNvPr id="65" name="Text Box 52"/>
                                  <wps:cNvSpPr txBox="1">
                                    <a:spLocks noChangeArrowheads="1"/>
                                  </wps:cNvSpPr>
                                  <wps:spPr bwMode="auto">
                                    <a:xfrm>
                                      <a:off x="5401" y="7887"/>
                                      <a:ext cx="708" cy="180"/>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92990" w:rsidRPr="00EA2E74" w:rsidRDefault="00F92990" w:rsidP="00F92990">
                                        <w:pPr>
                                          <w:jc w:val="center"/>
                                          <w:rPr>
                                            <w:rFonts w:asciiTheme="minorHAnsi" w:hAnsiTheme="minorHAnsi" w:cstheme="minorHAnsi"/>
                                            <w:b/>
                                            <w:sz w:val="16"/>
                                          </w:rPr>
                                        </w:pPr>
                                        <w:r w:rsidRPr="00EA2E74">
                                          <w:rPr>
                                            <w:rFonts w:asciiTheme="minorHAnsi" w:hAnsiTheme="minorHAnsi" w:cstheme="minorHAnsi"/>
                                            <w:b/>
                                            <w:sz w:val="16"/>
                                          </w:rPr>
                                          <w:t>73,93%</w:t>
                                        </w:r>
                                      </w:p>
                                    </w:txbxContent>
                                  </wps:txbx>
                                  <wps:bodyPr rot="0" vert="horz" wrap="square" lIns="0" tIns="0" rIns="0" bIns="0" anchor="t" anchorCtr="0" upright="1">
                                    <a:noAutofit/>
                                  </wps:bodyPr>
                                </wps:wsp>
                                <wpg:grpSp>
                                  <wpg:cNvPr id="66" name="Group 53"/>
                                  <wpg:cNvGrpSpPr>
                                    <a:grpSpLocks/>
                                  </wpg:cNvGrpSpPr>
                                  <wpg:grpSpPr bwMode="auto">
                                    <a:xfrm>
                                      <a:off x="1699" y="7600"/>
                                      <a:ext cx="8482" cy="4157"/>
                                      <a:chOff x="1699" y="7600"/>
                                      <a:chExt cx="8482" cy="4157"/>
                                    </a:xfrm>
                                  </wpg:grpSpPr>
                                  <wps:wsp>
                                    <wps:cNvPr id="67" name="Text Box 54"/>
                                    <wps:cNvSpPr txBox="1">
                                      <a:spLocks noChangeArrowheads="1"/>
                                    </wps:cNvSpPr>
                                    <wps:spPr bwMode="auto">
                                      <a:xfrm>
                                        <a:off x="9482" y="7848"/>
                                        <a:ext cx="644" cy="145"/>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92990" w:rsidRPr="00F35BEB" w:rsidRDefault="00F92990" w:rsidP="00F92990">
                                          <w:pPr>
                                            <w:jc w:val="left"/>
                                            <w:rPr>
                                              <w:rFonts w:asciiTheme="minorHAnsi" w:hAnsiTheme="minorHAnsi" w:cstheme="minorHAnsi"/>
                                              <w:sz w:val="16"/>
                                            </w:rPr>
                                          </w:pPr>
                                          <w:r>
                                            <w:rPr>
                                              <w:rFonts w:asciiTheme="minorHAnsi" w:hAnsiTheme="minorHAnsi" w:cstheme="minorHAnsi"/>
                                              <w:sz w:val="16"/>
                                            </w:rPr>
                                            <w:t>analyses</w:t>
                                          </w:r>
                                        </w:p>
                                      </w:txbxContent>
                                    </wps:txbx>
                                    <wps:bodyPr rot="0" vert="horz" wrap="square" lIns="0" tIns="0" rIns="0" bIns="0" anchor="t" anchorCtr="0" upright="1">
                                      <a:noAutofit/>
                                    </wps:bodyPr>
                                  </wps:wsp>
                                  <wps:wsp>
                                    <wps:cNvPr id="68" name="Text Box 55"/>
                                    <wps:cNvSpPr txBox="1">
                                      <a:spLocks noChangeArrowheads="1"/>
                                    </wps:cNvSpPr>
                                    <wps:spPr bwMode="auto">
                                      <a:xfrm>
                                        <a:off x="8329" y="8078"/>
                                        <a:ext cx="899" cy="55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845510" w:rsidRDefault="00F92990" w:rsidP="00F92990">
                                          <w:pPr>
                                            <w:jc w:val="center"/>
                                            <w:rPr>
                                              <w:rFonts w:asciiTheme="minorHAnsi" w:hAnsiTheme="minorHAnsi" w:cstheme="minorHAnsi"/>
                                              <w:b/>
                                              <w:sz w:val="16"/>
                                            </w:rPr>
                                          </w:pPr>
                                          <w:r w:rsidRPr="00845510">
                                            <w:rPr>
                                              <w:rFonts w:asciiTheme="minorHAnsi" w:hAnsiTheme="minorHAnsi" w:cstheme="minorHAnsi"/>
                                              <w:b/>
                                              <w:sz w:val="16"/>
                                            </w:rPr>
                                            <w:t>82,72%</w:t>
                                          </w:r>
                                        </w:p>
                                        <w:p w:rsidR="00F92990" w:rsidRPr="00845510" w:rsidRDefault="00F92990" w:rsidP="00F92990">
                                          <w:pPr>
                                            <w:jc w:val="center"/>
                                            <w:rPr>
                                              <w:rFonts w:asciiTheme="minorHAnsi" w:hAnsiTheme="minorHAnsi" w:cstheme="minorHAnsi"/>
                                              <w:sz w:val="16"/>
                                            </w:rPr>
                                          </w:pPr>
                                          <w:r w:rsidRPr="00845510">
                                            <w:rPr>
                                              <w:rFonts w:asciiTheme="minorHAnsi" w:hAnsiTheme="minorHAnsi" w:cstheme="minorHAnsi"/>
                                              <w:sz w:val="16"/>
                                            </w:rPr>
                                            <w:t xml:space="preserve">5288 </w:t>
                                          </w:r>
                                          <w:r>
                                            <w:rPr>
                                              <w:rFonts w:asciiTheme="minorHAnsi" w:hAnsiTheme="minorHAnsi" w:cstheme="minorHAnsi"/>
                                              <w:sz w:val="16"/>
                                            </w:rPr>
                                            <w:t>analyses</w:t>
                                          </w:r>
                                        </w:p>
                                      </w:txbxContent>
                                    </wps:txbx>
                                    <wps:bodyPr rot="0" vert="horz" wrap="square" lIns="0" tIns="0" rIns="0" bIns="0" anchor="ctr" anchorCtr="0" upright="1">
                                      <a:noAutofit/>
                                    </wps:bodyPr>
                                  </wps:wsp>
                                  <wpg:grpSp>
                                    <wpg:cNvPr id="69" name="Group 56"/>
                                    <wpg:cNvGrpSpPr>
                                      <a:grpSpLocks/>
                                    </wpg:cNvGrpSpPr>
                                    <wpg:grpSpPr bwMode="auto">
                                      <a:xfrm>
                                        <a:off x="7292" y="7600"/>
                                        <a:ext cx="2667" cy="994"/>
                                        <a:chOff x="7292" y="7600"/>
                                        <a:chExt cx="2667" cy="994"/>
                                      </a:xfrm>
                                    </wpg:grpSpPr>
                                    <wps:wsp>
                                      <wps:cNvPr id="70" name="Text Box 57"/>
                                      <wps:cNvSpPr txBox="1">
                                        <a:spLocks noChangeArrowheads="1"/>
                                      </wps:cNvSpPr>
                                      <wps:spPr bwMode="auto">
                                        <a:xfrm>
                                          <a:off x="7427" y="8159"/>
                                          <a:ext cx="708" cy="180"/>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92990" w:rsidRPr="00845510" w:rsidRDefault="00F92990" w:rsidP="00F92990">
                                            <w:pPr>
                                              <w:jc w:val="center"/>
                                              <w:rPr>
                                                <w:rFonts w:asciiTheme="minorHAnsi" w:hAnsiTheme="minorHAnsi" w:cstheme="minorHAnsi"/>
                                                <w:b/>
                                                <w:sz w:val="16"/>
                                              </w:rPr>
                                            </w:pPr>
                                            <w:r w:rsidRPr="00845510">
                                              <w:rPr>
                                                <w:rFonts w:asciiTheme="minorHAnsi" w:hAnsiTheme="minorHAnsi" w:cstheme="minorHAnsi"/>
                                                <w:b/>
                                                <w:sz w:val="16"/>
                                              </w:rPr>
                                              <w:t>78,77%</w:t>
                                            </w:r>
                                          </w:p>
                                        </w:txbxContent>
                                      </wps:txbx>
                                      <wps:bodyPr rot="0" vert="horz" wrap="square" lIns="0" tIns="0" rIns="0" bIns="0" anchor="t" anchorCtr="0" upright="1">
                                        <a:noAutofit/>
                                      </wps:bodyPr>
                                    </wps:wsp>
                                    <wpg:grpSp>
                                      <wpg:cNvPr id="71" name="Group 58"/>
                                      <wpg:cNvGrpSpPr>
                                        <a:grpSpLocks/>
                                      </wpg:cNvGrpSpPr>
                                      <wpg:grpSpPr bwMode="auto">
                                        <a:xfrm>
                                          <a:off x="7292" y="7600"/>
                                          <a:ext cx="2667" cy="994"/>
                                          <a:chOff x="7292" y="7600"/>
                                          <a:chExt cx="2667" cy="994"/>
                                        </a:xfrm>
                                      </wpg:grpSpPr>
                                      <wps:wsp>
                                        <wps:cNvPr id="72" name="Text Box 59"/>
                                        <wps:cNvSpPr txBox="1">
                                          <a:spLocks noChangeArrowheads="1"/>
                                        </wps:cNvSpPr>
                                        <wps:spPr bwMode="auto">
                                          <a:xfrm>
                                            <a:off x="7292" y="8349"/>
                                            <a:ext cx="974" cy="245"/>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92990" w:rsidRPr="00845510" w:rsidRDefault="00F92990" w:rsidP="00F92990">
                                              <w:pPr>
                                                <w:jc w:val="center"/>
                                                <w:rPr>
                                                  <w:rFonts w:asciiTheme="minorHAnsi" w:hAnsiTheme="minorHAnsi" w:cstheme="minorHAnsi"/>
                                                  <w:sz w:val="16"/>
                                                </w:rPr>
                                              </w:pPr>
                                              <w:r w:rsidRPr="00845510">
                                                <w:rPr>
                                                  <w:rFonts w:asciiTheme="minorHAnsi" w:hAnsiTheme="minorHAnsi" w:cstheme="minorHAnsi"/>
                                                  <w:sz w:val="16"/>
                                                </w:rPr>
                                                <w:t xml:space="preserve">5720 </w:t>
                                              </w:r>
                                              <w:r>
                                                <w:rPr>
                                                  <w:rFonts w:asciiTheme="minorHAnsi" w:hAnsiTheme="minorHAnsi" w:cstheme="minorHAnsi"/>
                                                  <w:sz w:val="16"/>
                                                </w:rPr>
                                                <w:t>analyses</w:t>
                                              </w:r>
                                            </w:p>
                                          </w:txbxContent>
                                        </wps:txbx>
                                        <wps:bodyPr rot="0" vert="horz" wrap="square" lIns="0" tIns="0" rIns="0" bIns="0" anchor="ctr" anchorCtr="0" upright="1">
                                          <a:noAutofit/>
                                        </wps:bodyPr>
                                      </wps:wsp>
                                      <wps:wsp>
                                        <wps:cNvPr id="73" name="Text Box 60"/>
                                        <wps:cNvSpPr txBox="1">
                                          <a:spLocks noChangeArrowheads="1"/>
                                        </wps:cNvSpPr>
                                        <wps:spPr bwMode="auto">
                                          <a:xfrm>
                                            <a:off x="9251" y="7600"/>
                                            <a:ext cx="708" cy="183"/>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92990" w:rsidRPr="00845510" w:rsidRDefault="00F92990" w:rsidP="00F92990">
                                              <w:pPr>
                                                <w:jc w:val="center"/>
                                                <w:rPr>
                                                  <w:rFonts w:asciiTheme="minorHAnsi" w:hAnsiTheme="minorHAnsi" w:cstheme="minorHAnsi"/>
                                                  <w:b/>
                                                  <w:sz w:val="16"/>
                                                </w:rPr>
                                              </w:pPr>
                                              <w:r w:rsidRPr="00845510">
                                                <w:rPr>
                                                  <w:rFonts w:asciiTheme="minorHAnsi" w:hAnsiTheme="minorHAnsi" w:cstheme="minorHAnsi"/>
                                                  <w:b/>
                                                  <w:sz w:val="16"/>
                                                </w:rPr>
                                                <w:t>84,43%</w:t>
                                              </w:r>
                                            </w:p>
                                          </w:txbxContent>
                                        </wps:txbx>
                                        <wps:bodyPr rot="0" vert="horz" wrap="square" lIns="0" tIns="0" rIns="0" bIns="0" anchor="t" anchorCtr="0" upright="1">
                                          <a:noAutofit/>
                                        </wps:bodyPr>
                                      </wps:wsp>
                                    </wpg:grpSp>
                                  </wpg:grpSp>
                                  <wps:wsp>
                                    <wps:cNvPr id="74" name="Text Box 61"/>
                                    <wps:cNvSpPr txBox="1">
                                      <a:spLocks noChangeArrowheads="1"/>
                                    </wps:cNvSpPr>
                                    <wps:spPr bwMode="auto">
                                      <a:xfrm>
                                        <a:off x="6289" y="8309"/>
                                        <a:ext cx="988" cy="59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EA2E74" w:rsidRDefault="00F92990" w:rsidP="00F92990">
                                          <w:pPr>
                                            <w:jc w:val="center"/>
                                            <w:rPr>
                                              <w:rFonts w:asciiTheme="minorHAnsi" w:hAnsiTheme="minorHAnsi" w:cstheme="minorHAnsi"/>
                                              <w:b/>
                                              <w:sz w:val="16"/>
                                            </w:rPr>
                                          </w:pPr>
                                          <w:r w:rsidRPr="00EA2E74">
                                            <w:rPr>
                                              <w:rFonts w:asciiTheme="minorHAnsi" w:hAnsiTheme="minorHAnsi" w:cstheme="minorHAnsi"/>
                                              <w:b/>
                                              <w:sz w:val="16"/>
                                            </w:rPr>
                                            <w:t>76,06%</w:t>
                                          </w:r>
                                        </w:p>
                                        <w:p w:rsidR="00F92990" w:rsidRPr="00101ED7" w:rsidRDefault="00F92990" w:rsidP="00F92990">
                                          <w:pPr>
                                            <w:jc w:val="center"/>
                                            <w:rPr>
                                              <w:rFonts w:ascii="Arial Narrow" w:hAnsi="Arial Narrow"/>
                                              <w:sz w:val="16"/>
                                            </w:rPr>
                                          </w:pPr>
                                          <w:r w:rsidRPr="00EA2E74">
                                            <w:rPr>
                                              <w:rFonts w:asciiTheme="minorHAnsi" w:hAnsiTheme="minorHAnsi" w:cstheme="minorHAnsi"/>
                                              <w:sz w:val="16"/>
                                            </w:rPr>
                                            <w:t xml:space="preserve">4990 </w:t>
                                          </w:r>
                                          <w:r>
                                            <w:rPr>
                                              <w:rFonts w:asciiTheme="minorHAnsi" w:hAnsiTheme="minorHAnsi" w:cstheme="minorHAnsi"/>
                                              <w:sz w:val="16"/>
                                            </w:rPr>
                                            <w:t>analyses</w:t>
                                          </w:r>
                                        </w:p>
                                      </w:txbxContent>
                                    </wps:txbx>
                                    <wps:bodyPr rot="0" vert="horz" wrap="square" lIns="0" tIns="0" rIns="0" bIns="0" anchor="ctr" anchorCtr="0" upright="1">
                                      <a:noAutofit/>
                                    </wps:bodyPr>
                                  </wps:wsp>
                                  <wps:wsp>
                                    <wps:cNvPr id="75" name="Text Box 62"/>
                                    <wps:cNvSpPr txBox="1">
                                      <a:spLocks noChangeArrowheads="1"/>
                                    </wps:cNvSpPr>
                                    <wps:spPr bwMode="auto">
                                      <a:xfrm>
                                        <a:off x="9232" y="11338"/>
                                        <a:ext cx="949" cy="419"/>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92990" w:rsidRPr="00845510" w:rsidRDefault="00F92990" w:rsidP="00F92990">
                                          <w:pPr>
                                            <w:jc w:val="center"/>
                                            <w:rPr>
                                              <w:rFonts w:asciiTheme="minorHAnsi" w:hAnsiTheme="minorHAnsi" w:cstheme="minorHAnsi"/>
                                              <w:b/>
                                              <w:sz w:val="16"/>
                                            </w:rPr>
                                          </w:pPr>
                                          <w:r w:rsidRPr="00845510">
                                            <w:rPr>
                                              <w:rFonts w:asciiTheme="minorHAnsi" w:hAnsiTheme="minorHAnsi" w:cstheme="minorHAnsi"/>
                                              <w:b/>
                                              <w:sz w:val="16"/>
                                            </w:rPr>
                                            <w:t>15,57%</w:t>
                                          </w:r>
                                        </w:p>
                                        <w:p w:rsidR="00F92990" w:rsidRPr="00845510" w:rsidRDefault="00F92990" w:rsidP="00F92990">
                                          <w:pPr>
                                            <w:jc w:val="center"/>
                                            <w:rPr>
                                              <w:rFonts w:asciiTheme="minorHAnsi" w:hAnsiTheme="minorHAnsi" w:cstheme="minorHAnsi"/>
                                              <w:sz w:val="16"/>
                                            </w:rPr>
                                          </w:pPr>
                                          <w:r w:rsidRPr="00845510">
                                            <w:rPr>
                                              <w:rFonts w:asciiTheme="minorHAnsi" w:hAnsiTheme="minorHAnsi" w:cstheme="minorHAnsi"/>
                                              <w:sz w:val="16"/>
                                            </w:rPr>
                                            <w:t xml:space="preserve">1158 </w:t>
                                          </w:r>
                                          <w:r>
                                            <w:rPr>
                                              <w:rFonts w:asciiTheme="minorHAnsi" w:hAnsiTheme="minorHAnsi" w:cstheme="minorHAnsi"/>
                                              <w:sz w:val="16"/>
                                            </w:rPr>
                                            <w:t>analyses</w:t>
                                          </w:r>
                                        </w:p>
                                      </w:txbxContent>
                                    </wps:txbx>
                                    <wps:bodyPr rot="0" vert="horz" wrap="square" lIns="0" tIns="0" rIns="0" bIns="0" anchor="ctr" anchorCtr="0" upright="1">
                                      <a:noAutofit/>
                                    </wps:bodyPr>
                                  </wps:wsp>
                                  <wps:wsp>
                                    <wps:cNvPr id="76" name="Text Box 63"/>
                                    <wps:cNvSpPr txBox="1">
                                      <a:spLocks noChangeArrowheads="1"/>
                                    </wps:cNvSpPr>
                                    <wps:spPr bwMode="auto">
                                      <a:xfrm>
                                        <a:off x="7325" y="11055"/>
                                        <a:ext cx="795" cy="230"/>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92990" w:rsidRPr="00F35BEB" w:rsidRDefault="00F92990" w:rsidP="00F92990">
                                          <w:pPr>
                                            <w:jc w:val="left"/>
                                            <w:rPr>
                                              <w:rFonts w:asciiTheme="minorHAnsi" w:hAnsiTheme="minorHAnsi" w:cstheme="minorHAnsi"/>
                                              <w:sz w:val="16"/>
                                            </w:rPr>
                                          </w:pPr>
                                          <w:r>
                                            <w:rPr>
                                              <w:rFonts w:asciiTheme="minorHAnsi" w:hAnsiTheme="minorHAnsi" w:cstheme="minorHAnsi"/>
                                              <w:sz w:val="16"/>
                                            </w:rPr>
                                            <w:t>analyses</w:t>
                                          </w:r>
                                        </w:p>
                                      </w:txbxContent>
                                    </wps:txbx>
                                    <wps:bodyPr rot="0" vert="horz" wrap="square" lIns="0" tIns="0" rIns="0" bIns="0" anchor="ctr" anchorCtr="0" upright="1">
                                      <a:noAutofit/>
                                    </wps:bodyPr>
                                  </wps:wsp>
                                  <wpg:grpSp>
                                    <wpg:cNvPr id="77" name="Group 64"/>
                                    <wpg:cNvGrpSpPr>
                                      <a:grpSpLocks/>
                                    </wpg:cNvGrpSpPr>
                                    <wpg:grpSpPr bwMode="auto">
                                      <a:xfrm>
                                        <a:off x="1699" y="7869"/>
                                        <a:ext cx="3602" cy="3234"/>
                                        <a:chOff x="1699" y="7869"/>
                                        <a:chExt cx="3602" cy="3234"/>
                                      </a:xfrm>
                                    </wpg:grpSpPr>
                                    <wps:wsp>
                                      <wps:cNvPr id="78" name="Text Box 65"/>
                                      <wps:cNvSpPr txBox="1">
                                        <a:spLocks noChangeArrowheads="1"/>
                                      </wps:cNvSpPr>
                                      <wps:spPr bwMode="auto">
                                        <a:xfrm>
                                          <a:off x="1699" y="7893"/>
                                          <a:ext cx="237" cy="314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101ED7" w:rsidRDefault="00F92990" w:rsidP="00F92990">
                                            <w:pPr>
                                              <w:jc w:val="center"/>
                                              <w:rPr>
                                                <w:rFonts w:ascii="Arial Narrow" w:hAnsi="Arial Narrow"/>
                                                <w:sz w:val="16"/>
                                              </w:rPr>
                                            </w:pPr>
                                            <w:r>
                                              <w:rPr>
                                                <w:rFonts w:ascii="Arial Narrow" w:hAnsi="Arial Narrow"/>
                                                <w:sz w:val="16"/>
                                              </w:rPr>
                                              <w:t>% du nombre total d’analyses</w:t>
                                            </w:r>
                                          </w:p>
                                        </w:txbxContent>
                                      </wps:txbx>
                                      <wps:bodyPr rot="0" vert="vert270" wrap="square" lIns="18000" tIns="10800" rIns="18000" bIns="10800" anchor="ctr" anchorCtr="0" upright="1">
                                        <a:noAutofit/>
                                      </wps:bodyPr>
                                    </wps:wsp>
                                    <wps:wsp>
                                      <wps:cNvPr id="79" name="Text Box 66"/>
                                      <wps:cNvSpPr txBox="1">
                                        <a:spLocks noChangeArrowheads="1"/>
                                      </wps:cNvSpPr>
                                      <wps:spPr bwMode="auto">
                                        <a:xfrm>
                                          <a:off x="4319" y="8605"/>
                                          <a:ext cx="982" cy="67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EA2E74" w:rsidRDefault="00F92990" w:rsidP="00F92990">
                                            <w:pPr>
                                              <w:jc w:val="center"/>
                                              <w:rPr>
                                                <w:rFonts w:asciiTheme="minorHAnsi" w:hAnsiTheme="minorHAnsi" w:cstheme="minorHAnsi"/>
                                                <w:b/>
                                                <w:sz w:val="16"/>
                                              </w:rPr>
                                            </w:pPr>
                                            <w:r w:rsidRPr="00EA2E74">
                                              <w:rPr>
                                                <w:rFonts w:asciiTheme="minorHAnsi" w:hAnsiTheme="minorHAnsi" w:cstheme="minorHAnsi"/>
                                                <w:b/>
                                                <w:sz w:val="16"/>
                                              </w:rPr>
                                              <w:t>69,25%</w:t>
                                            </w:r>
                                          </w:p>
                                          <w:p w:rsidR="00F92990" w:rsidRPr="00A97203" w:rsidRDefault="00F92990" w:rsidP="00F92990">
                                            <w:pPr>
                                              <w:jc w:val="center"/>
                                              <w:rPr>
                                                <w:rFonts w:cs="Arial"/>
                                                <w:sz w:val="16"/>
                                              </w:rPr>
                                            </w:pPr>
                                            <w:r w:rsidRPr="00EA2E74">
                                              <w:rPr>
                                                <w:rFonts w:asciiTheme="minorHAnsi" w:hAnsiTheme="minorHAnsi" w:cstheme="minorHAnsi"/>
                                                <w:sz w:val="16"/>
                                              </w:rPr>
                                              <w:t xml:space="preserve">3558 </w:t>
                                            </w:r>
                                            <w:r>
                                              <w:rPr>
                                                <w:rFonts w:asciiTheme="minorHAnsi" w:hAnsiTheme="minorHAnsi" w:cstheme="minorHAnsi"/>
                                                <w:sz w:val="16"/>
                                              </w:rPr>
                                              <w:t>analyses</w:t>
                                            </w:r>
                                          </w:p>
                                        </w:txbxContent>
                                      </wps:txbx>
                                      <wps:bodyPr rot="0" vert="horz" wrap="square" lIns="0" tIns="0" rIns="0" bIns="0" anchor="ctr" anchorCtr="0" upright="1">
                                        <a:noAutofit/>
                                      </wps:bodyPr>
                                    </wps:wsp>
                                    <wps:wsp>
                                      <wps:cNvPr id="80" name="Text Box 67"/>
                                      <wps:cNvSpPr txBox="1">
                                        <a:spLocks noChangeArrowheads="1"/>
                                      </wps:cNvSpPr>
                                      <wps:spPr bwMode="auto">
                                        <a:xfrm>
                                          <a:off x="2364" y="8999"/>
                                          <a:ext cx="963" cy="42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EA2E74" w:rsidRDefault="00F92990" w:rsidP="00F92990">
                                            <w:pPr>
                                              <w:jc w:val="center"/>
                                              <w:rPr>
                                                <w:rFonts w:asciiTheme="minorHAnsi" w:hAnsiTheme="minorHAnsi" w:cstheme="minorHAnsi"/>
                                                <w:b/>
                                                <w:sz w:val="16"/>
                                              </w:rPr>
                                            </w:pPr>
                                            <w:r w:rsidRPr="00EA2E74">
                                              <w:rPr>
                                                <w:rFonts w:asciiTheme="minorHAnsi" w:hAnsiTheme="minorHAnsi" w:cstheme="minorHAnsi"/>
                                                <w:b/>
                                                <w:sz w:val="16"/>
                                              </w:rPr>
                                              <w:t>60,88%</w:t>
                                            </w:r>
                                          </w:p>
                                          <w:p w:rsidR="00F92990" w:rsidRPr="00101ED7" w:rsidRDefault="00F92990" w:rsidP="00F92990">
                                            <w:pPr>
                                              <w:jc w:val="center"/>
                                              <w:rPr>
                                                <w:rFonts w:ascii="Arial Narrow" w:hAnsi="Arial Narrow"/>
                                                <w:sz w:val="16"/>
                                              </w:rPr>
                                            </w:pPr>
                                            <w:r w:rsidRPr="00EA2E74">
                                              <w:rPr>
                                                <w:rFonts w:asciiTheme="minorHAnsi" w:hAnsiTheme="minorHAnsi" w:cstheme="minorHAnsi"/>
                                                <w:sz w:val="16"/>
                                              </w:rPr>
                                              <w:t xml:space="preserve">1435 </w:t>
                                            </w:r>
                                            <w:r>
                                              <w:rPr>
                                                <w:rFonts w:asciiTheme="minorHAnsi" w:hAnsiTheme="minorHAnsi" w:cstheme="minorHAnsi"/>
                                                <w:sz w:val="16"/>
                                              </w:rPr>
                                              <w:t>analyses</w:t>
                                            </w:r>
                                          </w:p>
                                        </w:txbxContent>
                                      </wps:txbx>
                                      <wps:bodyPr rot="0" vert="horz" wrap="square" lIns="0" tIns="0" rIns="0" bIns="0" anchor="ctr" anchorCtr="0" upright="1">
                                        <a:noAutofit/>
                                      </wps:bodyPr>
                                    </wps:wsp>
                                    <wps:wsp>
                                      <wps:cNvPr id="81" name="Text Box 68"/>
                                      <wps:cNvSpPr txBox="1">
                                        <a:spLocks noChangeArrowheads="1"/>
                                      </wps:cNvSpPr>
                                      <wps:spPr bwMode="auto">
                                        <a:xfrm>
                                          <a:off x="4333" y="9863"/>
                                          <a:ext cx="962" cy="47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845510" w:rsidRDefault="00F92990" w:rsidP="00F92990">
                                            <w:pPr>
                                              <w:jc w:val="center"/>
                                              <w:rPr>
                                                <w:rFonts w:asciiTheme="minorHAnsi" w:hAnsiTheme="minorHAnsi" w:cstheme="minorHAnsi"/>
                                                <w:b/>
                                                <w:sz w:val="16"/>
                                              </w:rPr>
                                            </w:pPr>
                                            <w:r w:rsidRPr="00845510">
                                              <w:rPr>
                                                <w:rFonts w:asciiTheme="minorHAnsi" w:hAnsiTheme="minorHAnsi" w:cstheme="minorHAnsi"/>
                                                <w:b/>
                                                <w:sz w:val="16"/>
                                              </w:rPr>
                                              <w:t>30,75%</w:t>
                                            </w:r>
                                          </w:p>
                                          <w:p w:rsidR="00F92990" w:rsidRPr="00845510" w:rsidRDefault="00F92990" w:rsidP="00F92990">
                                            <w:pPr>
                                              <w:jc w:val="center"/>
                                              <w:rPr>
                                                <w:rFonts w:asciiTheme="minorHAnsi" w:hAnsiTheme="minorHAnsi" w:cstheme="minorHAnsi"/>
                                                <w:sz w:val="16"/>
                                              </w:rPr>
                                            </w:pPr>
                                            <w:r w:rsidRPr="00845510">
                                              <w:rPr>
                                                <w:rFonts w:asciiTheme="minorHAnsi" w:hAnsiTheme="minorHAnsi" w:cstheme="minorHAnsi"/>
                                                <w:sz w:val="16"/>
                                              </w:rPr>
                                              <w:t xml:space="preserve">1580 </w:t>
                                            </w:r>
                                            <w:r>
                                              <w:rPr>
                                                <w:rFonts w:asciiTheme="minorHAnsi" w:hAnsiTheme="minorHAnsi" w:cstheme="minorHAnsi"/>
                                                <w:sz w:val="16"/>
                                              </w:rPr>
                                              <w:t>analyses</w:t>
                                            </w:r>
                                          </w:p>
                                        </w:txbxContent>
                                      </wps:txbx>
                                      <wps:bodyPr rot="0" vert="horz" wrap="square" lIns="0" tIns="0" rIns="0" bIns="0" anchor="ctr" anchorCtr="0" upright="1">
                                        <a:noAutofit/>
                                      </wps:bodyPr>
                                    </wps:wsp>
                                    <wps:wsp>
                                      <wps:cNvPr id="82" name="Text Box 69"/>
                                      <wps:cNvSpPr txBox="1">
                                        <a:spLocks noChangeArrowheads="1"/>
                                      </wps:cNvSpPr>
                                      <wps:spPr bwMode="auto">
                                        <a:xfrm>
                                          <a:off x="2364" y="9387"/>
                                          <a:ext cx="936" cy="53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EA2E74" w:rsidRDefault="00F92990" w:rsidP="00F92990">
                                            <w:pPr>
                                              <w:jc w:val="center"/>
                                              <w:rPr>
                                                <w:rFonts w:asciiTheme="minorHAnsi" w:hAnsiTheme="minorHAnsi" w:cstheme="minorHAnsi"/>
                                                <w:b/>
                                                <w:sz w:val="16"/>
                                              </w:rPr>
                                            </w:pPr>
                                            <w:r w:rsidRPr="00EA2E74">
                                              <w:rPr>
                                                <w:rFonts w:asciiTheme="minorHAnsi" w:hAnsiTheme="minorHAnsi" w:cstheme="minorHAnsi"/>
                                                <w:b/>
                                                <w:sz w:val="16"/>
                                              </w:rPr>
                                              <w:t>39,12%</w:t>
                                            </w:r>
                                          </w:p>
                                          <w:p w:rsidR="00F92990" w:rsidRPr="00EA2E74" w:rsidRDefault="00F92990" w:rsidP="00F92990">
                                            <w:pPr>
                                              <w:jc w:val="center"/>
                                              <w:rPr>
                                                <w:rFonts w:asciiTheme="minorHAnsi" w:hAnsiTheme="minorHAnsi" w:cstheme="minorHAnsi"/>
                                                <w:sz w:val="16"/>
                                              </w:rPr>
                                            </w:pPr>
                                            <w:r w:rsidRPr="00EA2E74">
                                              <w:rPr>
                                                <w:rFonts w:asciiTheme="minorHAnsi" w:hAnsiTheme="minorHAnsi" w:cstheme="minorHAnsi"/>
                                                <w:sz w:val="16"/>
                                              </w:rPr>
                                              <w:t xml:space="preserve">922 </w:t>
                                            </w:r>
                                            <w:r>
                                              <w:rPr>
                                                <w:rFonts w:asciiTheme="minorHAnsi" w:hAnsiTheme="minorHAnsi" w:cstheme="minorHAnsi"/>
                                                <w:sz w:val="16"/>
                                              </w:rPr>
                                              <w:t>analyses</w:t>
                                            </w:r>
                                          </w:p>
                                        </w:txbxContent>
                                      </wps:txbx>
                                      <wps:bodyPr rot="0" vert="horz" wrap="square" lIns="0" tIns="0" rIns="0" bIns="0" anchor="ctr" anchorCtr="0" upright="1">
                                        <a:noAutofit/>
                                      </wps:bodyPr>
                                    </wps:wsp>
                                    <wps:wsp>
                                      <wps:cNvPr id="83" name="Text Box 70"/>
                                      <wps:cNvSpPr txBox="1">
                                        <a:spLocks noChangeArrowheads="1"/>
                                      </wps:cNvSpPr>
                                      <wps:spPr bwMode="auto">
                                        <a:xfrm>
                                          <a:off x="3466" y="7869"/>
                                          <a:ext cx="708" cy="180"/>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92990" w:rsidRPr="00EA2E74" w:rsidRDefault="00F92990" w:rsidP="00F92990">
                                            <w:pPr>
                                              <w:jc w:val="center"/>
                                              <w:rPr>
                                                <w:rFonts w:asciiTheme="minorHAnsi" w:hAnsiTheme="minorHAnsi" w:cstheme="minorHAnsi"/>
                                                <w:b/>
                                                <w:sz w:val="16"/>
                                              </w:rPr>
                                            </w:pPr>
                                            <w:r w:rsidRPr="00EA2E74">
                                              <w:rPr>
                                                <w:rFonts w:asciiTheme="minorHAnsi" w:hAnsiTheme="minorHAnsi" w:cstheme="minorHAnsi"/>
                                                <w:b/>
                                                <w:sz w:val="16"/>
                                              </w:rPr>
                                              <w:t>74,37%</w:t>
                                            </w:r>
                                          </w:p>
                                        </w:txbxContent>
                                      </wps:txbx>
                                      <wps:bodyPr rot="0" vert="horz" wrap="square" lIns="0" tIns="0" rIns="0" bIns="0" anchor="t" anchorCtr="0" upright="1">
                                        <a:noAutofit/>
                                      </wps:bodyPr>
                                    </wps:wsp>
                                    <wps:wsp>
                                      <wps:cNvPr id="84" name="Text Box 71"/>
                                      <wps:cNvSpPr txBox="1">
                                        <a:spLocks noChangeArrowheads="1"/>
                                      </wps:cNvSpPr>
                                      <wps:spPr bwMode="auto">
                                        <a:xfrm>
                                          <a:off x="3340" y="10677"/>
                                          <a:ext cx="981" cy="426"/>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92990" w:rsidRPr="00845510" w:rsidRDefault="00F92990" w:rsidP="00F92990">
                                            <w:pPr>
                                              <w:jc w:val="center"/>
                                              <w:rPr>
                                                <w:rFonts w:asciiTheme="minorHAnsi" w:hAnsiTheme="minorHAnsi" w:cstheme="minorHAnsi"/>
                                                <w:b/>
                                                <w:sz w:val="16"/>
                                              </w:rPr>
                                            </w:pPr>
                                            <w:r w:rsidRPr="00845510">
                                              <w:rPr>
                                                <w:rFonts w:asciiTheme="minorHAnsi" w:hAnsiTheme="minorHAnsi" w:cstheme="minorHAnsi"/>
                                                <w:b/>
                                                <w:sz w:val="16"/>
                                              </w:rPr>
                                              <w:t>25,63%</w:t>
                                            </w:r>
                                          </w:p>
                                          <w:p w:rsidR="00F92990" w:rsidRPr="00845510" w:rsidRDefault="00F92990" w:rsidP="00F92990">
                                            <w:pPr>
                                              <w:jc w:val="center"/>
                                              <w:rPr>
                                                <w:rFonts w:asciiTheme="minorHAnsi" w:hAnsiTheme="minorHAnsi" w:cstheme="minorHAnsi"/>
                                                <w:sz w:val="16"/>
                                              </w:rPr>
                                            </w:pPr>
                                            <w:r w:rsidRPr="00845510">
                                              <w:rPr>
                                                <w:rFonts w:asciiTheme="minorHAnsi" w:hAnsiTheme="minorHAnsi" w:cstheme="minorHAnsi"/>
                                                <w:sz w:val="16"/>
                                              </w:rPr>
                                              <w:t xml:space="preserve">1135 </w:t>
                                            </w:r>
                                            <w:r>
                                              <w:rPr>
                                                <w:rFonts w:asciiTheme="minorHAnsi" w:hAnsiTheme="minorHAnsi" w:cstheme="minorHAnsi"/>
                                                <w:sz w:val="16"/>
                                              </w:rPr>
                                              <w:t>analyses</w:t>
                                            </w:r>
                                          </w:p>
                                        </w:txbxContent>
                                      </wps:txbx>
                                      <wps:bodyPr rot="0" vert="horz" wrap="square" lIns="0" tIns="0" rIns="0" bIns="0" anchor="t" anchorCtr="0" upright="1">
                                        <a:noAutofit/>
                                      </wps:bodyPr>
                                    </wps:wsp>
                                  </wpg:grpSp>
                                  <wps:wsp>
                                    <wps:cNvPr id="85" name="Text Box 72"/>
                                    <wps:cNvSpPr txBox="1">
                                      <a:spLocks noChangeArrowheads="1"/>
                                    </wps:cNvSpPr>
                                    <wps:spPr bwMode="auto">
                                      <a:xfrm>
                                        <a:off x="8266" y="10393"/>
                                        <a:ext cx="966" cy="48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845510" w:rsidRDefault="00F92990" w:rsidP="00F92990">
                                          <w:pPr>
                                            <w:jc w:val="center"/>
                                            <w:rPr>
                                              <w:rFonts w:asciiTheme="minorHAnsi" w:hAnsiTheme="minorHAnsi" w:cstheme="minorHAnsi"/>
                                              <w:b/>
                                              <w:sz w:val="16"/>
                                            </w:rPr>
                                          </w:pPr>
                                          <w:r w:rsidRPr="00845510">
                                            <w:rPr>
                                              <w:rFonts w:asciiTheme="minorHAnsi" w:hAnsiTheme="minorHAnsi" w:cstheme="minorHAnsi"/>
                                              <w:b/>
                                              <w:sz w:val="16"/>
                                            </w:rPr>
                                            <w:t>17,28%</w:t>
                                          </w:r>
                                        </w:p>
                                        <w:p w:rsidR="00F92990" w:rsidRPr="00845510" w:rsidRDefault="00F92990" w:rsidP="00F92990">
                                          <w:pPr>
                                            <w:jc w:val="center"/>
                                            <w:rPr>
                                              <w:rFonts w:asciiTheme="minorHAnsi" w:hAnsiTheme="minorHAnsi" w:cstheme="minorHAnsi"/>
                                              <w:sz w:val="16"/>
                                            </w:rPr>
                                          </w:pPr>
                                          <w:r w:rsidRPr="00845510">
                                            <w:rPr>
                                              <w:rFonts w:asciiTheme="minorHAnsi" w:hAnsiTheme="minorHAnsi" w:cstheme="minorHAnsi"/>
                                              <w:sz w:val="16"/>
                                            </w:rPr>
                                            <w:t xml:space="preserve">1105 </w:t>
                                          </w:r>
                                          <w:r>
                                            <w:rPr>
                                              <w:rFonts w:asciiTheme="minorHAnsi" w:hAnsiTheme="minorHAnsi" w:cstheme="minorHAnsi"/>
                                              <w:sz w:val="16"/>
                                            </w:rPr>
                                            <w:t>analyses</w:t>
                                          </w:r>
                                        </w:p>
                                      </w:txbxContent>
                                    </wps:txbx>
                                    <wps:bodyPr rot="0" vert="horz" wrap="square" lIns="0" tIns="0" rIns="0" bIns="0" anchor="ctr" anchorCtr="0" upright="1">
                                      <a:noAutofit/>
                                    </wps:bodyPr>
                                  </wps:wsp>
                                  <wps:wsp>
                                    <wps:cNvPr id="86" name="Text Box 73"/>
                                    <wps:cNvSpPr txBox="1">
                                      <a:spLocks noChangeArrowheads="1"/>
                                    </wps:cNvSpPr>
                                    <wps:spPr bwMode="auto">
                                      <a:xfrm>
                                        <a:off x="6340" y="10052"/>
                                        <a:ext cx="932" cy="51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EA2E74" w:rsidRDefault="00F92990" w:rsidP="00F92990">
                                          <w:pPr>
                                            <w:jc w:val="center"/>
                                            <w:rPr>
                                              <w:rFonts w:asciiTheme="minorHAnsi" w:hAnsiTheme="minorHAnsi" w:cstheme="minorHAnsi"/>
                                              <w:b/>
                                              <w:sz w:val="16"/>
                                            </w:rPr>
                                          </w:pPr>
                                          <w:r>
                                            <w:rPr>
                                              <w:rFonts w:asciiTheme="minorHAnsi" w:hAnsiTheme="minorHAnsi" w:cstheme="minorHAnsi"/>
                                              <w:b/>
                                              <w:sz w:val="16"/>
                                            </w:rPr>
                                            <w:t>23,94</w:t>
                                          </w:r>
                                          <w:r w:rsidRPr="00EA2E74">
                                            <w:rPr>
                                              <w:rFonts w:asciiTheme="minorHAnsi" w:hAnsiTheme="minorHAnsi" w:cstheme="minorHAnsi"/>
                                              <w:b/>
                                              <w:sz w:val="16"/>
                                            </w:rPr>
                                            <w:t>%</w:t>
                                          </w:r>
                                        </w:p>
                                        <w:p w:rsidR="00F92990" w:rsidRPr="00101ED7" w:rsidRDefault="00F92990" w:rsidP="00F92990">
                                          <w:pPr>
                                            <w:jc w:val="center"/>
                                            <w:rPr>
                                              <w:rFonts w:ascii="Arial Narrow" w:hAnsi="Arial Narrow"/>
                                              <w:sz w:val="16"/>
                                            </w:rPr>
                                          </w:pPr>
                                          <w:r>
                                            <w:rPr>
                                              <w:rFonts w:asciiTheme="minorHAnsi" w:hAnsiTheme="minorHAnsi" w:cstheme="minorHAnsi"/>
                                              <w:sz w:val="16"/>
                                            </w:rPr>
                                            <w:t>1571</w:t>
                                          </w:r>
                                          <w:r w:rsidRPr="00EA2E74">
                                            <w:rPr>
                                              <w:rFonts w:asciiTheme="minorHAnsi" w:hAnsiTheme="minorHAnsi" w:cstheme="minorHAnsi"/>
                                              <w:sz w:val="16"/>
                                            </w:rPr>
                                            <w:t xml:space="preserve"> </w:t>
                                          </w:r>
                                          <w:r>
                                            <w:rPr>
                                              <w:rFonts w:asciiTheme="minorHAnsi" w:hAnsiTheme="minorHAnsi" w:cstheme="minorHAnsi"/>
                                              <w:sz w:val="16"/>
                                            </w:rPr>
                                            <w:t>analyses</w:t>
                                          </w:r>
                                        </w:p>
                                      </w:txbxContent>
                                    </wps:txbx>
                                    <wps:bodyPr rot="0" vert="horz" wrap="square" lIns="0" tIns="0" rIns="0" bIns="0" anchor="ctr"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7ABBF7D" id="Group 39" o:spid="_x0000_s1089" style="position:absolute;left:0;text-align:left;margin-left:28.2pt;margin-top:1.8pt;width:424.1pt;height:218.15pt;z-index:251667456" coordorigin="1699,7394" coordsize="8482,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">
                <v:shape id="Text Box 40" o:spid="_x0000_s1090" type="#_x0000_t202" style="position:absolute;left:5301;top:8070;width:988;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" fillcolor="#ecdd80" stroked="f" strokecolor="white [3212]">
                  <v:textbox inset="0,0,0,0">
                    <w:txbxContent>
                      <w:p w:rsidR="00F92990" w:rsidRPr="00845510" w:rsidRDefault="00F92990" w:rsidP="00F92990">
                        <w:pPr>
                          <w:jc w:val="center"/>
                          <w:rPr>
                            <w:rFonts w:asciiTheme="minorHAnsi" w:hAnsiTheme="minorHAnsi" w:cstheme="minorHAnsi"/>
                            <w:sz w:val="16"/>
                          </w:rPr>
                        </w:pPr>
                        <w:r w:rsidRPr="00845510">
                          <w:rPr>
                            <w:rFonts w:asciiTheme="minorHAnsi" w:hAnsiTheme="minorHAnsi" w:cstheme="minorHAnsi"/>
                            <w:sz w:val="16"/>
                          </w:rPr>
                          <w:t xml:space="preserve">4228 </w:t>
                        </w:r>
                        <w:r>
                          <w:rPr>
                            <w:rFonts w:asciiTheme="minorHAnsi" w:hAnsiTheme="minorHAnsi" w:cstheme="minorHAnsi"/>
                            <w:sz w:val="16"/>
                          </w:rPr>
                          <w:t>analyses</w:t>
                        </w:r>
                      </w:p>
                    </w:txbxContent>
                  </v:textbox>
                </v:shape>
                <v:group id="Group 41" o:spid="_x0000_s1091" style="position:absolute;left:1699;top:7394;width:8482;height:4363" coordorigin="1699,7394" coordsize="8482,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42" o:spid="_x0000_s1092" type="#_x0000_t202" style="position:absolute;left:3340;top:8043;width:990;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" fillcolor="#ecdd80" stroked="f" strokecolor="white [3212]">
                    <v:textbox inset="0,0,0,0">
                      <w:txbxContent>
                        <w:p w:rsidR="00F92990" w:rsidRPr="00EA2E74" w:rsidRDefault="00F92990" w:rsidP="00F92990">
                          <w:pPr>
                            <w:jc w:val="center"/>
                            <w:rPr>
                              <w:rFonts w:asciiTheme="minorHAnsi" w:hAnsiTheme="minorHAnsi" w:cstheme="minorHAnsi"/>
                              <w:sz w:val="16"/>
                            </w:rPr>
                          </w:pPr>
                          <w:r>
                            <w:rPr>
                              <w:rFonts w:asciiTheme="minorHAnsi" w:hAnsiTheme="minorHAnsi" w:cstheme="minorHAnsi"/>
                              <w:sz w:val="16"/>
                            </w:rPr>
                            <w:t>3293 analyses</w:t>
                          </w:r>
                        </w:p>
                      </w:txbxContent>
                    </v:textbox>
                  </v:shape>
                  <v:group id="Group 43" o:spid="_x0000_s1093" style="position:absolute;left:1699;top:7394;width:8482;height:4363" coordorigin="1699,7394" coordsize="8482,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44" o:spid="_x0000_s1094" type="#_x0000_t202" style="position:absolute;left:5301;top:10641;width:988;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" fillcolor="#ecdd80" stroked="f" strokecolor="white [3212]">
                      <v:textbox inset="0,0,0,0">
                        <w:txbxContent>
                          <w:p w:rsidR="00F92990" w:rsidRPr="00845510" w:rsidRDefault="00F92990" w:rsidP="00F92990">
                            <w:pPr>
                              <w:jc w:val="center"/>
                              <w:rPr>
                                <w:rFonts w:asciiTheme="minorHAnsi" w:hAnsiTheme="minorHAnsi" w:cstheme="minorHAnsi"/>
                                <w:b/>
                                <w:sz w:val="16"/>
                              </w:rPr>
                            </w:pPr>
                            <w:r w:rsidRPr="00845510">
                              <w:rPr>
                                <w:rFonts w:asciiTheme="minorHAnsi" w:hAnsiTheme="minorHAnsi" w:cstheme="minorHAnsi"/>
                                <w:b/>
                                <w:sz w:val="16"/>
                              </w:rPr>
                              <w:t>26,07%</w:t>
                            </w:r>
                          </w:p>
                          <w:p w:rsidR="00F92990" w:rsidRPr="00845510" w:rsidRDefault="00F92990" w:rsidP="00F92990">
                            <w:pPr>
                              <w:jc w:val="center"/>
                              <w:rPr>
                                <w:rFonts w:asciiTheme="minorHAnsi" w:hAnsiTheme="minorHAnsi" w:cstheme="minorHAnsi"/>
                                <w:sz w:val="16"/>
                              </w:rPr>
                            </w:pPr>
                            <w:r w:rsidRPr="00845510">
                              <w:rPr>
                                <w:rFonts w:asciiTheme="minorHAnsi" w:hAnsiTheme="minorHAnsi" w:cstheme="minorHAnsi"/>
                                <w:sz w:val="16"/>
                              </w:rPr>
                              <w:t xml:space="preserve">1491 </w:t>
                            </w:r>
                            <w:r>
                              <w:rPr>
                                <w:rFonts w:asciiTheme="minorHAnsi" w:hAnsiTheme="minorHAnsi" w:cstheme="minorHAnsi"/>
                                <w:sz w:val="16"/>
                              </w:rPr>
                              <w:t>analyses</w:t>
                            </w:r>
                          </w:p>
                        </w:txbxContent>
                      </v:textbox>
                    </v:shape>
                    <v:group id="Group 45" o:spid="_x0000_s1095" style="position:absolute;left:1699;top:7394;width:8482;height:4363" coordorigin="1699,7394" coordsize="8482,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46" o:spid="_x0000_s1096" style="position:absolute;left:9239;top:8122;width:279;height:2679" coordorigin="9239,8122" coordsize="279,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Text Box 47" o:spid="_x0000_s1097" type="#_x0000_t202" style="position:absolute;left:9239;top:8122;width:255;height: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" fillcolor="#ecdd80" stroked="f" strokecolor="white [3212]">
                          <v:textbox inset="0,0,0,0">
                            <w:txbxContent>
                              <w:p w:rsidR="00F92990" w:rsidRPr="00845510" w:rsidRDefault="00F92990" w:rsidP="00F92990">
                                <w:pPr>
                                  <w:jc w:val="center"/>
                                  <w:rPr>
                                    <w:rFonts w:asciiTheme="minorHAnsi" w:hAnsiTheme="minorHAnsi" w:cstheme="minorHAnsi"/>
                                    <w:b/>
                                    <w:sz w:val="16"/>
                                  </w:rPr>
                                </w:pPr>
                              </w:p>
                            </w:txbxContent>
                          </v:textbox>
                        </v:shape>
                        <v:shape id="Text Box 48" o:spid="_x0000_s1098" type="#_x0000_t202" style="position:absolute;left:9245;top:10382;width:273;height: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" fillcolor="#ecdd80" stroked="f" strokecolor="white [3212]">
                          <v:textbox inset="0,0,0,0">
                            <w:txbxContent>
                              <w:p w:rsidR="00F92990" w:rsidRPr="00845510" w:rsidRDefault="00F92990" w:rsidP="00F92990">
                                <w:pPr>
                                  <w:jc w:val="center"/>
                                  <w:rPr>
                                    <w:rFonts w:asciiTheme="minorHAnsi" w:hAnsiTheme="minorHAnsi" w:cstheme="minorHAnsi"/>
                                    <w:sz w:val="16"/>
                                  </w:rPr>
                                </w:pPr>
                              </w:p>
                            </w:txbxContent>
                          </v:textbox>
                        </v:shape>
                      </v:group>
                      <v:group id="Group 49" o:spid="_x0000_s1099" style="position:absolute;left:1699;top:7394;width:8482;height:4363" coordorigin="1699,7394" coordsize="8482,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Text Box 50" o:spid="_x0000_s1100" type="#_x0000_t202" style="position:absolute;left:5277;top:7394;width:1604;height: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" fillcolor="white [3212]" strokecolor="white [3212]">
                          <v:textbox inset=".5mm,.3mm,.5mm,.3mm">
                            <w:txbxContent>
                              <w:p w:rsidR="00F92990" w:rsidRPr="000F2940" w:rsidRDefault="00F92990" w:rsidP="00F92990">
                                <w:pPr>
                                  <w:jc w:val="center"/>
                                  <w:rPr>
                                    <w:rFonts w:ascii="Arial Narrow" w:hAnsi="Arial Narrow"/>
                                    <w:sz w:val="16"/>
                                  </w:rPr>
                                </w:pPr>
                                <w:r>
                                  <w:rPr>
                                    <w:rFonts w:ascii="Arial Narrow" w:hAnsi="Arial Narrow"/>
                                    <w:sz w:val="16"/>
                                  </w:rPr>
                                  <w:t>Date d’analyse</w:t>
                                </w:r>
                              </w:p>
                            </w:txbxContent>
                          </v:textbox>
                        </v:shape>
                        <v:group id="Group 51" o:spid="_x0000_s1101" style="position:absolute;left:1699;top:7600;width:8482;height:4157" coordorigin="1699,7600" coordsize="8482,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Text Box 52" o:spid="_x0000_s1102" type="#_x0000_t202" style="position:absolute;left:5401;top:7887;width:70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" fillcolor="#ecdd80" stroked="f" strokecolor="white [3212]">
                            <v:textbox inset="0,0,0,0">
                              <w:txbxContent>
                                <w:p w:rsidR="00F92990" w:rsidRPr="00EA2E74" w:rsidRDefault="00F92990" w:rsidP="00F92990">
                                  <w:pPr>
                                    <w:jc w:val="center"/>
                                    <w:rPr>
                                      <w:rFonts w:asciiTheme="minorHAnsi" w:hAnsiTheme="minorHAnsi" w:cstheme="minorHAnsi"/>
                                      <w:b/>
                                      <w:sz w:val="16"/>
                                    </w:rPr>
                                  </w:pPr>
                                  <w:r w:rsidRPr="00EA2E74">
                                    <w:rPr>
                                      <w:rFonts w:asciiTheme="minorHAnsi" w:hAnsiTheme="minorHAnsi" w:cstheme="minorHAnsi"/>
                                      <w:b/>
                                      <w:sz w:val="16"/>
                                    </w:rPr>
                                    <w:t>73,93%</w:t>
                                  </w:r>
                                </w:p>
                              </w:txbxContent>
                            </v:textbox>
                          </v:shape>
                          <v:group id="Group 53" o:spid="_x0000_s1103" style="position:absolute;left:1699;top:7600;width:8482;height:4157" coordorigin="1699,7600" coordsize="8482,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Text Box 54" o:spid="_x0000_s1104" type="#_x0000_t202" style="position:absolute;left:9482;top:7848;width:644;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" fillcolor="#ecdd80" stroked="f" strokecolor="white [3212]">
                              <v:textbox inset="0,0,0,0">
                                <w:txbxContent>
                                  <w:p w:rsidR="00F92990" w:rsidRPr="00F35BEB" w:rsidRDefault="00F92990" w:rsidP="00F92990">
                                    <w:pPr>
                                      <w:jc w:val="left"/>
                                      <w:rPr>
                                        <w:rFonts w:asciiTheme="minorHAnsi" w:hAnsiTheme="minorHAnsi" w:cstheme="minorHAnsi"/>
                                        <w:sz w:val="16"/>
                                      </w:rPr>
                                    </w:pPr>
                                    <w:r>
                                      <w:rPr>
                                        <w:rFonts w:asciiTheme="minorHAnsi" w:hAnsiTheme="minorHAnsi" w:cstheme="minorHAnsi"/>
                                        <w:sz w:val="16"/>
                                      </w:rPr>
                                      <w:t>analyses</w:t>
                                    </w:r>
                                  </w:p>
                                </w:txbxContent>
                              </v:textbox>
                            </v:shape>
                            <v:shape id="Text Box 55" o:spid="_x0000_s1105" type="#_x0000_t202" style="position:absolute;left:8329;top:8078;width:899;height: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" fillcolor="white [3212]" strokecolor="white [3212]">
                              <v:textbox inset="0,0,0,0">
                                <w:txbxContent>
                                  <w:p w:rsidR="00F92990" w:rsidRPr="00845510" w:rsidRDefault="00F92990" w:rsidP="00F92990">
                                    <w:pPr>
                                      <w:jc w:val="center"/>
                                      <w:rPr>
                                        <w:rFonts w:asciiTheme="minorHAnsi" w:hAnsiTheme="minorHAnsi" w:cstheme="minorHAnsi"/>
                                        <w:b/>
                                        <w:sz w:val="16"/>
                                      </w:rPr>
                                    </w:pPr>
                                    <w:r w:rsidRPr="00845510">
                                      <w:rPr>
                                        <w:rFonts w:asciiTheme="minorHAnsi" w:hAnsiTheme="minorHAnsi" w:cstheme="minorHAnsi"/>
                                        <w:b/>
                                        <w:sz w:val="16"/>
                                      </w:rPr>
                                      <w:t>82,72%</w:t>
                                    </w:r>
                                  </w:p>
                                  <w:p w:rsidR="00F92990" w:rsidRPr="00845510" w:rsidRDefault="00F92990" w:rsidP="00F92990">
                                    <w:pPr>
                                      <w:jc w:val="center"/>
                                      <w:rPr>
                                        <w:rFonts w:asciiTheme="minorHAnsi" w:hAnsiTheme="minorHAnsi" w:cstheme="minorHAnsi"/>
                                        <w:sz w:val="16"/>
                                      </w:rPr>
                                    </w:pPr>
                                    <w:r w:rsidRPr="00845510">
                                      <w:rPr>
                                        <w:rFonts w:asciiTheme="minorHAnsi" w:hAnsiTheme="minorHAnsi" w:cstheme="minorHAnsi"/>
                                        <w:sz w:val="16"/>
                                      </w:rPr>
                                      <w:t xml:space="preserve">5288 </w:t>
                                    </w:r>
                                    <w:r>
                                      <w:rPr>
                                        <w:rFonts w:asciiTheme="minorHAnsi" w:hAnsiTheme="minorHAnsi" w:cstheme="minorHAnsi"/>
                                        <w:sz w:val="16"/>
                                      </w:rPr>
                                      <w:t>analyses</w:t>
                                    </w:r>
                                  </w:p>
                                </w:txbxContent>
                              </v:textbox>
                            </v:shape>
                            <v:group id="Group 56" o:spid="_x0000_s1106" style="position:absolute;left:7292;top:7600;width:2667;height:994" coordorigin="7292,7600" coordsize="266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Text Box 57" o:spid="_x0000_s1107" type="#_x0000_t202" style="position:absolute;left:7427;top:8159;width:70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" fillcolor="#ecdd80" stroked="f" strokecolor="white [3212]">
                                <v:textbox inset="0,0,0,0">
                                  <w:txbxContent>
                                    <w:p w:rsidR="00F92990" w:rsidRPr="00845510" w:rsidRDefault="00F92990" w:rsidP="00F92990">
                                      <w:pPr>
                                        <w:jc w:val="center"/>
                                        <w:rPr>
                                          <w:rFonts w:asciiTheme="minorHAnsi" w:hAnsiTheme="minorHAnsi" w:cstheme="minorHAnsi"/>
                                          <w:b/>
                                          <w:sz w:val="16"/>
                                        </w:rPr>
                                      </w:pPr>
                                      <w:r w:rsidRPr="00845510">
                                        <w:rPr>
                                          <w:rFonts w:asciiTheme="minorHAnsi" w:hAnsiTheme="minorHAnsi" w:cstheme="minorHAnsi"/>
                                          <w:b/>
                                          <w:sz w:val="16"/>
                                        </w:rPr>
                                        <w:t>78,77%</w:t>
                                      </w:r>
                                    </w:p>
                                  </w:txbxContent>
                                </v:textbox>
                              </v:shape>
                              <v:group id="Group 58" o:spid="_x0000_s1108" style="position:absolute;left:7292;top:7600;width:2667;height:994" coordorigin="7292,7600" coordsize="266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Text Box 59" o:spid="_x0000_s1109" type="#_x0000_t202" style="position:absolute;left:7292;top:8349;width:974;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" fillcolor="#ecdd80" stroked="f" strokecolor="white [3212]">
                                  <v:textbox inset="0,0,0,0">
                                    <w:txbxContent>
                                      <w:p w:rsidR="00F92990" w:rsidRPr="00845510" w:rsidRDefault="00F92990" w:rsidP="00F92990">
                                        <w:pPr>
                                          <w:jc w:val="center"/>
                                          <w:rPr>
                                            <w:rFonts w:asciiTheme="minorHAnsi" w:hAnsiTheme="minorHAnsi" w:cstheme="minorHAnsi"/>
                                            <w:sz w:val="16"/>
                                          </w:rPr>
                                        </w:pPr>
                                        <w:r w:rsidRPr="00845510">
                                          <w:rPr>
                                            <w:rFonts w:asciiTheme="minorHAnsi" w:hAnsiTheme="minorHAnsi" w:cstheme="minorHAnsi"/>
                                            <w:sz w:val="16"/>
                                          </w:rPr>
                                          <w:t xml:space="preserve">5720 </w:t>
                                        </w:r>
                                        <w:r>
                                          <w:rPr>
                                            <w:rFonts w:asciiTheme="minorHAnsi" w:hAnsiTheme="minorHAnsi" w:cstheme="minorHAnsi"/>
                                            <w:sz w:val="16"/>
                                          </w:rPr>
                                          <w:t>analyses</w:t>
                                        </w:r>
                                      </w:p>
                                    </w:txbxContent>
                                  </v:textbox>
                                </v:shape>
                                <v:shape id="Text Box 60" o:spid="_x0000_s1110" type="#_x0000_t202" style="position:absolute;left:9251;top:7600;width:708;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" fillcolor="#ecdd80" stroked="f" strokecolor="white [3212]">
                                  <v:textbox inset="0,0,0,0">
                                    <w:txbxContent>
                                      <w:p w:rsidR="00F92990" w:rsidRPr="00845510" w:rsidRDefault="00F92990" w:rsidP="00F92990">
                                        <w:pPr>
                                          <w:jc w:val="center"/>
                                          <w:rPr>
                                            <w:rFonts w:asciiTheme="minorHAnsi" w:hAnsiTheme="minorHAnsi" w:cstheme="minorHAnsi"/>
                                            <w:b/>
                                            <w:sz w:val="16"/>
                                          </w:rPr>
                                        </w:pPr>
                                        <w:r w:rsidRPr="00845510">
                                          <w:rPr>
                                            <w:rFonts w:asciiTheme="minorHAnsi" w:hAnsiTheme="minorHAnsi" w:cstheme="minorHAnsi"/>
                                            <w:b/>
                                            <w:sz w:val="16"/>
                                          </w:rPr>
                                          <w:t>84,43%</w:t>
                                        </w:r>
                                      </w:p>
                                    </w:txbxContent>
                                  </v:textbox>
                                </v:shape>
                              </v:group>
                            </v:group>
                            <v:shape id="Text Box 61" o:spid="_x0000_s1111" type="#_x0000_t202" style="position:absolute;left:6289;top:8309;width:988;height: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" fillcolor="white [3212]" strokecolor="white [3212]">
                              <v:textbox inset="0,0,0,0">
                                <w:txbxContent>
                                  <w:p w:rsidR="00F92990" w:rsidRPr="00EA2E74" w:rsidRDefault="00F92990" w:rsidP="00F92990">
                                    <w:pPr>
                                      <w:jc w:val="center"/>
                                      <w:rPr>
                                        <w:rFonts w:asciiTheme="minorHAnsi" w:hAnsiTheme="minorHAnsi" w:cstheme="minorHAnsi"/>
                                        <w:b/>
                                        <w:sz w:val="16"/>
                                      </w:rPr>
                                    </w:pPr>
                                    <w:r w:rsidRPr="00EA2E74">
                                      <w:rPr>
                                        <w:rFonts w:asciiTheme="minorHAnsi" w:hAnsiTheme="minorHAnsi" w:cstheme="minorHAnsi"/>
                                        <w:b/>
                                        <w:sz w:val="16"/>
                                      </w:rPr>
                                      <w:t>76,06%</w:t>
                                    </w:r>
                                  </w:p>
                                  <w:p w:rsidR="00F92990" w:rsidRPr="00101ED7" w:rsidRDefault="00F92990" w:rsidP="00F92990">
                                    <w:pPr>
                                      <w:jc w:val="center"/>
                                      <w:rPr>
                                        <w:rFonts w:ascii="Arial Narrow" w:hAnsi="Arial Narrow"/>
                                        <w:sz w:val="16"/>
                                      </w:rPr>
                                    </w:pPr>
                                    <w:r w:rsidRPr="00EA2E74">
                                      <w:rPr>
                                        <w:rFonts w:asciiTheme="minorHAnsi" w:hAnsiTheme="minorHAnsi" w:cstheme="minorHAnsi"/>
                                        <w:sz w:val="16"/>
                                      </w:rPr>
                                      <w:t xml:space="preserve">4990 </w:t>
                                    </w:r>
                                    <w:r>
                                      <w:rPr>
                                        <w:rFonts w:asciiTheme="minorHAnsi" w:hAnsiTheme="minorHAnsi" w:cstheme="minorHAnsi"/>
                                        <w:sz w:val="16"/>
                                      </w:rPr>
                                      <w:t>analyses</w:t>
                                    </w:r>
                                  </w:p>
                                </w:txbxContent>
                              </v:textbox>
                            </v:shape>
                            <v:shape id="Text Box 62" o:spid="_x0000_s1112" type="#_x0000_t202" style="position:absolute;left:9232;top:11338;width:949;height: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" fillcolor="#ecdd80" stroked="f" strokecolor="white [3212]">
                              <v:textbox inset="0,0,0,0">
                                <w:txbxContent>
                                  <w:p w:rsidR="00F92990" w:rsidRPr="00845510" w:rsidRDefault="00F92990" w:rsidP="00F92990">
                                    <w:pPr>
                                      <w:jc w:val="center"/>
                                      <w:rPr>
                                        <w:rFonts w:asciiTheme="minorHAnsi" w:hAnsiTheme="minorHAnsi" w:cstheme="minorHAnsi"/>
                                        <w:b/>
                                        <w:sz w:val="16"/>
                                      </w:rPr>
                                    </w:pPr>
                                    <w:r w:rsidRPr="00845510">
                                      <w:rPr>
                                        <w:rFonts w:asciiTheme="minorHAnsi" w:hAnsiTheme="minorHAnsi" w:cstheme="minorHAnsi"/>
                                        <w:b/>
                                        <w:sz w:val="16"/>
                                      </w:rPr>
                                      <w:t>15,57%</w:t>
                                    </w:r>
                                  </w:p>
                                  <w:p w:rsidR="00F92990" w:rsidRPr="00845510" w:rsidRDefault="00F92990" w:rsidP="00F92990">
                                    <w:pPr>
                                      <w:jc w:val="center"/>
                                      <w:rPr>
                                        <w:rFonts w:asciiTheme="minorHAnsi" w:hAnsiTheme="minorHAnsi" w:cstheme="minorHAnsi"/>
                                        <w:sz w:val="16"/>
                                      </w:rPr>
                                    </w:pPr>
                                    <w:r w:rsidRPr="00845510">
                                      <w:rPr>
                                        <w:rFonts w:asciiTheme="minorHAnsi" w:hAnsiTheme="minorHAnsi" w:cstheme="minorHAnsi"/>
                                        <w:sz w:val="16"/>
                                      </w:rPr>
                                      <w:t xml:space="preserve">1158 </w:t>
                                    </w:r>
                                    <w:r>
                                      <w:rPr>
                                        <w:rFonts w:asciiTheme="minorHAnsi" w:hAnsiTheme="minorHAnsi" w:cstheme="minorHAnsi"/>
                                        <w:sz w:val="16"/>
                                      </w:rPr>
                                      <w:t>analyses</w:t>
                                    </w:r>
                                  </w:p>
                                </w:txbxContent>
                              </v:textbox>
                            </v:shape>
                            <v:shape id="Text Box 63" o:spid="_x0000_s1113" type="#_x0000_t202" style="position:absolute;left:7325;top:11055;width:795;height: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" fillcolor="#ecdd80" stroked="f" strokecolor="white [3212]">
                              <v:textbox inset="0,0,0,0">
                                <w:txbxContent>
                                  <w:p w:rsidR="00F92990" w:rsidRPr="00F35BEB" w:rsidRDefault="00F92990" w:rsidP="00F92990">
                                    <w:pPr>
                                      <w:jc w:val="left"/>
                                      <w:rPr>
                                        <w:rFonts w:asciiTheme="minorHAnsi" w:hAnsiTheme="minorHAnsi" w:cstheme="minorHAnsi"/>
                                        <w:sz w:val="16"/>
                                      </w:rPr>
                                    </w:pPr>
                                    <w:r>
                                      <w:rPr>
                                        <w:rFonts w:asciiTheme="minorHAnsi" w:hAnsiTheme="minorHAnsi" w:cstheme="minorHAnsi"/>
                                        <w:sz w:val="16"/>
                                      </w:rPr>
                                      <w:t>analyses</w:t>
                                    </w:r>
                                  </w:p>
                                </w:txbxContent>
                              </v:textbox>
                            </v:shape>
                            <v:group id="Group 64" o:spid="_x0000_s1114" style="position:absolute;left:1699;top:7869;width:3602;height:3234" coordorigin="1699,7869" coordsize="3602,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Text Box 65" o:spid="_x0000_s1115" type="#_x0000_t202" style="position:absolute;left:1699;top:7893;width:237;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" fillcolor="white [3212]" strokecolor="white [3212]">
                                <v:textbox style="layout-flow:vertical;mso-layout-flow-alt:bottom-to-top" inset=".5mm,.3mm,.5mm,.3mm">
                                  <w:txbxContent>
                                    <w:p w:rsidR="00F92990" w:rsidRPr="00101ED7" w:rsidRDefault="00F92990" w:rsidP="00F92990">
                                      <w:pPr>
                                        <w:jc w:val="center"/>
                                        <w:rPr>
                                          <w:rFonts w:ascii="Arial Narrow" w:hAnsi="Arial Narrow"/>
                                          <w:sz w:val="16"/>
                                        </w:rPr>
                                      </w:pPr>
                                      <w:r>
                                        <w:rPr>
                                          <w:rFonts w:ascii="Arial Narrow" w:hAnsi="Arial Narrow"/>
                                          <w:sz w:val="16"/>
                                        </w:rPr>
                                        <w:t>% du nombre total d’analyses</w:t>
                                      </w:r>
                                    </w:p>
                                  </w:txbxContent>
                                </v:textbox>
                              </v:shape>
                              <v:shape id="Text Box 66" o:spid="_x0000_s1116" type="#_x0000_t202" style="position:absolute;left:4319;top:8605;width:982;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" fillcolor="white [3212]" strokecolor="white [3212]">
                                <v:textbox inset="0,0,0,0">
                                  <w:txbxContent>
                                    <w:p w:rsidR="00F92990" w:rsidRPr="00EA2E74" w:rsidRDefault="00F92990" w:rsidP="00F92990">
                                      <w:pPr>
                                        <w:jc w:val="center"/>
                                        <w:rPr>
                                          <w:rFonts w:asciiTheme="minorHAnsi" w:hAnsiTheme="minorHAnsi" w:cstheme="minorHAnsi"/>
                                          <w:b/>
                                          <w:sz w:val="16"/>
                                        </w:rPr>
                                      </w:pPr>
                                      <w:r w:rsidRPr="00EA2E74">
                                        <w:rPr>
                                          <w:rFonts w:asciiTheme="minorHAnsi" w:hAnsiTheme="minorHAnsi" w:cstheme="minorHAnsi"/>
                                          <w:b/>
                                          <w:sz w:val="16"/>
                                        </w:rPr>
                                        <w:t>69,25%</w:t>
                                      </w:r>
                                    </w:p>
                                    <w:p w:rsidR="00F92990" w:rsidRPr="00A97203" w:rsidRDefault="00F92990" w:rsidP="00F92990">
                                      <w:pPr>
                                        <w:jc w:val="center"/>
                                        <w:rPr>
                                          <w:rFonts w:cs="Arial"/>
                                          <w:sz w:val="16"/>
                                        </w:rPr>
                                      </w:pPr>
                                      <w:r w:rsidRPr="00EA2E74">
                                        <w:rPr>
                                          <w:rFonts w:asciiTheme="minorHAnsi" w:hAnsiTheme="minorHAnsi" w:cstheme="minorHAnsi"/>
                                          <w:sz w:val="16"/>
                                        </w:rPr>
                                        <w:t xml:space="preserve">3558 </w:t>
                                      </w:r>
                                      <w:r>
                                        <w:rPr>
                                          <w:rFonts w:asciiTheme="minorHAnsi" w:hAnsiTheme="minorHAnsi" w:cstheme="minorHAnsi"/>
                                          <w:sz w:val="16"/>
                                        </w:rPr>
                                        <w:t>analyses</w:t>
                                      </w:r>
                                    </w:p>
                                  </w:txbxContent>
                                </v:textbox>
                              </v:shape>
                              <v:shape id="Text Box 67" o:spid="_x0000_s1117" type="#_x0000_t202" style="position:absolute;left:2364;top:8999;width:963;height: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" fillcolor="white [3212]" strokecolor="white [3212]">
                                <v:textbox inset="0,0,0,0">
                                  <w:txbxContent>
                                    <w:p w:rsidR="00F92990" w:rsidRPr="00EA2E74" w:rsidRDefault="00F92990" w:rsidP="00F92990">
                                      <w:pPr>
                                        <w:jc w:val="center"/>
                                        <w:rPr>
                                          <w:rFonts w:asciiTheme="minorHAnsi" w:hAnsiTheme="minorHAnsi" w:cstheme="minorHAnsi"/>
                                          <w:b/>
                                          <w:sz w:val="16"/>
                                        </w:rPr>
                                      </w:pPr>
                                      <w:r w:rsidRPr="00EA2E74">
                                        <w:rPr>
                                          <w:rFonts w:asciiTheme="minorHAnsi" w:hAnsiTheme="minorHAnsi" w:cstheme="minorHAnsi"/>
                                          <w:b/>
                                          <w:sz w:val="16"/>
                                        </w:rPr>
                                        <w:t>60,88%</w:t>
                                      </w:r>
                                    </w:p>
                                    <w:p w:rsidR="00F92990" w:rsidRPr="00101ED7" w:rsidRDefault="00F92990" w:rsidP="00F92990">
                                      <w:pPr>
                                        <w:jc w:val="center"/>
                                        <w:rPr>
                                          <w:rFonts w:ascii="Arial Narrow" w:hAnsi="Arial Narrow"/>
                                          <w:sz w:val="16"/>
                                        </w:rPr>
                                      </w:pPr>
                                      <w:r w:rsidRPr="00EA2E74">
                                        <w:rPr>
                                          <w:rFonts w:asciiTheme="minorHAnsi" w:hAnsiTheme="minorHAnsi" w:cstheme="minorHAnsi"/>
                                          <w:sz w:val="16"/>
                                        </w:rPr>
                                        <w:t xml:space="preserve">1435 </w:t>
                                      </w:r>
                                      <w:r>
                                        <w:rPr>
                                          <w:rFonts w:asciiTheme="minorHAnsi" w:hAnsiTheme="minorHAnsi" w:cstheme="minorHAnsi"/>
                                          <w:sz w:val="16"/>
                                        </w:rPr>
                                        <w:t>analyses</w:t>
                                      </w:r>
                                    </w:p>
                                  </w:txbxContent>
                                </v:textbox>
                              </v:shape>
                              <v:shape id="Text Box 68" o:spid="_x0000_s1118" type="#_x0000_t202" style="position:absolute;left:4333;top:9863;width:962;height: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" fillcolor="white [3212]" strokecolor="white [3212]">
                                <v:textbox inset="0,0,0,0">
                                  <w:txbxContent>
                                    <w:p w:rsidR="00F92990" w:rsidRPr="00845510" w:rsidRDefault="00F92990" w:rsidP="00F92990">
                                      <w:pPr>
                                        <w:jc w:val="center"/>
                                        <w:rPr>
                                          <w:rFonts w:asciiTheme="minorHAnsi" w:hAnsiTheme="minorHAnsi" w:cstheme="minorHAnsi"/>
                                          <w:b/>
                                          <w:sz w:val="16"/>
                                        </w:rPr>
                                      </w:pPr>
                                      <w:r w:rsidRPr="00845510">
                                        <w:rPr>
                                          <w:rFonts w:asciiTheme="minorHAnsi" w:hAnsiTheme="minorHAnsi" w:cstheme="minorHAnsi"/>
                                          <w:b/>
                                          <w:sz w:val="16"/>
                                        </w:rPr>
                                        <w:t>30,75%</w:t>
                                      </w:r>
                                    </w:p>
                                    <w:p w:rsidR="00F92990" w:rsidRPr="00845510" w:rsidRDefault="00F92990" w:rsidP="00F92990">
                                      <w:pPr>
                                        <w:jc w:val="center"/>
                                        <w:rPr>
                                          <w:rFonts w:asciiTheme="minorHAnsi" w:hAnsiTheme="minorHAnsi" w:cstheme="minorHAnsi"/>
                                          <w:sz w:val="16"/>
                                        </w:rPr>
                                      </w:pPr>
                                      <w:r w:rsidRPr="00845510">
                                        <w:rPr>
                                          <w:rFonts w:asciiTheme="minorHAnsi" w:hAnsiTheme="minorHAnsi" w:cstheme="minorHAnsi"/>
                                          <w:sz w:val="16"/>
                                        </w:rPr>
                                        <w:t xml:space="preserve">1580 </w:t>
                                      </w:r>
                                      <w:r>
                                        <w:rPr>
                                          <w:rFonts w:asciiTheme="minorHAnsi" w:hAnsiTheme="minorHAnsi" w:cstheme="minorHAnsi"/>
                                          <w:sz w:val="16"/>
                                        </w:rPr>
                                        <w:t>analyses</w:t>
                                      </w:r>
                                    </w:p>
                                  </w:txbxContent>
                                </v:textbox>
                              </v:shape>
                              <v:shape id="Text Box 69" o:spid="_x0000_s1119" type="#_x0000_t202" style="position:absolute;left:2364;top:9387;width:936;height: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" fillcolor="white [3212]" strokecolor="white [3212]">
                                <v:textbox inset="0,0,0,0">
                                  <w:txbxContent>
                                    <w:p w:rsidR="00F92990" w:rsidRPr="00EA2E74" w:rsidRDefault="00F92990" w:rsidP="00F92990">
                                      <w:pPr>
                                        <w:jc w:val="center"/>
                                        <w:rPr>
                                          <w:rFonts w:asciiTheme="minorHAnsi" w:hAnsiTheme="minorHAnsi" w:cstheme="minorHAnsi"/>
                                          <w:b/>
                                          <w:sz w:val="16"/>
                                        </w:rPr>
                                      </w:pPr>
                                      <w:r w:rsidRPr="00EA2E74">
                                        <w:rPr>
                                          <w:rFonts w:asciiTheme="minorHAnsi" w:hAnsiTheme="minorHAnsi" w:cstheme="minorHAnsi"/>
                                          <w:b/>
                                          <w:sz w:val="16"/>
                                        </w:rPr>
                                        <w:t>39,12%</w:t>
                                      </w:r>
                                    </w:p>
                                    <w:p w:rsidR="00F92990" w:rsidRPr="00EA2E74" w:rsidRDefault="00F92990" w:rsidP="00F92990">
                                      <w:pPr>
                                        <w:jc w:val="center"/>
                                        <w:rPr>
                                          <w:rFonts w:asciiTheme="minorHAnsi" w:hAnsiTheme="minorHAnsi" w:cstheme="minorHAnsi"/>
                                          <w:sz w:val="16"/>
                                        </w:rPr>
                                      </w:pPr>
                                      <w:r w:rsidRPr="00EA2E74">
                                        <w:rPr>
                                          <w:rFonts w:asciiTheme="minorHAnsi" w:hAnsiTheme="minorHAnsi" w:cstheme="minorHAnsi"/>
                                          <w:sz w:val="16"/>
                                        </w:rPr>
                                        <w:t xml:space="preserve">922 </w:t>
                                      </w:r>
                                      <w:r>
                                        <w:rPr>
                                          <w:rFonts w:asciiTheme="minorHAnsi" w:hAnsiTheme="minorHAnsi" w:cstheme="minorHAnsi"/>
                                          <w:sz w:val="16"/>
                                        </w:rPr>
                                        <w:t>analyses</w:t>
                                      </w:r>
                                    </w:p>
                                  </w:txbxContent>
                                </v:textbox>
                              </v:shape>
                              <v:shape id="Text Box 70" o:spid="_x0000_s1120" type="#_x0000_t202" style="position:absolute;left:3466;top:7869;width:70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" fillcolor="#ecdd80" stroked="f" strokecolor="white [3212]">
                                <v:textbox inset="0,0,0,0">
                                  <w:txbxContent>
                                    <w:p w:rsidR="00F92990" w:rsidRPr="00EA2E74" w:rsidRDefault="00F92990" w:rsidP="00F92990">
                                      <w:pPr>
                                        <w:jc w:val="center"/>
                                        <w:rPr>
                                          <w:rFonts w:asciiTheme="minorHAnsi" w:hAnsiTheme="minorHAnsi" w:cstheme="minorHAnsi"/>
                                          <w:b/>
                                          <w:sz w:val="16"/>
                                        </w:rPr>
                                      </w:pPr>
                                      <w:r w:rsidRPr="00EA2E74">
                                        <w:rPr>
                                          <w:rFonts w:asciiTheme="minorHAnsi" w:hAnsiTheme="minorHAnsi" w:cstheme="minorHAnsi"/>
                                          <w:b/>
                                          <w:sz w:val="16"/>
                                        </w:rPr>
                                        <w:t>74,37%</w:t>
                                      </w:r>
                                    </w:p>
                                  </w:txbxContent>
                                </v:textbox>
                              </v:shape>
                              <v:shape id="Text Box 71" o:spid="_x0000_s1121" type="#_x0000_t202" style="position:absolute;left:3340;top:10677;width:98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" fillcolor="#ecdd80" stroked="f" strokecolor="white [3212]">
                                <v:textbox inset="0,0,0,0">
                                  <w:txbxContent>
                                    <w:p w:rsidR="00F92990" w:rsidRPr="00845510" w:rsidRDefault="00F92990" w:rsidP="00F92990">
                                      <w:pPr>
                                        <w:jc w:val="center"/>
                                        <w:rPr>
                                          <w:rFonts w:asciiTheme="minorHAnsi" w:hAnsiTheme="minorHAnsi" w:cstheme="minorHAnsi"/>
                                          <w:b/>
                                          <w:sz w:val="16"/>
                                        </w:rPr>
                                      </w:pPr>
                                      <w:r w:rsidRPr="00845510">
                                        <w:rPr>
                                          <w:rFonts w:asciiTheme="minorHAnsi" w:hAnsiTheme="minorHAnsi" w:cstheme="minorHAnsi"/>
                                          <w:b/>
                                          <w:sz w:val="16"/>
                                        </w:rPr>
                                        <w:t>25,63%</w:t>
                                      </w:r>
                                    </w:p>
                                    <w:p w:rsidR="00F92990" w:rsidRPr="00845510" w:rsidRDefault="00F92990" w:rsidP="00F92990">
                                      <w:pPr>
                                        <w:jc w:val="center"/>
                                        <w:rPr>
                                          <w:rFonts w:asciiTheme="minorHAnsi" w:hAnsiTheme="minorHAnsi" w:cstheme="minorHAnsi"/>
                                          <w:sz w:val="16"/>
                                        </w:rPr>
                                      </w:pPr>
                                      <w:r w:rsidRPr="00845510">
                                        <w:rPr>
                                          <w:rFonts w:asciiTheme="minorHAnsi" w:hAnsiTheme="minorHAnsi" w:cstheme="minorHAnsi"/>
                                          <w:sz w:val="16"/>
                                        </w:rPr>
                                        <w:t xml:space="preserve">1135 </w:t>
                                      </w:r>
                                      <w:r>
                                        <w:rPr>
                                          <w:rFonts w:asciiTheme="minorHAnsi" w:hAnsiTheme="minorHAnsi" w:cstheme="minorHAnsi"/>
                                          <w:sz w:val="16"/>
                                        </w:rPr>
                                        <w:t>analyses</w:t>
                                      </w:r>
                                    </w:p>
                                  </w:txbxContent>
                                </v:textbox>
                              </v:shape>
                            </v:group>
                            <v:shape id="Text Box 72" o:spid="_x0000_s1122" type="#_x0000_t202" style="position:absolute;left:8266;top:10393;width:966;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" fillcolor="white [3212]" strokecolor="white [3212]">
                              <v:textbox inset="0,0,0,0">
                                <w:txbxContent>
                                  <w:p w:rsidR="00F92990" w:rsidRPr="00845510" w:rsidRDefault="00F92990" w:rsidP="00F92990">
                                    <w:pPr>
                                      <w:jc w:val="center"/>
                                      <w:rPr>
                                        <w:rFonts w:asciiTheme="minorHAnsi" w:hAnsiTheme="minorHAnsi" w:cstheme="minorHAnsi"/>
                                        <w:b/>
                                        <w:sz w:val="16"/>
                                      </w:rPr>
                                    </w:pPr>
                                    <w:r w:rsidRPr="00845510">
                                      <w:rPr>
                                        <w:rFonts w:asciiTheme="minorHAnsi" w:hAnsiTheme="minorHAnsi" w:cstheme="minorHAnsi"/>
                                        <w:b/>
                                        <w:sz w:val="16"/>
                                      </w:rPr>
                                      <w:t>17,28%</w:t>
                                    </w:r>
                                  </w:p>
                                  <w:p w:rsidR="00F92990" w:rsidRPr="00845510" w:rsidRDefault="00F92990" w:rsidP="00F92990">
                                    <w:pPr>
                                      <w:jc w:val="center"/>
                                      <w:rPr>
                                        <w:rFonts w:asciiTheme="minorHAnsi" w:hAnsiTheme="minorHAnsi" w:cstheme="minorHAnsi"/>
                                        <w:sz w:val="16"/>
                                      </w:rPr>
                                    </w:pPr>
                                    <w:r w:rsidRPr="00845510">
                                      <w:rPr>
                                        <w:rFonts w:asciiTheme="minorHAnsi" w:hAnsiTheme="minorHAnsi" w:cstheme="minorHAnsi"/>
                                        <w:sz w:val="16"/>
                                      </w:rPr>
                                      <w:t xml:space="preserve">1105 </w:t>
                                    </w:r>
                                    <w:r>
                                      <w:rPr>
                                        <w:rFonts w:asciiTheme="minorHAnsi" w:hAnsiTheme="minorHAnsi" w:cstheme="minorHAnsi"/>
                                        <w:sz w:val="16"/>
                                      </w:rPr>
                                      <w:t>analyses</w:t>
                                    </w:r>
                                  </w:p>
                                </w:txbxContent>
                              </v:textbox>
                            </v:shape>
                            <v:shape id="Text Box 73" o:spid="_x0000_s1123" type="#_x0000_t202" style="position:absolute;left:6340;top:10052;width:932;height: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" fillcolor="white [3212]" strokecolor="white [3212]">
                              <v:textbox inset="0,0,0,0">
                                <w:txbxContent>
                                  <w:p w:rsidR="00F92990" w:rsidRPr="00EA2E74" w:rsidRDefault="00F92990" w:rsidP="00F92990">
                                    <w:pPr>
                                      <w:jc w:val="center"/>
                                      <w:rPr>
                                        <w:rFonts w:asciiTheme="minorHAnsi" w:hAnsiTheme="minorHAnsi" w:cstheme="minorHAnsi"/>
                                        <w:b/>
                                        <w:sz w:val="16"/>
                                      </w:rPr>
                                    </w:pPr>
                                    <w:r>
                                      <w:rPr>
                                        <w:rFonts w:asciiTheme="minorHAnsi" w:hAnsiTheme="minorHAnsi" w:cstheme="minorHAnsi"/>
                                        <w:b/>
                                        <w:sz w:val="16"/>
                                      </w:rPr>
                                      <w:t>23,94</w:t>
                                    </w:r>
                                    <w:r w:rsidRPr="00EA2E74">
                                      <w:rPr>
                                        <w:rFonts w:asciiTheme="minorHAnsi" w:hAnsiTheme="minorHAnsi" w:cstheme="minorHAnsi"/>
                                        <w:b/>
                                        <w:sz w:val="16"/>
                                      </w:rPr>
                                      <w:t>%</w:t>
                                    </w:r>
                                  </w:p>
                                  <w:p w:rsidR="00F92990" w:rsidRPr="00101ED7" w:rsidRDefault="00F92990" w:rsidP="00F92990">
                                    <w:pPr>
                                      <w:jc w:val="center"/>
                                      <w:rPr>
                                        <w:rFonts w:ascii="Arial Narrow" w:hAnsi="Arial Narrow"/>
                                        <w:sz w:val="16"/>
                                      </w:rPr>
                                    </w:pPr>
                                    <w:r>
                                      <w:rPr>
                                        <w:rFonts w:asciiTheme="minorHAnsi" w:hAnsiTheme="minorHAnsi" w:cstheme="minorHAnsi"/>
                                        <w:sz w:val="16"/>
                                      </w:rPr>
                                      <w:t>1571</w:t>
                                    </w:r>
                                    <w:r w:rsidRPr="00EA2E74">
                                      <w:rPr>
                                        <w:rFonts w:asciiTheme="minorHAnsi" w:hAnsiTheme="minorHAnsi" w:cstheme="minorHAnsi"/>
                                        <w:sz w:val="16"/>
                                      </w:rPr>
                                      <w:t xml:space="preserve"> </w:t>
                                    </w:r>
                                    <w:r>
                                      <w:rPr>
                                        <w:rFonts w:asciiTheme="minorHAnsi" w:hAnsiTheme="minorHAnsi" w:cstheme="minorHAnsi"/>
                                        <w:sz w:val="16"/>
                                      </w:rPr>
                                      <w:t>analyses</w:t>
                                    </w:r>
                                  </w:p>
                                </w:txbxContent>
                              </v:textbox>
                            </v:shape>
                          </v:group>
                        </v:group>
                      </v:group>
                    </v:group>
                  </v:group>
                </v:group>
              </v:group>
            </w:pict>
          </mc:Fallback>
        </mc:AlternateContent>
      </w:r>
      <w:r>
        <w:rPr>
          <w:rFonts w:eastAsia="Tahoma" w:cs="Arial"/>
          <w:noProof/>
          <w:kern w:val="24"/>
          <w:u w:val="single"/>
        </w:rPr>
        <mc:AlternateContent>
          <mc:Choice Requires="wps">
            <w:drawing>
              <wp:anchor distT="0" distB="0" distL="114300" distR="114300" simplePos="0" relativeHeight="251665408" behindDoc="0" locked="0" layoutInCell="1" allowOverlap="1" wp14:anchorId="6CF60E0A" wp14:editId="36858FEB">
                <wp:simplePos x="0" y="0"/>
                <wp:positionH relativeFrom="column">
                  <wp:posOffset>4686935</wp:posOffset>
                </wp:positionH>
                <wp:positionV relativeFrom="paragraph">
                  <wp:posOffset>2456815</wp:posOffset>
                </wp:positionV>
                <wp:extent cx="455295" cy="341630"/>
                <wp:effectExtent l="10160" t="8890" r="10795" b="11430"/>
                <wp:wrapNone/>
                <wp:docPr id="5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34163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F92990" w:rsidRPr="00845510" w:rsidRDefault="00F92990" w:rsidP="00F92990">
                            <w:pPr>
                              <w:jc w:val="center"/>
                              <w:rPr>
                                <w:rFonts w:asciiTheme="minorHAnsi" w:hAnsiTheme="minorHAnsi" w:cstheme="minorHAnsi"/>
                                <w:sz w:val="16"/>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60E0A" id="Text Box 37" o:spid="_x0000_s1124" type="#_x0000_t202" style="position:absolute;left:0;text-align:left;margin-left:369.05pt;margin-top:193.45pt;width:35.85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" fillcolor="white [3212]" strokecolor="white [3212]">
                <v:textbox inset="0,0,0,0">
                  <w:txbxContent>
                    <w:p w:rsidR="00F92990" w:rsidRPr="00845510" w:rsidRDefault="00F92990" w:rsidP="00F92990">
                      <w:pPr>
                        <w:jc w:val="center"/>
                        <w:rPr>
                          <w:rFonts w:asciiTheme="minorHAnsi" w:hAnsiTheme="minorHAnsi" w:cstheme="minorHAnsi"/>
                          <w:sz w:val="16"/>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CEEEEA2" wp14:editId="35458289">
                <wp:simplePos x="0" y="0"/>
                <wp:positionH relativeFrom="column">
                  <wp:posOffset>3905250</wp:posOffset>
                </wp:positionH>
                <wp:positionV relativeFrom="paragraph">
                  <wp:posOffset>2255520</wp:posOffset>
                </wp:positionV>
                <wp:extent cx="328295" cy="114300"/>
                <wp:effectExtent l="0" t="0" r="0" b="1905"/>
                <wp:wrapNone/>
                <wp:docPr id="5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14300"/>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92990" w:rsidRPr="00845510" w:rsidRDefault="00F92990" w:rsidP="00F92990">
                            <w:pPr>
                              <w:jc w:val="left"/>
                              <w:rPr>
                                <w:rFonts w:asciiTheme="minorHAnsi" w:hAnsiTheme="minorHAnsi" w:cstheme="minorHAnsi"/>
                                <w:b/>
                                <w:sz w:val="16"/>
                              </w:rPr>
                            </w:pPr>
                            <w:r w:rsidRPr="00845510">
                              <w:rPr>
                                <w:rFonts w:asciiTheme="minorHAnsi" w:hAnsiTheme="minorHAnsi" w:cstheme="minorHAnsi"/>
                                <w:b/>
                                <w:sz w:val="16"/>
                              </w:rPr>
                              <w:t>,23%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EEEA2" id="Text Box 38" o:spid="_x0000_s1125" type="#_x0000_t202" style="position:absolute;left:0;text-align:left;margin-left:307.5pt;margin-top:177.6pt;width:25.8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" fillcolor="#ecdd80" stroked="f" strokecolor="white [3212]">
                <v:textbox inset="0,0,0,0">
                  <w:txbxContent>
                    <w:p w:rsidR="00F92990" w:rsidRPr="00845510" w:rsidRDefault="00F92990" w:rsidP="00F92990">
                      <w:pPr>
                        <w:jc w:val="left"/>
                        <w:rPr>
                          <w:rFonts w:asciiTheme="minorHAnsi" w:hAnsiTheme="minorHAnsi" w:cstheme="minorHAnsi"/>
                          <w:b/>
                          <w:sz w:val="16"/>
                        </w:rPr>
                      </w:pPr>
                      <w:r w:rsidRPr="00845510">
                        <w:rPr>
                          <w:rFonts w:asciiTheme="minorHAnsi" w:hAnsiTheme="minorHAnsi" w:cstheme="minorHAnsi"/>
                          <w:b/>
                          <w:sz w:val="16"/>
                        </w:rPr>
                        <w:t>,23%</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6AD98C3" wp14:editId="0CCA4643">
                <wp:simplePos x="0" y="0"/>
                <wp:positionH relativeFrom="column">
                  <wp:posOffset>3910330</wp:posOffset>
                </wp:positionH>
                <wp:positionV relativeFrom="paragraph">
                  <wp:posOffset>1689100</wp:posOffset>
                </wp:positionV>
                <wp:extent cx="300990" cy="400685"/>
                <wp:effectExtent l="0" t="3175" r="0" b="0"/>
                <wp:wrapNone/>
                <wp:docPr id="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400685"/>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92990" w:rsidRPr="00845510" w:rsidRDefault="00F92990" w:rsidP="00F92990"/>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AD98C3" id="Text Box 35" o:spid="_x0000_s1126" type="#_x0000_t202" style="position:absolute;left:0;text-align:left;margin-left:307.9pt;margin-top:133pt;width:23.7pt;height:3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" fillcolor="#ecdd80" stroked="f" strokecolor="white [3212]">
                <v:textbox inset="0,0,0,0">
                  <w:txbxContent>
                    <w:p w:rsidR="00F92990" w:rsidRPr="00845510" w:rsidRDefault="00F92990" w:rsidP="00F92990"/>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6F62E83" wp14:editId="6D633DF0">
                <wp:simplePos x="0" y="0"/>
                <wp:positionH relativeFrom="column">
                  <wp:posOffset>1618615</wp:posOffset>
                </wp:positionH>
                <wp:positionV relativeFrom="paragraph">
                  <wp:posOffset>2191385</wp:posOffset>
                </wp:positionV>
                <wp:extent cx="401320" cy="160655"/>
                <wp:effectExtent l="0" t="635" r="0" b="635"/>
                <wp:wrapNone/>
                <wp:docPr id="4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60655"/>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92990" w:rsidRPr="00A97203" w:rsidRDefault="00F92990" w:rsidP="00F92990">
                            <w:pPr>
                              <w:jc w:val="center"/>
                              <w:rPr>
                                <w:rFonts w:cs="Arial"/>
                                <w:sz w:val="16"/>
                              </w:rPr>
                            </w:pPr>
                            <w:r>
                              <w:rPr>
                                <w:rFonts w:cs="Arial"/>
                                <w:sz w:val="16"/>
                              </w:rPr>
                              <w:t>análisis</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F62E83" id="Text Box 36" o:spid="_x0000_s1127" type="#_x0000_t202" style="position:absolute;left:0;text-align:left;margin-left:127.45pt;margin-top:172.55pt;width:31.6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" fillcolor="#ecdd80" stroked="f" strokecolor="white [3212]">
                <v:textbox inset="0,0,0,0">
                  <w:txbxContent>
                    <w:p w:rsidR="00F92990" w:rsidRPr="00A97203" w:rsidRDefault="00F92990" w:rsidP="00F92990">
                      <w:pPr>
                        <w:jc w:val="center"/>
                        <w:rPr>
                          <w:rFonts w:cs="Arial"/>
                          <w:sz w:val="16"/>
                        </w:rPr>
                      </w:pPr>
                      <w:r>
                        <w:rPr>
                          <w:rFonts w:cs="Arial"/>
                          <w:sz w:val="16"/>
                        </w:rPr>
                        <w:t>análisis</w:t>
                      </w:r>
                    </w:p>
                  </w:txbxContent>
                </v:textbox>
              </v:shape>
            </w:pict>
          </mc:Fallback>
        </mc:AlternateContent>
      </w:r>
      <w:r>
        <w:rPr>
          <w:noProof/>
        </w:rPr>
        <w:drawing>
          <wp:inline distT="0" distB="0" distL="0" distR="0" wp14:anchorId="134C250A" wp14:editId="6B35A60E">
            <wp:extent cx="5445760" cy="3119120"/>
            <wp:effectExtent l="19050" t="0" r="254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cstate="print"/>
                    <a:srcRect/>
                    <a:stretch>
                      <a:fillRect/>
                    </a:stretch>
                  </pic:blipFill>
                  <pic:spPr bwMode="auto">
                    <a:xfrm>
                      <a:off x="0" y="0"/>
                      <a:ext cx="5445760" cy="3119120"/>
                    </a:xfrm>
                    <a:prstGeom prst="rect">
                      <a:avLst/>
                    </a:prstGeom>
                    <a:noFill/>
                    <a:ln w="9525">
                      <a:noFill/>
                      <a:miter lim="800000"/>
                      <a:headEnd/>
                      <a:tailEnd/>
                    </a:ln>
                  </pic:spPr>
                </pic:pic>
              </a:graphicData>
            </a:graphic>
          </wp:inline>
        </w:drawing>
      </w:r>
    </w:p>
    <w:p w:rsidR="00F92990" w:rsidRDefault="00F92990" w:rsidP="00F92990"/>
    <w:p w:rsidR="00F92990" w:rsidRDefault="00F92990" w:rsidP="00F92990"/>
    <w:p w:rsidR="00F92990" w:rsidRPr="005E2D60" w:rsidRDefault="00F92990" w:rsidP="00F92990">
      <w:r w:rsidRPr="005E2D60">
        <w:rPr>
          <w:lang w:val="fr"/>
        </w:rPr>
        <w:t>Le temps de traitement moyen était d’une demi</w:t>
      </w:r>
      <w:r w:rsidRPr="005E2D60">
        <w:rPr>
          <w:lang w:val="fr"/>
        </w:rPr>
        <w:noBreakHyphen/>
        <w:t xml:space="preserve">journée (du lundi au vendredi), un taux de réponse qui peut être considéré comme très satisfaisant dans la mesure où il ne retarde pas les procédures internes des utilisateurs.  À cet égard, il est important de souligner que l’intérêt de l’analyse fournie par l’OCVV repose </w:t>
      </w:r>
      <w:r w:rsidRPr="005E2D60">
        <w:rPr>
          <w:lang w:val="fr"/>
        </w:rPr>
        <w:lastRenderedPageBreak/>
        <w:t>également sur la qualité et l’exhaustivité des informations additionnelles apportées par les utilisateurs au moment où ils soumettent leurs propositions.  De même, l’échange d’informations entre l’OCVV et les autorités nationales joue un rôle majeur dans le temps de traitement et permet souvent d’éviter des observations inutiles.</w:t>
      </w:r>
    </w:p>
    <w:p w:rsidR="00F92990" w:rsidRPr="005E2D60" w:rsidRDefault="00F92990" w:rsidP="00F92990"/>
    <w:p w:rsidR="00F92990" w:rsidRPr="005E2D60" w:rsidRDefault="00F92990" w:rsidP="00F92990">
      <w:r w:rsidRPr="005E2D60">
        <w:rPr>
          <w:lang w:val="fr"/>
        </w:rPr>
        <w:t>Le graphique ci</w:t>
      </w:r>
      <w:r w:rsidRPr="005E2D60">
        <w:rPr>
          <w:lang w:val="fr"/>
        </w:rPr>
        <w:noBreakHyphen/>
        <w:t>dessus illustre la diminution régulière du nombre d’observations, ce qui reflète la prise de conscience progressive de ces aspects tout en montrant l’avantage de disposer d’une interprétation commune des règles relatives aux dénominations variétales.  En 2017, le nombre d’observations a continué de chuter et est tombé sous la barre des 16%.</w:t>
      </w:r>
    </w:p>
    <w:p w:rsidR="00F92990" w:rsidRPr="005E2D60" w:rsidRDefault="00F92990" w:rsidP="00F92990"/>
    <w:p w:rsidR="00F92990" w:rsidRPr="005E2D60" w:rsidRDefault="00F92990" w:rsidP="00F92990">
      <w:pPr>
        <w:rPr>
          <w:i/>
        </w:rPr>
      </w:pPr>
      <w:r w:rsidRPr="005E2D60">
        <w:rPr>
          <w:i/>
          <w:iCs/>
          <w:lang w:val="fr"/>
        </w:rPr>
        <w:t>e.</w:t>
      </w:r>
      <w:r w:rsidRPr="005E2D60">
        <w:rPr>
          <w:i/>
          <w:iCs/>
          <w:lang w:val="fr"/>
        </w:rPr>
        <w:tab/>
        <w:t>Révision des notes explicatives des directives en matière de dénominations variétales de l’OCVV</w:t>
      </w:r>
    </w:p>
    <w:p w:rsidR="00F92990" w:rsidRPr="005E2D60" w:rsidRDefault="00F92990" w:rsidP="00F92990"/>
    <w:p w:rsidR="00F92990" w:rsidRPr="005E2D60" w:rsidRDefault="00F92990" w:rsidP="00F92990">
      <w:r w:rsidRPr="005E2D60">
        <w:rPr>
          <w:lang w:val="fr"/>
        </w:rPr>
        <w:t>Le Conseil d’administration de l’OCVV a décidé en octobre 2015 de créer un groupe de travail chargé d’examiner et de préparer la révision des notes explicatives actuelles sur les dénominations variétales de 2012 et d’étudier si de telles modifications auraient une incidence sur les directives actuellement en vigueur et sur le règlement (CE) n° 637/2009 de la Commission établissant des modalités d’application quant à la pertinence des dénominations variétales des espèces de plantes agricoles et de légumes.  Cette décision a été provoquée par le nombre croissant de situations dans lesquelles les notes explicatives ne fournissaient pas concrètement d’orientation claire.  Elle a été prise afin d’offrir une plus grande clarté aux parties prenantes, ainsi que dans un souci d’harmonisation et de prévisibilité des décisions relatives aux dénominations variétales.</w:t>
      </w:r>
    </w:p>
    <w:p w:rsidR="00F92990" w:rsidRPr="005E2D60" w:rsidRDefault="00F92990" w:rsidP="00F92990"/>
    <w:p w:rsidR="00F92990" w:rsidRPr="005E2D60" w:rsidRDefault="00F92990" w:rsidP="00F92990">
      <w:r w:rsidRPr="005E2D60">
        <w:rPr>
          <w:lang w:val="fr"/>
        </w:rPr>
        <w:t>Les organisations d’obtenteurs, ainsi que d’autres participants de la réunion, ont exprimé le souhait d’avoir davantage de flexibilité s’agissant des règles d’acceptation des dénominations variétales.  Ils ont également exprimé de l’intérêt pour une harmonisation efficace entre l’UPOV, l’OCVV et l’INCP.  Une version révisée des directives avec notes explicatives a été présentée au Conseil d’administration lors de sa réunion de mars 2018 avec les modifications principales suivantes :</w:t>
      </w:r>
    </w:p>
    <w:p w:rsidR="00F92990" w:rsidRPr="005E2D60" w:rsidRDefault="00F92990" w:rsidP="00F92990"/>
    <w:p w:rsidR="00F92990" w:rsidRPr="005E2D60" w:rsidRDefault="00F92990" w:rsidP="00F92990">
      <w:r w:rsidRPr="005E2D60">
        <w:rPr>
          <w:lang w:val="fr"/>
        </w:rPr>
        <w:t>Les notes explicatives ont été reformulées pour une approche plus détaillée visant à clarifier les méthodes que l’OCVV a utilisées dans la plupart des affaires récurrentes pour évaluer la pertinence des propositions de dénominations.  Cela renforcera la prévisibilité et la cohérence des méthodes et des décisions de l’OCVV en ce qui concerne les dénominations variétales tout en améliorant la transparence du processus décisionnel de l’Office.</w:t>
      </w:r>
    </w:p>
    <w:p w:rsidR="00F92990" w:rsidRPr="005E2D60" w:rsidRDefault="00F92990" w:rsidP="00F92990"/>
    <w:p w:rsidR="00F92990" w:rsidRPr="005E2D60" w:rsidRDefault="00F92990" w:rsidP="00F92990">
      <w:r w:rsidRPr="005E2D60">
        <w:rPr>
          <w:lang w:val="fr"/>
        </w:rPr>
        <w:t>La modification des directives relatives à l’article 63 du règlement (CE) n° 2100/94 du Conseil sur le régime de protection communautaire des obtentions végétales clarifie un certain nombre de principes généraux, simplifie et normalise les règles applicables en supprimant la distinction entre noms de fantaisie et codes, énonce clairement le principe d’évaluation basé sur trois critères (visuel, phonétique et conceptuel), inclut les mises à jour relatives aux indications géographiques protégées et prend en considération des registres officiels supplémentaires (FRUMATIS, le catalogue commun des variétés de vignes).  Elle adopte également une approche plus souple dans l’interprétation de certains critères, étant donné que les directives s’adressent principalement aux professionnels.</w:t>
      </w:r>
    </w:p>
    <w:p w:rsidR="00F92990" w:rsidRPr="005E2D60" w:rsidRDefault="00F92990" w:rsidP="00F92990"/>
    <w:p w:rsidR="00F92990" w:rsidRPr="005E2D60" w:rsidRDefault="00F92990" w:rsidP="00F92990">
      <w:r w:rsidRPr="005E2D60">
        <w:rPr>
          <w:lang w:val="fr"/>
        </w:rPr>
        <w:t>Les modifications proposées aux directives ont une incidence sur le règlement n° 637/2009 de la Commission et par conséquent, la Commission appliquera les modifications proposées aux directives de son règlement.  Les nouvelles directives de l’OCVV entreront en vigueur sous réserve de la modification du règlement n° 637/2009.</w:t>
      </w:r>
    </w:p>
    <w:p w:rsidR="00F92990" w:rsidRPr="005E2D60" w:rsidRDefault="00F92990" w:rsidP="00F92990"/>
    <w:p w:rsidR="00F92990" w:rsidRPr="005E2D60" w:rsidRDefault="00F92990" w:rsidP="00F92990">
      <w:r w:rsidRPr="005E2D60">
        <w:rPr>
          <w:lang w:val="fr"/>
        </w:rPr>
        <w:t>4.2</w:t>
      </w:r>
      <w:r w:rsidRPr="005E2D60">
        <w:rPr>
          <w:lang w:val="fr"/>
        </w:rPr>
        <w:tab/>
        <w:t>Réunions des experts en plantes</w:t>
      </w:r>
    </w:p>
    <w:p w:rsidR="00F92990" w:rsidRPr="005E2D60" w:rsidRDefault="00F92990" w:rsidP="00F92990"/>
    <w:p w:rsidR="00F92990" w:rsidRPr="005E2D60" w:rsidRDefault="00F92990" w:rsidP="00F92990">
      <w:pPr>
        <w:spacing w:after="120"/>
      </w:pPr>
      <w:r w:rsidRPr="005E2D60">
        <w:rPr>
          <w:lang w:val="fr"/>
        </w:rPr>
        <w:t>Une réunion d’experts des plantes potagères a eu lieu les 13 et 14 septembre 2017 pour débattre des points suivants :</w:t>
      </w:r>
    </w:p>
    <w:p w:rsidR="00F92990" w:rsidRPr="005E2D60" w:rsidRDefault="00F92990" w:rsidP="00F92990">
      <w:pPr>
        <w:pStyle w:val="ListParagraph"/>
        <w:numPr>
          <w:ilvl w:val="0"/>
          <w:numId w:val="1"/>
        </w:numPr>
        <w:spacing w:after="60"/>
        <w:ind w:left="709" w:hanging="425"/>
        <w:jc w:val="both"/>
      </w:pPr>
      <w:r w:rsidRPr="005E2D60">
        <w:rPr>
          <w:lang w:val="fr"/>
        </w:rPr>
        <w:t>Création de nouveaux protocoles et révisions de plusieurs protocoles techniques sur les plantes potagères;</w:t>
      </w:r>
    </w:p>
    <w:p w:rsidR="00F92990" w:rsidRPr="005E2D60" w:rsidRDefault="00F92990" w:rsidP="00F92990">
      <w:pPr>
        <w:pStyle w:val="ListParagraph"/>
        <w:numPr>
          <w:ilvl w:val="0"/>
          <w:numId w:val="1"/>
        </w:numPr>
        <w:spacing w:after="60"/>
        <w:ind w:left="709" w:hanging="425"/>
        <w:jc w:val="both"/>
      </w:pPr>
      <w:r w:rsidRPr="005E2D60">
        <w:rPr>
          <w:lang w:val="fr"/>
        </w:rPr>
        <w:t>Plantes phénotypes aberrantes dans le chou</w:t>
      </w:r>
      <w:r w:rsidRPr="005E2D60">
        <w:rPr>
          <w:lang w:val="fr"/>
        </w:rPr>
        <w:noBreakHyphen/>
        <w:t>fleur;</w:t>
      </w:r>
    </w:p>
    <w:p w:rsidR="00F92990" w:rsidRPr="005E2D60" w:rsidRDefault="00F92990" w:rsidP="00F92990">
      <w:pPr>
        <w:pStyle w:val="ListParagraph"/>
        <w:numPr>
          <w:ilvl w:val="0"/>
          <w:numId w:val="1"/>
        </w:numPr>
        <w:spacing w:after="60"/>
        <w:ind w:left="709" w:hanging="425"/>
        <w:jc w:val="both"/>
      </w:pPr>
      <w:r w:rsidRPr="005E2D60">
        <w:rPr>
          <w:lang w:val="fr"/>
        </w:rPr>
        <w:t>Mention des types de variété concernant le poivrier;</w:t>
      </w:r>
    </w:p>
    <w:p w:rsidR="00F92990" w:rsidRPr="005E2D60" w:rsidRDefault="00F92990" w:rsidP="00F92990">
      <w:pPr>
        <w:pStyle w:val="ListParagraph"/>
        <w:numPr>
          <w:ilvl w:val="0"/>
          <w:numId w:val="1"/>
        </w:numPr>
        <w:spacing w:after="60"/>
        <w:ind w:left="709" w:hanging="425"/>
        <w:jc w:val="both"/>
      </w:pPr>
      <w:r w:rsidRPr="005E2D60">
        <w:rPr>
          <w:lang w:val="fr"/>
        </w:rPr>
        <w:t>Discussions en cours quant aux problèmes rencontrés lors des tests sur la résistance aux maladies;</w:t>
      </w:r>
    </w:p>
    <w:p w:rsidR="00F92990" w:rsidRPr="005E2D60" w:rsidRDefault="00F92990" w:rsidP="00F92990">
      <w:pPr>
        <w:pStyle w:val="ListParagraph"/>
        <w:numPr>
          <w:ilvl w:val="0"/>
          <w:numId w:val="1"/>
        </w:numPr>
        <w:spacing w:after="60"/>
        <w:ind w:left="709" w:hanging="425"/>
        <w:jc w:val="both"/>
      </w:pPr>
      <w:r w:rsidRPr="005E2D60">
        <w:rPr>
          <w:lang w:val="fr"/>
        </w:rPr>
        <w:t>Interprétation des réponses relatives au contexte de la sélection dans le questionnaire technique sur la laitue;</w:t>
      </w:r>
    </w:p>
    <w:p w:rsidR="00F92990" w:rsidRPr="005E2D60" w:rsidRDefault="00F92990" w:rsidP="00F92990">
      <w:pPr>
        <w:pStyle w:val="ListParagraph"/>
        <w:numPr>
          <w:ilvl w:val="0"/>
          <w:numId w:val="1"/>
        </w:numPr>
        <w:spacing w:after="60"/>
        <w:ind w:left="709" w:hanging="425"/>
        <w:jc w:val="both"/>
      </w:pPr>
      <w:r w:rsidRPr="005E2D60">
        <w:rPr>
          <w:lang w:val="fr"/>
        </w:rPr>
        <w:t>Informations actualisées sur la situation en rapport avec le Brexit;</w:t>
      </w:r>
    </w:p>
    <w:p w:rsidR="00F92990" w:rsidRPr="005E2D60" w:rsidRDefault="00F92990" w:rsidP="00F92990">
      <w:pPr>
        <w:pStyle w:val="ListParagraph"/>
        <w:numPr>
          <w:ilvl w:val="0"/>
          <w:numId w:val="1"/>
        </w:numPr>
        <w:spacing w:after="60"/>
        <w:ind w:left="709" w:hanging="425"/>
        <w:jc w:val="both"/>
        <w:rPr>
          <w:lang w:val="fr"/>
        </w:rPr>
      </w:pPr>
      <w:r w:rsidRPr="005E2D60">
        <w:rPr>
          <w:lang w:val="fr"/>
        </w:rPr>
        <w:t>Situation concernant les projets de recherche</w:t>
      </w:r>
      <w:r w:rsidRPr="005E2D60">
        <w:rPr>
          <w:lang w:val="fr"/>
        </w:rPr>
        <w:noBreakHyphen/>
        <w:t>développement en cours et futurs liés aux plantes potagères, y compris ceux sous IMODDUS.</w:t>
      </w:r>
    </w:p>
    <w:p w:rsidR="00F92990" w:rsidRPr="005E2D60" w:rsidRDefault="00F92990" w:rsidP="00F92990">
      <w:pPr>
        <w:spacing w:before="180" w:after="120"/>
      </w:pPr>
      <w:r w:rsidRPr="005E2D60">
        <w:rPr>
          <w:lang w:val="fr"/>
        </w:rPr>
        <w:lastRenderedPageBreak/>
        <w:t>Une réunion d’experts des plantes agricoles a eu lieu les 17 et 18 octobre 2017 pour débattre des points suivants :</w:t>
      </w:r>
    </w:p>
    <w:p w:rsidR="00F92990" w:rsidRPr="005E2D60" w:rsidRDefault="00F92990" w:rsidP="00F92990">
      <w:pPr>
        <w:pStyle w:val="ListParagraph"/>
        <w:numPr>
          <w:ilvl w:val="0"/>
          <w:numId w:val="1"/>
        </w:numPr>
        <w:spacing w:after="60"/>
        <w:ind w:left="709" w:hanging="425"/>
        <w:jc w:val="both"/>
      </w:pPr>
      <w:r w:rsidRPr="005E2D60">
        <w:rPr>
          <w:lang w:val="fr"/>
        </w:rPr>
        <w:t>Révisions de plusieurs protocoles techniques et nouveaux protocoles techniques;</w:t>
      </w:r>
    </w:p>
    <w:p w:rsidR="00F92990" w:rsidRPr="005E2D60" w:rsidRDefault="00F92990" w:rsidP="00F92990">
      <w:pPr>
        <w:pStyle w:val="ListParagraph"/>
        <w:numPr>
          <w:ilvl w:val="0"/>
          <w:numId w:val="1"/>
        </w:numPr>
        <w:spacing w:after="60"/>
        <w:ind w:left="709" w:hanging="425"/>
        <w:jc w:val="both"/>
      </w:pPr>
      <w:r w:rsidRPr="005E2D60">
        <w:rPr>
          <w:lang w:val="fr"/>
        </w:rPr>
        <w:t>Caractères potentiellement nouveaux dans les examens DHS pour le colza oléagineux;</w:t>
      </w:r>
    </w:p>
    <w:p w:rsidR="00F92990" w:rsidRPr="005E2D60" w:rsidRDefault="00F92990" w:rsidP="00F92990">
      <w:pPr>
        <w:pStyle w:val="ListParagraph"/>
        <w:numPr>
          <w:ilvl w:val="0"/>
          <w:numId w:val="1"/>
        </w:numPr>
        <w:spacing w:after="60"/>
        <w:ind w:left="709" w:hanging="425"/>
        <w:jc w:val="both"/>
      </w:pPr>
      <w:r w:rsidRPr="005E2D60">
        <w:rPr>
          <w:lang w:val="fr"/>
        </w:rPr>
        <w:t>Normes d’homogénéité du triticale;</w:t>
      </w:r>
    </w:p>
    <w:p w:rsidR="00F92990" w:rsidRPr="005E2D60" w:rsidRDefault="00F92990" w:rsidP="00F92990">
      <w:pPr>
        <w:pStyle w:val="ListParagraph"/>
        <w:numPr>
          <w:ilvl w:val="0"/>
          <w:numId w:val="1"/>
        </w:numPr>
        <w:spacing w:after="60"/>
        <w:ind w:left="709" w:hanging="425"/>
        <w:jc w:val="both"/>
      </w:pPr>
      <w:r w:rsidRPr="005E2D60">
        <w:rPr>
          <w:lang w:val="fr"/>
        </w:rPr>
        <w:t>Maïs : système de participation des obtenteurs en Italie;</w:t>
      </w:r>
    </w:p>
    <w:p w:rsidR="00F92990" w:rsidRPr="005E2D60" w:rsidRDefault="00F92990" w:rsidP="00F92990">
      <w:pPr>
        <w:pStyle w:val="ListParagraph"/>
        <w:numPr>
          <w:ilvl w:val="0"/>
          <w:numId w:val="1"/>
        </w:numPr>
        <w:spacing w:after="60"/>
        <w:ind w:left="709" w:hanging="425"/>
        <w:jc w:val="both"/>
      </w:pPr>
      <w:r w:rsidRPr="005E2D60">
        <w:rPr>
          <w:lang w:val="fr"/>
        </w:rPr>
        <w:t>Caractères supplémentaires;</w:t>
      </w:r>
    </w:p>
    <w:p w:rsidR="00F92990" w:rsidRPr="005E2D60" w:rsidRDefault="00F92990" w:rsidP="00F92990">
      <w:pPr>
        <w:pStyle w:val="ListParagraph"/>
        <w:numPr>
          <w:ilvl w:val="0"/>
          <w:numId w:val="1"/>
        </w:numPr>
        <w:spacing w:after="60"/>
        <w:ind w:left="709" w:hanging="425"/>
        <w:jc w:val="both"/>
      </w:pPr>
      <w:r w:rsidRPr="005E2D60">
        <w:rPr>
          <w:lang w:val="fr"/>
        </w:rPr>
        <w:t>Nouvelle soumission des échantillons de semences;</w:t>
      </w:r>
    </w:p>
    <w:p w:rsidR="00F92990" w:rsidRPr="005E2D60" w:rsidRDefault="00F92990" w:rsidP="00F92990">
      <w:pPr>
        <w:pStyle w:val="ListParagraph"/>
        <w:numPr>
          <w:ilvl w:val="0"/>
          <w:numId w:val="1"/>
        </w:numPr>
        <w:spacing w:after="60"/>
        <w:ind w:left="709" w:hanging="425"/>
        <w:jc w:val="both"/>
      </w:pPr>
      <w:r w:rsidRPr="005E2D60">
        <w:rPr>
          <w:lang w:val="fr"/>
        </w:rPr>
        <w:t>Situation concernant les projets de recherche</w:t>
      </w:r>
      <w:r w:rsidRPr="005E2D60">
        <w:rPr>
          <w:lang w:val="fr"/>
        </w:rPr>
        <w:noBreakHyphen/>
        <w:t>développement en cours et futurs liés au secteur de l’agriculture.</w:t>
      </w:r>
    </w:p>
    <w:p w:rsidR="00F92990" w:rsidRPr="005E2D60" w:rsidRDefault="00F92990" w:rsidP="00F92990">
      <w:pPr>
        <w:spacing w:before="180" w:after="120"/>
      </w:pPr>
      <w:r w:rsidRPr="005E2D60">
        <w:rPr>
          <w:lang w:val="fr"/>
        </w:rPr>
        <w:t>Une réunion d’experts des plantes fruitières a eu lieu les 14 et 15 février 2018 pour débattre entre autres des points suivants :</w:t>
      </w:r>
    </w:p>
    <w:p w:rsidR="00F92990" w:rsidRPr="005E2D60" w:rsidRDefault="00F92990" w:rsidP="00F92990">
      <w:pPr>
        <w:pStyle w:val="ListParagraph"/>
        <w:numPr>
          <w:ilvl w:val="0"/>
          <w:numId w:val="1"/>
        </w:numPr>
        <w:spacing w:after="60"/>
        <w:ind w:left="709" w:hanging="425"/>
        <w:jc w:val="both"/>
      </w:pPr>
      <w:r w:rsidRPr="005E2D60">
        <w:rPr>
          <w:lang w:val="fr"/>
        </w:rPr>
        <w:t>Difficultés dans l’examen DHS de certains groupes de mutation du pommier;</w:t>
      </w:r>
    </w:p>
    <w:p w:rsidR="00F92990" w:rsidRPr="005E2D60" w:rsidRDefault="00F92990" w:rsidP="00F92990">
      <w:pPr>
        <w:pStyle w:val="ListParagraph"/>
        <w:numPr>
          <w:ilvl w:val="0"/>
          <w:numId w:val="1"/>
        </w:numPr>
        <w:spacing w:after="60"/>
        <w:ind w:left="709" w:hanging="425"/>
        <w:jc w:val="both"/>
      </w:pPr>
      <w:r w:rsidRPr="005E2D60">
        <w:rPr>
          <w:lang w:val="fr"/>
        </w:rPr>
        <w:t>Statut et utilisation des plantes de réserve dans le secteur fruitier;</w:t>
      </w:r>
    </w:p>
    <w:p w:rsidR="00F92990" w:rsidRPr="005E2D60" w:rsidRDefault="00F92990" w:rsidP="00F92990">
      <w:pPr>
        <w:pStyle w:val="ListParagraph"/>
        <w:numPr>
          <w:ilvl w:val="0"/>
          <w:numId w:val="1"/>
        </w:numPr>
        <w:spacing w:after="60"/>
        <w:ind w:left="709" w:hanging="425"/>
        <w:jc w:val="both"/>
      </w:pPr>
      <w:r w:rsidRPr="005E2D60">
        <w:rPr>
          <w:lang w:val="fr"/>
        </w:rPr>
        <w:t>Enregistrement des hybrides interspécifiques et complexes dans le contrat;</w:t>
      </w:r>
    </w:p>
    <w:p w:rsidR="00F92990" w:rsidRPr="005E2D60" w:rsidRDefault="00F92990" w:rsidP="00F92990">
      <w:pPr>
        <w:pStyle w:val="ListParagraph"/>
        <w:numPr>
          <w:ilvl w:val="0"/>
          <w:numId w:val="1"/>
        </w:numPr>
        <w:spacing w:after="60"/>
        <w:ind w:left="709" w:hanging="425"/>
        <w:jc w:val="both"/>
      </w:pPr>
      <w:r w:rsidRPr="005E2D60">
        <w:rPr>
          <w:lang w:val="fr"/>
        </w:rPr>
        <w:t>Organisation de l’examen DHS de la myrtille;</w:t>
      </w:r>
    </w:p>
    <w:p w:rsidR="00F92990" w:rsidRPr="005E2D60" w:rsidRDefault="00F92990" w:rsidP="00F92990">
      <w:pPr>
        <w:pStyle w:val="ListParagraph"/>
        <w:numPr>
          <w:ilvl w:val="0"/>
          <w:numId w:val="1"/>
        </w:numPr>
        <w:spacing w:after="60"/>
        <w:ind w:left="709" w:hanging="425"/>
        <w:jc w:val="both"/>
      </w:pPr>
      <w:r w:rsidRPr="005E2D60">
        <w:rPr>
          <w:lang w:val="fr"/>
        </w:rPr>
        <w:t>Durée de l’examen dans le secteur fruitier;</w:t>
      </w:r>
    </w:p>
    <w:p w:rsidR="00F92990" w:rsidRPr="005E2D60" w:rsidRDefault="00F92990" w:rsidP="00F92990">
      <w:pPr>
        <w:pStyle w:val="ListParagraph"/>
        <w:numPr>
          <w:ilvl w:val="0"/>
          <w:numId w:val="1"/>
        </w:numPr>
        <w:spacing w:after="60"/>
        <w:ind w:left="709" w:hanging="425"/>
        <w:jc w:val="both"/>
      </w:pPr>
      <w:r w:rsidRPr="005E2D60">
        <w:rPr>
          <w:lang w:val="fr"/>
        </w:rPr>
        <w:t>Questions phytosanitaires;</w:t>
      </w:r>
    </w:p>
    <w:p w:rsidR="00F92990" w:rsidRPr="005E2D60" w:rsidRDefault="00F92990" w:rsidP="00F92990">
      <w:pPr>
        <w:pStyle w:val="ListParagraph"/>
        <w:numPr>
          <w:ilvl w:val="0"/>
          <w:numId w:val="1"/>
        </w:numPr>
        <w:spacing w:after="60"/>
        <w:ind w:left="709" w:hanging="425"/>
        <w:jc w:val="both"/>
      </w:pPr>
      <w:r w:rsidRPr="005E2D60">
        <w:rPr>
          <w:lang w:val="fr"/>
        </w:rPr>
        <w:t>Possibilités de stockage de l’ADN extrait des variétés de fruits;</w:t>
      </w:r>
    </w:p>
    <w:p w:rsidR="00F92990" w:rsidRPr="005E2D60" w:rsidRDefault="00F92990" w:rsidP="00F92990">
      <w:pPr>
        <w:pStyle w:val="ListParagraph"/>
        <w:numPr>
          <w:ilvl w:val="0"/>
          <w:numId w:val="1"/>
        </w:numPr>
        <w:spacing w:after="60"/>
        <w:ind w:left="709" w:hanging="425"/>
        <w:jc w:val="both"/>
      </w:pPr>
      <w:r w:rsidRPr="005E2D60">
        <w:rPr>
          <w:lang w:val="fr"/>
        </w:rPr>
        <w:t>Projets de recherche</w:t>
      </w:r>
      <w:r w:rsidRPr="005E2D60">
        <w:rPr>
          <w:lang w:val="fr"/>
        </w:rPr>
        <w:noBreakHyphen/>
        <w:t>développement pour les récoltes fruitières;</w:t>
      </w:r>
    </w:p>
    <w:p w:rsidR="00F92990" w:rsidRPr="005E2D60" w:rsidRDefault="00F92990" w:rsidP="00F92990">
      <w:pPr>
        <w:pStyle w:val="ListParagraph"/>
        <w:numPr>
          <w:ilvl w:val="0"/>
          <w:numId w:val="1"/>
        </w:numPr>
        <w:spacing w:after="60"/>
        <w:ind w:left="709" w:hanging="425"/>
        <w:jc w:val="both"/>
      </w:pPr>
      <w:r w:rsidRPr="005E2D60">
        <w:rPr>
          <w:lang w:val="fr"/>
        </w:rPr>
        <w:t>Législation de l’UE et mise en œuvre de la Directive 2008/90;  partage de données d’expérience entre les experts.</w:t>
      </w:r>
    </w:p>
    <w:p w:rsidR="00F92990" w:rsidRPr="005E2D60" w:rsidRDefault="00F92990" w:rsidP="00F92990">
      <w:pPr>
        <w:spacing w:before="180" w:after="120"/>
      </w:pPr>
      <w:r w:rsidRPr="005E2D60">
        <w:rPr>
          <w:lang w:val="fr"/>
        </w:rPr>
        <w:t>Une réunion d’experts des plantes ornementales a eu lieu les 29 et 30 mai à Budapest, en Hongrie, pour débattre des points suivants :</w:t>
      </w:r>
    </w:p>
    <w:p w:rsidR="00F92990" w:rsidRPr="005E2D60" w:rsidRDefault="00F92990" w:rsidP="00F92990">
      <w:pPr>
        <w:pStyle w:val="ListParagraph"/>
        <w:numPr>
          <w:ilvl w:val="0"/>
          <w:numId w:val="1"/>
        </w:numPr>
        <w:spacing w:after="60"/>
        <w:ind w:left="709" w:hanging="425"/>
        <w:jc w:val="both"/>
      </w:pPr>
      <w:r w:rsidRPr="005E2D60">
        <w:rPr>
          <w:lang w:val="fr"/>
        </w:rPr>
        <w:t>Questions liées aux examens techniques (notamment l’évaluation de l’homogénéité des plantes panachées, le statut des plantes de réserve, les plantes sans rapport avec la variété à l’examen, l’influence de l’environnement sur l’expression des caractères DHS…);</w:t>
      </w:r>
    </w:p>
    <w:p w:rsidR="00F92990" w:rsidRPr="005E2D60" w:rsidRDefault="00F92990" w:rsidP="00F92990">
      <w:pPr>
        <w:pStyle w:val="ListParagraph"/>
        <w:numPr>
          <w:ilvl w:val="0"/>
          <w:numId w:val="1"/>
        </w:numPr>
        <w:spacing w:after="60"/>
        <w:ind w:left="709" w:hanging="425"/>
        <w:jc w:val="both"/>
      </w:pPr>
      <w:r w:rsidRPr="005E2D60">
        <w:rPr>
          <w:lang w:val="fr"/>
        </w:rPr>
        <w:t>Enregistrement d’hybrides interspécifiques et complexes dans le contrat.</w:t>
      </w:r>
    </w:p>
    <w:p w:rsidR="00F92990" w:rsidRPr="005E2D60" w:rsidRDefault="00F92990" w:rsidP="00F92990">
      <w:pPr>
        <w:pStyle w:val="ListParagraph"/>
        <w:numPr>
          <w:ilvl w:val="0"/>
          <w:numId w:val="1"/>
        </w:numPr>
        <w:spacing w:after="60"/>
        <w:ind w:left="709" w:hanging="425"/>
        <w:jc w:val="both"/>
      </w:pPr>
      <w:r w:rsidRPr="005E2D60">
        <w:rPr>
          <w:lang w:val="fr"/>
        </w:rPr>
        <w:t>Les espèces exotiques envahissantes;</w:t>
      </w:r>
    </w:p>
    <w:p w:rsidR="00F92990" w:rsidRPr="005E2D60" w:rsidRDefault="00F92990" w:rsidP="00F92990">
      <w:pPr>
        <w:pStyle w:val="ListParagraph"/>
        <w:numPr>
          <w:ilvl w:val="0"/>
          <w:numId w:val="1"/>
        </w:numPr>
        <w:spacing w:after="60"/>
        <w:ind w:left="709" w:hanging="425"/>
        <w:jc w:val="both"/>
      </w:pPr>
      <w:r w:rsidRPr="005E2D60">
        <w:rPr>
          <w:lang w:val="fr"/>
        </w:rPr>
        <w:t>Les critères pour décider de cultiver ou non une collection vivante;</w:t>
      </w:r>
    </w:p>
    <w:p w:rsidR="00F92990" w:rsidRPr="005E2D60" w:rsidRDefault="00F92990" w:rsidP="00F92990">
      <w:pPr>
        <w:pStyle w:val="ListParagraph"/>
        <w:numPr>
          <w:ilvl w:val="0"/>
          <w:numId w:val="1"/>
        </w:numPr>
        <w:spacing w:after="60"/>
        <w:ind w:left="709" w:hanging="425"/>
        <w:jc w:val="both"/>
      </w:pPr>
      <w:r w:rsidRPr="005E2D60">
        <w:rPr>
          <w:lang w:val="fr"/>
        </w:rPr>
        <w:t>projet relatif à l’écart minimum.</w:t>
      </w:r>
    </w:p>
    <w:p w:rsidR="00F92990" w:rsidRPr="005E2D60" w:rsidRDefault="00F92990" w:rsidP="00F92990"/>
    <w:p w:rsidR="00F92990" w:rsidRPr="005E2D60" w:rsidRDefault="00F92990" w:rsidP="00F92990">
      <w:r w:rsidRPr="005E2D60">
        <w:rPr>
          <w:lang w:val="fr"/>
        </w:rPr>
        <w:t>4.3</w:t>
      </w:r>
      <w:r w:rsidRPr="005E2D60">
        <w:rPr>
          <w:lang w:val="fr"/>
        </w:rPr>
        <w:tab/>
        <w:t>Service d’audit qualité</w:t>
      </w:r>
    </w:p>
    <w:p w:rsidR="00F92990" w:rsidRPr="005E2D60" w:rsidRDefault="00F92990" w:rsidP="00F92990"/>
    <w:p w:rsidR="00F92990" w:rsidRPr="005E2D60" w:rsidRDefault="00F92990" w:rsidP="00F92990">
      <w:r w:rsidRPr="005E2D60">
        <w:rPr>
          <w:lang w:val="fr"/>
        </w:rPr>
        <w:t>Dans le cadre du programme d’évaluation de l’OCVV, 10 centres d’examen habilités ont fait l’objet d’un audit.  Ces centres ont été soumis à des visites d’audit triennales régulières ainsi qu’à une évaluation en réponse aux demandes d’extension de la protection.</w:t>
      </w:r>
    </w:p>
    <w:p w:rsidR="00F92990" w:rsidRPr="005E2D60" w:rsidRDefault="00F92990" w:rsidP="00F92990"/>
    <w:p w:rsidR="00F92990" w:rsidRPr="005E2D60" w:rsidRDefault="00F92990" w:rsidP="00F92990">
      <w:r w:rsidRPr="005E2D60">
        <w:rPr>
          <w:lang w:val="fr"/>
        </w:rPr>
        <w:t>Le Conseil d’administration de l’OCVV a accepté les recommandations d’habilitation proposées lors de ses réunions d’octobre 2017 et mars 2018.</w:t>
      </w:r>
    </w:p>
    <w:p w:rsidR="00F92990" w:rsidRPr="005E2D60" w:rsidRDefault="00F92990" w:rsidP="00F92990"/>
    <w:p w:rsidR="00F92990" w:rsidRPr="005E2D60" w:rsidRDefault="00F92990" w:rsidP="00F92990">
      <w:r w:rsidRPr="005E2D60">
        <w:rPr>
          <w:lang w:val="fr"/>
        </w:rPr>
        <w:t>Le cycle triennal d’évaluation se terminant en décembre 2018, le service d’audit qualité a lancé en juin 2018 un appel d’offres pour renouveler la liste des experts techniques de l’UE qui participeront aux travaux d’évaluation pour le cycle suivant de 2019 à 2021.  La liste proposée par le service d’audit qualité devrait être approuvée par le Conseil d’administration de l’OCVV en septembre 2018.</w:t>
      </w:r>
    </w:p>
    <w:p w:rsidR="00F92990" w:rsidRPr="005E2D60" w:rsidRDefault="00F92990" w:rsidP="00F92990"/>
    <w:p w:rsidR="00F92990" w:rsidRPr="005E2D60" w:rsidRDefault="00F92990" w:rsidP="00F92990">
      <w:r w:rsidRPr="005E2D60">
        <w:rPr>
          <w:lang w:val="fr"/>
        </w:rPr>
        <w:t>Dans le cadre de l’approche consistant à partager les frais adoptée pour le programme d’audit à partir de 2016, un tiers des honoraires d’audit triennal a été facturé aux offices d’examen habilités début 2018.</w:t>
      </w:r>
    </w:p>
    <w:p w:rsidR="00F92990" w:rsidRPr="005E2D60" w:rsidRDefault="00F92990" w:rsidP="00F92990"/>
    <w:p w:rsidR="00F92990" w:rsidRPr="005E2D60" w:rsidRDefault="00F92990" w:rsidP="00F92990"/>
    <w:p w:rsidR="00F92990" w:rsidRPr="005E2D60" w:rsidRDefault="00F92990" w:rsidP="00F92990">
      <w:pPr>
        <w:keepNext/>
        <w:rPr>
          <w:u w:val="single"/>
        </w:rPr>
      </w:pPr>
      <w:r w:rsidRPr="005E2D60">
        <w:rPr>
          <w:lang w:val="fr"/>
        </w:rPr>
        <w:t>5.</w:t>
      </w:r>
      <w:r w:rsidRPr="005E2D60">
        <w:rPr>
          <w:lang w:val="fr"/>
        </w:rPr>
        <w:tab/>
      </w:r>
      <w:r w:rsidRPr="005E2D60">
        <w:rPr>
          <w:u w:val="single"/>
          <w:lang w:val="fr"/>
        </w:rPr>
        <w:t>Activités de promotion de la protection des obtentions végétales</w:t>
      </w:r>
    </w:p>
    <w:p w:rsidR="00F92990" w:rsidRPr="005E2D60" w:rsidRDefault="00F92990" w:rsidP="00F92990">
      <w:pPr>
        <w:keepNext/>
      </w:pPr>
    </w:p>
    <w:p w:rsidR="00F92990" w:rsidRPr="005E2D60" w:rsidRDefault="00F92990" w:rsidP="00F92990">
      <w:pPr>
        <w:keepNext/>
        <w:rPr>
          <w:i/>
        </w:rPr>
      </w:pPr>
      <w:r w:rsidRPr="005E2D60">
        <w:rPr>
          <w:i/>
          <w:iCs/>
          <w:lang w:val="fr"/>
        </w:rPr>
        <w:t>Stratégie de coopération internationale de l’OCVV</w:t>
      </w:r>
    </w:p>
    <w:p w:rsidR="00F92990" w:rsidRPr="005E2D60" w:rsidRDefault="00F92990" w:rsidP="00F92990">
      <w:pPr>
        <w:keepNext/>
      </w:pPr>
      <w:r w:rsidRPr="005E2D60">
        <w:rPr>
          <w:lang w:val="fr"/>
        </w:rPr>
        <w:t xml:space="preserve">La stratégie de coopération internationale de 2014 de l’OCVV a été examinée et adoptée par le Conseil d’administration le 4 octobre 2017 à la lumière de la politique commerciale de l’UE en matière de droits de propriété intellectuelle afin de soutenir la dimension extérieure des politiques européennes.  Cette nouvelle </w:t>
      </w:r>
      <w:r w:rsidRPr="005E2D60">
        <w:rPr>
          <w:lang w:val="fr"/>
        </w:rPr>
        <w:lastRenderedPageBreak/>
        <w:t>stratégie aligne les objectifs de l’OCVV sur la communication de la Commission européenne intitulée “Commerce, croissance et propriété intellectuelle – Stratégie pour la protection et le respect des droits de propriété intellectuelle dans les pays tiers” (pays hors UE) (la ‘stratégie européenne’) L’OCVV, en collaboration avec les services de la Commission, les États membres de l’UE et d’autres organisations internationales, travaille en dehors de l’UE afin de renforcer le système de protection des droits d’obtenteur et de la propriété intellectuelle.  Les éléments clés de cette coopération sont l’échange de connaissances et le soutien apporté aux utilisateurs de l’UE en matière d’enregistrement et d’application à l’étranger, en coopération avec les États membres de l’UE, afin que les obtenteurs européens puissent compter sur des outils et pratiques efficaces qui facilitent leur accès aux marchés émergents.</w:t>
      </w:r>
    </w:p>
    <w:p w:rsidR="00F92990" w:rsidRPr="005E2D60" w:rsidRDefault="00F92990" w:rsidP="00F92990"/>
    <w:p w:rsidR="00F92990" w:rsidRPr="005E2D60" w:rsidRDefault="00F92990" w:rsidP="00F92990">
      <w:pPr>
        <w:keepNext/>
        <w:rPr>
          <w:i/>
        </w:rPr>
      </w:pPr>
      <w:r w:rsidRPr="005E2D60">
        <w:rPr>
          <w:i/>
          <w:iCs/>
          <w:lang w:val="fr"/>
        </w:rPr>
        <w:t>Forum sur la protection des obtentions végétales en Asie orientale</w:t>
      </w:r>
    </w:p>
    <w:p w:rsidR="00F92990" w:rsidRPr="005E2D60" w:rsidRDefault="00F92990" w:rsidP="00F92990">
      <w:r w:rsidRPr="005E2D60">
        <w:rPr>
          <w:lang w:val="fr"/>
        </w:rPr>
        <w:t>Le 11 septembre 2017, le Forum sur la protection des obtentions végétales en Asie orientale a tenu sa dixième réunion annuelle au Myanmar/Birmanie avec la participation de représentants des pays de l’Association des nations de l’Asie du Sud</w:t>
      </w:r>
      <w:r w:rsidRPr="005E2D60">
        <w:rPr>
          <w:lang w:val="fr"/>
        </w:rPr>
        <w:noBreakHyphen/>
        <w:t>Est (ASEAN), de la Chine, du Japon, de la République de Corée et de l’Union internationale pour la protection des obtentions végétales (UPOV).  L’OCVV a participé en qualité d’observateur et a fait un exposé.</w:t>
      </w:r>
    </w:p>
    <w:p w:rsidR="00F92990" w:rsidRPr="005E2D60" w:rsidRDefault="00F92990" w:rsidP="00F92990"/>
    <w:p w:rsidR="00F92990" w:rsidRPr="005E2D60" w:rsidRDefault="00F92990" w:rsidP="00F92990">
      <w:r w:rsidRPr="005E2D60">
        <w:rPr>
          <w:lang w:val="fr"/>
        </w:rPr>
        <w:t>Le 12 septembre 2017, le Gouvernement du Myanmar/Birmanie, avec le soutien du Japon, a organisé le séminaire national de sensibilisation pour le pays.  Le sujet principal était l’incidence de la protection des obtentions végétales sur le développement de l’agriculture et de la mise en œuvre du système de protection des obtentions végétales de l’UPOV.  L’OCVV a participé à ce séminaire, présentant la structure et les avantages du système européen de protection des obtentions végétales.</w:t>
      </w:r>
    </w:p>
    <w:p w:rsidR="00F92990" w:rsidRPr="005E2D60" w:rsidRDefault="00F92990" w:rsidP="00F92990"/>
    <w:p w:rsidR="00F92990" w:rsidRPr="005E2D60" w:rsidRDefault="00F92990" w:rsidP="00F92990"/>
    <w:p w:rsidR="00F92990" w:rsidRPr="005E2D60" w:rsidRDefault="00F92990" w:rsidP="00F92990">
      <w:pPr>
        <w:rPr>
          <w:i/>
        </w:rPr>
      </w:pPr>
      <w:r w:rsidRPr="005E2D60">
        <w:rPr>
          <w:i/>
          <w:iCs/>
          <w:lang w:val="fr"/>
        </w:rPr>
        <w:t>OCVV – Organisation européenne des brevets</w:t>
      </w:r>
    </w:p>
    <w:p w:rsidR="00F92990" w:rsidRPr="005E2D60" w:rsidRDefault="00F92990" w:rsidP="00F92990">
      <w:r w:rsidRPr="005E2D60">
        <w:rPr>
          <w:lang w:val="fr"/>
        </w:rPr>
        <w:t>L’OCVV a organisé une conférence commune avec l’Office européen des brevets (OEB) intitulée “Soutenir l’innovation dans le secteur des plantes”, à Bruxelles le 29 novembre 2017.  L’OCVV a participé à une réunion avec l’ESA et l’Office européen des brevets à Warmenhuizen, aux Pays</w:t>
      </w:r>
      <w:r w:rsidRPr="005E2D60">
        <w:rPr>
          <w:lang w:val="fr"/>
        </w:rPr>
        <w:noBreakHyphen/>
        <w:t>Bas, le 17 avril 2018.</w:t>
      </w:r>
    </w:p>
    <w:p w:rsidR="00F92990" w:rsidRPr="005E2D60" w:rsidRDefault="00F92990" w:rsidP="00F92990"/>
    <w:p w:rsidR="00F92990" w:rsidRPr="005E2D60" w:rsidRDefault="00F92990" w:rsidP="00F92990">
      <w:pPr>
        <w:rPr>
          <w:i/>
        </w:rPr>
      </w:pPr>
      <w:r w:rsidRPr="005E2D60">
        <w:rPr>
          <w:i/>
          <w:iCs/>
          <w:lang w:val="fr"/>
        </w:rPr>
        <w:t>OAPI</w:t>
      </w:r>
    </w:p>
    <w:p w:rsidR="00F92990" w:rsidRDefault="00F92990" w:rsidP="00F92990">
      <w:r w:rsidRPr="005E2D60">
        <w:rPr>
          <w:lang w:val="fr"/>
        </w:rPr>
        <w:t xml:space="preserve">Dans le cadre de l’initiative lancée par l’Organisation africaine de la propriété intellectuelle (OAPI) pour sensibiliser l’opinion au fait que la protection des obtentions végétales pourrait contribuer à renforcer le secteur des semences dans la région, un séminaire de trois jours a été organisé à Dakar conjointement avec le Gouvernement du Sénégal et l’UPOV.  Le séminaire s’adressait aux parties prenantes du Sénégal et des pays voisins et était animé par l’Institut sénégalais de recherche agricole (ISRA).  Il s’agissait du troisième séminaire organisé dans la région dans le cadre de la feuille de route visant à améliorer le système de protection des obtentions végétales.  Les États membres de l’OAPI ont pour objectif à long terme d’accroître la productivité agricole grâce à des variétés végétales nouvelles et améliorées.  La feuille de route est au cœur d’un projet pour lequel un financement par la Commission européenne a été confirmé et est attendu </w:t>
      </w:r>
      <w:r>
        <w:rPr>
          <w:lang w:val="fr"/>
        </w:rPr>
        <w:t>en 2018.  Une réunion s’est tenue du 2 au 4 mai 2018 avec l’UPOV, l’OAPI et l’OCVV au siège de l’OAPI à Yaoundé pour planifier la mise en œuvre de la feuille de route de l’OAPI sur la protection des obtentions végétales.</w:t>
      </w:r>
    </w:p>
    <w:p w:rsidR="00F92990" w:rsidRDefault="00F92990" w:rsidP="00F92990"/>
    <w:p w:rsidR="00F92990" w:rsidRDefault="00F92990" w:rsidP="00F92990">
      <w:pPr>
        <w:rPr>
          <w:i/>
        </w:rPr>
      </w:pPr>
      <w:r>
        <w:rPr>
          <w:i/>
          <w:iCs/>
          <w:lang w:val="fr"/>
        </w:rPr>
        <w:t>ARIPO</w:t>
      </w:r>
    </w:p>
    <w:p w:rsidR="00F92990" w:rsidRDefault="00F92990" w:rsidP="00F92990">
      <w:r>
        <w:rPr>
          <w:lang w:val="fr"/>
        </w:rPr>
        <w:t>L’OCVV a participé à la quarante et unième session du Conseil d’administration de l’Organisation régionale africaine de la propriété intellectuelle (ARIPO) le 20 novembre 2017, qui s’est tenue à Lilongwe, au Malawi, et au cours de laquelle le règlement d’application du protocole d’Arusha pour la protection des obtentions végétales a été adopté.  Suite à cette adoption, l’OCVV et l’ARIPO ont officialisé leur coopération en matière de renforcement des capacités en signant un accord administratif à Genève, le 15 décembre 2017.  Les principales activités de coopération à mener dans le cadre de cet accord devraient contribuer au renforcement des capacités de l’ARIPO et de la coopération technique concernant les questions importantes dans le domaine de la protection des obtentions végétales.  Un autre domaine de coopération établi dans le cadre de cet accord est l’organisation de programmes communs de sensibilisation sur l’élaboration d’un système juridique et administratif de protection des obtentions végétales et son application.</w:t>
      </w:r>
    </w:p>
    <w:p w:rsidR="00F92990" w:rsidRDefault="00F92990" w:rsidP="00F92990"/>
    <w:p w:rsidR="00F92990" w:rsidRDefault="00F92990" w:rsidP="00F92990">
      <w:pPr>
        <w:keepNext/>
        <w:rPr>
          <w:i/>
        </w:rPr>
      </w:pPr>
      <w:r>
        <w:rPr>
          <w:i/>
          <w:iCs/>
          <w:lang w:val="fr"/>
        </w:rPr>
        <w:t>Formation</w:t>
      </w:r>
    </w:p>
    <w:p w:rsidR="00F92990" w:rsidRDefault="00F92990" w:rsidP="00F92990">
      <w:pPr>
        <w:keepNext/>
      </w:pPr>
      <w:r>
        <w:rPr>
          <w:lang w:val="fr"/>
        </w:rPr>
        <w:t>L’OCVV soutient le doctorat de recherche conjoint EIPIN</w:t>
      </w:r>
      <w:r>
        <w:rPr>
          <w:lang w:val="fr"/>
        </w:rPr>
        <w:noBreakHyphen/>
        <w:t>Innovation Society financé par l’UE, et a participé au doctorat conjoint de l’EIPIN dans le cadre de l’Action Marie Skłodowska Curie – Horizon 2020 ainsi qu’à la réunion du Conseil de surveillance à Maastricht (Pays</w:t>
      </w:r>
      <w:r>
        <w:rPr>
          <w:lang w:val="fr"/>
        </w:rPr>
        <w:noBreakHyphen/>
        <w:t>Bas), les 5 et 6 octobre 2017.</w:t>
      </w:r>
    </w:p>
    <w:p w:rsidR="00F92990" w:rsidRDefault="00F92990" w:rsidP="00F92990">
      <w:pPr>
        <w:keepNext/>
      </w:pPr>
    </w:p>
    <w:p w:rsidR="00F92990" w:rsidRDefault="00F92990" w:rsidP="00F92990">
      <w:r>
        <w:rPr>
          <w:lang w:val="fr"/>
        </w:rPr>
        <w:t>L’OCVV a présenté son système de protection communautaire durant le cours sur la protection des obtentions végétales organisé à Wageningen les 25 et 26 juin 2018.  L’OCVV a assisté au Magister Lucentinus de l’université d’Alicante sur les droits de propriété intellectuelle, les 8 et 9 novembre 2017, et a fait un exposé sur le système de protection communautaire des obtentions végétales.</w:t>
      </w:r>
    </w:p>
    <w:p w:rsidR="00F92990" w:rsidRDefault="00F92990" w:rsidP="00F92990"/>
    <w:p w:rsidR="00F92990" w:rsidRDefault="00F92990" w:rsidP="00F92990">
      <w:r>
        <w:rPr>
          <w:lang w:val="fr"/>
        </w:rPr>
        <w:lastRenderedPageBreak/>
        <w:t>L’OCVV a participé et a fait un exposé pendant l’atelier destiné aux juges espagnols intitulé “Journées de spécialisation en matière de protection juridique des obtentions végétales – Université d’Alicante”, à Alicante (Espagne) les 14 et 15 juin 2018.</w:t>
      </w:r>
    </w:p>
    <w:p w:rsidR="00F92990" w:rsidRDefault="00F92990" w:rsidP="00F92990"/>
    <w:p w:rsidR="00F92990" w:rsidRDefault="00F92990" w:rsidP="00F92990">
      <w:pPr>
        <w:rPr>
          <w:i/>
        </w:rPr>
      </w:pPr>
      <w:r>
        <w:rPr>
          <w:i/>
          <w:iCs/>
          <w:lang w:val="fr"/>
        </w:rPr>
        <w:t>Inde</w:t>
      </w:r>
    </w:p>
    <w:p w:rsidR="00F92990" w:rsidRDefault="00F92990" w:rsidP="00F92990">
      <w:r>
        <w:rPr>
          <w:lang w:val="fr"/>
        </w:rPr>
        <w:t>L’OCVV a participé à l’atelier sur la collaboration entre l’Inde et l’Union européenne en matière de développement du secteur des semences et de protection des obtentions végétales, dans le cadre du projet IPC</w:t>
      </w:r>
      <w:r>
        <w:rPr>
          <w:lang w:val="fr"/>
        </w:rPr>
        <w:noBreakHyphen/>
        <w:t>EUI financé par l’UE en Inde, à New Delhi les 22 et 23 février 2018, et a assisté au voyage d’études de M. Prabhu, président de l’autorité indienne pour la protection des variétés végétales et des droits des agriculteurs (PPV &amp; FR), en Allemagne et à Roelofarendsveen (Pays</w:t>
      </w:r>
      <w:r>
        <w:rPr>
          <w:lang w:val="fr"/>
        </w:rPr>
        <w:noBreakHyphen/>
        <w:t>Bas), les 7 et 8 juin 2018.</w:t>
      </w:r>
    </w:p>
    <w:p w:rsidR="00F92990" w:rsidRDefault="00F92990" w:rsidP="00F92990"/>
    <w:p w:rsidR="00F92990" w:rsidRDefault="00F92990" w:rsidP="00F92990">
      <w:pPr>
        <w:rPr>
          <w:i/>
        </w:rPr>
      </w:pPr>
      <w:r>
        <w:rPr>
          <w:i/>
          <w:iCs/>
          <w:lang w:val="fr"/>
        </w:rPr>
        <w:t>Chine</w:t>
      </w:r>
    </w:p>
    <w:p w:rsidR="00F92990" w:rsidRDefault="00F92990" w:rsidP="00F92990">
      <w:r>
        <w:rPr>
          <w:lang w:val="fr"/>
        </w:rPr>
        <w:t>À l’occasion du neuvième Forum national sur la propriété intellectuelle agricole, qui s’est tenu à Qingdao (Chine) le 15 novembre 2017, l’OCVV a signé un accord administratif (AA) avec les deux autorités chinoises de protection des variétés végétales.  L’accord administratif est axé sur l’échange et la coopération en ce qui concerne les questions administratives et techniques dans le contexte d’une demande croissante de protection des obtentions végétales en Chine.  Le nombre de demandes similaires à celles reçues par l’OCVV et le nombre croissant de taxons botaniques couverts par le système de protection nécessitent la création d’examens DHS supplémentaires.  Par conséquent, plusieurs activités prévues dans le cadre de l’accord administratif visent à accroître le rendement en améliorant l’efficacité et en créant de nouveaux centres d’examens DHS.</w:t>
      </w:r>
    </w:p>
    <w:p w:rsidR="00F92990" w:rsidRDefault="00F92990" w:rsidP="00F92990"/>
    <w:p w:rsidR="00F92990" w:rsidRDefault="00F92990" w:rsidP="00F92990">
      <w:pPr>
        <w:rPr>
          <w:i/>
        </w:rPr>
      </w:pPr>
      <w:r>
        <w:rPr>
          <w:i/>
          <w:iCs/>
          <w:lang w:val="fr"/>
        </w:rPr>
        <w:t>Organisations d’obtenteurs</w:t>
      </w:r>
    </w:p>
    <w:p w:rsidR="00F92990" w:rsidRDefault="00F92990" w:rsidP="00F92990">
      <w:r>
        <w:rPr>
          <w:lang w:val="fr"/>
        </w:rPr>
        <w:t>L’OCVV a participé à l’assemblée annuelle de l’ESA à Riga le 10 octobre 2017, et à celle de la CIOPORA à Gand, en avril 2018.  Dans le cadre de la CIOPORA, l’OCVV a également participé à la conférence publique sur les aspects techniques et juridiques de la biotechnologie des plantes ornementales et fruitières, qui s’est tenue à Gand le 26 avril 2018.</w:t>
      </w:r>
    </w:p>
    <w:p w:rsidR="00F92990" w:rsidRDefault="00F92990" w:rsidP="00F92990"/>
    <w:p w:rsidR="00F92990" w:rsidRDefault="00F92990" w:rsidP="00F92990">
      <w:r>
        <w:rPr>
          <w:lang w:val="fr"/>
        </w:rPr>
        <w:t>5.2</w:t>
      </w:r>
      <w:r>
        <w:rPr>
          <w:lang w:val="fr"/>
        </w:rPr>
        <w:tab/>
        <w:t>Visites à destination et en provenance d’États et d’organisations non membres de l’Union européenne</w:t>
      </w:r>
    </w:p>
    <w:p w:rsidR="00F92990" w:rsidRDefault="00F92990" w:rsidP="00F92990"/>
    <w:p w:rsidR="00F92990" w:rsidRPr="005E2D60" w:rsidRDefault="00F92990" w:rsidP="00F92990">
      <w:pPr>
        <w:spacing w:after="120"/>
      </w:pPr>
      <w:r w:rsidRPr="005E2D60">
        <w:rPr>
          <w:lang w:val="fr"/>
        </w:rPr>
        <w:t>Durant la période considérée, l’OCVV a eu l’honneur de recevoir les visites de haut niveau suivantes :</w:t>
      </w:r>
    </w:p>
    <w:p w:rsidR="00F92990" w:rsidRDefault="00F92990" w:rsidP="00F92990">
      <w:pPr>
        <w:pStyle w:val="ListParagraph"/>
        <w:numPr>
          <w:ilvl w:val="0"/>
          <w:numId w:val="1"/>
        </w:numPr>
        <w:spacing w:after="60"/>
        <w:ind w:left="709" w:hanging="425"/>
        <w:jc w:val="both"/>
      </w:pPr>
      <w:r>
        <w:rPr>
          <w:lang w:val="fr"/>
        </w:rPr>
        <w:t>28 juin 2017 Visite de la délégation de Chine</w:t>
      </w:r>
    </w:p>
    <w:p w:rsidR="00F92990" w:rsidRDefault="00F92990" w:rsidP="00F92990">
      <w:pPr>
        <w:pStyle w:val="ListParagraph"/>
        <w:numPr>
          <w:ilvl w:val="0"/>
          <w:numId w:val="1"/>
        </w:numPr>
        <w:spacing w:after="60"/>
        <w:ind w:left="709" w:hanging="425"/>
        <w:jc w:val="both"/>
      </w:pPr>
      <w:r>
        <w:rPr>
          <w:lang w:val="fr"/>
        </w:rPr>
        <w:t>16 août 2017 Visite de la délégation du service de protection des obtentions végétales de Thaïlande, Département de l’agriculture</w:t>
      </w:r>
    </w:p>
    <w:p w:rsidR="00F92990" w:rsidRDefault="00F92990" w:rsidP="00F92990">
      <w:pPr>
        <w:pStyle w:val="ListParagraph"/>
        <w:numPr>
          <w:ilvl w:val="0"/>
          <w:numId w:val="1"/>
        </w:numPr>
        <w:spacing w:after="60"/>
        <w:ind w:left="709" w:hanging="425"/>
        <w:jc w:val="both"/>
      </w:pPr>
      <w:r>
        <w:rPr>
          <w:lang w:val="fr"/>
        </w:rPr>
        <w:t>24 août 2017 Visite de la délégation du Mexique (la rencontre a eu lieu aux Pays</w:t>
      </w:r>
      <w:r>
        <w:rPr>
          <w:lang w:val="fr"/>
        </w:rPr>
        <w:noBreakHyphen/>
        <w:t>Bas)</w:t>
      </w:r>
    </w:p>
    <w:p w:rsidR="00F92990" w:rsidRDefault="00F92990" w:rsidP="00F92990">
      <w:pPr>
        <w:pStyle w:val="ListParagraph"/>
        <w:numPr>
          <w:ilvl w:val="0"/>
          <w:numId w:val="1"/>
        </w:numPr>
        <w:spacing w:after="60"/>
        <w:ind w:left="709" w:hanging="425"/>
        <w:jc w:val="both"/>
      </w:pPr>
      <w:r>
        <w:rPr>
          <w:lang w:val="fr"/>
        </w:rPr>
        <w:t>15 mars 2018 Visite de la délégation du Canada (semenciers)</w:t>
      </w:r>
    </w:p>
    <w:p w:rsidR="00F92990" w:rsidRDefault="00F92990" w:rsidP="00F92990">
      <w:pPr>
        <w:pStyle w:val="ListParagraph"/>
        <w:numPr>
          <w:ilvl w:val="0"/>
          <w:numId w:val="1"/>
        </w:numPr>
        <w:spacing w:after="60"/>
        <w:ind w:left="709" w:hanging="425"/>
        <w:jc w:val="both"/>
      </w:pPr>
      <w:r>
        <w:rPr>
          <w:lang w:val="fr"/>
        </w:rPr>
        <w:t>16 mars 2018 Visite de la Division de la propriété intellectuelle et du service de la protection des obtentions végétales du Japon</w:t>
      </w:r>
    </w:p>
    <w:p w:rsidR="00F92990" w:rsidRDefault="00F92990" w:rsidP="00F92990">
      <w:pPr>
        <w:pStyle w:val="ListParagraph"/>
        <w:numPr>
          <w:ilvl w:val="0"/>
          <w:numId w:val="1"/>
        </w:numPr>
        <w:spacing w:after="60"/>
        <w:ind w:left="709" w:hanging="425"/>
        <w:jc w:val="both"/>
      </w:pPr>
      <w:r>
        <w:rPr>
          <w:lang w:val="fr"/>
        </w:rPr>
        <w:t>25 juin 2018 Visite de la délégation de la Chine dans le cadre du projet IP Key</w:t>
      </w:r>
    </w:p>
    <w:p w:rsidR="00F92990" w:rsidRDefault="00F92990" w:rsidP="00F92990">
      <w:pPr>
        <w:spacing w:before="120" w:after="120"/>
        <w:rPr>
          <w:spacing w:val="-2"/>
        </w:rPr>
      </w:pPr>
      <w:r>
        <w:rPr>
          <w:lang w:val="fr"/>
        </w:rPr>
        <w:t>Durant la période considérée, l’OCVV a participé aux réunions suivantes en dehors de l’Union européenne (sans les groupes de travail techniques de l’UPOV) :</w:t>
      </w:r>
    </w:p>
    <w:p w:rsidR="00F92990" w:rsidRDefault="00F92990" w:rsidP="00F92990">
      <w:pPr>
        <w:pStyle w:val="ListParagraph"/>
        <w:numPr>
          <w:ilvl w:val="0"/>
          <w:numId w:val="1"/>
        </w:numPr>
        <w:spacing w:after="60"/>
        <w:ind w:left="709" w:hanging="425"/>
        <w:jc w:val="both"/>
      </w:pPr>
      <w:r>
        <w:rPr>
          <w:lang w:val="fr"/>
        </w:rPr>
        <w:t>13 novembre 2017 Mission en Chine</w:t>
      </w:r>
    </w:p>
    <w:p w:rsidR="00F92990" w:rsidRDefault="00F92990" w:rsidP="00F92990">
      <w:pPr>
        <w:pStyle w:val="ListParagraph"/>
        <w:numPr>
          <w:ilvl w:val="0"/>
          <w:numId w:val="1"/>
        </w:numPr>
        <w:spacing w:after="60"/>
        <w:ind w:left="709" w:hanging="425"/>
        <w:jc w:val="both"/>
      </w:pPr>
      <w:r>
        <w:rPr>
          <w:lang w:val="fr"/>
        </w:rPr>
        <w:t>18 novembre 2017 Réunion des organes directeurs et du Conseil de l’ARIPO, Lilongwe, Malawi</w:t>
      </w:r>
    </w:p>
    <w:p w:rsidR="00F92990" w:rsidRDefault="00F92990" w:rsidP="00F92990">
      <w:pPr>
        <w:pStyle w:val="ListParagraph"/>
        <w:numPr>
          <w:ilvl w:val="0"/>
          <w:numId w:val="1"/>
        </w:numPr>
        <w:spacing w:after="60"/>
        <w:ind w:left="709" w:hanging="425"/>
        <w:jc w:val="both"/>
      </w:pPr>
      <w:r>
        <w:rPr>
          <w:lang w:val="fr"/>
        </w:rPr>
        <w:t>22 février 2018 Atelier international sur la collaboration entre l’Inde et l’UE, Delhi, Inde</w:t>
      </w:r>
    </w:p>
    <w:p w:rsidR="00F92990" w:rsidRDefault="00F92990" w:rsidP="00F92990">
      <w:pPr>
        <w:pStyle w:val="ListParagraph"/>
        <w:numPr>
          <w:ilvl w:val="0"/>
          <w:numId w:val="1"/>
        </w:numPr>
        <w:spacing w:after="60"/>
        <w:ind w:left="709" w:hanging="425"/>
        <w:jc w:val="both"/>
      </w:pPr>
      <w:r>
        <w:rPr>
          <w:lang w:val="fr"/>
        </w:rPr>
        <w:t>05 mars 2018 Séminaire sur la protection des obtentions végétales, Japon</w:t>
      </w:r>
    </w:p>
    <w:p w:rsidR="00F92990" w:rsidRDefault="00F92990" w:rsidP="00F92990">
      <w:pPr>
        <w:pStyle w:val="ListParagraph"/>
        <w:numPr>
          <w:ilvl w:val="0"/>
          <w:numId w:val="1"/>
        </w:numPr>
        <w:spacing w:after="60"/>
        <w:ind w:left="709" w:hanging="425"/>
        <w:jc w:val="both"/>
      </w:pPr>
      <w:r>
        <w:rPr>
          <w:lang w:val="fr"/>
        </w:rPr>
        <w:t>02 mai 2018 Réunion avec l’OAPI, Yaoundé, Cameroun</w:t>
      </w:r>
    </w:p>
    <w:p w:rsidR="00F92990" w:rsidRPr="005E2D60" w:rsidRDefault="00F92990" w:rsidP="00F92990"/>
    <w:p w:rsidR="00F92990" w:rsidRPr="005E2D60" w:rsidRDefault="00F92990" w:rsidP="00F92990">
      <w:pPr>
        <w:keepNext/>
      </w:pPr>
      <w:r w:rsidRPr="005E2D60">
        <w:rPr>
          <w:lang w:val="fr"/>
        </w:rPr>
        <w:t>5.3</w:t>
      </w:r>
      <w:r w:rsidRPr="005E2D60">
        <w:rPr>
          <w:lang w:val="fr"/>
        </w:rPr>
        <w:tab/>
        <w:t>Participation à des foires internationales et à des journées portes ouvertes</w:t>
      </w:r>
    </w:p>
    <w:p w:rsidR="00F92990" w:rsidRPr="005E2D60" w:rsidRDefault="00F92990" w:rsidP="00F92990">
      <w:pPr>
        <w:keepNext/>
      </w:pPr>
    </w:p>
    <w:p w:rsidR="00F92990" w:rsidRPr="005E2D60" w:rsidRDefault="00F92990" w:rsidP="00F92990">
      <w:pPr>
        <w:keepNext/>
      </w:pPr>
      <w:r w:rsidRPr="005E2D60">
        <w:rPr>
          <w:lang w:val="fr"/>
        </w:rPr>
        <w:t>En janvier 2018, l’OCVV a participé au salon IPM à Essen, en Allemagne, la plus grande foire du monde des plantes ornementales.  Le stand a été partagé avec des collègues de Bundessortenamt, GEVES, Naktuinbouw et NIAB.</w:t>
      </w:r>
    </w:p>
    <w:p w:rsidR="00F92990" w:rsidRDefault="00F92990" w:rsidP="00F92990">
      <w:pPr>
        <w:keepNext/>
      </w:pPr>
    </w:p>
    <w:p w:rsidR="00F92990" w:rsidRDefault="00F92990" w:rsidP="00F92990"/>
    <w:p w:rsidR="00F92990" w:rsidRDefault="00F92990">
      <w:pPr>
        <w:jc w:val="left"/>
        <w:rPr>
          <w:lang w:val="fr"/>
        </w:rPr>
      </w:pPr>
      <w:r>
        <w:rPr>
          <w:lang w:val="fr"/>
        </w:rPr>
        <w:br w:type="page"/>
      </w:r>
    </w:p>
    <w:p w:rsidR="00F92990" w:rsidRPr="005E2D60" w:rsidRDefault="00F92990" w:rsidP="00F92990">
      <w:r w:rsidRPr="005E2D60">
        <w:rPr>
          <w:lang w:val="fr"/>
        </w:rPr>
        <w:lastRenderedPageBreak/>
        <w:t>II.</w:t>
      </w:r>
      <w:r w:rsidRPr="005E2D60">
        <w:rPr>
          <w:lang w:val="fr"/>
        </w:rPr>
        <w:tab/>
        <w:t>AUTRES ÉLÉMENTS NOUVEAUX PRÉSENTANT UN INTÉRÊT POUR L’UPOV</w:t>
      </w:r>
    </w:p>
    <w:p w:rsidR="00F92990" w:rsidRDefault="00F92990" w:rsidP="00F92990"/>
    <w:p w:rsidR="00F92990" w:rsidRDefault="00F92990" w:rsidP="00F92990">
      <w:r>
        <w:rPr>
          <w:lang w:val="fr"/>
        </w:rPr>
        <w:t xml:space="preserve">Le 25 juillet 2018 la Cour de justice de l’Union européenne (CJUE) a rendu une décision préliminaire </w:t>
      </w:r>
      <w:r>
        <w:rPr>
          <w:rStyle w:val="FootnoteReference"/>
          <w:lang w:val="fr"/>
        </w:rPr>
        <w:footnoteReference w:customMarkFollows="1" w:id="3"/>
        <w:t>[1]</w:t>
      </w:r>
      <w:r>
        <w:rPr>
          <w:lang w:val="fr"/>
        </w:rPr>
        <w:t xml:space="preserve"> sur l’état des organismes produits par de nouvelles techniques de mutagenèse par rapport à la législation sur les organismes génétiquement modifiés (OGM) (Directive 2001/18/CE).  La CJUE a conclu que l’exemption applicable aux organismes obtenus par mutagenèse ne concerne que les organismes obtenus par des techniques ou des méthodes de mutagenèse qui ont été utilisées de façon conventionnelle dans un certain nombre de demandes et qui ont un long bilan en matière de sécurité.  Par conséquent, les obligations de la législation sur les OGM s’appliquent aux organismes obtenus par des techniques ou des méthodes de mutagenèse apparues depuis l’adoption de la directive 2001/18.</w:t>
      </w:r>
    </w:p>
    <w:p w:rsidR="00F92990" w:rsidRDefault="00F92990" w:rsidP="00F92990"/>
    <w:p w:rsidR="00F92990" w:rsidRDefault="00F92990" w:rsidP="00F92990">
      <w:r>
        <w:rPr>
          <w:lang w:val="fr"/>
        </w:rPr>
        <w:t>La CJUE a précisé que cette décision concerne également les variétés obtenues par des techniques ou des méthodes de mutagenèse aux fins de leur inclusion dans les catalogues communs des variétés d’espèces de plantes agricoles conformément à la directive 2002/53 : seules les variétés obtenues par des techniques ou des méthodes de mutagenèse qui ont été utilisées de façon conventionnelle dans un certain nombre de demandes et qui ont un long bilan en matière de sécurité sont exemptées des obligations de l’article 4, paragraphe 4), de la directive 2002/53.</w:t>
      </w:r>
    </w:p>
    <w:p w:rsidR="003D0373" w:rsidRDefault="003D0373" w:rsidP="003D0373"/>
    <w:p w:rsidR="003D0373" w:rsidRDefault="003D0373" w:rsidP="003D0373">
      <w:pPr>
        <w:jc w:val="left"/>
      </w:pPr>
    </w:p>
    <w:p w:rsidR="003D0373" w:rsidRDefault="003D0373" w:rsidP="003D0373">
      <w:pPr>
        <w:jc w:val="left"/>
      </w:pPr>
    </w:p>
    <w:p w:rsidR="003D0373" w:rsidRPr="00C5280D" w:rsidRDefault="003D0373" w:rsidP="003D0373">
      <w:pPr>
        <w:jc w:val="right"/>
      </w:pPr>
      <w:r>
        <w:t>[</w:t>
      </w:r>
      <w:r>
        <w:t>Fin de l’annexe</w:t>
      </w:r>
      <w:r>
        <w:t xml:space="preserve"> XVIII </w:t>
      </w:r>
      <w:r>
        <w:t xml:space="preserve">et du </w:t>
      </w:r>
      <w:r>
        <w:t>document]</w:t>
      </w:r>
    </w:p>
    <w:p w:rsidR="00050E16" w:rsidRPr="00C5280D" w:rsidRDefault="00050E16" w:rsidP="009B440E">
      <w:pPr>
        <w:jc w:val="left"/>
      </w:pPr>
    </w:p>
    <w:sectPr w:rsidR="00050E16" w:rsidRPr="00C5280D" w:rsidSect="00F92990">
      <w:headerReference w:type="default" r:id="rId47"/>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FBE" w:rsidRDefault="00AC3FBE" w:rsidP="006655D3">
      <w:r>
        <w:separator/>
      </w:r>
    </w:p>
    <w:p w:rsidR="00AC3FBE" w:rsidRDefault="00AC3FBE" w:rsidP="006655D3"/>
    <w:p w:rsidR="00AC3FBE" w:rsidRDefault="00AC3FBE" w:rsidP="006655D3"/>
  </w:endnote>
  <w:endnote w:type="continuationSeparator" w:id="0">
    <w:p w:rsidR="00AC3FBE" w:rsidRDefault="00AC3FBE" w:rsidP="006655D3">
      <w:r>
        <w:separator/>
      </w:r>
    </w:p>
    <w:p w:rsidR="00AC3FBE" w:rsidRPr="00294751" w:rsidRDefault="00AC3FBE">
      <w:pPr>
        <w:pStyle w:val="Footer"/>
        <w:spacing w:after="60"/>
        <w:rPr>
          <w:sz w:val="18"/>
          <w:lang w:val="fr-FR"/>
        </w:rPr>
      </w:pPr>
      <w:r w:rsidRPr="00294751">
        <w:rPr>
          <w:sz w:val="18"/>
          <w:lang w:val="fr-FR"/>
        </w:rPr>
        <w:t>[Suite de la note de la page précédente]</w:t>
      </w:r>
    </w:p>
    <w:p w:rsidR="00AC3FBE" w:rsidRPr="00294751" w:rsidRDefault="00AC3FBE" w:rsidP="006655D3"/>
    <w:p w:rsidR="00AC3FBE" w:rsidRPr="00294751" w:rsidRDefault="00AC3FBE" w:rsidP="006655D3"/>
  </w:endnote>
  <w:endnote w:type="continuationNotice" w:id="1">
    <w:p w:rsidR="00AC3FBE" w:rsidRPr="00294751" w:rsidRDefault="00AC3FBE" w:rsidP="006655D3">
      <w:r w:rsidRPr="00294751">
        <w:t>[Suite de la note page suivante]</w:t>
      </w:r>
    </w:p>
    <w:p w:rsidR="00AC3FBE" w:rsidRPr="00294751" w:rsidRDefault="00AC3FBE" w:rsidP="006655D3"/>
    <w:p w:rsidR="00AC3FBE" w:rsidRPr="00294751" w:rsidRDefault="00AC3FBE"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FBE" w:rsidRDefault="00AC3FBE" w:rsidP="006655D3">
      <w:r>
        <w:separator/>
      </w:r>
    </w:p>
  </w:footnote>
  <w:footnote w:type="continuationSeparator" w:id="0">
    <w:p w:rsidR="00AC3FBE" w:rsidRDefault="00AC3FBE" w:rsidP="006655D3">
      <w:r>
        <w:separator/>
      </w:r>
    </w:p>
  </w:footnote>
  <w:footnote w:type="continuationNotice" w:id="1">
    <w:p w:rsidR="00AC3FBE" w:rsidRPr="00AB530F" w:rsidRDefault="00AC3FBE" w:rsidP="00AB530F">
      <w:pPr>
        <w:pStyle w:val="Footer"/>
      </w:pPr>
    </w:p>
  </w:footnote>
  <w:footnote w:id="2">
    <w:p w:rsidR="00F92990" w:rsidRDefault="00F92990" w:rsidP="00F92990">
      <w:pPr>
        <w:pStyle w:val="FootnoteText"/>
      </w:pPr>
      <w:r>
        <w:rPr>
          <w:rStyle w:val="FootnoteReference"/>
          <w:lang w:val="fr"/>
        </w:rPr>
        <w:footnoteRef/>
      </w:r>
      <w:r>
        <w:rPr>
          <w:lang w:val="fr"/>
        </w:rPr>
        <w:t xml:space="preserve"> </w:t>
      </w:r>
      <w:r>
        <w:rPr>
          <w:lang w:val="fr"/>
        </w:rPr>
        <w:tab/>
        <w:t>Cet outil permet le dépôt des demandes et l’intégration d’un format XML (de poste à poste) pour les échanges d’informations de droits d’obtenteur.</w:t>
      </w:r>
    </w:p>
  </w:footnote>
  <w:footnote w:id="3">
    <w:p w:rsidR="00F92990" w:rsidRDefault="00F92990" w:rsidP="00F92990">
      <w:pPr>
        <w:pStyle w:val="FootnoteText"/>
      </w:pPr>
      <w:r>
        <w:rPr>
          <w:rStyle w:val="FootnoteReference"/>
          <w:lang w:val="fr"/>
        </w:rPr>
        <w:t>[1]</w:t>
      </w:r>
      <w:r>
        <w:rPr>
          <w:lang w:val="fr"/>
        </w:rPr>
        <w:t xml:space="preserve"> </w:t>
      </w:r>
      <w:r>
        <w:rPr>
          <w:lang w:val="fr"/>
        </w:rPr>
        <w:tab/>
        <w:t>Affaire C-528/16 Confédération paysanne 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5E7EA6" w:rsidP="00A71548">
    <w:pPr>
      <w:pStyle w:val="Header"/>
      <w:rPr>
        <w:rStyle w:val="PageNumber"/>
        <w:lang w:val="en-US"/>
      </w:rPr>
    </w:pPr>
    <w:r>
      <w:rPr>
        <w:rStyle w:val="PageNumber"/>
        <w:lang w:val="en-US"/>
      </w:rPr>
      <w:t>C/52</w:t>
    </w:r>
    <w:r w:rsidR="00667404">
      <w:rPr>
        <w:rStyle w:val="PageNumber"/>
        <w:lang w:val="en-US"/>
      </w:rPr>
      <w:t>/</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71548">
      <w:rPr>
        <w:rStyle w:val="PageNumber"/>
        <w:noProof/>
        <w:lang w:val="en-US"/>
      </w:rPr>
      <w:t>2</w:t>
    </w:r>
    <w:r w:rsidRPr="00C5280D">
      <w:rPr>
        <w:rStyle w:val="PageNumber"/>
        <w:lang w:val="en-US"/>
      </w:rPr>
      <w:fldChar w:fldCharType="end"/>
    </w:r>
  </w:p>
  <w:p w:rsidR="00182B99" w:rsidRPr="00C5280D" w:rsidRDefault="00182B99"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p>
  <w:p w:rsidR="003D0373" w:rsidRPr="00C5280D" w:rsidRDefault="003D0373" w:rsidP="00EB048E">
    <w:pPr>
      <w:pStyle w:val="Header"/>
      <w:rPr>
        <w:lang w:val="en-US"/>
      </w:rPr>
    </w:pPr>
    <w:r>
      <w:rPr>
        <w:lang w:val="en-US"/>
      </w:rPr>
      <w:t>Annexe</w:t>
    </w:r>
    <w:r>
      <w:rPr>
        <w:lang w:val="en-US"/>
      </w:rPr>
      <w:t xml:space="preserve"> 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27747">
      <w:rPr>
        <w:rStyle w:val="PageNumber"/>
        <w:noProof/>
        <w:lang w:val="en-US"/>
      </w:rPr>
      <w:t>2</w:t>
    </w:r>
    <w:r w:rsidRPr="00C5280D">
      <w:rPr>
        <w:rStyle w:val="PageNumber"/>
        <w:lang w:val="en-US"/>
      </w:rPr>
      <w:fldChar w:fldCharType="end"/>
    </w:r>
  </w:p>
  <w:p w:rsidR="003D0373" w:rsidRPr="00C5280D" w:rsidRDefault="003D0373"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p>
  <w:p w:rsidR="003D0373" w:rsidRPr="00C5280D" w:rsidRDefault="003D0373" w:rsidP="00EB048E">
    <w:pPr>
      <w:pStyle w:val="Header"/>
      <w:rPr>
        <w:lang w:val="en-US"/>
      </w:rPr>
    </w:pPr>
    <w:r>
      <w:rPr>
        <w:lang w:val="en-US"/>
      </w:rPr>
      <w:t>Annexe</w:t>
    </w:r>
    <w:r>
      <w:rPr>
        <w:lang w:val="en-US"/>
      </w:rPr>
      <w:t xml:space="preserve"> 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10834">
      <w:rPr>
        <w:rStyle w:val="PageNumber"/>
        <w:noProof/>
        <w:lang w:val="en-US"/>
      </w:rPr>
      <w:t>4</w:t>
    </w:r>
    <w:r w:rsidRPr="00C5280D">
      <w:rPr>
        <w:rStyle w:val="PageNumber"/>
        <w:lang w:val="en-US"/>
      </w:rPr>
      <w:fldChar w:fldCharType="end"/>
    </w:r>
  </w:p>
  <w:p w:rsidR="003D0373" w:rsidRPr="00C5280D" w:rsidRDefault="003D0373"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p>
  <w:p w:rsidR="003D0373" w:rsidRPr="00C5280D" w:rsidRDefault="003D0373" w:rsidP="00EB048E">
    <w:pPr>
      <w:pStyle w:val="Header"/>
      <w:rPr>
        <w:lang w:val="en-US"/>
      </w:rPr>
    </w:pPr>
    <w:r>
      <w:rPr>
        <w:lang w:val="en-US"/>
      </w:rPr>
      <w:t>Annexe</w:t>
    </w:r>
    <w:r>
      <w:rPr>
        <w:lang w:val="en-US"/>
      </w:rPr>
      <w:t xml:space="preserve"> XI,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27747">
      <w:rPr>
        <w:rStyle w:val="PageNumber"/>
        <w:noProof/>
        <w:lang w:val="en-US"/>
      </w:rPr>
      <w:t>2</w:t>
    </w:r>
    <w:r w:rsidRPr="00C5280D">
      <w:rPr>
        <w:rStyle w:val="PageNumber"/>
        <w:lang w:val="en-US"/>
      </w:rPr>
      <w:fldChar w:fldCharType="end"/>
    </w:r>
  </w:p>
  <w:p w:rsidR="003D0373" w:rsidRPr="00C5280D" w:rsidRDefault="003D0373"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p>
  <w:p w:rsidR="003D0373" w:rsidRPr="00C5280D" w:rsidRDefault="003D0373" w:rsidP="00EB048E">
    <w:pPr>
      <w:pStyle w:val="Header"/>
      <w:rPr>
        <w:lang w:val="en-US"/>
      </w:rPr>
    </w:pPr>
    <w:r>
      <w:rPr>
        <w:lang w:val="en-US"/>
      </w:rPr>
      <w:t>Annexe</w:t>
    </w:r>
    <w:r>
      <w:rPr>
        <w:lang w:val="en-US"/>
      </w:rPr>
      <w:t xml:space="preserve"> XII,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B37B3">
      <w:rPr>
        <w:rStyle w:val="PageNumber"/>
        <w:noProof/>
        <w:lang w:val="en-US"/>
      </w:rPr>
      <w:t>2</w:t>
    </w:r>
    <w:r w:rsidRPr="00C5280D">
      <w:rPr>
        <w:rStyle w:val="PageNumber"/>
        <w:lang w:val="en-US"/>
      </w:rPr>
      <w:fldChar w:fldCharType="end"/>
    </w:r>
  </w:p>
  <w:p w:rsidR="003D0373" w:rsidRPr="00C5280D" w:rsidRDefault="003D0373" w:rsidP="006655D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p>
  <w:p w:rsidR="003D0373" w:rsidRPr="00C5280D" w:rsidRDefault="003D0373" w:rsidP="00EB048E">
    <w:pPr>
      <w:pStyle w:val="Header"/>
      <w:rPr>
        <w:lang w:val="en-US"/>
      </w:rPr>
    </w:pPr>
    <w:r>
      <w:rPr>
        <w:lang w:val="en-US"/>
      </w:rPr>
      <w:t>Annexe</w:t>
    </w:r>
    <w:r>
      <w:rPr>
        <w:lang w:val="en-US"/>
      </w:rPr>
      <w:t xml:space="preserve"> XIII,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3D0373" w:rsidRPr="00C5280D" w:rsidRDefault="003D0373"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p>
  <w:p w:rsidR="003D0373" w:rsidRPr="00C5280D" w:rsidRDefault="003D0373" w:rsidP="00EB048E">
    <w:pPr>
      <w:pStyle w:val="Header"/>
      <w:rPr>
        <w:lang w:val="en-US"/>
      </w:rPr>
    </w:pPr>
    <w:r>
      <w:rPr>
        <w:lang w:val="en-US"/>
      </w:rPr>
      <w:t>Annexe</w:t>
    </w:r>
    <w:r>
      <w:rPr>
        <w:lang w:val="en-US"/>
      </w:rPr>
      <w:t xml:space="preserve"> XIV,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3D0373" w:rsidRPr="00C5280D" w:rsidRDefault="003D0373" w:rsidP="006655D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p>
  <w:p w:rsidR="003D0373" w:rsidRPr="00C5280D" w:rsidRDefault="003D0373" w:rsidP="00EB048E">
    <w:pPr>
      <w:pStyle w:val="Header"/>
      <w:rPr>
        <w:lang w:val="en-US"/>
      </w:rPr>
    </w:pPr>
    <w:r>
      <w:rPr>
        <w:lang w:val="en-US"/>
      </w:rPr>
      <w:t>Annexe</w:t>
    </w:r>
    <w:r>
      <w:rPr>
        <w:lang w:val="en-US"/>
      </w:rPr>
      <w:t xml:space="preserve"> XV,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27747">
      <w:rPr>
        <w:rStyle w:val="PageNumber"/>
        <w:noProof/>
        <w:lang w:val="en-US"/>
      </w:rPr>
      <w:t>2</w:t>
    </w:r>
    <w:r w:rsidRPr="00C5280D">
      <w:rPr>
        <w:rStyle w:val="PageNumber"/>
        <w:lang w:val="en-US"/>
      </w:rPr>
      <w:fldChar w:fldCharType="end"/>
    </w:r>
  </w:p>
  <w:p w:rsidR="003D0373" w:rsidRPr="00C5280D" w:rsidRDefault="003D0373" w:rsidP="006655D3"/>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p>
  <w:p w:rsidR="003D0373" w:rsidRPr="00C5280D" w:rsidRDefault="003D0373" w:rsidP="00EB048E">
    <w:pPr>
      <w:pStyle w:val="Header"/>
      <w:rPr>
        <w:lang w:val="en-US"/>
      </w:rPr>
    </w:pPr>
    <w:r>
      <w:rPr>
        <w:lang w:val="en-US"/>
      </w:rPr>
      <w:t>Annexe</w:t>
    </w:r>
    <w:r>
      <w:rPr>
        <w:lang w:val="en-US"/>
      </w:rPr>
      <w:t xml:space="preserve"> XVI,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3D0373" w:rsidRPr="00C5280D" w:rsidRDefault="003D0373" w:rsidP="006655D3"/>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p>
  <w:p w:rsidR="003D0373" w:rsidRPr="00C5280D" w:rsidRDefault="003D0373" w:rsidP="00EB048E">
    <w:pPr>
      <w:pStyle w:val="Header"/>
      <w:rPr>
        <w:lang w:val="en-US"/>
      </w:rPr>
    </w:pPr>
    <w:r>
      <w:rPr>
        <w:lang w:val="en-US"/>
      </w:rPr>
      <w:t>Annexe</w:t>
    </w:r>
    <w:r>
      <w:rPr>
        <w:lang w:val="en-US"/>
      </w:rPr>
      <w:t xml:space="preserve"> XVII,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27747">
      <w:rPr>
        <w:rStyle w:val="PageNumber"/>
        <w:noProof/>
        <w:lang w:val="en-US"/>
      </w:rPr>
      <w:t>3</w:t>
    </w:r>
    <w:r w:rsidRPr="00C5280D">
      <w:rPr>
        <w:rStyle w:val="PageNumber"/>
        <w:lang w:val="en-US"/>
      </w:rPr>
      <w:fldChar w:fldCharType="end"/>
    </w:r>
  </w:p>
  <w:p w:rsidR="003D0373" w:rsidRPr="00C5280D" w:rsidRDefault="003D0373" w:rsidP="006655D3"/>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610834" w:rsidP="00EB048E">
    <w:pPr>
      <w:pStyle w:val="Header"/>
      <w:rPr>
        <w:rStyle w:val="PageNumber"/>
        <w:lang w:val="en-US"/>
      </w:rPr>
    </w:pPr>
    <w:r>
      <w:rPr>
        <w:rStyle w:val="PageNumber"/>
        <w:lang w:val="en-US"/>
      </w:rPr>
      <w:t>C/52/15</w:t>
    </w:r>
  </w:p>
  <w:p w:rsidR="00C158C6" w:rsidRPr="00C5280D" w:rsidRDefault="003D0373" w:rsidP="00EB048E">
    <w:pPr>
      <w:pStyle w:val="Header"/>
      <w:rPr>
        <w:lang w:val="en-US"/>
      </w:rPr>
    </w:pPr>
    <w:r>
      <w:rPr>
        <w:lang w:val="en-US"/>
      </w:rPr>
      <w:t>Annexe</w:t>
    </w:r>
    <w:r w:rsidR="00610834">
      <w:rPr>
        <w:lang w:val="en-US"/>
      </w:rPr>
      <w:t xml:space="preserve"> XVIII, </w:t>
    </w:r>
    <w:r w:rsidR="00610834" w:rsidRPr="00C5280D">
      <w:rPr>
        <w:lang w:val="en-US"/>
      </w:rPr>
      <w:t xml:space="preserve">page </w:t>
    </w:r>
    <w:r w:rsidR="00610834" w:rsidRPr="00C5280D">
      <w:rPr>
        <w:rStyle w:val="PageNumber"/>
        <w:lang w:val="en-US"/>
      </w:rPr>
      <w:fldChar w:fldCharType="begin"/>
    </w:r>
    <w:r w:rsidR="00610834" w:rsidRPr="00C5280D">
      <w:rPr>
        <w:rStyle w:val="PageNumber"/>
        <w:lang w:val="en-US"/>
      </w:rPr>
      <w:instrText xml:space="preserve"> PAGE </w:instrText>
    </w:r>
    <w:r w:rsidR="00610834" w:rsidRPr="00C5280D">
      <w:rPr>
        <w:rStyle w:val="PageNumber"/>
        <w:lang w:val="en-US"/>
      </w:rPr>
      <w:fldChar w:fldCharType="separate"/>
    </w:r>
    <w:r w:rsidR="00E27747">
      <w:rPr>
        <w:rStyle w:val="PageNumber"/>
        <w:noProof/>
        <w:lang w:val="en-US"/>
      </w:rPr>
      <w:t>10</w:t>
    </w:r>
    <w:r w:rsidR="00610834" w:rsidRPr="00C5280D">
      <w:rPr>
        <w:rStyle w:val="PageNumber"/>
        <w:lang w:val="en-US"/>
      </w:rPr>
      <w:fldChar w:fldCharType="end"/>
    </w:r>
  </w:p>
  <w:p w:rsidR="00C158C6" w:rsidRPr="00C5280D" w:rsidRDefault="00610834"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p>
  <w:p w:rsidR="003D0373" w:rsidRPr="00C5280D" w:rsidRDefault="003D0373" w:rsidP="00EB048E">
    <w:pPr>
      <w:pStyle w:val="Header"/>
      <w:rPr>
        <w:lang w:val="en-US"/>
      </w:rPr>
    </w:pPr>
    <w:r>
      <w:rPr>
        <w:lang w:val="en-US"/>
      </w:rPr>
      <w:t>Annexe</w:t>
    </w:r>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10834">
      <w:rPr>
        <w:rStyle w:val="PageNumber"/>
        <w:noProof/>
        <w:lang w:val="en-US"/>
      </w:rPr>
      <w:t>2</w:t>
    </w:r>
    <w:r w:rsidRPr="00C5280D">
      <w:rPr>
        <w:rStyle w:val="PageNumber"/>
        <w:lang w:val="en-US"/>
      </w:rPr>
      <w:fldChar w:fldCharType="end"/>
    </w:r>
  </w:p>
  <w:p w:rsidR="003D0373" w:rsidRPr="00C5280D" w:rsidRDefault="003D0373"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p>
  <w:p w:rsidR="003D0373" w:rsidRPr="00C5280D" w:rsidRDefault="003D0373" w:rsidP="00EB048E">
    <w:pPr>
      <w:pStyle w:val="Header"/>
      <w:rPr>
        <w:lang w:val="en-US"/>
      </w:rPr>
    </w:pPr>
    <w:r>
      <w:rPr>
        <w:lang w:val="en-US"/>
      </w:rPr>
      <w:t>Annexe</w:t>
    </w:r>
    <w:r>
      <w:rPr>
        <w:lang w:val="en-US"/>
      </w:rPr>
      <w:t xml:space="preserv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3D0373" w:rsidRPr="00C5280D" w:rsidRDefault="003D0373"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p>
  <w:p w:rsidR="003D0373" w:rsidRPr="00C5280D" w:rsidRDefault="003D0373" w:rsidP="00EB048E">
    <w:pPr>
      <w:pStyle w:val="Header"/>
      <w:rPr>
        <w:lang w:val="en-US"/>
      </w:rPr>
    </w:pPr>
    <w:r>
      <w:rPr>
        <w:lang w:val="en-US"/>
      </w:rPr>
      <w:t>Annexe</w:t>
    </w:r>
    <w:r>
      <w:rPr>
        <w:lang w:val="en-US"/>
      </w:rPr>
      <w:t xml:space="preserv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3D0373" w:rsidRPr="00C5280D" w:rsidRDefault="003D0373"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p>
  <w:p w:rsidR="003D0373" w:rsidRPr="00C5280D" w:rsidRDefault="003D0373" w:rsidP="00EB048E">
    <w:pPr>
      <w:pStyle w:val="Header"/>
      <w:rPr>
        <w:lang w:val="en-US"/>
      </w:rPr>
    </w:pPr>
    <w:r>
      <w:rPr>
        <w:lang w:val="en-US"/>
      </w:rPr>
      <w:t>Annexe</w:t>
    </w:r>
    <w:r>
      <w:rPr>
        <w:lang w:val="en-US"/>
      </w:rPr>
      <w:t xml:space="preserve">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2972">
      <w:rPr>
        <w:rStyle w:val="PageNumber"/>
        <w:noProof/>
        <w:lang w:val="en-US"/>
      </w:rPr>
      <w:t>2</w:t>
    </w:r>
    <w:r w:rsidRPr="00C5280D">
      <w:rPr>
        <w:rStyle w:val="PageNumber"/>
        <w:lang w:val="en-US"/>
      </w:rPr>
      <w:fldChar w:fldCharType="end"/>
    </w:r>
  </w:p>
  <w:p w:rsidR="003D0373" w:rsidRPr="00C5280D" w:rsidRDefault="003D0373"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p>
  <w:p w:rsidR="003D0373" w:rsidRPr="00C5280D" w:rsidRDefault="003D0373" w:rsidP="00EB048E">
    <w:pPr>
      <w:pStyle w:val="Header"/>
      <w:rPr>
        <w:lang w:val="en-US"/>
      </w:rPr>
    </w:pPr>
    <w:r>
      <w:rPr>
        <w:lang w:val="en-US"/>
      </w:rPr>
      <w:t>Annexe</w:t>
    </w:r>
    <w:r>
      <w:rPr>
        <w:lang w:val="en-US"/>
      </w:rPr>
      <w:t xml:space="preserve">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10834">
      <w:rPr>
        <w:rStyle w:val="PageNumber"/>
        <w:noProof/>
        <w:lang w:val="en-US"/>
      </w:rPr>
      <w:t>4</w:t>
    </w:r>
    <w:r w:rsidRPr="00C5280D">
      <w:rPr>
        <w:rStyle w:val="PageNumber"/>
        <w:lang w:val="en-US"/>
      </w:rPr>
      <w:fldChar w:fldCharType="end"/>
    </w:r>
  </w:p>
  <w:p w:rsidR="003D0373" w:rsidRPr="00C5280D" w:rsidRDefault="003D0373"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p>
  <w:p w:rsidR="003D0373" w:rsidRPr="00C5280D" w:rsidRDefault="003D0373" w:rsidP="00EB048E">
    <w:pPr>
      <w:pStyle w:val="Header"/>
      <w:rPr>
        <w:lang w:val="en-US"/>
      </w:rPr>
    </w:pPr>
    <w:r>
      <w:rPr>
        <w:lang w:val="en-US"/>
      </w:rPr>
      <w:t>Annexe</w:t>
    </w:r>
    <w:r>
      <w:rPr>
        <w:lang w:val="en-US"/>
      </w:rPr>
      <w:t xml:space="preserve">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10834">
      <w:rPr>
        <w:rStyle w:val="PageNumber"/>
        <w:noProof/>
        <w:lang w:val="en-US"/>
      </w:rPr>
      <w:t>2</w:t>
    </w:r>
    <w:r w:rsidRPr="00C5280D">
      <w:rPr>
        <w:rStyle w:val="PageNumber"/>
        <w:lang w:val="en-US"/>
      </w:rPr>
      <w:fldChar w:fldCharType="end"/>
    </w:r>
  </w:p>
  <w:p w:rsidR="003D0373" w:rsidRPr="00C5280D" w:rsidRDefault="003D0373"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p>
  <w:p w:rsidR="003D0373" w:rsidRPr="00C5280D" w:rsidRDefault="003D0373" w:rsidP="00EB048E">
    <w:pPr>
      <w:pStyle w:val="Header"/>
      <w:rPr>
        <w:lang w:val="en-US"/>
      </w:rPr>
    </w:pPr>
    <w:r>
      <w:rPr>
        <w:lang w:val="en-US"/>
      </w:rPr>
      <w:t>Annexe</w:t>
    </w:r>
    <w:r>
      <w:rPr>
        <w:lang w:val="en-US"/>
      </w:rPr>
      <w:t xml:space="preserve"> 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3D0373" w:rsidRPr="00C5280D" w:rsidRDefault="003D0373"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73" w:rsidRPr="00C5280D" w:rsidRDefault="003D0373" w:rsidP="00EB048E">
    <w:pPr>
      <w:pStyle w:val="Header"/>
      <w:rPr>
        <w:rStyle w:val="PageNumber"/>
        <w:lang w:val="en-US"/>
      </w:rPr>
    </w:pPr>
    <w:r>
      <w:rPr>
        <w:rStyle w:val="PageNumber"/>
        <w:lang w:val="en-US"/>
      </w:rPr>
      <w:t>C/52/15</w:t>
    </w:r>
  </w:p>
  <w:p w:rsidR="003D0373" w:rsidRPr="00C5280D" w:rsidRDefault="003D0373" w:rsidP="00EB048E">
    <w:pPr>
      <w:pStyle w:val="Header"/>
      <w:rPr>
        <w:lang w:val="en-US"/>
      </w:rPr>
    </w:pPr>
    <w:r>
      <w:rPr>
        <w:lang w:val="en-US"/>
      </w:rPr>
      <w:t>Annexe</w:t>
    </w:r>
    <w:r>
      <w:rPr>
        <w:lang w:val="en-US"/>
      </w:rPr>
      <w:t xml:space="preserve"> 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10834">
      <w:rPr>
        <w:rStyle w:val="PageNumber"/>
        <w:noProof/>
        <w:lang w:val="en-US"/>
      </w:rPr>
      <w:t>2</w:t>
    </w:r>
    <w:r w:rsidRPr="00C5280D">
      <w:rPr>
        <w:rStyle w:val="PageNumber"/>
        <w:lang w:val="en-US"/>
      </w:rPr>
      <w:fldChar w:fldCharType="end"/>
    </w:r>
  </w:p>
  <w:p w:rsidR="003D0373" w:rsidRPr="00C5280D" w:rsidRDefault="003D0373"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8A6"/>
    <w:multiLevelType w:val="hybridMultilevel"/>
    <w:tmpl w:val="AF8E52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6C45BA"/>
    <w:multiLevelType w:val="multilevel"/>
    <w:tmpl w:val="16E82E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CE7EC1"/>
    <w:multiLevelType w:val="hybridMultilevel"/>
    <w:tmpl w:val="141CD0B6"/>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F2EE2"/>
    <w:multiLevelType w:val="hybridMultilevel"/>
    <w:tmpl w:val="B570FCAE"/>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F4D"/>
    <w:multiLevelType w:val="hybridMultilevel"/>
    <w:tmpl w:val="ECC4D038"/>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D3F2D"/>
    <w:multiLevelType w:val="hybridMultilevel"/>
    <w:tmpl w:val="5BD6BA48"/>
    <w:lvl w:ilvl="0" w:tplc="85FA55F8">
      <w:start w:val="1"/>
      <w:numFmt w:val="bullet"/>
      <w:lvlText w:val="-"/>
      <w:lvlJc w:val="left"/>
      <w:pPr>
        <w:ind w:left="1800" w:hanging="360"/>
      </w:pPr>
      <w:rPr>
        <w:rFonts w:ascii="Calibri" w:eastAsia="Calibri" w:hAnsi="Calibri" w:cs="Calibri"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6" w15:restartNumberingAfterBreak="0">
    <w:nsid w:val="225A00F8"/>
    <w:multiLevelType w:val="hybridMultilevel"/>
    <w:tmpl w:val="D19AB7EA"/>
    <w:lvl w:ilvl="0" w:tplc="080A0001">
      <w:start w:val="1"/>
      <w:numFmt w:val="bullet"/>
      <w:lvlText w:val=""/>
      <w:lvlJc w:val="left"/>
      <w:pPr>
        <w:ind w:left="3240" w:hanging="360"/>
      </w:pPr>
      <w:rPr>
        <w:rFonts w:ascii="Symbol" w:hAnsi="Symbol" w:hint="default"/>
      </w:rPr>
    </w:lvl>
    <w:lvl w:ilvl="1" w:tplc="080A0003" w:tentative="1">
      <w:start w:val="1"/>
      <w:numFmt w:val="bullet"/>
      <w:lvlText w:val="o"/>
      <w:lvlJc w:val="left"/>
      <w:pPr>
        <w:ind w:left="3960" w:hanging="360"/>
      </w:pPr>
      <w:rPr>
        <w:rFonts w:ascii="Courier New" w:hAnsi="Courier New" w:cs="Courier New" w:hint="default"/>
      </w:rPr>
    </w:lvl>
    <w:lvl w:ilvl="2" w:tplc="080A0005" w:tentative="1">
      <w:start w:val="1"/>
      <w:numFmt w:val="bullet"/>
      <w:lvlText w:val=""/>
      <w:lvlJc w:val="left"/>
      <w:pPr>
        <w:ind w:left="4680" w:hanging="360"/>
      </w:pPr>
      <w:rPr>
        <w:rFonts w:ascii="Wingdings" w:hAnsi="Wingdings" w:hint="default"/>
      </w:rPr>
    </w:lvl>
    <w:lvl w:ilvl="3" w:tplc="080A0001" w:tentative="1">
      <w:start w:val="1"/>
      <w:numFmt w:val="bullet"/>
      <w:lvlText w:val=""/>
      <w:lvlJc w:val="left"/>
      <w:pPr>
        <w:ind w:left="5400" w:hanging="360"/>
      </w:pPr>
      <w:rPr>
        <w:rFonts w:ascii="Symbol" w:hAnsi="Symbol" w:hint="default"/>
      </w:rPr>
    </w:lvl>
    <w:lvl w:ilvl="4" w:tplc="080A0003" w:tentative="1">
      <w:start w:val="1"/>
      <w:numFmt w:val="bullet"/>
      <w:lvlText w:val="o"/>
      <w:lvlJc w:val="left"/>
      <w:pPr>
        <w:ind w:left="6120" w:hanging="360"/>
      </w:pPr>
      <w:rPr>
        <w:rFonts w:ascii="Courier New" w:hAnsi="Courier New" w:cs="Courier New" w:hint="default"/>
      </w:rPr>
    </w:lvl>
    <w:lvl w:ilvl="5" w:tplc="080A0005" w:tentative="1">
      <w:start w:val="1"/>
      <w:numFmt w:val="bullet"/>
      <w:lvlText w:val=""/>
      <w:lvlJc w:val="left"/>
      <w:pPr>
        <w:ind w:left="6840" w:hanging="360"/>
      </w:pPr>
      <w:rPr>
        <w:rFonts w:ascii="Wingdings" w:hAnsi="Wingdings" w:hint="default"/>
      </w:rPr>
    </w:lvl>
    <w:lvl w:ilvl="6" w:tplc="080A0001" w:tentative="1">
      <w:start w:val="1"/>
      <w:numFmt w:val="bullet"/>
      <w:lvlText w:val=""/>
      <w:lvlJc w:val="left"/>
      <w:pPr>
        <w:ind w:left="7560" w:hanging="360"/>
      </w:pPr>
      <w:rPr>
        <w:rFonts w:ascii="Symbol" w:hAnsi="Symbol" w:hint="default"/>
      </w:rPr>
    </w:lvl>
    <w:lvl w:ilvl="7" w:tplc="080A0003" w:tentative="1">
      <w:start w:val="1"/>
      <w:numFmt w:val="bullet"/>
      <w:lvlText w:val="o"/>
      <w:lvlJc w:val="left"/>
      <w:pPr>
        <w:ind w:left="8280" w:hanging="360"/>
      </w:pPr>
      <w:rPr>
        <w:rFonts w:ascii="Courier New" w:hAnsi="Courier New" w:cs="Courier New" w:hint="default"/>
      </w:rPr>
    </w:lvl>
    <w:lvl w:ilvl="8" w:tplc="080A0005" w:tentative="1">
      <w:start w:val="1"/>
      <w:numFmt w:val="bullet"/>
      <w:lvlText w:val=""/>
      <w:lvlJc w:val="left"/>
      <w:pPr>
        <w:ind w:left="9000" w:hanging="360"/>
      </w:pPr>
      <w:rPr>
        <w:rFonts w:ascii="Wingdings" w:hAnsi="Wingdings" w:hint="default"/>
      </w:rPr>
    </w:lvl>
  </w:abstractNum>
  <w:abstractNum w:abstractNumId="7" w15:restartNumberingAfterBreak="0">
    <w:nsid w:val="2262353A"/>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8" w15:restartNumberingAfterBreak="0">
    <w:nsid w:val="23CC7474"/>
    <w:multiLevelType w:val="multilevel"/>
    <w:tmpl w:val="2FAAE756"/>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243B1C1C"/>
    <w:multiLevelType w:val="hybridMultilevel"/>
    <w:tmpl w:val="F370C03E"/>
    <w:lvl w:ilvl="0" w:tplc="8E1AE53C">
      <w:start w:val="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2462082D"/>
    <w:multiLevelType w:val="hybridMultilevel"/>
    <w:tmpl w:val="987092B4"/>
    <w:lvl w:ilvl="0" w:tplc="EC7CEC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F2D2E"/>
    <w:multiLevelType w:val="hybridMultilevel"/>
    <w:tmpl w:val="0B8EB124"/>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3315F"/>
    <w:multiLevelType w:val="hybridMultilevel"/>
    <w:tmpl w:val="68BA1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84D17"/>
    <w:multiLevelType w:val="hybridMultilevel"/>
    <w:tmpl w:val="9788AC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5110B30"/>
    <w:multiLevelType w:val="multilevel"/>
    <w:tmpl w:val="6D167CF0"/>
    <w:lvl w:ilvl="0">
      <w:start w:val="1"/>
      <w:numFmt w:val="decimal"/>
      <w:lvlText w:val="%1"/>
      <w:lvlJc w:val="left"/>
      <w:pPr>
        <w:ind w:left="435" w:hanging="435"/>
      </w:pPr>
      <w:rPr>
        <w:rFonts w:hint="default"/>
      </w:rPr>
    </w:lvl>
    <w:lvl w:ilvl="1">
      <w:start w:val="1"/>
      <w:numFmt w:val="decimal"/>
      <w:lvlText w:val="%1.%2"/>
      <w:lvlJc w:val="left"/>
      <w:pPr>
        <w:ind w:left="855" w:hanging="43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15:restartNumberingAfterBreak="0">
    <w:nsid w:val="36A75C69"/>
    <w:multiLevelType w:val="hybridMultilevel"/>
    <w:tmpl w:val="36D056E8"/>
    <w:lvl w:ilvl="0" w:tplc="83D887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946B13"/>
    <w:multiLevelType w:val="hybridMultilevel"/>
    <w:tmpl w:val="86F6F2B0"/>
    <w:lvl w:ilvl="0" w:tplc="B1A20C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16581"/>
    <w:multiLevelType w:val="hybridMultilevel"/>
    <w:tmpl w:val="8606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F2397"/>
    <w:multiLevelType w:val="hybridMultilevel"/>
    <w:tmpl w:val="2804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B26B1"/>
    <w:multiLevelType w:val="hybridMultilevel"/>
    <w:tmpl w:val="341ECE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73B79"/>
    <w:multiLevelType w:val="hybridMultilevel"/>
    <w:tmpl w:val="E168CE62"/>
    <w:lvl w:ilvl="0" w:tplc="343EC008">
      <w:start w:val="4"/>
      <w:numFmt w:val="decimal"/>
      <w:lvlText w:val="%1."/>
      <w:lvlJc w:val="left"/>
      <w:pPr>
        <w:ind w:left="360" w:hanging="360"/>
      </w:pPr>
    </w:lvl>
    <w:lvl w:ilvl="1" w:tplc="27C2C21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F4F74EF"/>
    <w:multiLevelType w:val="hybridMultilevel"/>
    <w:tmpl w:val="7E620C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07AA2"/>
    <w:multiLevelType w:val="hybridMultilevel"/>
    <w:tmpl w:val="47D4F660"/>
    <w:lvl w:ilvl="0" w:tplc="4F9C7DA2">
      <w:numFmt w:val="bullet"/>
      <w:lvlText w:val="•"/>
      <w:lvlJc w:val="left"/>
      <w:pPr>
        <w:ind w:left="930" w:hanging="57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C08D8"/>
    <w:multiLevelType w:val="hybridMultilevel"/>
    <w:tmpl w:val="E258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E14A0"/>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25" w15:restartNumberingAfterBreak="0">
    <w:nsid w:val="48B17A83"/>
    <w:multiLevelType w:val="hybridMultilevel"/>
    <w:tmpl w:val="9A3A4E3E"/>
    <w:lvl w:ilvl="0" w:tplc="EC7CEC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38361D"/>
    <w:multiLevelType w:val="hybridMultilevel"/>
    <w:tmpl w:val="90520244"/>
    <w:lvl w:ilvl="0" w:tplc="AF446DD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A85255"/>
    <w:multiLevelType w:val="hybridMultilevel"/>
    <w:tmpl w:val="A2F0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54CC70D5"/>
    <w:multiLevelType w:val="hybridMultilevel"/>
    <w:tmpl w:val="D62ABCC0"/>
    <w:lvl w:ilvl="0" w:tplc="B9E86E7C">
      <w:start w:val="4"/>
      <w:numFmt w:val="decimal"/>
      <w:lvlText w:val="%1."/>
      <w:lvlJc w:val="left"/>
      <w:pPr>
        <w:tabs>
          <w:tab w:val="num" w:pos="1080"/>
        </w:tabs>
        <w:ind w:left="1080" w:hanging="360"/>
      </w:pPr>
      <w:rPr>
        <w:rFonts w:hint="default"/>
        <w:u w:val="none"/>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30" w15:restartNumberingAfterBreak="0">
    <w:nsid w:val="56791ECB"/>
    <w:multiLevelType w:val="hybridMultilevel"/>
    <w:tmpl w:val="C44E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CEF11C4"/>
    <w:multiLevelType w:val="hybridMultilevel"/>
    <w:tmpl w:val="8E6682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BC2B8A"/>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33" w15:restartNumberingAfterBreak="0">
    <w:nsid w:val="60A90C71"/>
    <w:multiLevelType w:val="hybridMultilevel"/>
    <w:tmpl w:val="F148F746"/>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7707E"/>
    <w:multiLevelType w:val="multilevel"/>
    <w:tmpl w:val="4F2E1F18"/>
    <w:lvl w:ilvl="0">
      <w:start w:val="1"/>
      <w:numFmt w:val="upperRoman"/>
      <w:lvlText w:val="%1."/>
      <w:lvlJc w:val="left"/>
      <w:pPr>
        <w:ind w:left="1080" w:hanging="72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5" w15:restartNumberingAfterBreak="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9E29EE"/>
    <w:multiLevelType w:val="hybridMultilevel"/>
    <w:tmpl w:val="8854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051C22"/>
    <w:multiLevelType w:val="hybridMultilevel"/>
    <w:tmpl w:val="E344537C"/>
    <w:lvl w:ilvl="0" w:tplc="33826668">
      <w:start w:val="1"/>
      <w:numFmt w:val="upperRoman"/>
      <w:lvlText w:val="%1."/>
      <w:lvlJc w:val="left"/>
      <w:pPr>
        <w:tabs>
          <w:tab w:val="num" w:pos="1080"/>
        </w:tabs>
        <w:ind w:left="1080" w:hanging="720"/>
      </w:pPr>
      <w:rPr>
        <w:rFonts w:hint="default"/>
      </w:rPr>
    </w:lvl>
    <w:lvl w:ilvl="1" w:tplc="1EE234E8">
      <w:numFmt w:val="none"/>
      <w:lvlText w:val=""/>
      <w:lvlJc w:val="left"/>
      <w:pPr>
        <w:tabs>
          <w:tab w:val="num" w:pos="360"/>
        </w:tabs>
      </w:pPr>
    </w:lvl>
    <w:lvl w:ilvl="2" w:tplc="2F0EB24A">
      <w:numFmt w:val="none"/>
      <w:lvlText w:val=""/>
      <w:lvlJc w:val="left"/>
      <w:pPr>
        <w:tabs>
          <w:tab w:val="num" w:pos="360"/>
        </w:tabs>
      </w:pPr>
    </w:lvl>
    <w:lvl w:ilvl="3" w:tplc="781C5C92">
      <w:numFmt w:val="none"/>
      <w:lvlText w:val=""/>
      <w:lvlJc w:val="left"/>
      <w:pPr>
        <w:tabs>
          <w:tab w:val="num" w:pos="360"/>
        </w:tabs>
      </w:pPr>
    </w:lvl>
    <w:lvl w:ilvl="4" w:tplc="AC40C842">
      <w:numFmt w:val="none"/>
      <w:lvlText w:val=""/>
      <w:lvlJc w:val="left"/>
      <w:pPr>
        <w:tabs>
          <w:tab w:val="num" w:pos="360"/>
        </w:tabs>
      </w:pPr>
    </w:lvl>
    <w:lvl w:ilvl="5" w:tplc="3A924C62">
      <w:numFmt w:val="none"/>
      <w:lvlText w:val=""/>
      <w:lvlJc w:val="left"/>
      <w:pPr>
        <w:tabs>
          <w:tab w:val="num" w:pos="360"/>
        </w:tabs>
      </w:pPr>
    </w:lvl>
    <w:lvl w:ilvl="6" w:tplc="AB740A62">
      <w:numFmt w:val="none"/>
      <w:lvlText w:val=""/>
      <w:lvlJc w:val="left"/>
      <w:pPr>
        <w:tabs>
          <w:tab w:val="num" w:pos="360"/>
        </w:tabs>
      </w:pPr>
    </w:lvl>
    <w:lvl w:ilvl="7" w:tplc="AFDE4A84">
      <w:numFmt w:val="none"/>
      <w:lvlText w:val=""/>
      <w:lvlJc w:val="left"/>
      <w:pPr>
        <w:tabs>
          <w:tab w:val="num" w:pos="360"/>
        </w:tabs>
      </w:pPr>
    </w:lvl>
    <w:lvl w:ilvl="8" w:tplc="3894F1F0">
      <w:numFmt w:val="none"/>
      <w:lvlText w:val=""/>
      <w:lvlJc w:val="left"/>
      <w:pPr>
        <w:tabs>
          <w:tab w:val="num" w:pos="360"/>
        </w:tabs>
      </w:pPr>
    </w:lvl>
  </w:abstractNum>
  <w:abstractNum w:abstractNumId="38" w15:restartNumberingAfterBreak="0">
    <w:nsid w:val="678D5AF7"/>
    <w:multiLevelType w:val="hybridMultilevel"/>
    <w:tmpl w:val="5C1E749E"/>
    <w:lvl w:ilvl="0" w:tplc="6A98DB36">
      <w:start w:val="1"/>
      <w:numFmt w:val="lowerLetter"/>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39" w15:restartNumberingAfterBreak="0">
    <w:nsid w:val="69762A44"/>
    <w:multiLevelType w:val="hybridMultilevel"/>
    <w:tmpl w:val="C3E487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0D1CAD"/>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41" w15:restartNumberingAfterBreak="0">
    <w:nsid w:val="725C775E"/>
    <w:multiLevelType w:val="hybridMultilevel"/>
    <w:tmpl w:val="38D0065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786014"/>
    <w:multiLevelType w:val="hybridMultilevel"/>
    <w:tmpl w:val="2E3E64F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3" w15:restartNumberingAfterBreak="0">
    <w:nsid w:val="79976242"/>
    <w:multiLevelType w:val="hybridMultilevel"/>
    <w:tmpl w:val="BDECA16C"/>
    <w:lvl w:ilvl="0" w:tplc="CB8088D6">
      <w:start w:val="1"/>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9D37A6"/>
    <w:multiLevelType w:val="hybridMultilevel"/>
    <w:tmpl w:val="1868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C25E39"/>
    <w:multiLevelType w:val="hybridMultilevel"/>
    <w:tmpl w:val="DD12BC3A"/>
    <w:lvl w:ilvl="0" w:tplc="1409000F">
      <w:start w:val="2"/>
      <w:numFmt w:val="decimal"/>
      <w:lvlText w:val="%1."/>
      <w:lvlJc w:val="left"/>
      <w:pPr>
        <w:tabs>
          <w:tab w:val="num" w:pos="1062"/>
        </w:tabs>
        <w:ind w:left="1062" w:hanging="360"/>
      </w:pPr>
      <w:rPr>
        <w:rFonts w:hint="default"/>
        <w:u w:val="none"/>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num w:numId="1">
    <w:abstractNumId w:val="22"/>
  </w:num>
  <w:num w:numId="2">
    <w:abstractNumId w:val="4"/>
  </w:num>
  <w:num w:numId="3">
    <w:abstractNumId w:val="23"/>
  </w:num>
  <w:num w:numId="4">
    <w:abstractNumId w:val="12"/>
  </w:num>
  <w:num w:numId="5">
    <w:abstractNumId w:val="38"/>
  </w:num>
  <w:num w:numId="6">
    <w:abstractNumId w:val="33"/>
  </w:num>
  <w:num w:numId="7">
    <w:abstractNumId w:val="6"/>
  </w:num>
  <w:num w:numId="8">
    <w:abstractNumId w:val="17"/>
  </w:num>
  <w:num w:numId="9">
    <w:abstractNumId w:val="28"/>
  </w:num>
  <w:num w:numId="10">
    <w:abstractNumId w:val="18"/>
  </w:num>
  <w:num w:numId="11">
    <w:abstractNumId w:val="19"/>
  </w:num>
  <w:num w:numId="12">
    <w:abstractNumId w:val="41"/>
  </w:num>
  <w:num w:numId="13">
    <w:abstractNumId w:val="3"/>
  </w:num>
  <w:num w:numId="14">
    <w:abstractNumId w:val="21"/>
  </w:num>
  <w:num w:numId="15">
    <w:abstractNumId w:val="2"/>
  </w:num>
  <w:num w:numId="16">
    <w:abstractNumId w:val="11"/>
  </w:num>
  <w:num w:numId="17">
    <w:abstractNumId w:val="8"/>
  </w:num>
  <w:num w:numId="18">
    <w:abstractNumId w:val="39"/>
  </w:num>
  <w:num w:numId="19">
    <w:abstractNumId w:val="26"/>
  </w:num>
  <w:num w:numId="20">
    <w:abstractNumId w:val="7"/>
  </w:num>
  <w:num w:numId="21">
    <w:abstractNumId w:val="40"/>
  </w:num>
  <w:num w:numId="22">
    <w:abstractNumId w:val="32"/>
  </w:num>
  <w:num w:numId="23">
    <w:abstractNumId w:val="24"/>
    <w:lvlOverride w:ilvl="0">
      <w:startOverride w:val="1"/>
    </w:lvlOverride>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5"/>
  </w:num>
  <w:num w:numId="27">
    <w:abstractNumId w:val="10"/>
  </w:num>
  <w:num w:numId="28">
    <w:abstractNumId w:val="37"/>
  </w:num>
  <w:num w:numId="29">
    <w:abstractNumId w:val="45"/>
  </w:num>
  <w:num w:numId="30">
    <w:abstractNumId w:val="29"/>
  </w:num>
  <w:num w:numId="31">
    <w:abstractNumId w:val="15"/>
  </w:num>
  <w:num w:numId="32">
    <w:abstractNumId w:val="0"/>
  </w:num>
  <w:num w:numId="33">
    <w:abstractNumId w:val="44"/>
  </w:num>
  <w:num w:numId="34">
    <w:abstractNumId w:val="34"/>
  </w:num>
  <w:num w:numId="35">
    <w:abstractNumId w:val="35"/>
  </w:num>
  <w:num w:numId="36">
    <w:abstractNumId w:val="36"/>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
  </w:num>
  <w:num w:numId="42">
    <w:abstractNumId w:val="13"/>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5"/>
  </w:num>
  <w:num w:numId="46">
    <w:abstractNumId w:val="42"/>
  </w:num>
  <w:num w:numId="47">
    <w:abstractNumId w:val="16"/>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BE"/>
    <w:rsid w:val="00010CF3"/>
    <w:rsid w:val="00011E27"/>
    <w:rsid w:val="000148BC"/>
    <w:rsid w:val="00024AB8"/>
    <w:rsid w:val="00030854"/>
    <w:rsid w:val="00036028"/>
    <w:rsid w:val="00044642"/>
    <w:rsid w:val="000446B9"/>
    <w:rsid w:val="00047E21"/>
    <w:rsid w:val="00050E16"/>
    <w:rsid w:val="00085505"/>
    <w:rsid w:val="00095E74"/>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F3075"/>
    <w:rsid w:val="0021332C"/>
    <w:rsid w:val="00213982"/>
    <w:rsid w:val="0024416D"/>
    <w:rsid w:val="00271911"/>
    <w:rsid w:val="002800A0"/>
    <w:rsid w:val="002801B3"/>
    <w:rsid w:val="00281060"/>
    <w:rsid w:val="002940E8"/>
    <w:rsid w:val="00294751"/>
    <w:rsid w:val="002A6E50"/>
    <w:rsid w:val="002B4298"/>
    <w:rsid w:val="002C256A"/>
    <w:rsid w:val="002C73B7"/>
    <w:rsid w:val="00305A7F"/>
    <w:rsid w:val="00313011"/>
    <w:rsid w:val="003152FE"/>
    <w:rsid w:val="00327436"/>
    <w:rsid w:val="00327BBA"/>
    <w:rsid w:val="00337C0A"/>
    <w:rsid w:val="00344BD6"/>
    <w:rsid w:val="0035084F"/>
    <w:rsid w:val="0035528D"/>
    <w:rsid w:val="00361821"/>
    <w:rsid w:val="00361E9E"/>
    <w:rsid w:val="003B37B3"/>
    <w:rsid w:val="003C7FBE"/>
    <w:rsid w:val="003D0373"/>
    <w:rsid w:val="003D227C"/>
    <w:rsid w:val="003D2B4D"/>
    <w:rsid w:val="0040557F"/>
    <w:rsid w:val="00444A88"/>
    <w:rsid w:val="00474DA4"/>
    <w:rsid w:val="00476B4D"/>
    <w:rsid w:val="004805FA"/>
    <w:rsid w:val="004935D2"/>
    <w:rsid w:val="004B1215"/>
    <w:rsid w:val="004C38BE"/>
    <w:rsid w:val="004C5AE3"/>
    <w:rsid w:val="004D047D"/>
    <w:rsid w:val="004F1E9E"/>
    <w:rsid w:val="004F305A"/>
    <w:rsid w:val="00512164"/>
    <w:rsid w:val="00520297"/>
    <w:rsid w:val="005338F9"/>
    <w:rsid w:val="0054281C"/>
    <w:rsid w:val="00544581"/>
    <w:rsid w:val="00545E42"/>
    <w:rsid w:val="0055268D"/>
    <w:rsid w:val="00576BE4"/>
    <w:rsid w:val="005A400A"/>
    <w:rsid w:val="005E7EA6"/>
    <w:rsid w:val="005F7B92"/>
    <w:rsid w:val="00610834"/>
    <w:rsid w:val="00612379"/>
    <w:rsid w:val="006153B6"/>
    <w:rsid w:val="0061555F"/>
    <w:rsid w:val="00636CA6"/>
    <w:rsid w:val="00641200"/>
    <w:rsid w:val="00645CA8"/>
    <w:rsid w:val="00650652"/>
    <w:rsid w:val="006655D3"/>
    <w:rsid w:val="00667404"/>
    <w:rsid w:val="00687EB4"/>
    <w:rsid w:val="00695C56"/>
    <w:rsid w:val="006A5CDE"/>
    <w:rsid w:val="006A644A"/>
    <w:rsid w:val="006B17D2"/>
    <w:rsid w:val="006C224E"/>
    <w:rsid w:val="006D780A"/>
    <w:rsid w:val="006E0F7A"/>
    <w:rsid w:val="0071271E"/>
    <w:rsid w:val="00732DEC"/>
    <w:rsid w:val="00735BD5"/>
    <w:rsid w:val="00746608"/>
    <w:rsid w:val="00751613"/>
    <w:rsid w:val="007556F6"/>
    <w:rsid w:val="00760EEF"/>
    <w:rsid w:val="00777EE5"/>
    <w:rsid w:val="00784836"/>
    <w:rsid w:val="0079023E"/>
    <w:rsid w:val="007A2854"/>
    <w:rsid w:val="007C1D92"/>
    <w:rsid w:val="007C4CB9"/>
    <w:rsid w:val="007D0B9D"/>
    <w:rsid w:val="007D19B0"/>
    <w:rsid w:val="007E755F"/>
    <w:rsid w:val="007F498F"/>
    <w:rsid w:val="0080679D"/>
    <w:rsid w:val="008108B0"/>
    <w:rsid w:val="00811B20"/>
    <w:rsid w:val="008211B5"/>
    <w:rsid w:val="0082296E"/>
    <w:rsid w:val="00824099"/>
    <w:rsid w:val="00837C7C"/>
    <w:rsid w:val="00846D7C"/>
    <w:rsid w:val="00864C55"/>
    <w:rsid w:val="00867AC1"/>
    <w:rsid w:val="00890DF8"/>
    <w:rsid w:val="008A743F"/>
    <w:rsid w:val="008C0970"/>
    <w:rsid w:val="008D0BC5"/>
    <w:rsid w:val="008D2CF7"/>
    <w:rsid w:val="008D7B46"/>
    <w:rsid w:val="008E2846"/>
    <w:rsid w:val="00900C26"/>
    <w:rsid w:val="0090197F"/>
    <w:rsid w:val="00903242"/>
    <w:rsid w:val="00906DDC"/>
    <w:rsid w:val="00934E09"/>
    <w:rsid w:val="00936253"/>
    <w:rsid w:val="00940D46"/>
    <w:rsid w:val="00952DD4"/>
    <w:rsid w:val="00965AE7"/>
    <w:rsid w:val="00970FED"/>
    <w:rsid w:val="00982972"/>
    <w:rsid w:val="00992D82"/>
    <w:rsid w:val="00997029"/>
    <w:rsid w:val="009A7339"/>
    <w:rsid w:val="009B440E"/>
    <w:rsid w:val="009D690D"/>
    <w:rsid w:val="009E65B6"/>
    <w:rsid w:val="00A24C10"/>
    <w:rsid w:val="00A42AC3"/>
    <w:rsid w:val="00A430CF"/>
    <w:rsid w:val="00A54309"/>
    <w:rsid w:val="00A706D3"/>
    <w:rsid w:val="00A71548"/>
    <w:rsid w:val="00A76D4D"/>
    <w:rsid w:val="00A91C49"/>
    <w:rsid w:val="00AB2B93"/>
    <w:rsid w:val="00AB530F"/>
    <w:rsid w:val="00AB5931"/>
    <w:rsid w:val="00AB7E5B"/>
    <w:rsid w:val="00AC2883"/>
    <w:rsid w:val="00AC3FBE"/>
    <w:rsid w:val="00AE0EF1"/>
    <w:rsid w:val="00AE2937"/>
    <w:rsid w:val="00B07301"/>
    <w:rsid w:val="00B11F3E"/>
    <w:rsid w:val="00B224DE"/>
    <w:rsid w:val="00B324D4"/>
    <w:rsid w:val="00B46575"/>
    <w:rsid w:val="00B61777"/>
    <w:rsid w:val="00B84BBD"/>
    <w:rsid w:val="00B967FA"/>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14DB7"/>
    <w:rsid w:val="00D3708D"/>
    <w:rsid w:val="00D40426"/>
    <w:rsid w:val="00D41B08"/>
    <w:rsid w:val="00D57C96"/>
    <w:rsid w:val="00D57D18"/>
    <w:rsid w:val="00D91203"/>
    <w:rsid w:val="00D95174"/>
    <w:rsid w:val="00DA4973"/>
    <w:rsid w:val="00DA6F36"/>
    <w:rsid w:val="00DB596E"/>
    <w:rsid w:val="00DB7773"/>
    <w:rsid w:val="00DC00EA"/>
    <w:rsid w:val="00DC3802"/>
    <w:rsid w:val="00E07D87"/>
    <w:rsid w:val="00E27747"/>
    <w:rsid w:val="00E32F7E"/>
    <w:rsid w:val="00E5267B"/>
    <w:rsid w:val="00E63C0E"/>
    <w:rsid w:val="00E72D49"/>
    <w:rsid w:val="00E7593C"/>
    <w:rsid w:val="00E7678A"/>
    <w:rsid w:val="00E935F1"/>
    <w:rsid w:val="00E94A81"/>
    <w:rsid w:val="00EA1FFB"/>
    <w:rsid w:val="00EB048E"/>
    <w:rsid w:val="00EB4E9C"/>
    <w:rsid w:val="00EB5571"/>
    <w:rsid w:val="00EE34DF"/>
    <w:rsid w:val="00EF2F89"/>
    <w:rsid w:val="00F03E98"/>
    <w:rsid w:val="00F1237A"/>
    <w:rsid w:val="00F22CBD"/>
    <w:rsid w:val="00F272F1"/>
    <w:rsid w:val="00F45372"/>
    <w:rsid w:val="00F560F7"/>
    <w:rsid w:val="00F6334D"/>
    <w:rsid w:val="00F92990"/>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E652C"/>
  <w15:docId w15:val="{AC491A75-168B-475D-A967-BADA7861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qFormat/>
    <w:rsid w:val="00F92990"/>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F92990"/>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link w:val="FootnoteTextChar"/>
    <w:autoRedefine/>
    <w:rsid w:val="00F92990"/>
    <w:pPr>
      <w:spacing w:before="60"/>
      <w:ind w:left="284" w:hanging="284"/>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3D0373"/>
    <w:pPr>
      <w:ind w:left="1134" w:hanging="567"/>
      <w:jc w:val="left"/>
    </w:pPr>
    <w:rPr>
      <w:szCs w:val="22"/>
      <w:lang w:val="en-US"/>
    </w:rPr>
  </w:style>
  <w:style w:type="character" w:customStyle="1" w:styleId="FootnoteTextChar">
    <w:name w:val="Footnote Text Char"/>
    <w:link w:val="FootnoteText"/>
    <w:rsid w:val="00F92990"/>
    <w:rPr>
      <w:rFonts w:ascii="Arial" w:hAnsi="Arial"/>
      <w:sz w:val="16"/>
      <w:lang w:val="fr-FR"/>
    </w:rPr>
  </w:style>
  <w:style w:type="table" w:styleId="TableGrid">
    <w:name w:val="Table Grid"/>
    <w:basedOn w:val="TableNormal"/>
    <w:rsid w:val="003D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doc_path_name Char"/>
    <w:basedOn w:val="DefaultParagraphFont"/>
    <w:link w:val="Footer"/>
    <w:rsid w:val="003D0373"/>
    <w:rPr>
      <w:rFonts w:ascii="Arial" w:hAnsi="Arial"/>
      <w:sz w:val="14"/>
    </w:rPr>
  </w:style>
  <w:style w:type="paragraph" w:styleId="BodyTextIndent2">
    <w:name w:val="Body Text Indent 2"/>
    <w:basedOn w:val="Normal"/>
    <w:link w:val="BodyTextIndent2Char"/>
    <w:rsid w:val="003D0373"/>
    <w:pPr>
      <w:spacing w:after="120" w:line="480" w:lineRule="auto"/>
      <w:ind w:left="283"/>
    </w:pPr>
    <w:rPr>
      <w:lang w:val="en-US"/>
    </w:rPr>
  </w:style>
  <w:style w:type="character" w:customStyle="1" w:styleId="BodyTextIndent2Char">
    <w:name w:val="Body Text Indent 2 Char"/>
    <w:basedOn w:val="DefaultParagraphFont"/>
    <w:link w:val="BodyTextIndent2"/>
    <w:rsid w:val="003D0373"/>
    <w:rPr>
      <w:rFonts w:ascii="Arial" w:hAnsi="Arial"/>
    </w:rPr>
  </w:style>
  <w:style w:type="character" w:styleId="Strong">
    <w:name w:val="Strong"/>
    <w:uiPriority w:val="22"/>
    <w:qFormat/>
    <w:rsid w:val="003D0373"/>
    <w:rPr>
      <w:b/>
      <w:bCs/>
    </w:rPr>
  </w:style>
  <w:style w:type="character" w:styleId="Emphasis">
    <w:name w:val="Emphasis"/>
    <w:uiPriority w:val="99"/>
    <w:qFormat/>
    <w:rsid w:val="003D0373"/>
    <w:rPr>
      <w:rFonts w:cs="Times New Roman"/>
      <w:i/>
      <w:iCs/>
    </w:rPr>
  </w:style>
  <w:style w:type="character" w:customStyle="1" w:styleId="Heading7Char">
    <w:name w:val="Heading 7 Char"/>
    <w:basedOn w:val="DefaultParagraphFont"/>
    <w:link w:val="Heading7"/>
    <w:rsid w:val="00F92990"/>
    <w:rPr>
      <w:sz w:val="22"/>
      <w:szCs w:val="22"/>
      <w:u w:val="single"/>
      <w:lang w:val="en-GB"/>
    </w:rPr>
  </w:style>
  <w:style w:type="character" w:customStyle="1" w:styleId="Heading8Char">
    <w:name w:val="Heading 8 Char"/>
    <w:basedOn w:val="DefaultParagraphFont"/>
    <w:link w:val="Heading8"/>
    <w:rsid w:val="00F92990"/>
    <w:rPr>
      <w:rFonts w:ascii="Arial" w:hAnsi="Arial"/>
      <w:u w:val="single"/>
      <w:lang w:val="en-GB" w:eastAsia="pl-PL"/>
    </w:rPr>
  </w:style>
  <w:style w:type="paragraph" w:styleId="ListBullet">
    <w:name w:val="List Bullet"/>
    <w:basedOn w:val="Normal"/>
    <w:rsid w:val="00F92990"/>
    <w:pPr>
      <w:numPr>
        <w:numId w:val="9"/>
      </w:numPr>
      <w:spacing w:after="240"/>
    </w:pPr>
    <w:rPr>
      <w:lang w:val="en-GB"/>
    </w:rPr>
  </w:style>
  <w:style w:type="paragraph" w:customStyle="1" w:styleId="Default">
    <w:name w:val="Default"/>
    <w:rsid w:val="00F92990"/>
    <w:pPr>
      <w:autoSpaceDE w:val="0"/>
      <w:autoSpaceDN w:val="0"/>
      <w:adjustRightInd w:val="0"/>
    </w:pPr>
    <w:rPr>
      <w:rFonts w:ascii="Arial" w:hAnsi="Arial" w:cs="Arial"/>
      <w:color w:val="000000"/>
      <w:sz w:val="24"/>
      <w:szCs w:val="24"/>
    </w:rPr>
  </w:style>
  <w:style w:type="character" w:customStyle="1" w:styleId="StyleDoclangBold">
    <w:name w:val="Style Doc_lang + Bold"/>
    <w:rsid w:val="00F92990"/>
    <w:rPr>
      <w:rFonts w:ascii="Arial" w:hAnsi="Arial"/>
      <w:b/>
      <w:bCs/>
      <w:sz w:val="20"/>
      <w:lang w:val="en-US"/>
    </w:rPr>
  </w:style>
  <w:style w:type="paragraph" w:customStyle="1" w:styleId="StyleDocnumber">
    <w:name w:val="Style Doc_number"/>
    <w:basedOn w:val="Docoriginal"/>
    <w:rsid w:val="00F92990"/>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F92990"/>
    <w:pPr>
      <w:spacing w:before="0" w:line="280" w:lineRule="exact"/>
      <w:ind w:left="1361"/>
      <w:contextualSpacing w:val="0"/>
      <w:jc w:val="both"/>
    </w:pPr>
    <w:rPr>
      <w:sz w:val="20"/>
      <w:lang w:val="en-US"/>
    </w:rPr>
  </w:style>
  <w:style w:type="paragraph" w:customStyle="1" w:styleId="StyleDocoriginalNotBold">
    <w:name w:val="Style Doc_original + Not Bold"/>
    <w:basedOn w:val="Docoriginal"/>
    <w:link w:val="StyleDocoriginalNotBoldChar"/>
    <w:autoRedefine/>
    <w:rsid w:val="00F92990"/>
    <w:pPr>
      <w:spacing w:before="0" w:line="280" w:lineRule="exact"/>
      <w:ind w:left="1589"/>
      <w:contextualSpacing w:val="0"/>
    </w:pPr>
    <w:rPr>
      <w:sz w:val="20"/>
      <w:lang w:val="en-US"/>
    </w:rPr>
  </w:style>
  <w:style w:type="character" w:customStyle="1" w:styleId="StyleDocoriginalNotBoldChar">
    <w:name w:val="Style Doc_original + Not Bold Char"/>
    <w:link w:val="StyleDocoriginalNotBold"/>
    <w:rsid w:val="00F92990"/>
    <w:rPr>
      <w:rFonts w:ascii="Arial" w:hAnsi="Arial"/>
      <w:b/>
      <w:bCs/>
      <w:spacing w:val="10"/>
    </w:rPr>
  </w:style>
  <w:style w:type="character" w:customStyle="1" w:styleId="StyleStyleDocoriginalNotBoldNotBoldChar">
    <w:name w:val="Style Style Doc_original + Not Bold + Not Bold Char"/>
    <w:link w:val="StyleStyleDocoriginalNotBoldNotBold"/>
    <w:rsid w:val="00F92990"/>
    <w:rPr>
      <w:rFonts w:ascii="Arial" w:hAnsi="Arial"/>
      <w:b/>
      <w:bCs/>
      <w:spacing w:val="10"/>
    </w:rPr>
  </w:style>
  <w:style w:type="character" w:customStyle="1" w:styleId="StyleDocoriginalNotBold1">
    <w:name w:val="Style Doc_original + Not Bold1"/>
    <w:rsid w:val="00F92990"/>
    <w:rPr>
      <w:rFonts w:ascii="Arial" w:hAnsi="Arial"/>
      <w:b/>
      <w:bCs/>
      <w:spacing w:val="10"/>
      <w:lang w:val="en-US" w:eastAsia="en-US" w:bidi="ar-SA"/>
    </w:rPr>
  </w:style>
  <w:style w:type="character" w:customStyle="1" w:styleId="StyleDocoriginalChar">
    <w:name w:val="Style Doc_original Char"/>
    <w:link w:val="StyleDocoriginal"/>
    <w:rsid w:val="00F92990"/>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F92990"/>
  </w:style>
  <w:style w:type="paragraph" w:styleId="BodyText2">
    <w:name w:val="Body Text 2"/>
    <w:basedOn w:val="Normal"/>
    <w:link w:val="BodyText2Char"/>
    <w:rsid w:val="00F92990"/>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F92990"/>
    <w:rPr>
      <w:sz w:val="28"/>
      <w:lang w:val="pl-PL" w:eastAsia="pl-PL"/>
    </w:rPr>
  </w:style>
  <w:style w:type="paragraph" w:styleId="BodyText3">
    <w:name w:val="Body Text 3"/>
    <w:basedOn w:val="Normal"/>
    <w:link w:val="BodyText3Char"/>
    <w:rsid w:val="00F92990"/>
    <w:pPr>
      <w:spacing w:after="120"/>
    </w:pPr>
    <w:rPr>
      <w:sz w:val="16"/>
      <w:szCs w:val="16"/>
      <w:lang w:val="x-none" w:eastAsia="x-none"/>
    </w:rPr>
  </w:style>
  <w:style w:type="character" w:customStyle="1" w:styleId="BodyText3Char">
    <w:name w:val="Body Text 3 Char"/>
    <w:basedOn w:val="DefaultParagraphFont"/>
    <w:link w:val="BodyText3"/>
    <w:rsid w:val="00F92990"/>
    <w:rPr>
      <w:rFonts w:ascii="Arial" w:hAnsi="Arial"/>
      <w:sz w:val="16"/>
      <w:szCs w:val="16"/>
      <w:lang w:val="x-none" w:eastAsia="x-none"/>
    </w:rPr>
  </w:style>
  <w:style w:type="character" w:customStyle="1" w:styleId="shorttext">
    <w:name w:val="short_text"/>
    <w:basedOn w:val="DefaultParagraphFont"/>
    <w:rsid w:val="00F92990"/>
  </w:style>
  <w:style w:type="paragraph" w:customStyle="1" w:styleId="AddressBlock">
    <w:name w:val="Address Block"/>
    <w:basedOn w:val="Normal"/>
    <w:uiPriority w:val="99"/>
    <w:qFormat/>
    <w:rsid w:val="00F92990"/>
    <w:pPr>
      <w:jc w:val="left"/>
    </w:pPr>
    <w:rPr>
      <w:sz w:val="24"/>
      <w:lang w:val="en-NZ"/>
    </w:rPr>
  </w:style>
  <w:style w:type="paragraph" w:styleId="NormalWeb">
    <w:name w:val="Normal (Web)"/>
    <w:basedOn w:val="Normal"/>
    <w:uiPriority w:val="99"/>
    <w:semiHidden/>
    <w:unhideWhenUsed/>
    <w:rsid w:val="00F92990"/>
    <w:pPr>
      <w:spacing w:before="100" w:beforeAutospacing="1" w:after="100" w:afterAutospacing="1"/>
      <w:jc w:val="left"/>
    </w:pPr>
    <w:rPr>
      <w:rFonts w:ascii="Times New Roman" w:hAnsi="Times New Roman"/>
      <w:sz w:val="24"/>
      <w:szCs w:val="24"/>
      <w:lang w:val="en-US"/>
    </w:rPr>
  </w:style>
  <w:style w:type="paragraph" w:styleId="BodyTextIndent">
    <w:name w:val="Body Text Indent"/>
    <w:basedOn w:val="Normal"/>
    <w:link w:val="BodyTextIndentChar"/>
    <w:uiPriority w:val="99"/>
    <w:rsid w:val="00F92990"/>
    <w:pPr>
      <w:widowControl w:val="0"/>
      <w:autoSpaceDE w:val="0"/>
      <w:autoSpaceDN w:val="0"/>
      <w:adjustRightInd w:val="0"/>
      <w:spacing w:after="120"/>
      <w:ind w:left="283"/>
      <w:jc w:val="left"/>
    </w:pPr>
    <w:rPr>
      <w:rFonts w:ascii="Times New Roman" w:hAnsi="Times New Roman"/>
      <w:lang w:val="ru-RU" w:eastAsia="ru-RU"/>
    </w:rPr>
  </w:style>
  <w:style w:type="character" w:customStyle="1" w:styleId="BodyTextIndentChar">
    <w:name w:val="Body Text Indent Char"/>
    <w:basedOn w:val="DefaultParagraphFont"/>
    <w:link w:val="BodyTextIndent"/>
    <w:uiPriority w:val="99"/>
    <w:rsid w:val="00F92990"/>
    <w:rPr>
      <w:lang w:val="ru-RU" w:eastAsia="ru-RU"/>
    </w:rPr>
  </w:style>
  <w:style w:type="paragraph" w:styleId="NoSpacing">
    <w:name w:val="No Spacing"/>
    <w:uiPriority w:val="1"/>
    <w:qFormat/>
    <w:rsid w:val="00F92990"/>
    <w:pPr>
      <w:widowControl w:val="0"/>
      <w:autoSpaceDE w:val="0"/>
      <w:autoSpaceDN w:val="0"/>
      <w:adjustRightInd w:val="0"/>
    </w:pPr>
    <w:rPr>
      <w:lang w:val="ru-RU" w:eastAsia="ru-RU"/>
    </w:rPr>
  </w:style>
  <w:style w:type="character" w:styleId="FollowedHyperlink">
    <w:name w:val="FollowedHyperlink"/>
    <w:basedOn w:val="DefaultParagraphFont"/>
    <w:semiHidden/>
    <w:unhideWhenUsed/>
    <w:rsid w:val="00F92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director@kephis.org" TargetMode="External"/><Relationship Id="rId18" Type="http://schemas.openxmlformats.org/officeDocument/2006/relationships/header" Target="header7.xml"/><Relationship Id="rId26" Type="http://schemas.openxmlformats.org/officeDocument/2006/relationships/image" Target="media/image4.png"/><Relationship Id="rId39" Type="http://schemas.openxmlformats.org/officeDocument/2006/relationships/hyperlink" Target="http://journal.sops.gov.ua/" TargetMode="External"/><Relationship Id="rId21" Type="http://schemas.openxmlformats.org/officeDocument/2006/relationships/hyperlink" Target="https://www.iponz.govt.nz/about-ip/pvr/technical-guidance/current/orders-affecting-your-rights-compulsory-licences-or-sale-orders/" TargetMode="External"/><Relationship Id="rId34" Type="http://schemas.openxmlformats.org/officeDocument/2006/relationships/header" Target="header15.xml"/><Relationship Id="rId42" Type="http://schemas.openxmlformats.org/officeDocument/2006/relationships/image" Target="media/image5.png"/><Relationship Id="rId47" Type="http://schemas.openxmlformats.org/officeDocument/2006/relationships/header" Target="header19.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eader" Target="header11.xml"/><Relationship Id="rId11" Type="http://schemas.openxmlformats.org/officeDocument/2006/relationships/header" Target="header4.xml"/><Relationship Id="rId24" Type="http://schemas.openxmlformats.org/officeDocument/2006/relationships/hyperlink" Target="https://www.iponz.govt.nz/about-ip/pvr/technical-guidance/current/variety-testing-in-new-zealand/" TargetMode="Externa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iponz.govt.nz/about-ip/pvr/technical-guidance/current/availability-and-supply-of-plant-material/" TargetMode="External"/><Relationship Id="rId28" Type="http://schemas.openxmlformats.org/officeDocument/2006/relationships/hyperlink" Target="http://www.coboru.pl" TargetMode="External"/><Relationship Id="rId36" Type="http://schemas.openxmlformats.org/officeDocument/2006/relationships/hyperlink" Target="http://www.uzb.minpolj.gov.rs/index.php?lang=en" TargetMode="External"/><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2.xml"/><Relationship Id="rId44"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kephis.org" TargetMode="External"/><Relationship Id="rId22" Type="http://schemas.openxmlformats.org/officeDocument/2006/relationships/hyperlink" Target="https://www.iponz.govt.nz/about-ip/pvr/technical-guidance/current/use-of-foreign-test-reports-for-dus-testing-in-new-zealand/" TargetMode="External"/><Relationship Id="rId27" Type="http://schemas.openxmlformats.org/officeDocument/2006/relationships/hyperlink" Target="http://www.coboru.pl" TargetMode="External"/><Relationship Id="rId30" Type="http://schemas.openxmlformats.org/officeDocument/2006/relationships/hyperlink" Target="http://www.seed.go.kr" TargetMode="External"/><Relationship Id="rId35" Type="http://schemas.openxmlformats.org/officeDocument/2006/relationships/hyperlink" Target="http://www.uzb.minpolj.gov.rs/index.php?option=com_content&amp;view=article&amp;id=61&amp;Itemid=14&amp;lang=en" TargetMode="External"/><Relationship Id="rId43" Type="http://schemas.openxmlformats.org/officeDocument/2006/relationships/image" Target="media/image6.png"/><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image" Target="media/image9.png"/><Relationship Id="rId20" Type="http://schemas.openxmlformats.org/officeDocument/2006/relationships/header" Target="header9.xml"/><Relationship Id="rId41" Type="http://schemas.openxmlformats.org/officeDocument/2006/relationships/hyperlink" Target="http://cpvo.europa.eu/en/about-us/law-and-practice/pvr-case-law-database"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2\templates\c_52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c_52_FR.dotx</Template>
  <TotalTime>11</TotalTime>
  <Pages>44</Pages>
  <Words>14726</Words>
  <Characters>85536</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CC/93</vt:lpstr>
    </vt:vector>
  </TitlesOfParts>
  <Company>UPOV</Company>
  <LinksUpToDate>false</LinksUpToDate>
  <CharactersWithSpaces>100062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C/52/15</dc:title>
  <dc:creator>SANCHEZ VIZCAINO GOMEZ Rosa Maria</dc:creator>
  <cp:lastModifiedBy>SANCHEZ VIZCAINO GOMEZ Rosa Maria</cp:lastModifiedBy>
  <cp:revision>22</cp:revision>
  <cp:lastPrinted>2016-11-22T15:41:00Z</cp:lastPrinted>
  <dcterms:created xsi:type="dcterms:W3CDTF">2018-10-26T20:38:00Z</dcterms:created>
  <dcterms:modified xsi:type="dcterms:W3CDTF">2018-10-26T20:52:00Z</dcterms:modified>
</cp:coreProperties>
</file>