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53428" w:rsidRPr="00C53428" w:rsidTr="00F920C1">
        <w:tc>
          <w:tcPr>
            <w:tcW w:w="6522" w:type="dxa"/>
          </w:tcPr>
          <w:p w:rsidR="00F920C1" w:rsidRPr="00C53428" w:rsidRDefault="00F920C1" w:rsidP="00F920C1">
            <w:pPr>
              <w:rPr>
                <w:lang w:val="fr-FR"/>
              </w:rPr>
            </w:pPr>
            <w:bookmarkStart w:id="0" w:name="TitleOfDoc"/>
            <w:bookmarkStart w:id="1" w:name="_GoBack"/>
            <w:bookmarkEnd w:id="0"/>
            <w:bookmarkEnd w:id="1"/>
            <w:r w:rsidRPr="00C53428">
              <w:rPr>
                <w:noProof/>
              </w:rPr>
              <w:drawing>
                <wp:inline distT="0" distB="0" distL="0" distR="0" wp14:anchorId="4AF24905" wp14:editId="4BE81BF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920C1" w:rsidRPr="00C53428" w:rsidRDefault="00F920C1" w:rsidP="00F920C1">
            <w:pPr>
              <w:pStyle w:val="Lettrine"/>
              <w:rPr>
                <w:lang w:val="fr-FR"/>
              </w:rPr>
            </w:pPr>
            <w:r w:rsidRPr="00C53428">
              <w:rPr>
                <w:lang w:val="fr-FR"/>
              </w:rPr>
              <w:t>F</w:t>
            </w:r>
          </w:p>
        </w:tc>
      </w:tr>
      <w:tr w:rsidR="00F920C1" w:rsidRPr="00C53428" w:rsidTr="00F920C1">
        <w:trPr>
          <w:trHeight w:val="219"/>
        </w:trPr>
        <w:tc>
          <w:tcPr>
            <w:tcW w:w="6522" w:type="dxa"/>
          </w:tcPr>
          <w:p w:rsidR="00F920C1" w:rsidRPr="00C53428" w:rsidRDefault="00F920C1" w:rsidP="00F920C1">
            <w:pPr>
              <w:pStyle w:val="upove"/>
              <w:rPr>
                <w:lang w:val="fr-FR"/>
              </w:rPr>
            </w:pPr>
            <w:r w:rsidRPr="00C53428">
              <w:rPr>
                <w:lang w:val="fr-FR"/>
              </w:rPr>
              <w:t>Union internationale pour la protection des obtentions végétales</w:t>
            </w:r>
          </w:p>
        </w:tc>
        <w:tc>
          <w:tcPr>
            <w:tcW w:w="3117" w:type="dxa"/>
          </w:tcPr>
          <w:p w:rsidR="00F920C1" w:rsidRPr="00C53428" w:rsidRDefault="00F920C1" w:rsidP="00F920C1">
            <w:pPr>
              <w:rPr>
                <w:lang w:val="fr-FR"/>
              </w:rPr>
            </w:pPr>
          </w:p>
        </w:tc>
      </w:tr>
    </w:tbl>
    <w:p w:rsidR="00A566D6" w:rsidRPr="00C53428" w:rsidRDefault="00A566D6" w:rsidP="00F920C1">
      <w:pPr>
        <w:rPr>
          <w:lang w:val="fr-FR"/>
        </w:rPr>
      </w:pPr>
    </w:p>
    <w:p w:rsidR="00F920C1" w:rsidRPr="00C53428" w:rsidRDefault="00F920C1" w:rsidP="00F920C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53428" w:rsidRPr="00C53428" w:rsidTr="00F920C1">
        <w:tc>
          <w:tcPr>
            <w:tcW w:w="6512" w:type="dxa"/>
          </w:tcPr>
          <w:p w:rsidR="00A566D6" w:rsidRPr="00C53428" w:rsidRDefault="00F920C1" w:rsidP="00F920C1">
            <w:pPr>
              <w:pStyle w:val="Sessiontc"/>
              <w:spacing w:line="240" w:lineRule="auto"/>
              <w:rPr>
                <w:lang w:val="fr-FR"/>
              </w:rPr>
            </w:pPr>
            <w:r w:rsidRPr="00C53428">
              <w:rPr>
                <w:lang w:val="fr-FR"/>
              </w:rPr>
              <w:t>Conseil</w:t>
            </w:r>
          </w:p>
          <w:p w:rsidR="00F920C1" w:rsidRPr="00C53428" w:rsidRDefault="00F920C1" w:rsidP="00F920C1">
            <w:pPr>
              <w:pStyle w:val="Sessiontcplacedate"/>
              <w:rPr>
                <w:sz w:val="22"/>
                <w:lang w:val="fr-FR"/>
              </w:rPr>
            </w:pPr>
            <w:r w:rsidRPr="00C53428">
              <w:rPr>
                <w:lang w:val="fr-FR"/>
              </w:rPr>
              <w:t>Cinquante</w:t>
            </w:r>
            <w:r w:rsidR="00DE6521" w:rsidRPr="00C53428">
              <w:rPr>
                <w:lang w:val="fr-FR"/>
              </w:rPr>
              <w:t> et unième session</w:t>
            </w:r>
            <w:r w:rsidRPr="00C53428">
              <w:rPr>
                <w:lang w:val="fr-FR"/>
              </w:rPr>
              <w:t xml:space="preserve"> ordinaire</w:t>
            </w:r>
            <w:r w:rsidRPr="00C53428">
              <w:rPr>
                <w:lang w:val="fr-FR"/>
              </w:rPr>
              <w:br/>
              <w:t>Genève, 2</w:t>
            </w:r>
            <w:r w:rsidR="00DE6521" w:rsidRPr="00C53428">
              <w:rPr>
                <w:lang w:val="fr-FR"/>
              </w:rPr>
              <w:t>6 octobre 20</w:t>
            </w:r>
            <w:r w:rsidRPr="00C53428">
              <w:rPr>
                <w:lang w:val="fr-FR"/>
              </w:rPr>
              <w:t>17</w:t>
            </w:r>
          </w:p>
        </w:tc>
        <w:tc>
          <w:tcPr>
            <w:tcW w:w="3127" w:type="dxa"/>
          </w:tcPr>
          <w:p w:rsidR="00A566D6" w:rsidRPr="00C53428" w:rsidRDefault="00F920C1" w:rsidP="00F920C1">
            <w:pPr>
              <w:pStyle w:val="Doccode"/>
              <w:rPr>
                <w:lang w:val="fr-FR"/>
              </w:rPr>
            </w:pPr>
            <w:r w:rsidRPr="00C53428">
              <w:rPr>
                <w:lang w:val="fr-FR"/>
              </w:rPr>
              <w:t>C/51/22</w:t>
            </w:r>
          </w:p>
          <w:p w:rsidR="00A566D6" w:rsidRPr="00C53428" w:rsidRDefault="00F920C1" w:rsidP="00F920C1">
            <w:pPr>
              <w:pStyle w:val="Docoriginal"/>
              <w:rPr>
                <w:lang w:val="fr-FR"/>
              </w:rPr>
            </w:pPr>
            <w:r w:rsidRPr="00C53428">
              <w:rPr>
                <w:lang w:val="fr-FR"/>
              </w:rPr>
              <w:t>Original</w:t>
            </w:r>
            <w:r w:rsidR="00DE6521" w:rsidRPr="00C53428">
              <w:rPr>
                <w:lang w:val="fr-FR"/>
              </w:rPr>
              <w:t> :</w:t>
            </w:r>
            <w:r w:rsidRPr="00C53428">
              <w:rPr>
                <w:b w:val="0"/>
                <w:spacing w:val="0"/>
                <w:lang w:val="fr-FR"/>
              </w:rPr>
              <w:t xml:space="preserve"> anglais</w:t>
            </w:r>
          </w:p>
          <w:p w:rsidR="00F920C1" w:rsidRPr="00C53428" w:rsidRDefault="00F920C1" w:rsidP="00F920C1">
            <w:pPr>
              <w:pStyle w:val="Docoriginal"/>
              <w:rPr>
                <w:lang w:val="fr-FR"/>
              </w:rPr>
            </w:pPr>
            <w:r w:rsidRPr="00C53428">
              <w:rPr>
                <w:lang w:val="fr-FR"/>
              </w:rPr>
              <w:t>Date</w:t>
            </w:r>
            <w:r w:rsidR="00DE6521" w:rsidRPr="00C53428">
              <w:rPr>
                <w:lang w:val="fr-FR"/>
              </w:rPr>
              <w:t> :</w:t>
            </w:r>
            <w:r w:rsidRPr="00C53428">
              <w:rPr>
                <w:b w:val="0"/>
                <w:spacing w:val="0"/>
                <w:lang w:val="fr-FR"/>
              </w:rPr>
              <w:t xml:space="preserve"> 2</w:t>
            </w:r>
            <w:r w:rsidR="00DE6521" w:rsidRPr="00C53428">
              <w:rPr>
                <w:b w:val="0"/>
                <w:spacing w:val="0"/>
                <w:lang w:val="fr-FR"/>
              </w:rPr>
              <w:t>6 octobre 20</w:t>
            </w:r>
            <w:r w:rsidRPr="00C53428">
              <w:rPr>
                <w:b w:val="0"/>
                <w:spacing w:val="0"/>
                <w:lang w:val="fr-FR"/>
              </w:rPr>
              <w:t>17</w:t>
            </w:r>
          </w:p>
        </w:tc>
      </w:tr>
    </w:tbl>
    <w:p w:rsidR="00A566D6" w:rsidRPr="00C53428" w:rsidRDefault="00A566D6" w:rsidP="00A566D6">
      <w:pPr>
        <w:pStyle w:val="Titleofdoc0"/>
        <w:rPr>
          <w:lang w:val="fr-FR"/>
        </w:rPr>
      </w:pPr>
      <w:r w:rsidRPr="00C53428">
        <w:rPr>
          <w:lang w:val="fr-FR"/>
        </w:rPr>
        <w:t>Compte rendu</w:t>
      </w:r>
    </w:p>
    <w:p w:rsidR="00A566D6" w:rsidRPr="00C53428" w:rsidRDefault="00F920C1" w:rsidP="009A5ACB">
      <w:pPr>
        <w:pStyle w:val="preparedby1"/>
        <w:spacing w:after="600"/>
        <w:jc w:val="left"/>
        <w:rPr>
          <w:lang w:val="fr-FR"/>
        </w:rPr>
      </w:pPr>
      <w:bookmarkStart w:id="2" w:name="Prepared"/>
      <w:bookmarkEnd w:id="2"/>
      <w:r w:rsidRPr="00C53428">
        <w:rPr>
          <w:lang w:val="fr-FR"/>
        </w:rPr>
        <w:t>adopté par le Conseil</w:t>
      </w:r>
    </w:p>
    <w:p w:rsidR="00A566D6" w:rsidRPr="00C53428" w:rsidRDefault="00A566D6" w:rsidP="00A566D6">
      <w:pPr>
        <w:pStyle w:val="BodyText"/>
        <w:rPr>
          <w:u w:val="single"/>
          <w:lang w:val="fr-FR"/>
        </w:rPr>
      </w:pPr>
      <w:r w:rsidRPr="00C53428">
        <w:rPr>
          <w:u w:val="single"/>
          <w:lang w:val="fr-FR"/>
        </w:rPr>
        <w:t>Ouverture de la session</w:t>
      </w:r>
    </w:p>
    <w:p w:rsidR="00A566D6" w:rsidRPr="00C53428" w:rsidRDefault="00A566D6" w:rsidP="00C1193A">
      <w:pPr>
        <w:pStyle w:val="BodyText"/>
        <w:rPr>
          <w:lang w:val="fr-FR"/>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de l</w:t>
      </w:r>
      <w:r w:rsidR="00DE6521" w:rsidRPr="00C53428">
        <w:rPr>
          <w:lang w:val="fr-FR"/>
        </w:rPr>
        <w:t>’</w:t>
      </w:r>
      <w:r w:rsidR="00A566D6" w:rsidRPr="00C53428">
        <w:rPr>
          <w:lang w:val="fr-FR"/>
        </w:rPr>
        <w:t>Union internationale pour la protection des obtentions végétales (UPOV) tient sa cinquante</w:t>
      </w:r>
      <w:r w:rsidR="00DE6521" w:rsidRPr="00C53428">
        <w:rPr>
          <w:lang w:val="fr-FR"/>
        </w:rPr>
        <w:t> et unième session</w:t>
      </w:r>
      <w:r w:rsidR="00A566D6" w:rsidRPr="00C53428">
        <w:rPr>
          <w:lang w:val="fr-FR"/>
        </w:rPr>
        <w:t xml:space="preserve"> ordinaire à Genève le 26 octobre 2017, sous la présidence de M. Raimundo</w:t>
      </w:r>
      <w:r w:rsidR="00AC09B3" w:rsidRPr="00C53428">
        <w:rPr>
          <w:lang w:val="fr-FR"/>
        </w:rPr>
        <w:t> </w:t>
      </w:r>
      <w:r w:rsidR="00A566D6" w:rsidRPr="00C53428">
        <w:rPr>
          <w:lang w:val="fr-FR"/>
        </w:rPr>
        <w:t>Lavignolle (Australie), président du Conseil.</w:t>
      </w:r>
    </w:p>
    <w:p w:rsidR="00A566D6" w:rsidRPr="00C53428" w:rsidRDefault="00A566D6" w:rsidP="00C1193A">
      <w:pPr>
        <w:rPr>
          <w:lang w:val="fr-FR"/>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La liste des participants fait l</w:t>
      </w:r>
      <w:r w:rsidR="00DE6521" w:rsidRPr="00C53428">
        <w:rPr>
          <w:lang w:val="fr-FR"/>
        </w:rPr>
        <w:t>’</w:t>
      </w:r>
      <w:r w:rsidR="00A566D6" w:rsidRPr="00C53428">
        <w:rPr>
          <w:lang w:val="fr-FR"/>
        </w:rPr>
        <w:t>objet de l</w:t>
      </w:r>
      <w:r w:rsidR="00DE6521" w:rsidRPr="00C53428">
        <w:rPr>
          <w:lang w:val="fr-FR"/>
        </w:rPr>
        <w:t>’annexe I</w:t>
      </w:r>
      <w:r w:rsidR="00A566D6" w:rsidRPr="00C53428">
        <w:rPr>
          <w:lang w:val="fr-FR"/>
        </w:rPr>
        <w:t xml:space="preserve"> du présent compte rendu.</w:t>
      </w:r>
    </w:p>
    <w:p w:rsidR="00A566D6" w:rsidRPr="00C53428" w:rsidRDefault="00A566D6" w:rsidP="00C1193A">
      <w:pPr>
        <w:rPr>
          <w:lang w:val="fr-FR"/>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La session est ouverte par le président, qui souhaite la bienvenue aux participants.</w:t>
      </w:r>
    </w:p>
    <w:p w:rsidR="00A566D6" w:rsidRPr="00C53428" w:rsidRDefault="00A566D6" w:rsidP="00C1193A">
      <w:pPr>
        <w:rPr>
          <w:lang w:val="fr-FR"/>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président fait savoir que la Bosnie</w:t>
      </w:r>
      <w:r w:rsidR="00DE6521" w:rsidRPr="00C53428">
        <w:rPr>
          <w:lang w:val="fr-FR"/>
        </w:rPr>
        <w:t>-</w:t>
      </w:r>
      <w:r w:rsidR="00A566D6" w:rsidRPr="00C53428">
        <w:rPr>
          <w:lang w:val="fr-FR"/>
        </w:rPr>
        <w:t>Herzégovine a déposé son instrument d</w:t>
      </w:r>
      <w:r w:rsidR="00DE6521" w:rsidRPr="00C53428">
        <w:rPr>
          <w:lang w:val="fr-FR"/>
        </w:rPr>
        <w:t>’</w:t>
      </w:r>
      <w:r w:rsidR="00A566D6" w:rsidRPr="00C53428">
        <w:rPr>
          <w:lang w:val="fr-FR"/>
        </w:rPr>
        <w:t>adhésion à l</w:t>
      </w:r>
      <w:r w:rsidR="00DE6521" w:rsidRPr="00C53428">
        <w:rPr>
          <w:lang w:val="fr-FR"/>
        </w:rPr>
        <w:t>’</w:t>
      </w:r>
      <w:r w:rsidR="00A566D6" w:rsidRPr="00C53428">
        <w:rPr>
          <w:lang w:val="fr-FR"/>
        </w:rPr>
        <w:t xml:space="preserve">Acte </w:t>
      </w:r>
      <w:r w:rsidR="00DE6521" w:rsidRPr="00C53428">
        <w:rPr>
          <w:lang w:val="fr-FR"/>
        </w:rPr>
        <w:t>de 1991</w:t>
      </w:r>
      <w:r w:rsidR="00A566D6" w:rsidRPr="00C53428">
        <w:rPr>
          <w:lang w:val="fr-FR"/>
        </w:rPr>
        <w:t xml:space="preserve"> de la </w:t>
      </w:r>
      <w:r w:rsidR="00DE6521" w:rsidRPr="00C53428">
        <w:rPr>
          <w:lang w:val="fr-FR"/>
        </w:rPr>
        <w:t>Convention UPOV</w:t>
      </w:r>
      <w:r w:rsidR="00A566D6" w:rsidRPr="00C53428">
        <w:rPr>
          <w:lang w:val="fr-FR"/>
        </w:rPr>
        <w:t xml:space="preserve"> le 1</w:t>
      </w:r>
      <w:r w:rsidR="00DE6521" w:rsidRPr="00C53428">
        <w:rPr>
          <w:lang w:val="fr-FR"/>
        </w:rPr>
        <w:t>0 octobre 20</w:t>
      </w:r>
      <w:r w:rsidR="00A566D6" w:rsidRPr="00C53428">
        <w:rPr>
          <w:lang w:val="fr-FR"/>
        </w:rPr>
        <w:t>17 et qu</w:t>
      </w:r>
      <w:r w:rsidR="00DE6521" w:rsidRPr="00C53428">
        <w:rPr>
          <w:lang w:val="fr-FR"/>
        </w:rPr>
        <w:t>’</w:t>
      </w:r>
      <w:r w:rsidR="00A566D6" w:rsidRPr="00C53428">
        <w:rPr>
          <w:lang w:val="fr-FR"/>
        </w:rPr>
        <w:t xml:space="preserve">elle </w:t>
      </w:r>
      <w:r w:rsidR="00660D05">
        <w:rPr>
          <w:lang w:val="fr-FR"/>
        </w:rPr>
        <w:t xml:space="preserve">sera liée </w:t>
      </w:r>
      <w:r w:rsidR="00197335" w:rsidRPr="00C53428">
        <w:rPr>
          <w:lang w:val="fr-FR"/>
        </w:rPr>
        <w:t>à cet Acte</w:t>
      </w:r>
      <w:r w:rsidR="00C3676D" w:rsidRPr="00C53428">
        <w:rPr>
          <w:lang w:val="fr-FR"/>
        </w:rPr>
        <w:t xml:space="preserve"> </w:t>
      </w:r>
      <w:r w:rsidR="00A566D6" w:rsidRPr="00C53428">
        <w:rPr>
          <w:lang w:val="fr-FR"/>
        </w:rPr>
        <w:t>le 1</w:t>
      </w:r>
      <w:r w:rsidR="00DE6521" w:rsidRPr="00C53428">
        <w:rPr>
          <w:lang w:val="fr-FR"/>
        </w:rPr>
        <w:t>0 novembre 20</w:t>
      </w:r>
      <w:r w:rsidR="00A566D6" w:rsidRPr="00C53428">
        <w:rPr>
          <w:lang w:val="fr-FR"/>
        </w:rPr>
        <w:t>17.</w:t>
      </w:r>
      <w:r w:rsidR="009A5ACB" w:rsidRPr="00C53428">
        <w:rPr>
          <w:lang w:val="fr-FR"/>
        </w:rPr>
        <w:t xml:space="preserve">  </w:t>
      </w:r>
      <w:r w:rsidR="001A324A" w:rsidRPr="00C53428">
        <w:rPr>
          <w:lang w:val="fr-FR"/>
        </w:rPr>
        <w:t>La Bosnie</w:t>
      </w:r>
      <w:r w:rsidR="00DE6521" w:rsidRPr="00C53428">
        <w:rPr>
          <w:lang w:val="fr-FR"/>
        </w:rPr>
        <w:t>-</w:t>
      </w:r>
      <w:r w:rsidR="001A324A" w:rsidRPr="00C53428">
        <w:rPr>
          <w:lang w:val="fr-FR"/>
        </w:rPr>
        <w:t>Herzégovine</w:t>
      </w:r>
      <w:r w:rsidRPr="00C53428">
        <w:rPr>
          <w:lang w:val="fr-FR"/>
        </w:rPr>
        <w:t xml:space="preserve"> </w:t>
      </w:r>
      <w:r w:rsidR="00EB7437" w:rsidRPr="00C53428">
        <w:rPr>
          <w:lang w:val="fr-FR"/>
        </w:rPr>
        <w:t>deviendra</w:t>
      </w:r>
      <w:r w:rsidR="001A324A" w:rsidRPr="00C53428">
        <w:rPr>
          <w:lang w:val="fr-FR"/>
        </w:rPr>
        <w:t xml:space="preserve"> </w:t>
      </w:r>
      <w:r w:rsidR="00660D05">
        <w:rPr>
          <w:lang w:val="fr-FR"/>
        </w:rPr>
        <w:t xml:space="preserve">alors </w:t>
      </w:r>
      <w:r w:rsidR="001A324A" w:rsidRPr="00C53428">
        <w:rPr>
          <w:lang w:val="fr-FR"/>
        </w:rPr>
        <w:t>le soixante</w:t>
      </w:r>
      <w:r w:rsidR="00DE6521" w:rsidRPr="00C53428">
        <w:rPr>
          <w:lang w:val="fr-FR"/>
        </w:rPr>
        <w:t>-</w:t>
      </w:r>
      <w:r w:rsidR="001A324A" w:rsidRPr="00C53428">
        <w:rPr>
          <w:lang w:val="fr-FR"/>
        </w:rPr>
        <w:t>quinzième membre de l</w:t>
      </w:r>
      <w:r w:rsidR="00DE6521" w:rsidRPr="00C53428">
        <w:rPr>
          <w:lang w:val="fr-FR"/>
        </w:rPr>
        <w:t>’</w:t>
      </w:r>
      <w:r w:rsidR="001A324A" w:rsidRPr="00C53428">
        <w:rPr>
          <w:lang w:val="fr-FR"/>
        </w:rPr>
        <w:t>Union</w:t>
      </w:r>
      <w:r w:rsidRPr="00C53428">
        <w:rPr>
          <w:lang w:val="fr-FR"/>
        </w:rPr>
        <w:t>.</w:t>
      </w:r>
    </w:p>
    <w:p w:rsidR="00A566D6" w:rsidRPr="00C53428" w:rsidRDefault="00A566D6" w:rsidP="00C1193A">
      <w:pPr>
        <w:rPr>
          <w:lang w:val="fr-FR"/>
        </w:rPr>
      </w:pPr>
    </w:p>
    <w:p w:rsidR="00A566D6" w:rsidRPr="00C53428" w:rsidRDefault="008D79F4"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prend note de l</w:t>
      </w:r>
      <w:r w:rsidR="00DE6521" w:rsidRPr="00C53428">
        <w:rPr>
          <w:lang w:val="fr-FR"/>
        </w:rPr>
        <w:t>’</w:t>
      </w:r>
      <w:r w:rsidR="00A566D6" w:rsidRPr="00C53428">
        <w:rPr>
          <w:lang w:val="fr-FR"/>
        </w:rPr>
        <w:t>intervention de la Bosnie</w:t>
      </w:r>
      <w:r w:rsidR="00DE6521" w:rsidRPr="00C53428">
        <w:rPr>
          <w:lang w:val="fr-FR"/>
        </w:rPr>
        <w:t>-</w:t>
      </w:r>
      <w:r w:rsidR="00A566D6" w:rsidRPr="00C53428">
        <w:rPr>
          <w:lang w:val="fr-FR"/>
        </w:rPr>
        <w:t>Herzégovine, dont une copie est reproduite dans l</w:t>
      </w:r>
      <w:r w:rsidR="00DE6521" w:rsidRPr="00C53428">
        <w:rPr>
          <w:lang w:val="fr-FR"/>
        </w:rPr>
        <w:t>’annexe I</w:t>
      </w:r>
      <w:r w:rsidR="00A566D6" w:rsidRPr="00C53428">
        <w:rPr>
          <w:lang w:val="fr-FR"/>
        </w:rPr>
        <w:t>I du présent compte rendu.</w:t>
      </w:r>
    </w:p>
    <w:p w:rsidR="00A566D6" w:rsidRPr="00C53428" w:rsidRDefault="00A566D6" w:rsidP="00C1193A">
      <w:pPr>
        <w:rPr>
          <w:lang w:val="fr-FR"/>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prend note des décisions consignées ci</w:t>
      </w:r>
      <w:r w:rsidR="00DE6521" w:rsidRPr="00C53428">
        <w:rPr>
          <w:lang w:val="fr-FR"/>
        </w:rPr>
        <w:t>-</w:t>
      </w:r>
      <w:r w:rsidR="00A566D6" w:rsidRPr="00C53428">
        <w:rPr>
          <w:lang w:val="fr-FR"/>
        </w:rPr>
        <w:t>après sous les points correspondants de l</w:t>
      </w:r>
      <w:r w:rsidR="00DE6521" w:rsidRPr="00C53428">
        <w:rPr>
          <w:lang w:val="fr-FR"/>
        </w:rPr>
        <w:t>’</w:t>
      </w:r>
      <w:r w:rsidR="00A566D6" w:rsidRPr="00C53428">
        <w:rPr>
          <w:lang w:val="fr-FR"/>
        </w:rPr>
        <w:t>ordre du jour.</w:t>
      </w:r>
    </w:p>
    <w:p w:rsidR="00A566D6" w:rsidRPr="00C53428" w:rsidRDefault="00A566D6" w:rsidP="00C1193A">
      <w:pPr>
        <w:rPr>
          <w:strike/>
          <w:lang w:val="fr-FR"/>
        </w:rPr>
      </w:pPr>
    </w:p>
    <w:p w:rsidR="00A566D6" w:rsidRPr="00C53428" w:rsidRDefault="00A566D6" w:rsidP="00C1193A">
      <w:pPr>
        <w:pStyle w:val="BodyText"/>
        <w:rPr>
          <w:highlight w:val="yellow"/>
          <w:lang w:val="fr-FR"/>
        </w:rPr>
      </w:pPr>
    </w:p>
    <w:p w:rsidR="00A566D6" w:rsidRPr="00C53428" w:rsidRDefault="00A566D6" w:rsidP="00A566D6">
      <w:pPr>
        <w:pStyle w:val="BodyText"/>
        <w:keepNext/>
        <w:rPr>
          <w:u w:val="single"/>
          <w:lang w:val="fr-FR"/>
        </w:rPr>
      </w:pPr>
      <w:r w:rsidRPr="00C53428">
        <w:rPr>
          <w:u w:val="single"/>
          <w:lang w:val="fr-FR"/>
        </w:rPr>
        <w:t>Adoption de l</w:t>
      </w:r>
      <w:r w:rsidR="00DE6521" w:rsidRPr="00C53428">
        <w:rPr>
          <w:u w:val="single"/>
          <w:lang w:val="fr-FR"/>
        </w:rPr>
        <w:t>’</w:t>
      </w:r>
      <w:r w:rsidRPr="00C53428">
        <w:rPr>
          <w:u w:val="single"/>
          <w:lang w:val="fr-FR"/>
        </w:rPr>
        <w:t>ordre du jour</w:t>
      </w:r>
    </w:p>
    <w:p w:rsidR="00A566D6" w:rsidRPr="00C53428" w:rsidRDefault="00A566D6" w:rsidP="00C1193A">
      <w:pPr>
        <w:keepNext/>
        <w:rPr>
          <w:lang w:val="fr-FR"/>
        </w:rPr>
      </w:pPr>
    </w:p>
    <w:p w:rsidR="00A566D6" w:rsidRPr="00C53428" w:rsidRDefault="00C1193A" w:rsidP="00A566D6">
      <w:pPr>
        <w:rPr>
          <w:caps/>
          <w:szCs w:val="24"/>
          <w:lang w:val="fr-FR"/>
        </w:rPr>
      </w:pPr>
      <w:r w:rsidRPr="00C53428">
        <w:rPr>
          <w:szCs w:val="24"/>
          <w:lang w:val="fr-FR"/>
        </w:rPr>
        <w:fldChar w:fldCharType="begin"/>
      </w:r>
      <w:r w:rsidRPr="00C53428">
        <w:rPr>
          <w:szCs w:val="24"/>
          <w:lang w:val="fr-FR"/>
        </w:rPr>
        <w:instrText xml:space="preserve"> AUTONUM  </w:instrText>
      </w:r>
      <w:r w:rsidRPr="00C53428">
        <w:rPr>
          <w:szCs w:val="24"/>
          <w:lang w:val="fr-FR"/>
        </w:rPr>
        <w:fldChar w:fldCharType="end"/>
      </w:r>
      <w:r w:rsidRPr="00C53428">
        <w:rPr>
          <w:szCs w:val="24"/>
          <w:lang w:val="fr-FR"/>
        </w:rPr>
        <w:tab/>
      </w:r>
      <w:r w:rsidR="00A566D6" w:rsidRPr="00C53428">
        <w:rPr>
          <w:szCs w:val="24"/>
          <w:lang w:val="fr-FR"/>
        </w:rPr>
        <w:t>Le Conseil adopte le projet d</w:t>
      </w:r>
      <w:r w:rsidR="00DE6521" w:rsidRPr="00C53428">
        <w:rPr>
          <w:szCs w:val="24"/>
          <w:lang w:val="fr-FR"/>
        </w:rPr>
        <w:t>’</w:t>
      </w:r>
      <w:r w:rsidR="00A566D6" w:rsidRPr="00C53428">
        <w:rPr>
          <w:szCs w:val="24"/>
          <w:lang w:val="fr-FR"/>
        </w:rPr>
        <w:t>ordre du jour révisé présenté dans le document C/51/1 Rev.</w:t>
      </w:r>
    </w:p>
    <w:p w:rsidR="00A566D6" w:rsidRPr="00C53428" w:rsidRDefault="00A566D6" w:rsidP="00C1193A">
      <w:pPr>
        <w:rPr>
          <w:lang w:val="fr-FR"/>
        </w:rPr>
      </w:pPr>
    </w:p>
    <w:p w:rsidR="00A566D6" w:rsidRPr="00C53428" w:rsidRDefault="00A566D6" w:rsidP="00C1193A">
      <w:pPr>
        <w:rPr>
          <w:lang w:val="fr-FR"/>
        </w:rPr>
      </w:pPr>
    </w:p>
    <w:p w:rsidR="00A566D6" w:rsidRPr="00C53428" w:rsidRDefault="00E81BCC" w:rsidP="00A566D6">
      <w:pPr>
        <w:rPr>
          <w:u w:val="single"/>
          <w:lang w:val="fr-FR"/>
        </w:rPr>
      </w:pPr>
      <w:r w:rsidRPr="00C53428">
        <w:rPr>
          <w:u w:val="single"/>
          <w:lang w:val="fr-FR"/>
        </w:rPr>
        <w:t>Prolongation du mandat du s</w:t>
      </w:r>
      <w:r w:rsidR="00A566D6" w:rsidRPr="00C53428">
        <w:rPr>
          <w:u w:val="single"/>
          <w:lang w:val="fr-FR"/>
        </w:rPr>
        <w:t>ecrétaire général adjoint</w:t>
      </w:r>
    </w:p>
    <w:p w:rsidR="00A566D6" w:rsidRPr="00C53428" w:rsidRDefault="00A566D6" w:rsidP="00C1193A">
      <w:pPr>
        <w:rPr>
          <w:lang w:val="fr-FR"/>
        </w:rPr>
      </w:pPr>
    </w:p>
    <w:p w:rsidR="00A566D6" w:rsidRPr="00C53428" w:rsidRDefault="008D79F4"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examine le document C/51/16.</w:t>
      </w:r>
    </w:p>
    <w:p w:rsidR="00A566D6" w:rsidRPr="00C53428" w:rsidRDefault="00A566D6" w:rsidP="00C1193A">
      <w:pPr>
        <w:rPr>
          <w:lang w:val="fr-FR"/>
        </w:rPr>
      </w:pPr>
    </w:p>
    <w:p w:rsidR="00A566D6" w:rsidRPr="00C53428" w:rsidRDefault="008D79F4"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 xml:space="preserve">Le Conseil </w:t>
      </w:r>
      <w:r w:rsidR="00A20D93" w:rsidRPr="00C53428">
        <w:rPr>
          <w:lang w:val="fr-FR"/>
        </w:rPr>
        <w:t>décide</w:t>
      </w:r>
      <w:r w:rsidR="00A566D6" w:rsidRPr="00C53428">
        <w:rPr>
          <w:lang w:val="fr-FR"/>
        </w:rPr>
        <w:t xml:space="preserve"> </w:t>
      </w:r>
      <w:r w:rsidR="005729AA" w:rsidRPr="00C53428">
        <w:rPr>
          <w:lang w:val="fr-FR"/>
        </w:rPr>
        <w:t xml:space="preserve">de prolonger le mandat du </w:t>
      </w:r>
      <w:r w:rsidR="00E81BCC" w:rsidRPr="00C53428">
        <w:rPr>
          <w:lang w:val="fr-FR"/>
        </w:rPr>
        <w:t>s</w:t>
      </w:r>
      <w:r w:rsidR="00A566D6" w:rsidRPr="00C53428">
        <w:rPr>
          <w:lang w:val="fr-FR"/>
        </w:rPr>
        <w:t>ecrétaire général adjoint du</w:t>
      </w:r>
      <w:r w:rsidR="00DE6521" w:rsidRPr="00C53428">
        <w:rPr>
          <w:lang w:val="fr-FR"/>
        </w:rPr>
        <w:t xml:space="preserve"> 1</w:t>
      </w:r>
      <w:r w:rsidR="00DE6521" w:rsidRPr="00C53428">
        <w:rPr>
          <w:vertAlign w:val="superscript"/>
          <w:lang w:val="fr-FR"/>
        </w:rPr>
        <w:t>er</w:t>
      </w:r>
      <w:r w:rsidR="00DE6521" w:rsidRPr="00C53428">
        <w:rPr>
          <w:lang w:val="fr-FR"/>
        </w:rPr>
        <w:t> décembre 20</w:t>
      </w:r>
      <w:r w:rsidR="00AC09B3" w:rsidRPr="00C53428">
        <w:rPr>
          <w:lang w:val="fr-FR"/>
        </w:rPr>
        <w:t>18 au 30 </w:t>
      </w:r>
      <w:r w:rsidR="00A566D6" w:rsidRPr="00C53428">
        <w:rPr>
          <w:lang w:val="fr-FR"/>
        </w:rPr>
        <w:t>novembre</w:t>
      </w:r>
      <w:r w:rsidR="00AC09B3" w:rsidRPr="00C53428">
        <w:rPr>
          <w:lang w:val="fr-FR"/>
        </w:rPr>
        <w:t> 2021.</w:t>
      </w:r>
    </w:p>
    <w:p w:rsidR="00A566D6" w:rsidRPr="00C53428" w:rsidRDefault="00A566D6" w:rsidP="00C1193A">
      <w:pPr>
        <w:rPr>
          <w:lang w:val="fr-FR"/>
        </w:rPr>
      </w:pPr>
    </w:p>
    <w:p w:rsidR="00A566D6" w:rsidRPr="00C53428" w:rsidRDefault="00A566D6" w:rsidP="00C1193A">
      <w:pPr>
        <w:rPr>
          <w:lang w:val="fr-FR"/>
        </w:rPr>
      </w:pPr>
    </w:p>
    <w:p w:rsidR="00A566D6" w:rsidRPr="00C53428" w:rsidRDefault="00A566D6" w:rsidP="00A566D6">
      <w:pPr>
        <w:keepNext/>
        <w:rPr>
          <w:u w:val="single"/>
          <w:lang w:val="fr-FR"/>
        </w:rPr>
      </w:pPr>
      <w:r w:rsidRPr="00C53428">
        <w:rPr>
          <w:u w:val="single"/>
          <w:lang w:val="fr-FR"/>
        </w:rPr>
        <w:t xml:space="preserve">Examen de la conformité de la loi sur la protection des obtentions végétales </w:t>
      </w:r>
      <w:r w:rsidR="00DE6521" w:rsidRPr="00C53428">
        <w:rPr>
          <w:u w:val="single"/>
          <w:lang w:val="fr-FR"/>
        </w:rPr>
        <w:t>de 2015</w:t>
      </w:r>
      <w:r w:rsidRPr="00C53428">
        <w:rPr>
          <w:u w:val="single"/>
          <w:lang w:val="fr-FR"/>
        </w:rPr>
        <w:t xml:space="preserve"> du Brunéi Darussalam avec l</w:t>
      </w:r>
      <w:r w:rsidR="00DE6521" w:rsidRPr="00C53428">
        <w:rPr>
          <w:u w:val="single"/>
          <w:lang w:val="fr-FR"/>
        </w:rPr>
        <w:t>’</w:t>
      </w:r>
      <w:r w:rsidRPr="00C53428">
        <w:rPr>
          <w:u w:val="single"/>
          <w:lang w:val="fr-FR"/>
        </w:rPr>
        <w:t xml:space="preserve">Acte </w:t>
      </w:r>
      <w:r w:rsidR="00DE6521" w:rsidRPr="00C53428">
        <w:rPr>
          <w:u w:val="single"/>
          <w:lang w:val="fr-FR"/>
        </w:rPr>
        <w:t>de 1991</w:t>
      </w:r>
      <w:r w:rsidRPr="00C53428">
        <w:rPr>
          <w:u w:val="single"/>
          <w:lang w:val="fr-FR"/>
        </w:rPr>
        <w:t xml:space="preserve"> de la </w:t>
      </w:r>
      <w:r w:rsidR="00DE6521" w:rsidRPr="00C53428">
        <w:rPr>
          <w:u w:val="single"/>
          <w:lang w:val="fr-FR"/>
        </w:rPr>
        <w:t>Convention UPOV</w:t>
      </w:r>
    </w:p>
    <w:p w:rsidR="00A566D6" w:rsidRPr="00C53428" w:rsidRDefault="00A566D6" w:rsidP="008D79F4">
      <w:pPr>
        <w:keepNext/>
        <w:rPr>
          <w:lang w:val="fr-FR"/>
        </w:rPr>
      </w:pPr>
    </w:p>
    <w:p w:rsidR="00A566D6" w:rsidRPr="00C53428" w:rsidRDefault="008D79F4"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examine le document C/51/17.</w:t>
      </w:r>
    </w:p>
    <w:p w:rsidR="00A566D6" w:rsidRPr="00C53428" w:rsidRDefault="00A566D6" w:rsidP="00C1193A">
      <w:pPr>
        <w:rPr>
          <w:lang w:val="fr-FR"/>
        </w:rPr>
      </w:pPr>
    </w:p>
    <w:p w:rsidR="00DE6521" w:rsidRPr="00C53428" w:rsidRDefault="008D79F4"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5A14EE" w:rsidRPr="00C53428">
        <w:rPr>
          <w:lang w:val="fr-FR"/>
        </w:rPr>
        <w:t>Le Conseil décide</w:t>
      </w:r>
    </w:p>
    <w:p w:rsidR="00A566D6" w:rsidRPr="00C53428" w:rsidRDefault="00A566D6" w:rsidP="008D79F4">
      <w:pPr>
        <w:rPr>
          <w:lang w:val="fr-FR"/>
        </w:rPr>
      </w:pPr>
    </w:p>
    <w:p w:rsidR="00A566D6" w:rsidRPr="00C53428" w:rsidRDefault="008D79F4" w:rsidP="00A566D6">
      <w:pPr>
        <w:rPr>
          <w:lang w:val="fr-FR"/>
        </w:rPr>
      </w:pPr>
      <w:r w:rsidRPr="00C53428">
        <w:rPr>
          <w:lang w:val="fr-FR"/>
        </w:rPr>
        <w:tab/>
      </w:r>
      <w:r w:rsidR="00A566D6" w:rsidRPr="00C53428">
        <w:rPr>
          <w:lang w:val="fr-FR"/>
        </w:rPr>
        <w:t>a)</w:t>
      </w:r>
      <w:r w:rsidR="00A566D6" w:rsidRPr="00C53428">
        <w:rPr>
          <w:lang w:val="fr-FR"/>
        </w:rPr>
        <w:tab/>
        <w:t>de prendre note de l</w:t>
      </w:r>
      <w:r w:rsidR="00DE6521" w:rsidRPr="00C53428">
        <w:rPr>
          <w:lang w:val="fr-FR"/>
        </w:rPr>
        <w:t>’</w:t>
      </w:r>
      <w:r w:rsidR="00A566D6" w:rsidRPr="00C53428">
        <w:rPr>
          <w:lang w:val="fr-FR"/>
        </w:rPr>
        <w:t>analyse fi</w:t>
      </w:r>
      <w:r w:rsidR="00646465" w:rsidRPr="00C53428">
        <w:rPr>
          <w:lang w:val="fr-FR"/>
        </w:rPr>
        <w:t>gurant dans le document C/51/17,</w:t>
      </w:r>
    </w:p>
    <w:p w:rsidR="00A566D6" w:rsidRPr="00C53428" w:rsidRDefault="00A566D6" w:rsidP="008D79F4">
      <w:pPr>
        <w:rPr>
          <w:lang w:val="fr-FR"/>
        </w:rPr>
      </w:pPr>
    </w:p>
    <w:p w:rsidR="00A566D6" w:rsidRPr="00C53428" w:rsidRDefault="008D79F4" w:rsidP="00A566D6">
      <w:pPr>
        <w:spacing w:after="240"/>
        <w:rPr>
          <w:lang w:val="fr-FR"/>
        </w:rPr>
      </w:pPr>
      <w:r w:rsidRPr="00C53428">
        <w:rPr>
          <w:lang w:val="fr-FR"/>
        </w:rPr>
        <w:tab/>
      </w:r>
      <w:r w:rsidR="00A566D6" w:rsidRPr="00C53428">
        <w:rPr>
          <w:lang w:val="fr-FR"/>
        </w:rPr>
        <w:t>b)</w:t>
      </w:r>
      <w:r w:rsidR="00A566D6" w:rsidRPr="00C53428">
        <w:rPr>
          <w:lang w:val="fr-FR"/>
        </w:rPr>
        <w:tab/>
        <w:t>de rendre une décision positive quant à la conformité de la loi sur la protection des obtentions végétales du Brunéi Darussalam avec les dispositions de l</w:t>
      </w:r>
      <w:r w:rsidR="00DE6521" w:rsidRPr="00C53428">
        <w:rPr>
          <w:lang w:val="fr-FR"/>
        </w:rPr>
        <w:t>’</w:t>
      </w:r>
      <w:r w:rsidR="00A566D6" w:rsidRPr="00C53428">
        <w:rPr>
          <w:lang w:val="fr-FR"/>
        </w:rPr>
        <w:t xml:space="preserve">Acte </w:t>
      </w:r>
      <w:r w:rsidR="00DE6521" w:rsidRPr="00C53428">
        <w:rPr>
          <w:lang w:val="fr-FR"/>
        </w:rPr>
        <w:t>de 1991</w:t>
      </w:r>
      <w:r w:rsidR="00A566D6" w:rsidRPr="00C53428">
        <w:rPr>
          <w:lang w:val="fr-FR"/>
        </w:rPr>
        <w:t xml:space="preserve"> de la </w:t>
      </w:r>
      <w:r w:rsidR="00DE6521" w:rsidRPr="00C53428">
        <w:rPr>
          <w:lang w:val="fr-FR"/>
        </w:rPr>
        <w:t>Convention UPOV</w:t>
      </w:r>
      <w:r w:rsidR="00197335" w:rsidRPr="00C53428">
        <w:rPr>
          <w:lang w:val="fr-FR"/>
        </w:rPr>
        <w:t>, qui permet</w:t>
      </w:r>
      <w:r w:rsidR="00A566D6" w:rsidRPr="00C53428">
        <w:rPr>
          <w:lang w:val="fr-FR"/>
        </w:rPr>
        <w:t xml:space="preserve"> au Brunéi Darussalam de déposer son instrument d</w:t>
      </w:r>
      <w:r w:rsidR="00DE6521" w:rsidRPr="00C53428">
        <w:rPr>
          <w:lang w:val="fr-FR"/>
        </w:rPr>
        <w:t>’</w:t>
      </w:r>
      <w:r w:rsidR="00A566D6" w:rsidRPr="00C53428">
        <w:rPr>
          <w:lang w:val="fr-FR"/>
        </w:rPr>
        <w:t>adhésion à l</w:t>
      </w:r>
      <w:r w:rsidR="00DE6521" w:rsidRPr="00C53428">
        <w:rPr>
          <w:lang w:val="fr-FR"/>
        </w:rPr>
        <w:t>’</w:t>
      </w:r>
      <w:r w:rsidR="00A566D6" w:rsidRPr="00C53428">
        <w:rPr>
          <w:lang w:val="fr-FR"/>
        </w:rPr>
        <w:t xml:space="preserve">Acte </w:t>
      </w:r>
      <w:r w:rsidR="00DE6521" w:rsidRPr="00C53428">
        <w:rPr>
          <w:lang w:val="fr-FR"/>
        </w:rPr>
        <w:t>de 1991</w:t>
      </w:r>
      <w:r w:rsidR="00A566D6" w:rsidRPr="00C53428">
        <w:rPr>
          <w:lang w:val="fr-FR"/>
        </w:rPr>
        <w:t>, et</w:t>
      </w:r>
    </w:p>
    <w:p w:rsidR="00A566D6" w:rsidRPr="00C53428" w:rsidRDefault="008D79F4" w:rsidP="00A566D6">
      <w:pPr>
        <w:rPr>
          <w:lang w:val="fr-FR"/>
        </w:rPr>
      </w:pPr>
      <w:r w:rsidRPr="00C53428">
        <w:rPr>
          <w:lang w:val="fr-FR"/>
        </w:rPr>
        <w:lastRenderedPageBreak/>
        <w:tab/>
      </w:r>
      <w:r w:rsidR="00A566D6" w:rsidRPr="00C53428">
        <w:rPr>
          <w:lang w:val="fr-FR"/>
        </w:rPr>
        <w:t>c)</w:t>
      </w:r>
      <w:r w:rsidR="00A566D6" w:rsidRPr="00C53428">
        <w:rPr>
          <w:lang w:val="fr-FR"/>
        </w:rPr>
        <w:tab/>
        <w:t>d</w:t>
      </w:r>
      <w:r w:rsidR="00DE6521" w:rsidRPr="00C53428">
        <w:rPr>
          <w:lang w:val="fr-FR"/>
        </w:rPr>
        <w:t>’</w:t>
      </w:r>
      <w:r w:rsidR="00A566D6" w:rsidRPr="00C53428">
        <w:rPr>
          <w:lang w:val="fr-FR"/>
        </w:rPr>
        <w:t>autori</w:t>
      </w:r>
      <w:r w:rsidR="00E81BCC" w:rsidRPr="00C53428">
        <w:rPr>
          <w:lang w:val="fr-FR"/>
        </w:rPr>
        <w:t>ser le s</w:t>
      </w:r>
      <w:r w:rsidR="00A566D6" w:rsidRPr="00C53428">
        <w:rPr>
          <w:lang w:val="fr-FR"/>
        </w:rPr>
        <w:t>ecrétaire général à informer le Gouvernement du Brunéi Darussalam de cette décision.</w:t>
      </w:r>
    </w:p>
    <w:p w:rsidR="00A566D6" w:rsidRPr="00C53428" w:rsidRDefault="00A566D6" w:rsidP="00C1193A">
      <w:pPr>
        <w:rPr>
          <w:lang w:val="fr-FR"/>
        </w:rPr>
      </w:pPr>
    </w:p>
    <w:p w:rsidR="00A566D6" w:rsidRPr="00C53428" w:rsidRDefault="00ED56CE" w:rsidP="00ED56CE">
      <w:pPr>
        <w:rPr>
          <w:lang w:val="fr-CH"/>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5352D0" w:rsidRPr="00C53428">
        <w:rPr>
          <w:lang w:val="fr-FR"/>
        </w:rPr>
        <w:t>La dé</w:t>
      </w:r>
      <w:r w:rsidR="00254BE6" w:rsidRPr="00C53428">
        <w:rPr>
          <w:lang w:val="fr-FR"/>
        </w:rPr>
        <w:t>l</w:t>
      </w:r>
      <w:r w:rsidR="005352D0" w:rsidRPr="00C53428">
        <w:rPr>
          <w:lang w:val="fr-FR"/>
        </w:rPr>
        <w:t xml:space="preserve">égation du </w:t>
      </w:r>
      <w:r w:rsidR="00254BE6" w:rsidRPr="00C53428">
        <w:rPr>
          <w:lang w:val="fr-FR"/>
        </w:rPr>
        <w:t>Brun</w:t>
      </w:r>
      <w:r w:rsidR="005352D0" w:rsidRPr="00C53428">
        <w:rPr>
          <w:lang w:val="fr-FR"/>
        </w:rPr>
        <w:t>é</w:t>
      </w:r>
      <w:r w:rsidR="00254BE6" w:rsidRPr="00C53428">
        <w:rPr>
          <w:lang w:val="fr-FR"/>
        </w:rPr>
        <w:t>i Darussalam expr</w:t>
      </w:r>
      <w:r w:rsidR="005352D0" w:rsidRPr="00C53428">
        <w:rPr>
          <w:lang w:val="fr-FR"/>
        </w:rPr>
        <w:t>ime sa gratitude au Co</w:t>
      </w:r>
      <w:r w:rsidR="00254BE6" w:rsidRPr="00C53428">
        <w:rPr>
          <w:lang w:val="fr-FR"/>
        </w:rPr>
        <w:t>n</w:t>
      </w:r>
      <w:r w:rsidR="005352D0" w:rsidRPr="00C53428">
        <w:rPr>
          <w:lang w:val="fr-FR"/>
        </w:rPr>
        <w:t>seil pour sa décision</w:t>
      </w:r>
      <w:r w:rsidR="00254BE6" w:rsidRPr="00C53428">
        <w:rPr>
          <w:lang w:val="fr-FR"/>
        </w:rPr>
        <w:t xml:space="preserve"> positive </w:t>
      </w:r>
      <w:r w:rsidR="005352D0" w:rsidRPr="00C53428">
        <w:rPr>
          <w:lang w:val="fr-FR"/>
        </w:rPr>
        <w:t>concernant l</w:t>
      </w:r>
      <w:r w:rsidR="00DE6521" w:rsidRPr="00C53428">
        <w:rPr>
          <w:lang w:val="fr-FR"/>
        </w:rPr>
        <w:t>’</w:t>
      </w:r>
      <w:r w:rsidR="005352D0" w:rsidRPr="00C53428">
        <w:rPr>
          <w:lang w:val="fr-FR"/>
        </w:rPr>
        <w:t>examen de la</w:t>
      </w:r>
      <w:r w:rsidR="00197335" w:rsidRPr="00C53428">
        <w:rPr>
          <w:lang w:val="fr-FR"/>
        </w:rPr>
        <w:t xml:space="preserve"> conformité de l</w:t>
      </w:r>
      <w:r w:rsidR="005352D0" w:rsidRPr="00C53428">
        <w:rPr>
          <w:lang w:val="fr-FR"/>
        </w:rPr>
        <w:t xml:space="preserve">a loi sur la protection des obtentions végétales </w:t>
      </w:r>
      <w:r w:rsidR="00140F26" w:rsidRPr="00C53428">
        <w:rPr>
          <w:lang w:val="fr-FR"/>
        </w:rPr>
        <w:t>avec</w:t>
      </w:r>
      <w:r w:rsidR="00197335" w:rsidRPr="00C53428">
        <w:rPr>
          <w:lang w:val="fr-FR"/>
        </w:rPr>
        <w:t xml:space="preserve"> les dispositions de</w:t>
      </w:r>
      <w:r w:rsidR="00140F26" w:rsidRPr="00C53428">
        <w:rPr>
          <w:lang w:val="fr-FR"/>
        </w:rPr>
        <w:t xml:space="preserve"> l</w:t>
      </w:r>
      <w:r w:rsidR="00DE6521" w:rsidRPr="00C53428">
        <w:rPr>
          <w:lang w:val="fr-FR"/>
        </w:rPr>
        <w:t>’</w:t>
      </w:r>
      <w:r w:rsidR="00140F26" w:rsidRPr="00C53428">
        <w:rPr>
          <w:lang w:val="fr-FR"/>
        </w:rPr>
        <w:t xml:space="preserve">Acte </w:t>
      </w:r>
      <w:r w:rsidR="00DE6521" w:rsidRPr="00C53428">
        <w:rPr>
          <w:lang w:val="fr-FR"/>
        </w:rPr>
        <w:t>de 1991</w:t>
      </w:r>
      <w:r w:rsidR="00254BE6" w:rsidRPr="00C53428">
        <w:rPr>
          <w:lang w:val="fr-FR"/>
        </w:rPr>
        <w:t xml:space="preserve"> </w:t>
      </w:r>
      <w:r w:rsidR="00140F26" w:rsidRPr="00C53428">
        <w:rPr>
          <w:lang w:val="fr-FR"/>
        </w:rPr>
        <w:t>de la</w:t>
      </w:r>
      <w:r w:rsidR="00254BE6" w:rsidRPr="00C53428">
        <w:rPr>
          <w:lang w:val="fr-FR"/>
        </w:rPr>
        <w:t xml:space="preserve"> </w:t>
      </w:r>
      <w:r w:rsidR="00DE6521" w:rsidRPr="00C53428">
        <w:rPr>
          <w:lang w:val="fr-FR"/>
        </w:rPr>
        <w:t>Convention UPOV</w:t>
      </w:r>
      <w:r w:rsidR="00140F26" w:rsidRPr="00C53428">
        <w:rPr>
          <w:lang w:val="fr-FR"/>
        </w:rPr>
        <w:t xml:space="preserve"> et attend avec intérêt de collaborer avec</w:t>
      </w:r>
      <w:r w:rsidR="00254BE6" w:rsidRPr="00C53428">
        <w:rPr>
          <w:lang w:val="fr-FR"/>
        </w:rPr>
        <w:t xml:space="preserve"> </w:t>
      </w:r>
      <w:r w:rsidR="00140F26" w:rsidRPr="00C53428">
        <w:rPr>
          <w:lang w:val="fr-FR"/>
        </w:rPr>
        <w:t>l</w:t>
      </w:r>
      <w:r w:rsidR="00DE6521" w:rsidRPr="00C53428">
        <w:rPr>
          <w:lang w:val="fr-FR"/>
        </w:rPr>
        <w:t>’</w:t>
      </w:r>
      <w:r w:rsidR="00254BE6" w:rsidRPr="00C53428">
        <w:rPr>
          <w:lang w:val="fr-FR"/>
        </w:rPr>
        <w:t xml:space="preserve">UPOV </w:t>
      </w:r>
      <w:r w:rsidR="00140F26" w:rsidRPr="00C53428">
        <w:rPr>
          <w:lang w:val="fr-FR"/>
        </w:rPr>
        <w:t xml:space="preserve">en vue de </w:t>
      </w:r>
      <w:r w:rsidR="00197335" w:rsidRPr="00C53428">
        <w:rPr>
          <w:lang w:val="fr-FR"/>
        </w:rPr>
        <w:t>l</w:t>
      </w:r>
      <w:r w:rsidR="00DE6521" w:rsidRPr="00C53428">
        <w:rPr>
          <w:lang w:val="fr-FR"/>
        </w:rPr>
        <w:t>’</w:t>
      </w:r>
      <w:r w:rsidR="00197335" w:rsidRPr="00C53428">
        <w:rPr>
          <w:lang w:val="fr-FR"/>
        </w:rPr>
        <w:t>adhésion du Brunéi Darussalam</w:t>
      </w:r>
      <w:r w:rsidR="005A14EE" w:rsidRPr="00C53428">
        <w:rPr>
          <w:lang w:val="fr-FR"/>
        </w:rPr>
        <w:t xml:space="preserve"> à la Convention et</w:t>
      </w:r>
      <w:r w:rsidR="00197335" w:rsidRPr="00C53428">
        <w:rPr>
          <w:lang w:val="fr-FR"/>
        </w:rPr>
        <w:t xml:space="preserve"> </w:t>
      </w:r>
      <w:r w:rsidR="005A14EE" w:rsidRPr="00C53428">
        <w:rPr>
          <w:lang w:val="fr-FR"/>
        </w:rPr>
        <w:t xml:space="preserve">de </w:t>
      </w:r>
      <w:r w:rsidR="00197335" w:rsidRPr="00C53428">
        <w:rPr>
          <w:lang w:val="fr-FR"/>
        </w:rPr>
        <w:t>travaille</w:t>
      </w:r>
      <w:r w:rsidR="00140F26" w:rsidRPr="00C53428">
        <w:rPr>
          <w:lang w:val="fr-FR"/>
        </w:rPr>
        <w:t>r</w:t>
      </w:r>
      <w:r w:rsidR="00197335" w:rsidRPr="00C53428">
        <w:rPr>
          <w:lang w:val="fr-FR"/>
        </w:rPr>
        <w:t xml:space="preserve"> en coopération</w:t>
      </w:r>
      <w:r w:rsidR="00140F26" w:rsidRPr="00C53428">
        <w:rPr>
          <w:lang w:val="fr-FR"/>
        </w:rPr>
        <w:t xml:space="preserve"> avec les membres de</w:t>
      </w:r>
      <w:r w:rsidR="00254BE6" w:rsidRPr="00C53428">
        <w:rPr>
          <w:lang w:val="fr-FR"/>
        </w:rPr>
        <w:t xml:space="preserve"> </w:t>
      </w:r>
      <w:r w:rsidR="00140F26" w:rsidRPr="00C53428">
        <w:rPr>
          <w:lang w:val="fr-FR"/>
        </w:rPr>
        <w:t>l</w:t>
      </w:r>
      <w:r w:rsidR="00DE6521" w:rsidRPr="00C53428">
        <w:rPr>
          <w:lang w:val="fr-FR"/>
        </w:rPr>
        <w:t>’</w:t>
      </w:r>
      <w:r w:rsidR="00254BE6" w:rsidRPr="00C53428">
        <w:rPr>
          <w:lang w:val="fr-FR"/>
        </w:rPr>
        <w:t>UPOV</w:t>
      </w:r>
      <w:r w:rsidR="00140F26" w:rsidRPr="00C53428">
        <w:rPr>
          <w:lang w:val="fr-FR"/>
        </w:rPr>
        <w:t xml:space="preserve"> sur des travaux futu</w:t>
      </w:r>
      <w:r w:rsidR="00C53428" w:rsidRPr="00C53428">
        <w:rPr>
          <w:lang w:val="fr-FR"/>
        </w:rPr>
        <w:t xml:space="preserve">rs.  </w:t>
      </w:r>
      <w:r w:rsidR="00C53428" w:rsidRPr="00C53428">
        <w:rPr>
          <w:lang w:val="fr-CH"/>
        </w:rPr>
        <w:t>La</w:t>
      </w:r>
      <w:r w:rsidR="00254BE6" w:rsidRPr="00C53428">
        <w:rPr>
          <w:lang w:val="fr-CH"/>
        </w:rPr>
        <w:t xml:space="preserve"> </w:t>
      </w:r>
      <w:r w:rsidR="00140F26" w:rsidRPr="00C53428">
        <w:rPr>
          <w:lang w:val="fr-CH"/>
        </w:rPr>
        <w:t>délé</w:t>
      </w:r>
      <w:r w:rsidR="00254BE6" w:rsidRPr="00C53428">
        <w:rPr>
          <w:lang w:val="fr-CH"/>
        </w:rPr>
        <w:t xml:space="preserve">gation </w:t>
      </w:r>
      <w:r w:rsidR="00140F26" w:rsidRPr="00C53428">
        <w:rPr>
          <w:lang w:val="fr-CH"/>
        </w:rPr>
        <w:t>remercie le Bureau de l</w:t>
      </w:r>
      <w:r w:rsidR="00DE6521" w:rsidRPr="00C53428">
        <w:rPr>
          <w:lang w:val="fr-CH"/>
        </w:rPr>
        <w:t>’</w:t>
      </w:r>
      <w:r w:rsidR="00254BE6" w:rsidRPr="00C53428">
        <w:rPr>
          <w:lang w:val="fr-CH"/>
        </w:rPr>
        <w:t xml:space="preserve">Union </w:t>
      </w:r>
      <w:r w:rsidR="00140F26" w:rsidRPr="00C53428">
        <w:rPr>
          <w:lang w:val="fr-CH"/>
        </w:rPr>
        <w:t>pour l</w:t>
      </w:r>
      <w:r w:rsidR="00DE6521" w:rsidRPr="00C53428">
        <w:rPr>
          <w:lang w:val="fr-CH"/>
        </w:rPr>
        <w:t>’</w:t>
      </w:r>
      <w:r w:rsidR="00140F26" w:rsidRPr="00C53428">
        <w:rPr>
          <w:lang w:val="fr-CH"/>
        </w:rPr>
        <w:t>assistance</w:t>
      </w:r>
      <w:r w:rsidR="00197335" w:rsidRPr="00C53428">
        <w:rPr>
          <w:lang w:val="fr-CH"/>
        </w:rPr>
        <w:t xml:space="preserve"> qu</w:t>
      </w:r>
      <w:r w:rsidR="00DE6521" w:rsidRPr="00C53428">
        <w:rPr>
          <w:lang w:val="fr-CH"/>
        </w:rPr>
        <w:t>’</w:t>
      </w:r>
      <w:r w:rsidR="00197335" w:rsidRPr="00C53428">
        <w:rPr>
          <w:lang w:val="fr-CH"/>
        </w:rPr>
        <w:t>il a</w:t>
      </w:r>
      <w:r w:rsidR="00140F26" w:rsidRPr="00C53428">
        <w:rPr>
          <w:lang w:val="fr-CH"/>
        </w:rPr>
        <w:t xml:space="preserve"> fournie dans le cadre des activités de formation et des missions techniques</w:t>
      </w:r>
      <w:r w:rsidR="00254BE6" w:rsidRPr="00C53428">
        <w:rPr>
          <w:lang w:val="fr-CH"/>
        </w:rPr>
        <w:t>.</w:t>
      </w:r>
    </w:p>
    <w:p w:rsidR="00A566D6" w:rsidRPr="00C53428" w:rsidRDefault="00A566D6" w:rsidP="00C1193A">
      <w:pPr>
        <w:rPr>
          <w:lang w:val="fr-CH"/>
        </w:rPr>
      </w:pPr>
    </w:p>
    <w:p w:rsidR="00A566D6" w:rsidRPr="00C53428" w:rsidRDefault="00A566D6" w:rsidP="00C1193A">
      <w:pPr>
        <w:rPr>
          <w:lang w:val="fr-CH"/>
        </w:rPr>
      </w:pPr>
    </w:p>
    <w:p w:rsidR="00A566D6" w:rsidRPr="00C53428" w:rsidRDefault="00A566D6" w:rsidP="00A566D6">
      <w:pPr>
        <w:rPr>
          <w:u w:val="single"/>
          <w:lang w:val="fr-FR"/>
        </w:rPr>
      </w:pPr>
      <w:r w:rsidRPr="00C53428">
        <w:rPr>
          <w:u w:val="single"/>
          <w:lang w:val="fr-FR"/>
        </w:rPr>
        <w:t>Examen de la conformité du projet de loi sur la protection des obtentions végétales du Guatemala avec l</w:t>
      </w:r>
      <w:r w:rsidR="00DE6521" w:rsidRPr="00C53428">
        <w:rPr>
          <w:u w:val="single"/>
          <w:lang w:val="fr-FR"/>
        </w:rPr>
        <w:t>’</w:t>
      </w:r>
      <w:r w:rsidRPr="00C53428">
        <w:rPr>
          <w:u w:val="single"/>
          <w:lang w:val="fr-FR"/>
        </w:rPr>
        <w:t xml:space="preserve">Acte </w:t>
      </w:r>
      <w:r w:rsidR="00DE6521" w:rsidRPr="00C53428">
        <w:rPr>
          <w:u w:val="single"/>
          <w:lang w:val="fr-FR"/>
        </w:rPr>
        <w:t>de 1991</w:t>
      </w:r>
      <w:r w:rsidRPr="00C53428">
        <w:rPr>
          <w:u w:val="single"/>
          <w:lang w:val="fr-FR"/>
        </w:rPr>
        <w:t xml:space="preserve"> de la </w:t>
      </w:r>
      <w:r w:rsidR="00DE6521" w:rsidRPr="00C53428">
        <w:rPr>
          <w:u w:val="single"/>
          <w:lang w:val="fr-FR"/>
        </w:rPr>
        <w:t>Convention UPOV</w:t>
      </w:r>
    </w:p>
    <w:p w:rsidR="00A566D6" w:rsidRPr="00C53428" w:rsidRDefault="00A566D6" w:rsidP="00C1193A">
      <w:pPr>
        <w:rPr>
          <w:lang w:val="fr-FR"/>
        </w:rPr>
      </w:pPr>
    </w:p>
    <w:p w:rsidR="00A566D6" w:rsidRPr="00C53428" w:rsidRDefault="004A22AE"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examine le document C/51/20.</w:t>
      </w:r>
    </w:p>
    <w:p w:rsidR="00A566D6" w:rsidRPr="00C53428" w:rsidRDefault="00A566D6" w:rsidP="004A22AE">
      <w:pPr>
        <w:rPr>
          <w:lang w:val="fr-FR"/>
        </w:rPr>
      </w:pPr>
    </w:p>
    <w:p w:rsidR="00DE6521" w:rsidRPr="00C53428" w:rsidRDefault="004A22AE"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5A14EE" w:rsidRPr="00C53428">
        <w:rPr>
          <w:lang w:val="fr-FR"/>
        </w:rPr>
        <w:t>Le Conseil décide</w:t>
      </w:r>
    </w:p>
    <w:p w:rsidR="00A566D6" w:rsidRPr="00C53428" w:rsidRDefault="00A566D6" w:rsidP="004A22AE">
      <w:pPr>
        <w:rPr>
          <w:lang w:val="fr-FR"/>
        </w:rPr>
      </w:pPr>
    </w:p>
    <w:p w:rsidR="00DE6521" w:rsidRPr="00C53428" w:rsidRDefault="004A22AE" w:rsidP="00A566D6">
      <w:pPr>
        <w:rPr>
          <w:lang w:val="fr-FR"/>
        </w:rPr>
      </w:pPr>
      <w:r w:rsidRPr="00C53428">
        <w:rPr>
          <w:lang w:val="fr-FR"/>
        </w:rPr>
        <w:tab/>
      </w:r>
      <w:r w:rsidR="00A566D6" w:rsidRPr="00C53428">
        <w:rPr>
          <w:lang w:val="fr-FR"/>
        </w:rPr>
        <w:t>a)</w:t>
      </w:r>
      <w:r w:rsidR="00A566D6" w:rsidRPr="00C53428">
        <w:rPr>
          <w:lang w:val="fr-FR"/>
        </w:rPr>
        <w:tab/>
        <w:t>de prendre note de l</w:t>
      </w:r>
      <w:r w:rsidR="00DE6521" w:rsidRPr="00C53428">
        <w:rPr>
          <w:lang w:val="fr-FR"/>
        </w:rPr>
        <w:t>’</w:t>
      </w:r>
      <w:r w:rsidR="00A566D6" w:rsidRPr="00C53428">
        <w:rPr>
          <w:lang w:val="fr-FR"/>
        </w:rPr>
        <w:t>analyse fi</w:t>
      </w:r>
      <w:r w:rsidR="00140F26" w:rsidRPr="00C53428">
        <w:rPr>
          <w:lang w:val="fr-FR"/>
        </w:rPr>
        <w:t>gurant dans le document C/51/20,</w:t>
      </w:r>
    </w:p>
    <w:p w:rsidR="00A566D6" w:rsidRPr="00C53428" w:rsidRDefault="00A566D6" w:rsidP="004A22AE">
      <w:pPr>
        <w:rPr>
          <w:lang w:val="fr-FR"/>
        </w:rPr>
      </w:pPr>
    </w:p>
    <w:p w:rsidR="00A566D6" w:rsidRPr="00C53428" w:rsidRDefault="004A22AE" w:rsidP="00A566D6">
      <w:pPr>
        <w:rPr>
          <w:lang w:val="fr-FR"/>
        </w:rPr>
      </w:pPr>
      <w:r w:rsidRPr="00C53428">
        <w:rPr>
          <w:lang w:val="fr-FR"/>
        </w:rPr>
        <w:tab/>
      </w:r>
      <w:r w:rsidR="00A566D6" w:rsidRPr="00C53428">
        <w:rPr>
          <w:lang w:val="fr-FR"/>
        </w:rPr>
        <w:t>b)</w:t>
      </w:r>
      <w:r w:rsidR="00A566D6" w:rsidRPr="00C53428">
        <w:rPr>
          <w:lang w:val="fr-FR"/>
        </w:rPr>
        <w:tab/>
        <w:t>de rendre une décision positive quant à la conformité du “projet de loi sur la protection des obtentions végétales” (le “projet de loi”) avec les dispositions de l</w:t>
      </w:r>
      <w:r w:rsidR="00DE6521" w:rsidRPr="00C53428">
        <w:rPr>
          <w:lang w:val="fr-FR"/>
        </w:rPr>
        <w:t>’</w:t>
      </w:r>
      <w:r w:rsidR="00A566D6" w:rsidRPr="00C53428">
        <w:rPr>
          <w:lang w:val="fr-FR"/>
        </w:rPr>
        <w:t xml:space="preserve">Acte </w:t>
      </w:r>
      <w:r w:rsidR="00DE6521" w:rsidRPr="00C53428">
        <w:rPr>
          <w:lang w:val="fr-FR"/>
        </w:rPr>
        <w:t>de 1991</w:t>
      </w:r>
      <w:r w:rsidR="00A566D6" w:rsidRPr="00C53428">
        <w:rPr>
          <w:lang w:val="fr-FR"/>
        </w:rPr>
        <w:t xml:space="preserve"> de la </w:t>
      </w:r>
      <w:r w:rsidR="00DE6521" w:rsidRPr="00C53428">
        <w:rPr>
          <w:lang w:val="fr-FR"/>
        </w:rPr>
        <w:t>Convention UPOV</w:t>
      </w:r>
      <w:r w:rsidR="00197335" w:rsidRPr="00C53428">
        <w:rPr>
          <w:lang w:val="fr-FR"/>
        </w:rPr>
        <w:t>, qui permet</w:t>
      </w:r>
      <w:r w:rsidR="00A566D6" w:rsidRPr="00C53428">
        <w:rPr>
          <w:lang w:val="fr-FR"/>
        </w:rPr>
        <w:t xml:space="preserve"> au Guatemala de déposer son instrument d</w:t>
      </w:r>
      <w:r w:rsidR="00DE6521" w:rsidRPr="00C53428">
        <w:rPr>
          <w:lang w:val="fr-FR"/>
        </w:rPr>
        <w:t>’</w:t>
      </w:r>
      <w:r w:rsidR="00A566D6" w:rsidRPr="00C53428">
        <w:rPr>
          <w:lang w:val="fr-FR"/>
        </w:rPr>
        <w:t>adhésion dès que le projet de loi aura été adopté sans modification et que la loi sera entrée en vigueur, et</w:t>
      </w:r>
    </w:p>
    <w:p w:rsidR="00A566D6" w:rsidRPr="00C53428" w:rsidRDefault="00A566D6" w:rsidP="004A22AE">
      <w:pPr>
        <w:rPr>
          <w:lang w:val="fr-FR"/>
        </w:rPr>
      </w:pPr>
    </w:p>
    <w:p w:rsidR="00A566D6" w:rsidRPr="00C53428" w:rsidRDefault="004A22AE" w:rsidP="00A566D6">
      <w:pPr>
        <w:rPr>
          <w:lang w:val="fr-FR"/>
        </w:rPr>
      </w:pPr>
      <w:r w:rsidRPr="00C53428">
        <w:rPr>
          <w:lang w:val="fr-FR"/>
        </w:rPr>
        <w:tab/>
      </w:r>
      <w:r w:rsidR="00C414BD" w:rsidRPr="00C53428">
        <w:rPr>
          <w:lang w:val="fr-FR"/>
        </w:rPr>
        <w:t>c)</w:t>
      </w:r>
      <w:r w:rsidR="00C414BD" w:rsidRPr="00C53428">
        <w:rPr>
          <w:lang w:val="fr-FR"/>
        </w:rPr>
        <w:tab/>
        <w:t>d</w:t>
      </w:r>
      <w:r w:rsidR="00DE6521" w:rsidRPr="00C53428">
        <w:rPr>
          <w:lang w:val="fr-FR"/>
        </w:rPr>
        <w:t>’</w:t>
      </w:r>
      <w:r w:rsidR="00C414BD" w:rsidRPr="00C53428">
        <w:rPr>
          <w:lang w:val="fr-FR"/>
        </w:rPr>
        <w:t>autoriser l</w:t>
      </w:r>
      <w:r w:rsidR="00E81BCC" w:rsidRPr="00C53428">
        <w:rPr>
          <w:lang w:val="fr-FR"/>
        </w:rPr>
        <w:t>e s</w:t>
      </w:r>
      <w:r w:rsidR="00A566D6" w:rsidRPr="00C53428">
        <w:rPr>
          <w:lang w:val="fr-FR"/>
        </w:rPr>
        <w:t>ecrétaire général à informer le Gouvernement du Guatemala de cette décision.</w:t>
      </w:r>
    </w:p>
    <w:p w:rsidR="00A566D6" w:rsidRPr="00C53428" w:rsidRDefault="00A566D6" w:rsidP="00ED56CE">
      <w:pPr>
        <w:rPr>
          <w:lang w:val="fr-FR"/>
        </w:rPr>
      </w:pPr>
    </w:p>
    <w:p w:rsidR="00A566D6" w:rsidRPr="00C53428" w:rsidRDefault="00ED56CE" w:rsidP="00ED56CE">
      <w:pPr>
        <w:rPr>
          <w:lang w:val="fr-CH"/>
        </w:rPr>
      </w:pPr>
      <w:r w:rsidRPr="00C53428">
        <w:rPr>
          <w:lang w:val="fr-FR"/>
        </w:rPr>
        <w:fldChar w:fldCharType="begin"/>
      </w:r>
      <w:r w:rsidRPr="00C53428">
        <w:rPr>
          <w:lang w:val="fr-CH"/>
        </w:rPr>
        <w:instrText xml:space="preserve"> AUTONUM  </w:instrText>
      </w:r>
      <w:r w:rsidRPr="00C53428">
        <w:rPr>
          <w:lang w:val="fr-FR"/>
        </w:rPr>
        <w:fldChar w:fldCharType="end"/>
      </w:r>
      <w:r w:rsidRPr="00C53428">
        <w:rPr>
          <w:lang w:val="fr-CH"/>
        </w:rPr>
        <w:tab/>
      </w:r>
      <w:r w:rsidR="00140F26" w:rsidRPr="00C53428">
        <w:rPr>
          <w:lang w:val="fr-CH"/>
        </w:rPr>
        <w:t xml:space="preserve">La </w:t>
      </w:r>
      <w:r w:rsidR="00201F32" w:rsidRPr="00C53428">
        <w:rPr>
          <w:lang w:val="fr-CH"/>
        </w:rPr>
        <w:t>délégation</w:t>
      </w:r>
      <w:r w:rsidR="00140F26" w:rsidRPr="00C53428">
        <w:rPr>
          <w:lang w:val="fr-CH"/>
        </w:rPr>
        <w:t xml:space="preserve"> du</w:t>
      </w:r>
      <w:r w:rsidR="00F76F10" w:rsidRPr="00C53428">
        <w:rPr>
          <w:lang w:val="fr-CH"/>
        </w:rPr>
        <w:t xml:space="preserve"> Guatemala expr</w:t>
      </w:r>
      <w:r w:rsidR="00140F26" w:rsidRPr="00C53428">
        <w:rPr>
          <w:lang w:val="fr-CH"/>
        </w:rPr>
        <w:t>ime sa gratitude</w:t>
      </w:r>
      <w:r w:rsidR="00201F32" w:rsidRPr="00C53428">
        <w:rPr>
          <w:lang w:val="fr-CH"/>
        </w:rPr>
        <w:t xml:space="preserve"> au Conseil pour sa décision </w:t>
      </w:r>
      <w:r w:rsidR="00F76F10" w:rsidRPr="00C53428">
        <w:rPr>
          <w:lang w:val="fr-CH"/>
        </w:rPr>
        <w:t xml:space="preserve">positive </w:t>
      </w:r>
      <w:r w:rsidR="00201F32" w:rsidRPr="00C53428">
        <w:rPr>
          <w:lang w:val="fr-CH"/>
        </w:rPr>
        <w:t>concern</w:t>
      </w:r>
      <w:r w:rsidR="00197335" w:rsidRPr="00C53428">
        <w:rPr>
          <w:lang w:val="fr-CH"/>
        </w:rPr>
        <w:t>ant l</w:t>
      </w:r>
      <w:r w:rsidR="00DE6521" w:rsidRPr="00C53428">
        <w:rPr>
          <w:lang w:val="fr-CH"/>
        </w:rPr>
        <w:t>’</w:t>
      </w:r>
      <w:r w:rsidR="00197335" w:rsidRPr="00C53428">
        <w:rPr>
          <w:lang w:val="fr-CH"/>
        </w:rPr>
        <w:t>examen de la conformité du</w:t>
      </w:r>
      <w:r w:rsidR="00201F32" w:rsidRPr="00C53428">
        <w:rPr>
          <w:lang w:val="fr-CH"/>
        </w:rPr>
        <w:t xml:space="preserve"> projet de loi avec</w:t>
      </w:r>
      <w:r w:rsidR="00197335" w:rsidRPr="00C53428">
        <w:rPr>
          <w:lang w:val="fr-CH"/>
        </w:rPr>
        <w:t xml:space="preserve"> les dispositions de</w:t>
      </w:r>
      <w:r w:rsidR="00201F32" w:rsidRPr="00C53428">
        <w:rPr>
          <w:lang w:val="fr-CH"/>
        </w:rPr>
        <w:t xml:space="preserve"> l</w:t>
      </w:r>
      <w:r w:rsidR="00DE6521" w:rsidRPr="00C53428">
        <w:rPr>
          <w:lang w:val="fr-CH"/>
        </w:rPr>
        <w:t>’</w:t>
      </w:r>
      <w:r w:rsidR="00201F32" w:rsidRPr="00C53428">
        <w:rPr>
          <w:lang w:val="fr-CH"/>
        </w:rPr>
        <w:t xml:space="preserve">Acte </w:t>
      </w:r>
      <w:r w:rsidR="00DE6521" w:rsidRPr="00C53428">
        <w:rPr>
          <w:lang w:val="fr-CH"/>
        </w:rPr>
        <w:t>de 1991</w:t>
      </w:r>
      <w:r w:rsidR="00F76F10" w:rsidRPr="00C53428">
        <w:rPr>
          <w:lang w:val="fr-CH"/>
        </w:rPr>
        <w:t xml:space="preserve"> </w:t>
      </w:r>
      <w:r w:rsidR="00201F32" w:rsidRPr="00C53428">
        <w:rPr>
          <w:lang w:val="fr-CH"/>
        </w:rPr>
        <w:t xml:space="preserve">de la </w:t>
      </w:r>
      <w:r w:rsidR="00DE6521" w:rsidRPr="00C53428">
        <w:rPr>
          <w:lang w:val="fr-CH"/>
        </w:rPr>
        <w:t>Convention U</w:t>
      </w:r>
      <w:r w:rsidR="00C53428" w:rsidRPr="00C53428">
        <w:rPr>
          <w:lang w:val="fr-CH"/>
        </w:rPr>
        <w:t>POV.  El</w:t>
      </w:r>
      <w:r w:rsidR="00201F32" w:rsidRPr="00C53428">
        <w:rPr>
          <w:lang w:val="fr-CH"/>
        </w:rPr>
        <w:t xml:space="preserve">le </w:t>
      </w:r>
      <w:r w:rsidR="00197335" w:rsidRPr="00C53428">
        <w:rPr>
          <w:lang w:val="fr-CH"/>
        </w:rPr>
        <w:t>indique</w:t>
      </w:r>
      <w:r w:rsidR="00201F32" w:rsidRPr="00C53428">
        <w:rPr>
          <w:lang w:val="fr-CH"/>
        </w:rPr>
        <w:t xml:space="preserve"> que la décision du Conseil est une étape</w:t>
      </w:r>
      <w:r w:rsidR="00F76F10" w:rsidRPr="00C53428">
        <w:rPr>
          <w:lang w:val="fr-CH"/>
        </w:rPr>
        <w:t xml:space="preserve"> important</w:t>
      </w:r>
      <w:r w:rsidR="00201F32" w:rsidRPr="00C53428">
        <w:rPr>
          <w:lang w:val="fr-CH"/>
        </w:rPr>
        <w:t>e</w:t>
      </w:r>
      <w:r w:rsidR="00F76F10" w:rsidRPr="00C53428">
        <w:rPr>
          <w:lang w:val="fr-CH"/>
        </w:rPr>
        <w:t xml:space="preserve"> </w:t>
      </w:r>
      <w:r w:rsidR="00201F32" w:rsidRPr="00C53428">
        <w:rPr>
          <w:lang w:val="fr-CH"/>
        </w:rPr>
        <w:t xml:space="preserve">de la procédure </w:t>
      </w:r>
      <w:r w:rsidR="00BF5B4B" w:rsidRPr="00C53428">
        <w:rPr>
          <w:lang w:val="fr-CH"/>
        </w:rPr>
        <w:t xml:space="preserve">et </w:t>
      </w:r>
      <w:r w:rsidR="00197335" w:rsidRPr="00C53428">
        <w:rPr>
          <w:lang w:val="fr-CH"/>
        </w:rPr>
        <w:t>qu</w:t>
      </w:r>
      <w:r w:rsidR="00DE6521" w:rsidRPr="00C53428">
        <w:rPr>
          <w:lang w:val="fr-CH"/>
        </w:rPr>
        <w:t>’</w:t>
      </w:r>
      <w:r w:rsidR="00197335" w:rsidRPr="00C53428">
        <w:rPr>
          <w:lang w:val="fr-CH"/>
        </w:rPr>
        <w:t xml:space="preserve">elle </w:t>
      </w:r>
      <w:r w:rsidR="00201F32" w:rsidRPr="00C53428">
        <w:rPr>
          <w:lang w:val="fr-CH"/>
        </w:rPr>
        <w:t xml:space="preserve">attend avec intérêt </w:t>
      </w:r>
      <w:r w:rsidR="00BF5B4B" w:rsidRPr="00C53428">
        <w:rPr>
          <w:lang w:val="fr-CH"/>
        </w:rPr>
        <w:t>l</w:t>
      </w:r>
      <w:r w:rsidR="00DE6521" w:rsidRPr="00C53428">
        <w:rPr>
          <w:lang w:val="fr-CH"/>
        </w:rPr>
        <w:t>’</w:t>
      </w:r>
      <w:r w:rsidR="00BF5B4B" w:rsidRPr="00C53428">
        <w:rPr>
          <w:lang w:val="fr-CH"/>
        </w:rPr>
        <w:t>adoption du</w:t>
      </w:r>
      <w:r w:rsidR="00201F32" w:rsidRPr="00C53428">
        <w:rPr>
          <w:lang w:val="fr-CH"/>
        </w:rPr>
        <w:t xml:space="preserve"> projet de loi</w:t>
      </w:r>
      <w:r w:rsidR="00BF5B4B" w:rsidRPr="00C53428">
        <w:rPr>
          <w:lang w:val="fr-CH"/>
        </w:rPr>
        <w:t xml:space="preserve"> en vue du dépôt prochain de</w:t>
      </w:r>
      <w:r w:rsidR="00201F32" w:rsidRPr="00C53428">
        <w:rPr>
          <w:lang w:val="fr-CH"/>
        </w:rPr>
        <w:t xml:space="preserve"> </w:t>
      </w:r>
      <w:r w:rsidR="00197335" w:rsidRPr="00C53428">
        <w:rPr>
          <w:lang w:val="fr-CH"/>
        </w:rPr>
        <w:t>l</w:t>
      </w:r>
      <w:r w:rsidR="00DE6521" w:rsidRPr="00C53428">
        <w:rPr>
          <w:lang w:val="fr-CH"/>
        </w:rPr>
        <w:t>’</w:t>
      </w:r>
      <w:r w:rsidR="00201F32" w:rsidRPr="00C53428">
        <w:rPr>
          <w:lang w:val="fr-CH"/>
        </w:rPr>
        <w:t>instrument d</w:t>
      </w:r>
      <w:r w:rsidR="00DE6521" w:rsidRPr="00C53428">
        <w:rPr>
          <w:lang w:val="fr-CH"/>
        </w:rPr>
        <w:t>’</w:t>
      </w:r>
      <w:r w:rsidR="00201F32" w:rsidRPr="00C53428">
        <w:rPr>
          <w:lang w:val="fr-CH"/>
        </w:rPr>
        <w:t>adhésion</w:t>
      </w:r>
      <w:r w:rsidR="00197335" w:rsidRPr="00C53428">
        <w:rPr>
          <w:lang w:val="fr-CH"/>
        </w:rPr>
        <w:t xml:space="preserve"> du Guatemala</w:t>
      </w:r>
      <w:r w:rsidR="00201F32" w:rsidRPr="00C53428">
        <w:rPr>
          <w:lang w:val="fr-CH"/>
        </w:rPr>
        <w:t xml:space="preserve"> à la </w:t>
      </w:r>
      <w:r w:rsidR="00DE6521" w:rsidRPr="00C53428">
        <w:rPr>
          <w:lang w:val="fr-CH"/>
        </w:rPr>
        <w:t>Convention U</w:t>
      </w:r>
      <w:r w:rsidR="00C53428" w:rsidRPr="00C53428">
        <w:rPr>
          <w:lang w:val="fr-CH"/>
        </w:rPr>
        <w:t>POV.  La</w:t>
      </w:r>
      <w:r w:rsidR="00201F32" w:rsidRPr="00C53428">
        <w:rPr>
          <w:lang w:val="fr-CH"/>
        </w:rPr>
        <w:t xml:space="preserve"> délégation remercie l</w:t>
      </w:r>
      <w:r w:rsidR="00DE6521" w:rsidRPr="00C53428">
        <w:rPr>
          <w:lang w:val="fr-CH"/>
        </w:rPr>
        <w:t>’</w:t>
      </w:r>
      <w:r w:rsidR="00201F32" w:rsidRPr="00C53428">
        <w:rPr>
          <w:lang w:val="fr-CH"/>
        </w:rPr>
        <w:t>Office des brevets et des marques des États</w:t>
      </w:r>
      <w:r w:rsidR="00DE6521" w:rsidRPr="00C53428">
        <w:rPr>
          <w:lang w:val="fr-CH"/>
        </w:rPr>
        <w:t>-</w:t>
      </w:r>
      <w:r w:rsidR="00201F32" w:rsidRPr="00C53428">
        <w:rPr>
          <w:lang w:val="fr-CH"/>
        </w:rPr>
        <w:t>Unis d</w:t>
      </w:r>
      <w:r w:rsidR="00DE6521" w:rsidRPr="00C53428">
        <w:rPr>
          <w:lang w:val="fr-CH"/>
        </w:rPr>
        <w:t>’</w:t>
      </w:r>
      <w:r w:rsidR="00201F32" w:rsidRPr="00C53428">
        <w:rPr>
          <w:lang w:val="fr-CH"/>
        </w:rPr>
        <w:t xml:space="preserve">Amérique (USPTO) pour le soutien </w:t>
      </w:r>
      <w:r w:rsidR="005A14EE" w:rsidRPr="00C53428">
        <w:rPr>
          <w:lang w:val="fr-CH"/>
        </w:rPr>
        <w:t>qu</w:t>
      </w:r>
      <w:r w:rsidR="00DE6521" w:rsidRPr="00C53428">
        <w:rPr>
          <w:lang w:val="fr-CH"/>
        </w:rPr>
        <w:t>’</w:t>
      </w:r>
      <w:r w:rsidR="005A14EE" w:rsidRPr="00C53428">
        <w:rPr>
          <w:lang w:val="fr-CH"/>
        </w:rPr>
        <w:t>il</w:t>
      </w:r>
      <w:r w:rsidR="00201F32" w:rsidRPr="00C53428">
        <w:rPr>
          <w:lang w:val="fr-CH"/>
        </w:rPr>
        <w:t xml:space="preserve"> a fourni en matière de formation et de renforcement des capacités en </w:t>
      </w:r>
      <w:r w:rsidR="00DE6521" w:rsidRPr="00C53428">
        <w:rPr>
          <w:lang w:val="fr-CH"/>
        </w:rPr>
        <w:t>juillet 20</w:t>
      </w:r>
      <w:r w:rsidR="00201F32" w:rsidRPr="00C53428">
        <w:rPr>
          <w:lang w:val="fr-CH"/>
        </w:rPr>
        <w:t>17, ainsi que le Bureau de l</w:t>
      </w:r>
      <w:r w:rsidR="00DE6521" w:rsidRPr="00C53428">
        <w:rPr>
          <w:lang w:val="fr-CH"/>
        </w:rPr>
        <w:t>’</w:t>
      </w:r>
      <w:r w:rsidR="00201F32" w:rsidRPr="00C53428">
        <w:rPr>
          <w:lang w:val="fr-CH"/>
        </w:rPr>
        <w:t xml:space="preserve">Union pour </w:t>
      </w:r>
      <w:r w:rsidR="005A14EE" w:rsidRPr="00C53428">
        <w:rPr>
          <w:lang w:val="fr-CH"/>
        </w:rPr>
        <w:t xml:space="preserve">son </w:t>
      </w:r>
      <w:r w:rsidR="00F76F10" w:rsidRPr="00C53428">
        <w:rPr>
          <w:lang w:val="fr-CH"/>
        </w:rPr>
        <w:t xml:space="preserve">assistance </w:t>
      </w:r>
      <w:r w:rsidR="00201F32" w:rsidRPr="00C53428">
        <w:rPr>
          <w:lang w:val="fr-CH"/>
        </w:rPr>
        <w:t>fournie dans le cadre de la procédure d</w:t>
      </w:r>
      <w:r w:rsidR="00DE6521" w:rsidRPr="00C53428">
        <w:rPr>
          <w:lang w:val="fr-CH"/>
        </w:rPr>
        <w:t>’</w:t>
      </w:r>
      <w:r w:rsidR="00201F32" w:rsidRPr="00C53428">
        <w:rPr>
          <w:lang w:val="fr-CH"/>
        </w:rPr>
        <w:t>adhésion</w:t>
      </w:r>
      <w:r w:rsidR="00F76F10" w:rsidRPr="00C53428">
        <w:rPr>
          <w:lang w:val="fr-CH"/>
        </w:rPr>
        <w:t>.</w:t>
      </w:r>
    </w:p>
    <w:p w:rsidR="00A566D6" w:rsidRPr="00C53428" w:rsidRDefault="00A566D6" w:rsidP="00C1193A">
      <w:pPr>
        <w:rPr>
          <w:lang w:val="fr-CH"/>
        </w:rPr>
      </w:pPr>
    </w:p>
    <w:p w:rsidR="00A566D6" w:rsidRPr="00C53428" w:rsidRDefault="00A566D6" w:rsidP="00C1193A">
      <w:pPr>
        <w:rPr>
          <w:lang w:val="fr-CH"/>
        </w:rPr>
      </w:pPr>
    </w:p>
    <w:p w:rsidR="00A566D6" w:rsidRPr="00C53428" w:rsidRDefault="00A566D6" w:rsidP="00A566D6">
      <w:pPr>
        <w:rPr>
          <w:u w:val="single"/>
          <w:lang w:val="fr-FR"/>
        </w:rPr>
      </w:pPr>
      <w:r w:rsidRPr="00C53428">
        <w:rPr>
          <w:u w:val="single"/>
          <w:lang w:val="fr-FR"/>
        </w:rPr>
        <w:t>Examen de la conformité du projet de loi sur la protection des obtentions végétales du Myanmar avec l</w:t>
      </w:r>
      <w:r w:rsidR="00DE6521" w:rsidRPr="00C53428">
        <w:rPr>
          <w:u w:val="single"/>
          <w:lang w:val="fr-FR"/>
        </w:rPr>
        <w:t>’</w:t>
      </w:r>
      <w:r w:rsidRPr="00C53428">
        <w:rPr>
          <w:u w:val="single"/>
          <w:lang w:val="fr-FR"/>
        </w:rPr>
        <w:t xml:space="preserve">acte </w:t>
      </w:r>
      <w:r w:rsidR="00DE6521" w:rsidRPr="00C53428">
        <w:rPr>
          <w:u w:val="single"/>
          <w:lang w:val="fr-FR"/>
        </w:rPr>
        <w:t>de 1991</w:t>
      </w:r>
      <w:r w:rsidRPr="00C53428">
        <w:rPr>
          <w:u w:val="single"/>
          <w:lang w:val="fr-FR"/>
        </w:rPr>
        <w:t xml:space="preserve"> de la </w:t>
      </w:r>
      <w:r w:rsidR="00DE6521" w:rsidRPr="00C53428">
        <w:rPr>
          <w:u w:val="single"/>
          <w:lang w:val="fr-FR"/>
        </w:rPr>
        <w:t>Convention UPOV</w:t>
      </w:r>
    </w:p>
    <w:p w:rsidR="00A566D6" w:rsidRPr="00C53428" w:rsidRDefault="00A566D6" w:rsidP="00C1193A">
      <w:pPr>
        <w:rPr>
          <w:lang w:val="fr-FR"/>
        </w:rPr>
      </w:pPr>
    </w:p>
    <w:p w:rsidR="00A566D6" w:rsidRPr="00C53428" w:rsidRDefault="004A22AE"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examine le document C/51/21.</w:t>
      </w:r>
    </w:p>
    <w:p w:rsidR="00A566D6" w:rsidRPr="00C53428" w:rsidRDefault="00A566D6" w:rsidP="004A22AE">
      <w:pPr>
        <w:rPr>
          <w:lang w:val="fr-FR"/>
        </w:rPr>
      </w:pPr>
    </w:p>
    <w:p w:rsidR="00A566D6" w:rsidRPr="00C53428" w:rsidRDefault="004A22AE"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décide</w:t>
      </w:r>
    </w:p>
    <w:p w:rsidR="00A566D6" w:rsidRPr="00C53428" w:rsidRDefault="00A566D6" w:rsidP="004A22AE">
      <w:pPr>
        <w:rPr>
          <w:lang w:val="fr-FR"/>
        </w:rPr>
      </w:pPr>
    </w:p>
    <w:p w:rsidR="00A566D6" w:rsidRPr="00C53428" w:rsidRDefault="004A22AE" w:rsidP="00A566D6">
      <w:pPr>
        <w:rPr>
          <w:lang w:val="fr-FR"/>
        </w:rPr>
      </w:pPr>
      <w:r w:rsidRPr="00C53428">
        <w:rPr>
          <w:lang w:val="fr-FR"/>
        </w:rPr>
        <w:tab/>
      </w:r>
      <w:r w:rsidR="00A566D6" w:rsidRPr="00C53428">
        <w:rPr>
          <w:lang w:val="fr-FR"/>
        </w:rPr>
        <w:t>a)</w:t>
      </w:r>
      <w:r w:rsidR="00A566D6" w:rsidRPr="00C53428">
        <w:rPr>
          <w:lang w:val="fr-FR"/>
        </w:rPr>
        <w:tab/>
        <w:t>de prendre note de l</w:t>
      </w:r>
      <w:r w:rsidR="00DE6521" w:rsidRPr="00C53428">
        <w:rPr>
          <w:lang w:val="fr-FR"/>
        </w:rPr>
        <w:t>’</w:t>
      </w:r>
      <w:r w:rsidR="00A566D6" w:rsidRPr="00C53428">
        <w:rPr>
          <w:lang w:val="fr-FR"/>
        </w:rPr>
        <w:t>analyse figurant dans le document C/51/21,</w:t>
      </w:r>
    </w:p>
    <w:p w:rsidR="00A566D6" w:rsidRPr="00C53428" w:rsidRDefault="00A566D6" w:rsidP="004A22AE">
      <w:pPr>
        <w:rPr>
          <w:lang w:val="fr-FR"/>
        </w:rPr>
      </w:pPr>
    </w:p>
    <w:p w:rsidR="00A566D6" w:rsidRPr="00C53428" w:rsidRDefault="004A22AE" w:rsidP="00A566D6">
      <w:pPr>
        <w:rPr>
          <w:lang w:val="fr-FR"/>
        </w:rPr>
      </w:pPr>
      <w:r w:rsidRPr="00C53428">
        <w:rPr>
          <w:lang w:val="fr-FR"/>
        </w:rPr>
        <w:tab/>
      </w:r>
      <w:r w:rsidR="00A566D6" w:rsidRPr="00C53428">
        <w:rPr>
          <w:lang w:val="fr-FR"/>
        </w:rPr>
        <w:t>b)</w:t>
      </w:r>
      <w:r w:rsidR="00A566D6" w:rsidRPr="00C53428">
        <w:rPr>
          <w:lang w:val="fr-FR"/>
        </w:rPr>
        <w:tab/>
        <w:t>de rendre une décision positive quant à la conformité du “projet de loi sur la protection des obtentions végétales” (le “projet de loi”) avec les dispositions de l</w:t>
      </w:r>
      <w:r w:rsidR="00DE6521" w:rsidRPr="00C53428">
        <w:rPr>
          <w:lang w:val="fr-FR"/>
        </w:rPr>
        <w:t>’</w:t>
      </w:r>
      <w:r w:rsidR="00A566D6" w:rsidRPr="00C53428">
        <w:rPr>
          <w:lang w:val="fr-FR"/>
        </w:rPr>
        <w:t xml:space="preserve">Acte </w:t>
      </w:r>
      <w:r w:rsidR="00DE6521" w:rsidRPr="00C53428">
        <w:rPr>
          <w:lang w:val="fr-FR"/>
        </w:rPr>
        <w:t>de 1991</w:t>
      </w:r>
      <w:r w:rsidR="00A566D6" w:rsidRPr="00C53428">
        <w:rPr>
          <w:lang w:val="fr-FR"/>
        </w:rPr>
        <w:t xml:space="preserve"> de la </w:t>
      </w:r>
      <w:r w:rsidR="00DE6521" w:rsidRPr="00C53428">
        <w:rPr>
          <w:lang w:val="fr-FR"/>
        </w:rPr>
        <w:t>Convention UPOV</w:t>
      </w:r>
      <w:r w:rsidR="005A14EE" w:rsidRPr="00C53428">
        <w:rPr>
          <w:lang w:val="fr-FR"/>
        </w:rPr>
        <w:t>, qui permet</w:t>
      </w:r>
      <w:r w:rsidR="00A566D6" w:rsidRPr="00C53428">
        <w:rPr>
          <w:lang w:val="fr-FR"/>
        </w:rPr>
        <w:t xml:space="preserve"> au Myanmar de déposer son instrument d</w:t>
      </w:r>
      <w:r w:rsidR="00DE6521" w:rsidRPr="00C53428">
        <w:rPr>
          <w:lang w:val="fr-FR"/>
        </w:rPr>
        <w:t>’</w:t>
      </w:r>
      <w:r w:rsidR="00A566D6" w:rsidRPr="00C53428">
        <w:rPr>
          <w:lang w:val="fr-FR"/>
        </w:rPr>
        <w:t>adhésion dès que le projet de loi aura été adopté sans modification et que la loi sera entrée en vigueur, et</w:t>
      </w:r>
    </w:p>
    <w:p w:rsidR="00A566D6" w:rsidRPr="00C53428" w:rsidRDefault="00A566D6" w:rsidP="004A22AE">
      <w:pPr>
        <w:rPr>
          <w:lang w:val="fr-FR"/>
        </w:rPr>
      </w:pPr>
    </w:p>
    <w:p w:rsidR="00A566D6" w:rsidRPr="00C53428" w:rsidRDefault="004A22AE" w:rsidP="00A566D6">
      <w:pPr>
        <w:rPr>
          <w:lang w:val="fr-FR"/>
        </w:rPr>
      </w:pPr>
      <w:r w:rsidRPr="00C53428">
        <w:rPr>
          <w:lang w:val="fr-FR"/>
        </w:rPr>
        <w:tab/>
      </w:r>
      <w:r w:rsidR="00E81BCC" w:rsidRPr="00C53428">
        <w:rPr>
          <w:lang w:val="fr-FR"/>
        </w:rPr>
        <w:t>c)</w:t>
      </w:r>
      <w:r w:rsidR="00E81BCC" w:rsidRPr="00C53428">
        <w:rPr>
          <w:lang w:val="fr-FR"/>
        </w:rPr>
        <w:tab/>
        <w:t>d</w:t>
      </w:r>
      <w:r w:rsidR="00DE6521" w:rsidRPr="00C53428">
        <w:rPr>
          <w:lang w:val="fr-FR"/>
        </w:rPr>
        <w:t>’</w:t>
      </w:r>
      <w:r w:rsidR="00E81BCC" w:rsidRPr="00C53428">
        <w:rPr>
          <w:lang w:val="fr-FR"/>
        </w:rPr>
        <w:t>autoriser le s</w:t>
      </w:r>
      <w:r w:rsidR="00A566D6" w:rsidRPr="00C53428">
        <w:rPr>
          <w:lang w:val="fr-FR"/>
        </w:rPr>
        <w:t>ecrétaire général à informer le Gouvernement du Myanmar de cette décision.</w:t>
      </w:r>
    </w:p>
    <w:p w:rsidR="00A566D6" w:rsidRPr="00C53428" w:rsidRDefault="00A566D6" w:rsidP="00C1193A">
      <w:pPr>
        <w:rPr>
          <w:lang w:val="fr-FR"/>
        </w:rPr>
      </w:pPr>
    </w:p>
    <w:p w:rsidR="00A566D6" w:rsidRPr="00C53428" w:rsidRDefault="00ED56CE" w:rsidP="00ED56CE">
      <w:pPr>
        <w:rPr>
          <w:lang w:val="fr-CH"/>
        </w:rPr>
      </w:pPr>
      <w:r w:rsidRPr="00C53428">
        <w:rPr>
          <w:lang w:val="fr-FR"/>
        </w:rPr>
        <w:fldChar w:fldCharType="begin"/>
      </w:r>
      <w:r w:rsidRPr="00C53428">
        <w:rPr>
          <w:lang w:val="fr-CH"/>
        </w:rPr>
        <w:instrText xml:space="preserve"> AUTONUM  </w:instrText>
      </w:r>
      <w:r w:rsidRPr="00C53428">
        <w:rPr>
          <w:lang w:val="fr-FR"/>
        </w:rPr>
        <w:fldChar w:fldCharType="end"/>
      </w:r>
      <w:r w:rsidRPr="00C53428">
        <w:rPr>
          <w:lang w:val="fr-CH"/>
        </w:rPr>
        <w:tab/>
      </w:r>
      <w:r w:rsidR="00201F32" w:rsidRPr="00C53428">
        <w:rPr>
          <w:lang w:val="fr-CH"/>
        </w:rPr>
        <w:t>La délé</w:t>
      </w:r>
      <w:r w:rsidR="008202CF" w:rsidRPr="00C53428">
        <w:rPr>
          <w:lang w:val="fr-CH"/>
        </w:rPr>
        <w:t xml:space="preserve">gation </w:t>
      </w:r>
      <w:r w:rsidR="00201F32" w:rsidRPr="00C53428">
        <w:rPr>
          <w:lang w:val="fr-CH"/>
        </w:rPr>
        <w:t>du</w:t>
      </w:r>
      <w:r w:rsidR="008202CF" w:rsidRPr="00C53428">
        <w:rPr>
          <w:lang w:val="fr-CH"/>
        </w:rPr>
        <w:t xml:space="preserve"> Myanmar </w:t>
      </w:r>
      <w:r w:rsidR="00201F32" w:rsidRPr="00C53428">
        <w:rPr>
          <w:lang w:val="fr-CH"/>
        </w:rPr>
        <w:t>exprime sa gratitude au Conseil pour sa décision positive concernant l</w:t>
      </w:r>
      <w:r w:rsidR="00DE6521" w:rsidRPr="00C53428">
        <w:rPr>
          <w:lang w:val="fr-CH"/>
        </w:rPr>
        <w:t>’</w:t>
      </w:r>
      <w:r w:rsidR="00201F32" w:rsidRPr="00C53428">
        <w:rPr>
          <w:lang w:val="fr-CH"/>
        </w:rPr>
        <w:t>examen de la conformité du projet de loi sur la protection des obtentions végétales avec l</w:t>
      </w:r>
      <w:r w:rsidR="00DE6521" w:rsidRPr="00C53428">
        <w:rPr>
          <w:lang w:val="fr-CH"/>
        </w:rPr>
        <w:t>’</w:t>
      </w:r>
      <w:r w:rsidR="00201F32" w:rsidRPr="00C53428">
        <w:rPr>
          <w:lang w:val="fr-CH"/>
        </w:rPr>
        <w:t xml:space="preserve">Acte </w:t>
      </w:r>
      <w:r w:rsidR="00DE6521" w:rsidRPr="00C53428">
        <w:rPr>
          <w:lang w:val="fr-CH"/>
        </w:rPr>
        <w:t>de 1991</w:t>
      </w:r>
      <w:r w:rsidR="008202CF" w:rsidRPr="00C53428">
        <w:rPr>
          <w:lang w:val="fr-CH"/>
        </w:rPr>
        <w:t xml:space="preserve"> </w:t>
      </w:r>
      <w:r w:rsidR="00201F32" w:rsidRPr="00C53428">
        <w:rPr>
          <w:lang w:val="fr-CH"/>
        </w:rPr>
        <w:t xml:space="preserve">de la </w:t>
      </w:r>
      <w:r w:rsidR="00DE6521" w:rsidRPr="00C53428">
        <w:rPr>
          <w:lang w:val="fr-CH"/>
        </w:rPr>
        <w:t>Convention U</w:t>
      </w:r>
      <w:r w:rsidR="00C53428" w:rsidRPr="00C53428">
        <w:rPr>
          <w:lang w:val="fr-CH"/>
        </w:rPr>
        <w:t>POV.  La</w:t>
      </w:r>
      <w:r w:rsidR="00201F32" w:rsidRPr="00C53428">
        <w:rPr>
          <w:lang w:val="fr-CH"/>
        </w:rPr>
        <w:t xml:space="preserve"> délé</w:t>
      </w:r>
      <w:r w:rsidR="008202CF" w:rsidRPr="00C53428">
        <w:rPr>
          <w:lang w:val="fr-CH"/>
        </w:rPr>
        <w:t xml:space="preserve">gation </w:t>
      </w:r>
      <w:r w:rsidR="00201F32" w:rsidRPr="00C53428">
        <w:rPr>
          <w:lang w:val="fr-CH"/>
        </w:rPr>
        <w:t xml:space="preserve">attend avec intérêt </w:t>
      </w:r>
      <w:r w:rsidR="00BF5B4B" w:rsidRPr="00C53428">
        <w:rPr>
          <w:lang w:val="fr-CH"/>
        </w:rPr>
        <w:t>l</w:t>
      </w:r>
      <w:r w:rsidR="00DE6521" w:rsidRPr="00C53428">
        <w:rPr>
          <w:lang w:val="fr-CH"/>
        </w:rPr>
        <w:t>’</w:t>
      </w:r>
      <w:r w:rsidR="008202CF" w:rsidRPr="00C53428">
        <w:rPr>
          <w:lang w:val="fr-CH"/>
        </w:rPr>
        <w:t xml:space="preserve">adoption </w:t>
      </w:r>
      <w:r w:rsidR="00BF5B4B" w:rsidRPr="00C53428">
        <w:rPr>
          <w:lang w:val="fr-CH"/>
        </w:rPr>
        <w:t xml:space="preserve">du projet de loi et </w:t>
      </w:r>
      <w:r w:rsidR="005A14EE" w:rsidRPr="00C53428">
        <w:rPr>
          <w:lang w:val="fr-CH"/>
        </w:rPr>
        <w:t>attend avec intérêt</w:t>
      </w:r>
      <w:r w:rsidR="00BF5B4B" w:rsidRPr="00C53428">
        <w:rPr>
          <w:lang w:val="fr-CH"/>
        </w:rPr>
        <w:t xml:space="preserve"> de continuer à </w:t>
      </w:r>
      <w:r w:rsidR="005A14EE" w:rsidRPr="00C53428">
        <w:rPr>
          <w:lang w:val="fr-CH"/>
        </w:rPr>
        <w:t>travailler en coopération</w:t>
      </w:r>
      <w:r w:rsidR="00BF5B4B" w:rsidRPr="00C53428">
        <w:rPr>
          <w:lang w:val="fr-CH"/>
        </w:rPr>
        <w:t xml:space="preserve"> avec les membres de</w:t>
      </w:r>
      <w:r w:rsidR="008202CF" w:rsidRPr="00C53428">
        <w:rPr>
          <w:lang w:val="fr-CH"/>
        </w:rPr>
        <w:t xml:space="preserve"> </w:t>
      </w:r>
      <w:r w:rsidR="00BF5B4B" w:rsidRPr="00C53428">
        <w:rPr>
          <w:lang w:val="fr-CH"/>
        </w:rPr>
        <w:t>l</w:t>
      </w:r>
      <w:r w:rsidR="00DE6521" w:rsidRPr="00C53428">
        <w:rPr>
          <w:lang w:val="fr-CH"/>
        </w:rPr>
        <w:t>’</w:t>
      </w:r>
      <w:r w:rsidR="00BF5B4B" w:rsidRPr="00C53428">
        <w:rPr>
          <w:lang w:val="fr-CH"/>
        </w:rPr>
        <w:t>UPOV</w:t>
      </w:r>
      <w:r w:rsidR="008202CF" w:rsidRPr="00C53428">
        <w:rPr>
          <w:lang w:val="fr-CH"/>
        </w:rPr>
        <w:t>.</w:t>
      </w:r>
    </w:p>
    <w:p w:rsidR="00A566D6" w:rsidRPr="00C53428" w:rsidRDefault="00A566D6" w:rsidP="00C1193A">
      <w:pPr>
        <w:rPr>
          <w:lang w:val="fr-CH"/>
        </w:rPr>
      </w:pPr>
    </w:p>
    <w:p w:rsidR="00A566D6" w:rsidRPr="00C53428" w:rsidRDefault="00A566D6" w:rsidP="00C1193A">
      <w:pPr>
        <w:rPr>
          <w:lang w:val="fr-CH"/>
        </w:rPr>
      </w:pPr>
    </w:p>
    <w:p w:rsidR="00A566D6" w:rsidRPr="00C53428" w:rsidRDefault="00A566D6" w:rsidP="00A566D6">
      <w:pPr>
        <w:keepNext/>
        <w:rPr>
          <w:u w:val="single"/>
          <w:lang w:val="fr-FR"/>
        </w:rPr>
      </w:pPr>
      <w:r w:rsidRPr="00C53428">
        <w:rPr>
          <w:u w:val="single"/>
          <w:lang w:val="fr-FR"/>
        </w:rPr>
        <w:lastRenderedPageBreak/>
        <w:t>Rapport du vice</w:t>
      </w:r>
      <w:r w:rsidR="00DE6521" w:rsidRPr="00C53428">
        <w:rPr>
          <w:u w:val="single"/>
          <w:lang w:val="fr-FR"/>
        </w:rPr>
        <w:t>-</w:t>
      </w:r>
      <w:r w:rsidRPr="00C53428">
        <w:rPr>
          <w:u w:val="single"/>
          <w:lang w:val="fr-FR"/>
        </w:rPr>
        <w:t>président sur les travaux de la quatre</w:t>
      </w:r>
      <w:r w:rsidR="00DE6521" w:rsidRPr="00C53428">
        <w:rPr>
          <w:u w:val="single"/>
          <w:lang w:val="fr-FR"/>
        </w:rPr>
        <w:t>-</w:t>
      </w:r>
      <w:r w:rsidRPr="00C53428">
        <w:rPr>
          <w:u w:val="single"/>
          <w:lang w:val="fr-FR"/>
        </w:rPr>
        <w:t>vingt</w:t>
      </w:r>
      <w:r w:rsidR="00DE6521" w:rsidRPr="00C53428">
        <w:rPr>
          <w:u w:val="single"/>
          <w:lang w:val="fr-FR"/>
        </w:rPr>
        <w:t>-</w:t>
      </w:r>
      <w:r w:rsidRPr="00C53428">
        <w:rPr>
          <w:u w:val="single"/>
          <w:lang w:val="fr-FR"/>
        </w:rPr>
        <w:t>quatorz</w:t>
      </w:r>
      <w:r w:rsidR="00DE6521" w:rsidRPr="00C53428">
        <w:rPr>
          <w:u w:val="single"/>
          <w:lang w:val="fr-FR"/>
        </w:rPr>
        <w:t>ième session</w:t>
      </w:r>
      <w:r w:rsidRPr="00C53428">
        <w:rPr>
          <w:u w:val="single"/>
          <w:lang w:val="fr-FR"/>
        </w:rPr>
        <w:t xml:space="preserve"> du Comité consultatif;  adoption, le cas échéant, des recommandations élaborées par ce comité</w:t>
      </w:r>
    </w:p>
    <w:p w:rsidR="00A566D6" w:rsidRPr="00C53428" w:rsidRDefault="00A566D6" w:rsidP="00C1193A">
      <w:pPr>
        <w:keepNext/>
        <w:rPr>
          <w:lang w:val="fr-FR"/>
        </w:rPr>
      </w:pPr>
    </w:p>
    <w:p w:rsidR="00A566D6" w:rsidRPr="00C53428" w:rsidRDefault="00C1193A" w:rsidP="00A566D6">
      <w:pPr>
        <w:keepNext/>
        <w:rPr>
          <w:lang w:val="fr-FR"/>
        </w:rPr>
      </w:pPr>
      <w:r w:rsidRPr="00C53428">
        <w:rPr>
          <w:rFonts w:cs="Arial"/>
          <w:lang w:val="fr-FR"/>
        </w:rPr>
        <w:fldChar w:fldCharType="begin"/>
      </w:r>
      <w:r w:rsidRPr="00C53428">
        <w:rPr>
          <w:rFonts w:cs="Arial"/>
          <w:lang w:val="fr-FR"/>
        </w:rPr>
        <w:instrText xml:space="preserve"> AUTONUM  </w:instrText>
      </w:r>
      <w:r w:rsidRPr="00C53428">
        <w:rPr>
          <w:rFonts w:cs="Arial"/>
          <w:lang w:val="fr-FR"/>
        </w:rPr>
        <w:fldChar w:fldCharType="end"/>
      </w:r>
      <w:r w:rsidRPr="00C53428">
        <w:rPr>
          <w:rFonts w:cs="Arial"/>
          <w:lang w:val="fr-FR"/>
        </w:rPr>
        <w:tab/>
      </w:r>
      <w:r w:rsidR="00A566D6" w:rsidRPr="00C53428">
        <w:rPr>
          <w:rFonts w:cs="Arial"/>
          <w:lang w:val="fr-FR"/>
        </w:rPr>
        <w:t>Le Conseil examine le document C/51/18.</w:t>
      </w:r>
    </w:p>
    <w:p w:rsidR="00A566D6" w:rsidRPr="00C53428" w:rsidRDefault="00A566D6" w:rsidP="00C1193A">
      <w:pPr>
        <w:keepNext/>
        <w:rPr>
          <w:lang w:val="fr-FR"/>
        </w:rPr>
      </w:pPr>
    </w:p>
    <w:p w:rsidR="00A566D6" w:rsidRPr="00C53428" w:rsidRDefault="00C1193A" w:rsidP="007E532B">
      <w:pPr>
        <w:rPr>
          <w:snapToGrid w:val="0"/>
          <w:lang w:val="fr-CH"/>
        </w:rPr>
      </w:pPr>
      <w:r w:rsidRPr="00C53428">
        <w:rPr>
          <w:lang w:val="fr-FR"/>
        </w:rPr>
        <w:fldChar w:fldCharType="begin"/>
      </w:r>
      <w:r w:rsidRPr="00C53428">
        <w:rPr>
          <w:lang w:val="fr-CH"/>
        </w:rPr>
        <w:instrText xml:space="preserve"> AUTONUM  </w:instrText>
      </w:r>
      <w:r w:rsidRPr="00C53428">
        <w:rPr>
          <w:lang w:val="fr-FR"/>
        </w:rPr>
        <w:fldChar w:fldCharType="end"/>
      </w:r>
      <w:r w:rsidRPr="00C53428">
        <w:rPr>
          <w:lang w:val="fr-CH"/>
        </w:rPr>
        <w:tab/>
      </w:r>
      <w:r w:rsidR="002D21A4" w:rsidRPr="00C53428">
        <w:rPr>
          <w:lang w:val="fr-CH"/>
        </w:rPr>
        <w:t>Sur la base des</w:t>
      </w:r>
      <w:r w:rsidRPr="00C53428">
        <w:rPr>
          <w:lang w:val="fr-CH"/>
        </w:rPr>
        <w:t xml:space="preserve"> recomm</w:t>
      </w:r>
      <w:r w:rsidR="002D21A4" w:rsidRPr="00C53428">
        <w:rPr>
          <w:lang w:val="fr-CH"/>
        </w:rPr>
        <w:t>a</w:t>
      </w:r>
      <w:r w:rsidRPr="00C53428">
        <w:rPr>
          <w:lang w:val="fr-CH"/>
        </w:rPr>
        <w:t xml:space="preserve">ndations </w:t>
      </w:r>
      <w:r w:rsidR="002D21A4" w:rsidRPr="00C53428">
        <w:rPr>
          <w:lang w:val="fr-CH"/>
        </w:rPr>
        <w:t>du Comité consultatif</w:t>
      </w:r>
      <w:r w:rsidRPr="00C53428">
        <w:rPr>
          <w:lang w:val="fr-CH"/>
        </w:rPr>
        <w:t xml:space="preserve"> </w:t>
      </w:r>
      <w:r w:rsidR="002D21A4" w:rsidRPr="00C53428">
        <w:rPr>
          <w:lang w:val="fr-CH"/>
        </w:rPr>
        <w:t>figurant dans le</w:t>
      </w:r>
      <w:r w:rsidR="007E532B" w:rsidRPr="00C53428">
        <w:rPr>
          <w:lang w:val="fr-CH"/>
        </w:rPr>
        <w:t xml:space="preserve"> document C/51/18</w:t>
      </w:r>
      <w:r w:rsidR="007E532B" w:rsidRPr="00C53428">
        <w:rPr>
          <w:snapToGrid w:val="0"/>
          <w:lang w:val="fr-CH"/>
        </w:rPr>
        <w:t xml:space="preserve">, </w:t>
      </w:r>
      <w:r w:rsidR="002D21A4" w:rsidRPr="00C53428">
        <w:rPr>
          <w:snapToGrid w:val="0"/>
          <w:lang w:val="fr-CH"/>
        </w:rPr>
        <w:t>l</w:t>
      </w:r>
      <w:r w:rsidR="007E532B" w:rsidRPr="00C53428">
        <w:rPr>
          <w:snapToGrid w:val="0"/>
          <w:lang w:val="fr-CH"/>
        </w:rPr>
        <w:t>e </w:t>
      </w:r>
      <w:r w:rsidRPr="00C53428">
        <w:rPr>
          <w:snapToGrid w:val="0"/>
          <w:lang w:val="fr-CH"/>
        </w:rPr>
        <w:t>Co</w:t>
      </w:r>
      <w:r w:rsidR="002D21A4" w:rsidRPr="00C53428">
        <w:rPr>
          <w:snapToGrid w:val="0"/>
          <w:lang w:val="fr-CH"/>
        </w:rPr>
        <w:t>nse</w:t>
      </w:r>
      <w:r w:rsidRPr="00C53428">
        <w:rPr>
          <w:snapToGrid w:val="0"/>
          <w:lang w:val="fr-CH"/>
        </w:rPr>
        <w:t>il</w:t>
      </w:r>
      <w:r w:rsidR="00DE6521" w:rsidRPr="00C53428">
        <w:rPr>
          <w:snapToGrid w:val="0"/>
          <w:lang w:val="fr-CH"/>
        </w:rPr>
        <w:t> :</w:t>
      </w:r>
    </w:p>
    <w:p w:rsidR="00A566D6" w:rsidRPr="00C53428" w:rsidRDefault="00A566D6" w:rsidP="00C1193A">
      <w:pPr>
        <w:ind w:left="567" w:hanging="567"/>
        <w:rPr>
          <w:lang w:val="fr-CH"/>
        </w:rPr>
      </w:pPr>
    </w:p>
    <w:p w:rsidR="00A566D6" w:rsidRPr="00C53428" w:rsidRDefault="00B91205" w:rsidP="00B91205">
      <w:pPr>
        <w:ind w:left="1134" w:hanging="567"/>
        <w:rPr>
          <w:lang w:val="fr-CH"/>
        </w:rPr>
      </w:pPr>
      <w:r w:rsidRPr="00C53428">
        <w:rPr>
          <w:lang w:val="fr-CH"/>
        </w:rPr>
        <w:t>a)</w:t>
      </w:r>
      <w:r w:rsidRPr="00C53428">
        <w:rPr>
          <w:lang w:val="fr-CH"/>
        </w:rPr>
        <w:tab/>
      </w:r>
      <w:r w:rsidR="002D21A4" w:rsidRPr="00C53428">
        <w:rPr>
          <w:lang w:val="fr-CH"/>
        </w:rPr>
        <w:t>nomme, conformément au Règlement financier et règlement d</w:t>
      </w:r>
      <w:r w:rsidR="00DE6521" w:rsidRPr="00C53428">
        <w:rPr>
          <w:lang w:val="fr-CH"/>
        </w:rPr>
        <w:t>’</w:t>
      </w:r>
      <w:r w:rsidR="002D21A4" w:rsidRPr="00C53428">
        <w:rPr>
          <w:lang w:val="fr-CH"/>
        </w:rPr>
        <w:t>exécution du Règlement financier de l</w:t>
      </w:r>
      <w:r w:rsidR="00DE6521" w:rsidRPr="00C53428">
        <w:rPr>
          <w:lang w:val="fr-CH"/>
        </w:rPr>
        <w:t>’</w:t>
      </w:r>
      <w:r w:rsidR="002D21A4" w:rsidRPr="00C53428">
        <w:rPr>
          <w:lang w:val="fr-CH"/>
        </w:rPr>
        <w:t>UPOV, le contrôleur vérificateur général des comptes du Royaume</w:t>
      </w:r>
      <w:r w:rsidR="00DE6521" w:rsidRPr="00C53428">
        <w:rPr>
          <w:lang w:val="fr-CH"/>
        </w:rPr>
        <w:t>-</w:t>
      </w:r>
      <w:r w:rsidR="002D21A4" w:rsidRPr="00C53428">
        <w:rPr>
          <w:lang w:val="fr-CH"/>
        </w:rPr>
        <w:t>Uni en qualité de vérificateur externe des comptes de l</w:t>
      </w:r>
      <w:r w:rsidR="00DE6521" w:rsidRPr="00C53428">
        <w:rPr>
          <w:lang w:val="fr-CH"/>
        </w:rPr>
        <w:t>’</w:t>
      </w:r>
      <w:r w:rsidR="0023304C" w:rsidRPr="00C53428">
        <w:rPr>
          <w:lang w:val="fr-CH"/>
        </w:rPr>
        <w:t xml:space="preserve">UPOV </w:t>
      </w:r>
      <w:r w:rsidR="002D21A4" w:rsidRPr="00C53428">
        <w:rPr>
          <w:lang w:val="fr-CH"/>
        </w:rPr>
        <w:t>pour une pé</w:t>
      </w:r>
      <w:r w:rsidR="0023304C" w:rsidRPr="00C53428">
        <w:rPr>
          <w:lang w:val="fr-CH"/>
        </w:rPr>
        <w:t>riod</w:t>
      </w:r>
      <w:r w:rsidR="002D21A4" w:rsidRPr="00C53428">
        <w:rPr>
          <w:lang w:val="fr-CH"/>
        </w:rPr>
        <w:t>e</w:t>
      </w:r>
      <w:r w:rsidR="0023304C" w:rsidRPr="00C53428">
        <w:rPr>
          <w:lang w:val="fr-CH"/>
        </w:rPr>
        <w:t xml:space="preserve"> </w:t>
      </w:r>
      <w:r w:rsidR="002D21A4" w:rsidRPr="00C53428">
        <w:rPr>
          <w:lang w:val="fr-CH"/>
        </w:rPr>
        <w:t>de</w:t>
      </w:r>
      <w:r w:rsidR="0023304C" w:rsidRPr="00C53428">
        <w:rPr>
          <w:lang w:val="fr-CH"/>
        </w:rPr>
        <w:t xml:space="preserve"> six</w:t>
      </w:r>
      <w:r w:rsidR="00917E38" w:rsidRPr="00C53428">
        <w:rPr>
          <w:lang w:val="fr-CH"/>
        </w:rPr>
        <w:t> </w:t>
      </w:r>
      <w:r w:rsidR="002D21A4" w:rsidRPr="00C53428">
        <w:rPr>
          <w:lang w:val="fr-CH"/>
        </w:rPr>
        <w:t>ans à compter du</w:t>
      </w:r>
      <w:r w:rsidR="00DE6521" w:rsidRPr="00C53428">
        <w:rPr>
          <w:lang w:val="fr-CH"/>
        </w:rPr>
        <w:t xml:space="preserve"> 1</w:t>
      </w:r>
      <w:r w:rsidR="00DE6521" w:rsidRPr="00C53428">
        <w:rPr>
          <w:vertAlign w:val="superscript"/>
          <w:lang w:val="fr-CH"/>
        </w:rPr>
        <w:t>er</w:t>
      </w:r>
      <w:r w:rsidR="00DE6521" w:rsidRPr="00C53428">
        <w:rPr>
          <w:lang w:val="fr-CH"/>
        </w:rPr>
        <w:t> </w:t>
      </w:r>
      <w:r w:rsidR="002D21A4" w:rsidRPr="00C53428">
        <w:rPr>
          <w:lang w:val="fr-CH"/>
        </w:rPr>
        <w:t>janvier 2018,</w:t>
      </w:r>
    </w:p>
    <w:p w:rsidR="00A566D6" w:rsidRPr="00C53428" w:rsidRDefault="00A566D6" w:rsidP="00B91205">
      <w:pPr>
        <w:ind w:left="1134" w:hanging="567"/>
        <w:rPr>
          <w:lang w:val="fr-CH"/>
        </w:rPr>
      </w:pPr>
    </w:p>
    <w:p w:rsidR="00A566D6" w:rsidRPr="00C53428" w:rsidRDefault="00B91205" w:rsidP="00B91205">
      <w:pPr>
        <w:ind w:left="1134" w:hanging="567"/>
        <w:rPr>
          <w:lang w:val="fr-CH"/>
        </w:rPr>
      </w:pPr>
      <w:r w:rsidRPr="00C53428">
        <w:rPr>
          <w:lang w:val="fr-CH"/>
        </w:rPr>
        <w:t>b)</w:t>
      </w:r>
      <w:r w:rsidRPr="00C53428">
        <w:rPr>
          <w:lang w:val="fr-CH"/>
        </w:rPr>
        <w:tab/>
      </w:r>
      <w:r w:rsidR="002D21A4" w:rsidRPr="00C53428">
        <w:rPr>
          <w:lang w:val="fr-CH"/>
        </w:rPr>
        <w:t>adopte</w:t>
      </w:r>
      <w:r w:rsidR="005649C2" w:rsidRPr="00C53428">
        <w:rPr>
          <w:lang w:val="fr-CH"/>
        </w:rPr>
        <w:t xml:space="preserve"> </w:t>
      </w:r>
      <w:r w:rsidR="002D21A4" w:rsidRPr="00C53428">
        <w:rPr>
          <w:lang w:val="fr-CH"/>
        </w:rPr>
        <w:t>une rubrique contenant des questions fréquemment posées (FAQ) sur l</w:t>
      </w:r>
      <w:r w:rsidR="00DE6521" w:rsidRPr="00C53428">
        <w:rPr>
          <w:lang w:val="fr-CH"/>
        </w:rPr>
        <w:t>’</w:t>
      </w:r>
      <w:r w:rsidR="002D21A4" w:rsidRPr="00C53428">
        <w:rPr>
          <w:lang w:val="fr-CH"/>
        </w:rPr>
        <w:t>intérêt que présente le système de protection des obtentions végétales</w:t>
      </w:r>
      <w:r w:rsidR="005A14EE" w:rsidRPr="00C53428">
        <w:rPr>
          <w:lang w:val="fr-CH"/>
        </w:rPr>
        <w:t xml:space="preserve"> de l</w:t>
      </w:r>
      <w:r w:rsidR="00DE6521" w:rsidRPr="00C53428">
        <w:rPr>
          <w:lang w:val="fr-CH"/>
        </w:rPr>
        <w:t>’</w:t>
      </w:r>
      <w:r w:rsidR="005A14EE" w:rsidRPr="00C53428">
        <w:rPr>
          <w:lang w:val="fr-CH"/>
        </w:rPr>
        <w:t>UPOV</w:t>
      </w:r>
      <w:r w:rsidR="002D21A4" w:rsidRPr="00C53428">
        <w:rPr>
          <w:lang w:val="fr-CH"/>
        </w:rPr>
        <w:t xml:space="preserve"> au regard des objectifs de développement durable des </w:t>
      </w:r>
      <w:r w:rsidR="00DE6521" w:rsidRPr="00C53428">
        <w:rPr>
          <w:lang w:val="fr-CH"/>
        </w:rPr>
        <w:t>Nations Unies</w:t>
      </w:r>
      <w:r w:rsidR="0023304C" w:rsidRPr="00C53428">
        <w:rPr>
          <w:lang w:val="fr-CH"/>
        </w:rPr>
        <w:t xml:space="preserve">, </w:t>
      </w:r>
      <w:r w:rsidR="002D21A4" w:rsidRPr="00C53428">
        <w:rPr>
          <w:lang w:val="fr-CH"/>
        </w:rPr>
        <w:t>reproduite à l</w:t>
      </w:r>
      <w:r w:rsidR="00DE6521" w:rsidRPr="00C53428">
        <w:rPr>
          <w:lang w:val="fr-CH"/>
        </w:rPr>
        <w:t>’annexe I</w:t>
      </w:r>
      <w:r w:rsidR="0023304C" w:rsidRPr="00C53428">
        <w:rPr>
          <w:lang w:val="fr-CH"/>
        </w:rPr>
        <w:t>II</w:t>
      </w:r>
      <w:r w:rsidR="002D21A4" w:rsidRPr="00C53428">
        <w:rPr>
          <w:lang w:val="fr-CH"/>
        </w:rPr>
        <w:t>,</w:t>
      </w:r>
    </w:p>
    <w:p w:rsidR="00A566D6" w:rsidRPr="00C53428" w:rsidRDefault="00A566D6" w:rsidP="00B91205">
      <w:pPr>
        <w:ind w:left="1134" w:hanging="567"/>
        <w:rPr>
          <w:lang w:val="fr-CH"/>
        </w:rPr>
      </w:pPr>
    </w:p>
    <w:p w:rsidR="00A566D6" w:rsidRPr="00C53428" w:rsidRDefault="002D21A4" w:rsidP="00CC1A6C">
      <w:pPr>
        <w:ind w:left="1134" w:hanging="567"/>
        <w:rPr>
          <w:lang w:val="fr-CH"/>
        </w:rPr>
      </w:pPr>
      <w:r w:rsidRPr="00C53428">
        <w:rPr>
          <w:lang w:val="fr-CH"/>
        </w:rPr>
        <w:t>c)</w:t>
      </w:r>
      <w:r w:rsidRPr="00C53428">
        <w:rPr>
          <w:lang w:val="fr-CH"/>
        </w:rPr>
        <w:tab/>
        <w:t>approuve le</w:t>
      </w:r>
      <w:r w:rsidR="00CC1A6C" w:rsidRPr="00C53428">
        <w:rPr>
          <w:lang w:val="fr-CH"/>
        </w:rPr>
        <w:t xml:space="preserve"> n</w:t>
      </w:r>
      <w:r w:rsidRPr="00C53428">
        <w:rPr>
          <w:lang w:val="fr-CH"/>
        </w:rPr>
        <w:t>om</w:t>
      </w:r>
      <w:r w:rsidR="00CC1A6C" w:rsidRPr="00C53428">
        <w:rPr>
          <w:lang w:val="fr-CH"/>
        </w:rPr>
        <w:t xml:space="preserve"> </w:t>
      </w:r>
      <w:r w:rsidRPr="00C53428">
        <w:rPr>
          <w:lang w:val="fr-CH"/>
        </w:rPr>
        <w:t>“</w:t>
      </w:r>
      <w:r w:rsidR="00CC1A6C" w:rsidRPr="00C53428">
        <w:rPr>
          <w:lang w:val="fr-CH"/>
        </w:rPr>
        <w:t>PRISMA</w:t>
      </w:r>
      <w:r w:rsidRPr="00C53428">
        <w:rPr>
          <w:lang w:val="fr-CH"/>
        </w:rPr>
        <w:t>”</w:t>
      </w:r>
      <w:r w:rsidR="00CC1A6C" w:rsidRPr="00C53428">
        <w:rPr>
          <w:lang w:val="fr-CH"/>
        </w:rPr>
        <w:t xml:space="preserve"> </w:t>
      </w:r>
      <w:r w:rsidRPr="00C53428">
        <w:rPr>
          <w:lang w:val="fr-CH"/>
        </w:rPr>
        <w:t>et le</w:t>
      </w:r>
      <w:r w:rsidR="00CC1A6C" w:rsidRPr="00C53428">
        <w:rPr>
          <w:lang w:val="fr-CH"/>
        </w:rPr>
        <w:t xml:space="preserve"> logo</w:t>
      </w:r>
      <w:r w:rsidR="00AF481A" w:rsidRPr="00C53428">
        <w:rPr>
          <w:lang w:val="fr-CH"/>
        </w:rPr>
        <w:t xml:space="preserve"> ci</w:t>
      </w:r>
      <w:r w:rsidR="00DE6521" w:rsidRPr="00C53428">
        <w:rPr>
          <w:lang w:val="fr-CH"/>
        </w:rPr>
        <w:t>-</w:t>
      </w:r>
      <w:r w:rsidR="00AF481A" w:rsidRPr="00C53428">
        <w:rPr>
          <w:lang w:val="fr-CH"/>
        </w:rPr>
        <w:t>après</w:t>
      </w:r>
      <w:r w:rsidR="00CC1A6C" w:rsidRPr="00C53428">
        <w:rPr>
          <w:lang w:val="fr-CH"/>
        </w:rPr>
        <w:t xml:space="preserve"> </w:t>
      </w:r>
      <w:r w:rsidR="00AF481A" w:rsidRPr="00C53428">
        <w:rPr>
          <w:lang w:val="fr-CH"/>
        </w:rPr>
        <w:t>pour le</w:t>
      </w:r>
      <w:r w:rsidRPr="00C53428">
        <w:rPr>
          <w:lang w:val="fr-CH"/>
        </w:rPr>
        <w:t xml:space="preserve"> formulaire de demande électronique</w:t>
      </w:r>
      <w:r w:rsidR="00DE6521" w:rsidRPr="00C53428">
        <w:rPr>
          <w:lang w:val="fr-CH"/>
        </w:rPr>
        <w:t> :</w:t>
      </w:r>
    </w:p>
    <w:p w:rsidR="00CC1A6C" w:rsidRPr="00C53428" w:rsidRDefault="00CC1A6C" w:rsidP="00CC1A6C">
      <w:pPr>
        <w:ind w:left="1134" w:hanging="567"/>
        <w:rPr>
          <w:sz w:val="12"/>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1A6C" w:rsidRPr="00C53428" w:rsidTr="00D84DF8">
        <w:tc>
          <w:tcPr>
            <w:tcW w:w="9855" w:type="dxa"/>
          </w:tcPr>
          <w:p w:rsidR="00CC1A6C" w:rsidRPr="00C53428" w:rsidRDefault="00CC1A6C" w:rsidP="00D84DF8">
            <w:pPr>
              <w:jc w:val="center"/>
              <w:rPr>
                <w:lang w:val="fr-FR"/>
              </w:rPr>
            </w:pPr>
            <w:r w:rsidRPr="00C53428">
              <w:rPr>
                <w:noProof/>
              </w:rPr>
              <w:drawing>
                <wp:inline distT="0" distB="0" distL="0" distR="0" wp14:anchorId="58F62639" wp14:editId="762531DE">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tc>
      </w:tr>
    </w:tbl>
    <w:p w:rsidR="00A566D6" w:rsidRPr="00C53428" w:rsidRDefault="00A566D6" w:rsidP="00CC1A6C">
      <w:pPr>
        <w:rPr>
          <w:lang w:val="fr-FR"/>
        </w:rPr>
      </w:pPr>
    </w:p>
    <w:p w:rsidR="00A566D6" w:rsidRPr="00C53428" w:rsidRDefault="00CC1A6C" w:rsidP="00B91205">
      <w:pPr>
        <w:ind w:left="1134" w:hanging="567"/>
        <w:rPr>
          <w:lang w:val="fr-CH"/>
        </w:rPr>
      </w:pPr>
      <w:r w:rsidRPr="00C53428">
        <w:rPr>
          <w:lang w:val="fr-FR"/>
        </w:rPr>
        <w:t>d)</w:t>
      </w:r>
      <w:r w:rsidRPr="00C53428">
        <w:rPr>
          <w:lang w:val="fr-FR"/>
        </w:rPr>
        <w:tab/>
        <w:t>appro</w:t>
      </w:r>
      <w:r w:rsidR="00AF481A" w:rsidRPr="00C53428">
        <w:rPr>
          <w:lang w:val="fr-FR"/>
        </w:rPr>
        <w:t>u</w:t>
      </w:r>
      <w:r w:rsidRPr="00C53428">
        <w:rPr>
          <w:lang w:val="fr-FR"/>
        </w:rPr>
        <w:t xml:space="preserve">ve </w:t>
      </w:r>
      <w:r w:rsidR="00AF481A" w:rsidRPr="00C53428">
        <w:rPr>
          <w:lang w:val="fr-FR"/>
        </w:rPr>
        <w:t xml:space="preserve">le montant de </w:t>
      </w:r>
      <w:r w:rsidRPr="00C53428">
        <w:rPr>
          <w:lang w:val="fr-FR"/>
        </w:rPr>
        <w:t>150</w:t>
      </w:r>
      <w:r w:rsidR="00AF481A" w:rsidRPr="00C53428">
        <w:rPr>
          <w:lang w:val="fr-FR"/>
        </w:rPr>
        <w:t> francs suisses</w:t>
      </w:r>
      <w:r w:rsidRPr="00C53428">
        <w:rPr>
          <w:lang w:val="fr-FR"/>
        </w:rPr>
        <w:t xml:space="preserve"> </w:t>
      </w:r>
      <w:r w:rsidR="00AF481A" w:rsidRPr="00C53428">
        <w:rPr>
          <w:lang w:val="fr-FR"/>
        </w:rPr>
        <w:t>prélevé par l</w:t>
      </w:r>
      <w:r w:rsidR="00DE6521" w:rsidRPr="00C53428">
        <w:rPr>
          <w:lang w:val="fr-FR"/>
        </w:rPr>
        <w:t>’</w:t>
      </w:r>
      <w:r w:rsidR="00AF481A" w:rsidRPr="00C53428">
        <w:rPr>
          <w:lang w:val="fr-FR"/>
        </w:rPr>
        <w:t>UPOV pour chaque demande électronique pour l</w:t>
      </w:r>
      <w:r w:rsidR="00DE6521" w:rsidRPr="00C53428">
        <w:rPr>
          <w:lang w:val="fr-FR"/>
        </w:rPr>
        <w:t>’</w:t>
      </w:r>
      <w:r w:rsidR="00AF481A" w:rsidRPr="00C53428">
        <w:rPr>
          <w:lang w:val="fr-FR"/>
        </w:rPr>
        <w:t xml:space="preserve">exercice </w:t>
      </w:r>
      <w:r w:rsidR="00DE6521" w:rsidRPr="00C53428">
        <w:rPr>
          <w:lang w:val="fr-FR"/>
        </w:rPr>
        <w:t>biennal 2018-</w:t>
      </w:r>
      <w:r w:rsidRPr="00C53428">
        <w:rPr>
          <w:lang w:val="fr-FR"/>
        </w:rPr>
        <w:t xml:space="preserve">2019, </w:t>
      </w:r>
      <w:r w:rsidR="00AF481A" w:rsidRPr="00C53428">
        <w:rPr>
          <w:lang w:val="fr-FR"/>
        </w:rPr>
        <w:t xml:space="preserve">mais est convenu que le formulaire de demande électronique soit mis gratuitement à disposition </w:t>
      </w:r>
      <w:r w:rsidR="00A10757" w:rsidRPr="00C53428">
        <w:rPr>
          <w:lang w:val="fr-FR"/>
        </w:rPr>
        <w:t>pendant une période de lancement si l</w:t>
      </w:r>
      <w:r w:rsidRPr="00C53428">
        <w:rPr>
          <w:lang w:val="fr-FR"/>
        </w:rPr>
        <w:t>e</w:t>
      </w:r>
      <w:r w:rsidR="00A10757" w:rsidRPr="00C53428">
        <w:rPr>
          <w:lang w:val="fr-FR"/>
        </w:rPr>
        <w:t xml:space="preserve">s </w:t>
      </w:r>
      <w:r w:rsidR="005A14EE" w:rsidRPr="00C53428">
        <w:rPr>
          <w:lang w:val="fr-FR"/>
        </w:rPr>
        <w:t>dépenses relative</w:t>
      </w:r>
      <w:r w:rsidR="00A10757" w:rsidRPr="00C53428">
        <w:rPr>
          <w:lang w:val="fr-FR"/>
        </w:rPr>
        <w:t xml:space="preserve">s au formulaire </w:t>
      </w:r>
      <w:r w:rsidR="00E647D1" w:rsidRPr="00C53428">
        <w:rPr>
          <w:lang w:val="fr-FR"/>
        </w:rPr>
        <w:t xml:space="preserve">inscrites au budget </w:t>
      </w:r>
      <w:r w:rsidR="00A10757" w:rsidRPr="00C53428">
        <w:rPr>
          <w:lang w:val="fr-FR"/>
        </w:rPr>
        <w:t xml:space="preserve">sont </w:t>
      </w:r>
      <w:r w:rsidR="00076B39" w:rsidRPr="00C53428">
        <w:rPr>
          <w:lang w:val="fr-FR"/>
        </w:rPr>
        <w:t>couvert</w:t>
      </w:r>
      <w:r w:rsidR="00E647D1" w:rsidRPr="00C53428">
        <w:rPr>
          <w:lang w:val="fr-FR"/>
        </w:rPr>
        <w:t>e</w:t>
      </w:r>
      <w:r w:rsidR="00076B39" w:rsidRPr="00C53428">
        <w:rPr>
          <w:lang w:val="fr-FR"/>
        </w:rPr>
        <w:t>s par des moyens autres</w:t>
      </w:r>
      <w:r w:rsidR="00A10757" w:rsidRPr="00C53428">
        <w:rPr>
          <w:lang w:val="fr-FR"/>
        </w:rPr>
        <w:t xml:space="preserve"> que les dépenses inscrites au budget ordinai</w:t>
      </w:r>
      <w:r w:rsidR="00C53428" w:rsidRPr="00C53428">
        <w:rPr>
          <w:lang w:val="fr-FR"/>
        </w:rPr>
        <w:t xml:space="preserve">re.  À </w:t>
      </w:r>
      <w:r w:rsidR="00076B39" w:rsidRPr="00C53428">
        <w:rPr>
          <w:lang w:val="fr-FR"/>
        </w:rPr>
        <w:t>cet égard</w:t>
      </w:r>
      <w:r w:rsidRPr="00C53428">
        <w:rPr>
          <w:lang w:val="fr-FR"/>
        </w:rPr>
        <w:t xml:space="preserve">, </w:t>
      </w:r>
      <w:r w:rsidR="00076B39" w:rsidRPr="00C53428">
        <w:rPr>
          <w:lang w:val="fr-FR"/>
        </w:rPr>
        <w:t>le Conseil note que le Bureau de</w:t>
      </w:r>
      <w:r w:rsidRPr="00C53428">
        <w:rPr>
          <w:lang w:val="fr-FR"/>
        </w:rPr>
        <w:t xml:space="preserve"> </w:t>
      </w:r>
      <w:r w:rsidR="00076B39" w:rsidRPr="00C53428">
        <w:rPr>
          <w:lang w:val="fr-FR"/>
        </w:rPr>
        <w:t>l</w:t>
      </w:r>
      <w:r w:rsidR="00DE6521" w:rsidRPr="00C53428">
        <w:rPr>
          <w:lang w:val="fr-FR"/>
        </w:rPr>
        <w:t>’</w:t>
      </w:r>
      <w:r w:rsidRPr="00C53428">
        <w:rPr>
          <w:lang w:val="fr-FR"/>
        </w:rPr>
        <w:t xml:space="preserve">Union </w:t>
      </w:r>
      <w:r w:rsidR="00076B39" w:rsidRPr="00C53428">
        <w:rPr>
          <w:lang w:val="fr-FR"/>
        </w:rPr>
        <w:t>a reçu une</w:t>
      </w:r>
      <w:r w:rsidRPr="00C53428">
        <w:rPr>
          <w:lang w:val="fr-FR"/>
        </w:rPr>
        <w:t xml:space="preserve"> lettr</w:t>
      </w:r>
      <w:r w:rsidR="00076B39" w:rsidRPr="00C53428">
        <w:rPr>
          <w:lang w:val="fr-FR"/>
        </w:rPr>
        <w:t>e</w:t>
      </w:r>
      <w:r w:rsidRPr="00C53428">
        <w:rPr>
          <w:lang w:val="fr-FR"/>
        </w:rPr>
        <w:t xml:space="preserve"> </w:t>
      </w:r>
      <w:r w:rsidR="00E81BCC" w:rsidRPr="00C53428">
        <w:rPr>
          <w:lang w:val="fr-FR"/>
        </w:rPr>
        <w:t>du s</w:t>
      </w:r>
      <w:r w:rsidR="00076B39" w:rsidRPr="00C53428">
        <w:rPr>
          <w:lang w:val="fr-FR"/>
        </w:rPr>
        <w:t>ecrétaire général</w:t>
      </w:r>
      <w:r w:rsidRPr="00C53428">
        <w:rPr>
          <w:lang w:val="fr-FR"/>
        </w:rPr>
        <w:t xml:space="preserve"> </w:t>
      </w:r>
      <w:r w:rsidR="00076B39" w:rsidRPr="00C53428">
        <w:rPr>
          <w:lang w:val="fr-FR"/>
        </w:rPr>
        <w:t>de</w:t>
      </w:r>
      <w:r w:rsidRPr="00C53428">
        <w:rPr>
          <w:lang w:val="fr-FR"/>
        </w:rPr>
        <w:t xml:space="preserve"> </w:t>
      </w:r>
      <w:r w:rsidR="00076B39" w:rsidRPr="00C53428">
        <w:rPr>
          <w:lang w:val="fr-FR"/>
        </w:rPr>
        <w:t>l</w:t>
      </w:r>
      <w:r w:rsidR="00DE6521" w:rsidRPr="00C53428">
        <w:rPr>
          <w:lang w:val="fr-FR"/>
        </w:rPr>
        <w:t>’</w:t>
      </w:r>
      <w:r w:rsidRPr="00C53428">
        <w:rPr>
          <w:lang w:val="fr-FR"/>
        </w:rPr>
        <w:t>International Seed Federation (ISF)</w:t>
      </w:r>
      <w:r w:rsidR="00E647D1" w:rsidRPr="00C53428">
        <w:rPr>
          <w:lang w:val="fr-FR"/>
        </w:rPr>
        <w:t>,</w:t>
      </w:r>
      <w:r w:rsidRPr="00C53428">
        <w:rPr>
          <w:lang w:val="fr-FR"/>
        </w:rPr>
        <w:t xml:space="preserve"> </w:t>
      </w:r>
      <w:r w:rsidR="00076B39" w:rsidRPr="00C53428">
        <w:rPr>
          <w:lang w:val="fr-FR"/>
        </w:rPr>
        <w:t>qui souhaite apporter une contribution s</w:t>
      </w:r>
      <w:r w:rsidR="00DE6521" w:rsidRPr="00C53428">
        <w:rPr>
          <w:lang w:val="fr-FR"/>
        </w:rPr>
        <w:t>’</w:t>
      </w:r>
      <w:r w:rsidR="00076B39" w:rsidRPr="00C53428">
        <w:rPr>
          <w:lang w:val="fr-FR"/>
        </w:rPr>
        <w:t xml:space="preserve">élevant à 20 000 francs suisses </w:t>
      </w:r>
      <w:r w:rsidR="0017002A" w:rsidRPr="00C53428">
        <w:rPr>
          <w:lang w:val="fr-FR"/>
        </w:rPr>
        <w:t>afin d</w:t>
      </w:r>
      <w:r w:rsidR="00DE6521" w:rsidRPr="00C53428">
        <w:rPr>
          <w:lang w:val="fr-FR"/>
        </w:rPr>
        <w:t>’</w:t>
      </w:r>
      <w:r w:rsidR="0017002A" w:rsidRPr="00C53428">
        <w:rPr>
          <w:lang w:val="fr-FR"/>
        </w:rPr>
        <w:t>étendre l</w:t>
      </w:r>
      <w:r w:rsidR="00DE6521" w:rsidRPr="00C53428">
        <w:rPr>
          <w:lang w:val="fr-FR"/>
        </w:rPr>
        <w:t>’</w:t>
      </w:r>
      <w:r w:rsidR="0017002A" w:rsidRPr="00C53428">
        <w:rPr>
          <w:lang w:val="fr-FR"/>
        </w:rPr>
        <w:t>utilisation du formulaire durant sa période de lancement et d</w:t>
      </w:r>
      <w:r w:rsidR="00DE6521" w:rsidRPr="00C53428">
        <w:rPr>
          <w:lang w:val="fr-FR"/>
        </w:rPr>
        <w:t>’</w:t>
      </w:r>
      <w:r w:rsidR="0017002A" w:rsidRPr="00C53428">
        <w:rPr>
          <w:lang w:val="fr-FR"/>
        </w:rPr>
        <w:t>intégrer au système un plus grand nombre de plantes et de membres de l</w:t>
      </w:r>
      <w:r w:rsidR="00DE6521" w:rsidRPr="00C53428">
        <w:rPr>
          <w:lang w:val="fr-FR"/>
        </w:rPr>
        <w:t>’</w:t>
      </w:r>
      <w:r w:rsidRPr="00C53428">
        <w:rPr>
          <w:lang w:val="fr-FR"/>
        </w:rPr>
        <w:t>U</w:t>
      </w:r>
      <w:r w:rsidR="00C53428" w:rsidRPr="00C53428">
        <w:rPr>
          <w:lang w:val="fr-FR"/>
        </w:rPr>
        <w:t xml:space="preserve">POV.  </w:t>
      </w:r>
      <w:r w:rsidR="00C53428" w:rsidRPr="00C53428">
        <w:rPr>
          <w:lang w:val="fr-CH"/>
        </w:rPr>
        <w:t>Il</w:t>
      </w:r>
      <w:r w:rsidR="0017002A" w:rsidRPr="00C53428">
        <w:rPr>
          <w:lang w:val="fr-CH"/>
        </w:rPr>
        <w:t xml:space="preserve"> note également que le</w:t>
      </w:r>
      <w:r w:rsidRPr="00C53428">
        <w:rPr>
          <w:lang w:val="fr-CH"/>
        </w:rPr>
        <w:t xml:space="preserve"> Canada </w:t>
      </w:r>
      <w:r w:rsidR="0017002A" w:rsidRPr="00C53428">
        <w:rPr>
          <w:lang w:val="fr-CH"/>
        </w:rPr>
        <w:t>et l</w:t>
      </w:r>
      <w:r w:rsidR="00DE6521" w:rsidRPr="00C53428">
        <w:rPr>
          <w:lang w:val="fr-CH"/>
        </w:rPr>
        <w:t>’</w:t>
      </w:r>
      <w:r w:rsidRPr="00C53428">
        <w:rPr>
          <w:lang w:val="fr-CH"/>
        </w:rPr>
        <w:t>Australi</w:t>
      </w:r>
      <w:r w:rsidR="0017002A" w:rsidRPr="00C53428">
        <w:rPr>
          <w:lang w:val="fr-CH"/>
        </w:rPr>
        <w:t>e</w:t>
      </w:r>
      <w:r w:rsidRPr="00C53428">
        <w:rPr>
          <w:lang w:val="fr-CH"/>
        </w:rPr>
        <w:t xml:space="preserve"> </w:t>
      </w:r>
      <w:r w:rsidR="0017002A" w:rsidRPr="00C53428">
        <w:rPr>
          <w:lang w:val="fr-CH"/>
        </w:rPr>
        <w:t>ont exprimé leur intérêt à envisager de contribuer au financement du formulaire de demande électronique sous la forme d</w:t>
      </w:r>
      <w:r w:rsidR="00DE6521" w:rsidRPr="00C53428">
        <w:rPr>
          <w:lang w:val="fr-CH"/>
        </w:rPr>
        <w:t>’</w:t>
      </w:r>
      <w:r w:rsidR="0017002A" w:rsidRPr="00C53428">
        <w:rPr>
          <w:lang w:val="fr-CH"/>
        </w:rPr>
        <w:t>un abonnement</w:t>
      </w:r>
      <w:r w:rsidRPr="00C53428">
        <w:rPr>
          <w:lang w:val="fr-CH"/>
        </w:rPr>
        <w:t xml:space="preserve"> an</w:t>
      </w:r>
      <w:r w:rsidR="0017002A" w:rsidRPr="00C53428">
        <w:rPr>
          <w:lang w:val="fr-CH"/>
        </w:rPr>
        <w:t>nuel,</w:t>
      </w:r>
    </w:p>
    <w:p w:rsidR="00A566D6" w:rsidRPr="00C53428" w:rsidRDefault="00A566D6" w:rsidP="00B91205">
      <w:pPr>
        <w:ind w:left="1134" w:hanging="567"/>
        <w:rPr>
          <w:lang w:val="fr-CH"/>
        </w:rPr>
      </w:pPr>
    </w:p>
    <w:p w:rsidR="00A566D6" w:rsidRPr="00C53428" w:rsidRDefault="00A566D6" w:rsidP="00A566D6">
      <w:pPr>
        <w:ind w:left="1134" w:hanging="567"/>
        <w:rPr>
          <w:lang w:val="fr-FR"/>
        </w:rPr>
      </w:pPr>
      <w:r w:rsidRPr="00C53428">
        <w:rPr>
          <w:lang w:val="fr-FR"/>
        </w:rPr>
        <w:t>e)</w:t>
      </w:r>
      <w:r w:rsidRPr="00C53428">
        <w:rPr>
          <w:lang w:val="fr-FR"/>
        </w:rPr>
        <w:tab/>
      </w:r>
      <w:r w:rsidR="0017002A" w:rsidRPr="00C53428">
        <w:rPr>
          <w:lang w:val="fr-FR"/>
        </w:rPr>
        <w:t>est convenu des</w:t>
      </w:r>
      <w:r w:rsidRPr="00C53428">
        <w:rPr>
          <w:lang w:val="fr-FR"/>
        </w:rPr>
        <w:t xml:space="preserve"> </w:t>
      </w:r>
      <w:r w:rsidR="0017002A" w:rsidRPr="00C53428">
        <w:rPr>
          <w:lang w:val="fr-FR"/>
        </w:rPr>
        <w:t>domaines d</w:t>
      </w:r>
      <w:r w:rsidR="00DE6521" w:rsidRPr="00C53428">
        <w:rPr>
          <w:lang w:val="fr-FR"/>
        </w:rPr>
        <w:t>’</w:t>
      </w:r>
      <w:r w:rsidR="0017002A" w:rsidRPr="00C53428">
        <w:rPr>
          <w:lang w:val="fr-FR"/>
        </w:rPr>
        <w:t>interactions pertinents ci</w:t>
      </w:r>
      <w:r w:rsidR="00DE6521" w:rsidRPr="00C53428">
        <w:rPr>
          <w:lang w:val="fr-FR"/>
        </w:rPr>
        <w:t>-</w:t>
      </w:r>
      <w:r w:rsidR="0017002A" w:rsidRPr="00C53428">
        <w:rPr>
          <w:lang w:val="fr-FR"/>
        </w:rPr>
        <w:t>après avec le</w:t>
      </w:r>
      <w:r w:rsidRPr="00C53428">
        <w:rPr>
          <w:lang w:val="fr-FR"/>
        </w:rPr>
        <w:t xml:space="preserve"> Traité international sur les ressources phytogénétiques pour l</w:t>
      </w:r>
      <w:r w:rsidR="00DE6521" w:rsidRPr="00C53428">
        <w:rPr>
          <w:lang w:val="fr-FR"/>
        </w:rPr>
        <w:t>’</w:t>
      </w:r>
      <w:r w:rsidRPr="00C53428">
        <w:rPr>
          <w:lang w:val="fr-FR"/>
        </w:rPr>
        <w:t>alimentation et l</w:t>
      </w:r>
      <w:r w:rsidR="00DE6521" w:rsidRPr="00C53428">
        <w:rPr>
          <w:lang w:val="fr-FR"/>
        </w:rPr>
        <w:t>’</w:t>
      </w:r>
      <w:r w:rsidRPr="00C53428">
        <w:rPr>
          <w:lang w:val="fr-FR"/>
        </w:rPr>
        <w:t>agriculture (</w:t>
      </w:r>
      <w:r w:rsidR="00FC6838">
        <w:rPr>
          <w:lang w:val="fr-FR"/>
        </w:rPr>
        <w:t>ITPGRFA</w:t>
      </w:r>
      <w:r w:rsidRPr="00C53428">
        <w:rPr>
          <w:lang w:val="fr-FR"/>
        </w:rPr>
        <w:t>)</w:t>
      </w:r>
      <w:r w:rsidR="00DE6521" w:rsidRPr="00C53428">
        <w:rPr>
          <w:lang w:val="fr-FR"/>
        </w:rPr>
        <w:t> :</w:t>
      </w:r>
    </w:p>
    <w:p w:rsidR="00A566D6" w:rsidRPr="00C53428" w:rsidRDefault="00A566D6" w:rsidP="00B91205">
      <w:pPr>
        <w:rPr>
          <w:lang w:val="fr-FR"/>
        </w:rPr>
      </w:pPr>
    </w:p>
    <w:p w:rsidR="00A566D6" w:rsidRPr="00FC6838" w:rsidRDefault="0017002A" w:rsidP="00FC6838">
      <w:pPr>
        <w:pStyle w:val="ListParagraph"/>
        <w:numPr>
          <w:ilvl w:val="0"/>
          <w:numId w:val="7"/>
        </w:numPr>
        <w:rPr>
          <w:lang w:val="fr-CH"/>
        </w:rPr>
      </w:pPr>
      <w:r w:rsidRPr="00FC6838">
        <w:rPr>
          <w:lang w:val="fr-CH"/>
        </w:rPr>
        <w:t xml:space="preserve">examen </w:t>
      </w:r>
      <w:r w:rsidR="00FC6838" w:rsidRPr="00FC6838">
        <w:rPr>
          <w:lang w:val="fr-CH"/>
        </w:rPr>
        <w:t>de la FAQ relative</w:t>
      </w:r>
      <w:r w:rsidRPr="00FC6838">
        <w:rPr>
          <w:lang w:val="fr-CH"/>
        </w:rPr>
        <w:t xml:space="preserve"> aux </w:t>
      </w:r>
      <w:r w:rsidR="00E647D1" w:rsidRPr="00FC6838">
        <w:rPr>
          <w:lang w:val="fr-CH"/>
        </w:rPr>
        <w:t>interactions</w:t>
      </w:r>
      <w:r w:rsidRPr="00FC6838">
        <w:rPr>
          <w:lang w:val="fr-CH"/>
        </w:rPr>
        <w:t xml:space="preserve"> entre la </w:t>
      </w:r>
      <w:r w:rsidR="00DE6521" w:rsidRPr="00FC6838">
        <w:rPr>
          <w:lang w:val="fr-CH"/>
        </w:rPr>
        <w:t>Convention UPOV</w:t>
      </w:r>
      <w:r w:rsidRPr="00FC6838">
        <w:rPr>
          <w:lang w:val="fr-CH"/>
        </w:rPr>
        <w:t xml:space="preserve"> et </w:t>
      </w:r>
      <w:r w:rsidR="00FC6838" w:rsidRPr="00FC6838">
        <w:rPr>
          <w:lang w:val="fr-CH"/>
        </w:rPr>
        <w:t>l’ITPGRFA</w:t>
      </w:r>
      <w:r w:rsidRPr="00FC6838">
        <w:rPr>
          <w:lang w:val="fr-CH"/>
        </w:rPr>
        <w:t>, et</w:t>
      </w:r>
    </w:p>
    <w:p w:rsidR="00FC6838" w:rsidRPr="00C53428" w:rsidRDefault="00FC6838" w:rsidP="002C208F">
      <w:pPr>
        <w:ind w:left="1701" w:hanging="567"/>
        <w:rPr>
          <w:lang w:val="fr-CH"/>
        </w:rPr>
      </w:pPr>
    </w:p>
    <w:p w:rsidR="00A566D6" w:rsidRPr="00FC6838" w:rsidRDefault="00FC6838" w:rsidP="00FC6838">
      <w:pPr>
        <w:pStyle w:val="ListParagraph"/>
        <w:numPr>
          <w:ilvl w:val="0"/>
          <w:numId w:val="7"/>
        </w:numPr>
        <w:rPr>
          <w:lang w:val="fr-FR"/>
        </w:rPr>
      </w:pPr>
      <w:r w:rsidRPr="00FC6838">
        <w:rPr>
          <w:lang w:val="fr-FR"/>
        </w:rPr>
        <w:t>échange de données d’expérience et d’informations concernant la mise en œuvre de la Convention UPOV et de l’ITPGRFA, avec la participation des parties prenantes.</w:t>
      </w:r>
    </w:p>
    <w:p w:rsidR="00A566D6" w:rsidRPr="00C53428" w:rsidRDefault="00A566D6" w:rsidP="002C208F">
      <w:pPr>
        <w:ind w:left="1701" w:hanging="567"/>
        <w:rPr>
          <w:lang w:val="fr-FR"/>
        </w:rPr>
      </w:pPr>
    </w:p>
    <w:p w:rsidR="00A566D6" w:rsidRDefault="00FC6838" w:rsidP="00CC1A6C">
      <w:pPr>
        <w:ind w:left="1134"/>
        <w:rPr>
          <w:lang w:val="fr-FR"/>
        </w:rPr>
      </w:pPr>
      <w:r w:rsidRPr="00FC6838">
        <w:rPr>
          <w:lang w:val="fr-FR"/>
        </w:rPr>
        <w:t>À l’étape suivante, le Comité consultatif examinerait la nécessité de procéder à une révision des orientations actuelles figurant dans les “Notes explicatives sur les exceptions au droit d’obtenteur selon l’Acte de 1991 de la Convention UPOV” (document UPOV/EXN/EXC/1).</w:t>
      </w:r>
    </w:p>
    <w:p w:rsidR="00FC6838" w:rsidRPr="00C53428" w:rsidRDefault="00FC6838" w:rsidP="00CC1A6C">
      <w:pPr>
        <w:ind w:left="1134"/>
        <w:rPr>
          <w:lang w:val="fr-CH"/>
        </w:rPr>
      </w:pPr>
    </w:p>
    <w:p w:rsidR="00A566D6" w:rsidRPr="00C53428" w:rsidRDefault="00017191" w:rsidP="00F73B47">
      <w:pPr>
        <w:ind w:left="1134"/>
        <w:rPr>
          <w:lang w:val="fr-CH"/>
        </w:rPr>
      </w:pPr>
      <w:r w:rsidRPr="00C53428">
        <w:rPr>
          <w:lang w:val="fr-CH"/>
        </w:rPr>
        <w:t>Le Conseil est également convenu de rendre compte de la</w:t>
      </w:r>
      <w:r w:rsidR="00F73B47" w:rsidRPr="00C53428">
        <w:rPr>
          <w:lang w:val="fr-CH"/>
        </w:rPr>
        <w:t xml:space="preserve"> </w:t>
      </w:r>
      <w:r w:rsidRPr="00C53428">
        <w:rPr>
          <w:lang w:val="fr-CH"/>
        </w:rPr>
        <w:t>dé</w:t>
      </w:r>
      <w:r w:rsidR="00045679" w:rsidRPr="00C53428">
        <w:rPr>
          <w:lang w:val="fr-CH"/>
        </w:rPr>
        <w:t xml:space="preserve">cision </w:t>
      </w:r>
      <w:r w:rsidRPr="00C53428">
        <w:rPr>
          <w:lang w:val="fr-CH"/>
        </w:rPr>
        <w:t>ci</w:t>
      </w:r>
      <w:r w:rsidR="00DE6521" w:rsidRPr="00C53428">
        <w:rPr>
          <w:lang w:val="fr-CH"/>
        </w:rPr>
        <w:t>-</w:t>
      </w:r>
      <w:r w:rsidRPr="00C53428">
        <w:rPr>
          <w:lang w:val="fr-CH"/>
        </w:rPr>
        <w:t xml:space="preserve">dessus à la </w:t>
      </w:r>
      <w:r w:rsidR="00FC6838" w:rsidRPr="00C53428">
        <w:rPr>
          <w:lang w:val="fr-CH"/>
        </w:rPr>
        <w:t>Septième </w:t>
      </w:r>
      <w:r w:rsidR="00DE6521" w:rsidRPr="00C53428">
        <w:rPr>
          <w:lang w:val="fr-CH"/>
        </w:rPr>
        <w:t>session</w:t>
      </w:r>
      <w:r w:rsidRPr="00C53428">
        <w:rPr>
          <w:lang w:val="fr-CH"/>
        </w:rPr>
        <w:t xml:space="preserve"> de l</w:t>
      </w:r>
      <w:r w:rsidR="00DE6521" w:rsidRPr="00C53428">
        <w:rPr>
          <w:lang w:val="fr-CH"/>
        </w:rPr>
        <w:t>’</w:t>
      </w:r>
      <w:r w:rsidRPr="00C53428">
        <w:rPr>
          <w:lang w:val="fr-CH"/>
        </w:rPr>
        <w:t>Organe directeur d</w:t>
      </w:r>
      <w:r w:rsidR="000E7F7B">
        <w:rPr>
          <w:lang w:val="fr-CH"/>
        </w:rPr>
        <w:t>e l’ITPGRFA</w:t>
      </w:r>
      <w:r w:rsidR="00E647D1" w:rsidRPr="00C53428">
        <w:rPr>
          <w:lang w:val="fr-CH"/>
        </w:rPr>
        <w:t>,</w:t>
      </w:r>
      <w:r w:rsidRPr="00C53428">
        <w:rPr>
          <w:lang w:val="fr-CH"/>
        </w:rPr>
        <w:t xml:space="preserve"> qui se tiendra à</w:t>
      </w:r>
      <w:r w:rsidR="002C208F" w:rsidRPr="00C53428">
        <w:rPr>
          <w:lang w:val="fr-CH"/>
        </w:rPr>
        <w:t xml:space="preserve"> Kigali </w:t>
      </w:r>
      <w:r w:rsidRPr="00C53428">
        <w:rPr>
          <w:lang w:val="fr-CH"/>
        </w:rPr>
        <w:t>(</w:t>
      </w:r>
      <w:r w:rsidR="002C208F" w:rsidRPr="00C53428">
        <w:rPr>
          <w:lang w:val="fr-CH"/>
        </w:rPr>
        <w:t>Rwanda</w:t>
      </w:r>
      <w:r w:rsidRPr="00C53428">
        <w:rPr>
          <w:lang w:val="fr-CH"/>
        </w:rPr>
        <w:t>)</w:t>
      </w:r>
      <w:r w:rsidR="002C208F" w:rsidRPr="00C53428">
        <w:rPr>
          <w:lang w:val="fr-CH"/>
        </w:rPr>
        <w:t xml:space="preserve">, </w:t>
      </w:r>
      <w:r w:rsidRPr="00C53428">
        <w:rPr>
          <w:lang w:val="fr-CH"/>
        </w:rPr>
        <w:t>du</w:t>
      </w:r>
      <w:r w:rsidR="002C208F" w:rsidRPr="00C53428">
        <w:rPr>
          <w:lang w:val="fr-CH"/>
        </w:rPr>
        <w:t xml:space="preserve"> 30</w:t>
      </w:r>
      <w:r w:rsidRPr="00C53428">
        <w:rPr>
          <w:lang w:val="fr-CH"/>
        </w:rPr>
        <w:t> octobre au 3 novemb</w:t>
      </w:r>
      <w:r w:rsidR="002C208F" w:rsidRPr="00C53428">
        <w:rPr>
          <w:lang w:val="fr-CH"/>
        </w:rPr>
        <w:t>r</w:t>
      </w:r>
      <w:r w:rsidRPr="00C53428">
        <w:rPr>
          <w:lang w:val="fr-CH"/>
        </w:rPr>
        <w:t>e 2017,</w:t>
      </w:r>
    </w:p>
    <w:p w:rsidR="00A566D6" w:rsidRPr="00C53428" w:rsidRDefault="00A566D6" w:rsidP="00B91205">
      <w:pPr>
        <w:ind w:left="567"/>
        <w:rPr>
          <w:lang w:val="fr-CH"/>
        </w:rPr>
      </w:pPr>
    </w:p>
    <w:p w:rsidR="00A566D6" w:rsidRPr="00C53428" w:rsidRDefault="00CC1A6C" w:rsidP="00EA4522">
      <w:pPr>
        <w:ind w:left="1134" w:hanging="567"/>
        <w:rPr>
          <w:lang w:val="fr-CH"/>
        </w:rPr>
      </w:pPr>
      <w:r w:rsidRPr="00C53428">
        <w:rPr>
          <w:lang w:val="fr-CH"/>
        </w:rPr>
        <w:t>f</w:t>
      </w:r>
      <w:r w:rsidR="008965EF" w:rsidRPr="00C53428">
        <w:rPr>
          <w:lang w:val="fr-CH"/>
        </w:rPr>
        <w:t>)</w:t>
      </w:r>
      <w:r w:rsidR="008965EF" w:rsidRPr="00C53428">
        <w:rPr>
          <w:lang w:val="fr-CH"/>
        </w:rPr>
        <w:tab/>
        <w:t>appro</w:t>
      </w:r>
      <w:r w:rsidR="00B060AD" w:rsidRPr="00C53428">
        <w:rPr>
          <w:lang w:val="fr-CH"/>
        </w:rPr>
        <w:t>u</w:t>
      </w:r>
      <w:r w:rsidR="008965EF" w:rsidRPr="00C53428">
        <w:rPr>
          <w:lang w:val="fr-CH"/>
        </w:rPr>
        <w:t xml:space="preserve">ve </w:t>
      </w:r>
      <w:r w:rsidR="00B060AD" w:rsidRPr="00C53428">
        <w:rPr>
          <w:lang w:val="fr-CH"/>
        </w:rPr>
        <w:t>l</w:t>
      </w:r>
      <w:r w:rsidR="008965EF" w:rsidRPr="00C53428">
        <w:rPr>
          <w:lang w:val="fr-CH"/>
        </w:rPr>
        <w:t>e program</w:t>
      </w:r>
      <w:r w:rsidR="00B060AD" w:rsidRPr="00C53428">
        <w:rPr>
          <w:lang w:val="fr-CH"/>
        </w:rPr>
        <w:t>me</w:t>
      </w:r>
      <w:r w:rsidR="008965EF" w:rsidRPr="00C53428">
        <w:rPr>
          <w:lang w:val="fr-CH"/>
        </w:rPr>
        <w:t xml:space="preserve"> </w:t>
      </w:r>
      <w:r w:rsidR="00B060AD" w:rsidRPr="00C53428">
        <w:rPr>
          <w:lang w:val="fr-CH"/>
        </w:rPr>
        <w:t>relatif à l</w:t>
      </w:r>
      <w:r w:rsidR="00DE6521" w:rsidRPr="00C53428">
        <w:rPr>
          <w:lang w:val="fr-CH"/>
        </w:rPr>
        <w:t>’</w:t>
      </w:r>
      <w:r w:rsidR="00B060AD" w:rsidRPr="00C53428">
        <w:rPr>
          <w:lang w:val="fr-CH"/>
        </w:rPr>
        <w:t>utilisation du russe à l</w:t>
      </w:r>
      <w:r w:rsidR="00DE6521" w:rsidRPr="00C53428">
        <w:rPr>
          <w:lang w:val="fr-CH"/>
        </w:rPr>
        <w:t>’</w:t>
      </w:r>
      <w:r w:rsidR="00B060AD" w:rsidRPr="00C53428">
        <w:rPr>
          <w:lang w:val="fr-CH"/>
        </w:rPr>
        <w:t>UPOV ainsi que l</w:t>
      </w:r>
      <w:r w:rsidR="00DE6521" w:rsidRPr="00C53428">
        <w:rPr>
          <w:lang w:val="fr-CH"/>
        </w:rPr>
        <w:t>’</w:t>
      </w:r>
      <w:r w:rsidR="00B060AD" w:rsidRPr="00C53428">
        <w:rPr>
          <w:lang w:val="fr-CH"/>
        </w:rPr>
        <w:t>allocation des ressources proposées</w:t>
      </w:r>
      <w:r w:rsidR="008965EF" w:rsidRPr="00C53428">
        <w:rPr>
          <w:lang w:val="fr-CH"/>
        </w:rPr>
        <w:t xml:space="preserve">, </w:t>
      </w:r>
      <w:r w:rsidR="00B060AD" w:rsidRPr="00C53428">
        <w:rPr>
          <w:lang w:val="fr-CH"/>
        </w:rPr>
        <w:t>présenté à</w:t>
      </w:r>
      <w:r w:rsidR="008965EF" w:rsidRPr="00C53428">
        <w:rPr>
          <w:lang w:val="fr-CH"/>
        </w:rPr>
        <w:t xml:space="preserve"> </w:t>
      </w:r>
      <w:r w:rsidR="00B060AD" w:rsidRPr="00C53428">
        <w:rPr>
          <w:lang w:val="fr-CH"/>
        </w:rPr>
        <w:t>l</w:t>
      </w:r>
      <w:r w:rsidR="00DE6521" w:rsidRPr="00C53428">
        <w:rPr>
          <w:lang w:val="fr-CH"/>
        </w:rPr>
        <w:t>’annexe I</w:t>
      </w:r>
      <w:r w:rsidR="00B060AD" w:rsidRPr="00C53428">
        <w:rPr>
          <w:lang w:val="fr-CH"/>
        </w:rPr>
        <w:t>V,</w:t>
      </w:r>
    </w:p>
    <w:p w:rsidR="00A566D6" w:rsidRPr="00C53428" w:rsidRDefault="00A566D6" w:rsidP="00B91205">
      <w:pPr>
        <w:ind w:left="567"/>
        <w:rPr>
          <w:lang w:val="fr-CH"/>
        </w:rPr>
      </w:pPr>
    </w:p>
    <w:p w:rsidR="00A566D6" w:rsidRPr="00C53428" w:rsidRDefault="00045679" w:rsidP="00EA4522">
      <w:pPr>
        <w:ind w:left="1134" w:hanging="567"/>
        <w:rPr>
          <w:lang w:val="fr-CH"/>
        </w:rPr>
      </w:pPr>
      <w:r w:rsidRPr="00C53428">
        <w:rPr>
          <w:lang w:val="fr-CH"/>
        </w:rPr>
        <w:t>g</w:t>
      </w:r>
      <w:r w:rsidR="008965EF" w:rsidRPr="00C53428">
        <w:rPr>
          <w:lang w:val="fr-CH"/>
        </w:rPr>
        <w:t>)</w:t>
      </w:r>
      <w:r w:rsidR="008965EF" w:rsidRPr="00C53428">
        <w:rPr>
          <w:lang w:val="fr-CH"/>
        </w:rPr>
        <w:tab/>
        <w:t>appro</w:t>
      </w:r>
      <w:r w:rsidR="00B060AD" w:rsidRPr="00C53428">
        <w:rPr>
          <w:lang w:val="fr-CH"/>
        </w:rPr>
        <w:t>uve</w:t>
      </w:r>
      <w:r w:rsidR="008965EF" w:rsidRPr="00C53428">
        <w:rPr>
          <w:lang w:val="fr-CH"/>
        </w:rPr>
        <w:t xml:space="preserve"> </w:t>
      </w:r>
      <w:r w:rsidR="00B060AD" w:rsidRPr="00C53428">
        <w:rPr>
          <w:lang w:val="fr-CH"/>
        </w:rPr>
        <w:t xml:space="preserve">les propositions de modification du </w:t>
      </w:r>
      <w:r w:rsidR="008965EF" w:rsidRPr="00C53428">
        <w:rPr>
          <w:lang w:val="fr-CH"/>
        </w:rPr>
        <w:t>document UPOV/INF/13/1 “</w:t>
      </w:r>
      <w:r w:rsidR="00B060AD" w:rsidRPr="00C53428">
        <w:rPr>
          <w:lang w:val="fr-CH"/>
        </w:rPr>
        <w:t>Document d</w:t>
      </w:r>
      <w:r w:rsidR="00DE6521" w:rsidRPr="00C53428">
        <w:rPr>
          <w:lang w:val="fr-CH"/>
        </w:rPr>
        <w:t>’</w:t>
      </w:r>
      <w:r w:rsidR="00B060AD" w:rsidRPr="00C53428">
        <w:rPr>
          <w:lang w:val="fr-CH"/>
        </w:rPr>
        <w:t>orientation concernant la procédure à suivre pour devenir membre de l</w:t>
      </w:r>
      <w:r w:rsidR="00DE6521" w:rsidRPr="00C53428">
        <w:rPr>
          <w:lang w:val="fr-CH"/>
        </w:rPr>
        <w:t>’</w:t>
      </w:r>
      <w:r w:rsidR="00B060AD" w:rsidRPr="00C53428">
        <w:rPr>
          <w:lang w:val="fr-CH"/>
        </w:rPr>
        <w:t>UPOV” en vue</w:t>
      </w:r>
      <w:r w:rsidR="008965EF" w:rsidRPr="00C53428">
        <w:rPr>
          <w:lang w:val="fr-CH"/>
        </w:rPr>
        <w:t xml:space="preserve"> </w:t>
      </w:r>
      <w:r w:rsidR="00B060AD" w:rsidRPr="00C53428">
        <w:rPr>
          <w:lang w:val="fr-CH"/>
        </w:rPr>
        <w:t>d</w:t>
      </w:r>
      <w:r w:rsidR="00DE6521" w:rsidRPr="00C53428">
        <w:rPr>
          <w:lang w:val="fr-CH"/>
        </w:rPr>
        <w:t>’</w:t>
      </w:r>
      <w:r w:rsidR="00B060AD" w:rsidRPr="00C53428">
        <w:rPr>
          <w:lang w:val="fr-CH"/>
        </w:rPr>
        <w:t>instaurer une procédure concernant l</w:t>
      </w:r>
      <w:r w:rsidR="00DE6521" w:rsidRPr="00C53428">
        <w:rPr>
          <w:lang w:val="fr-CH"/>
        </w:rPr>
        <w:t>’</w:t>
      </w:r>
      <w:r w:rsidR="00B060AD" w:rsidRPr="00C53428">
        <w:rPr>
          <w:lang w:val="fr-CH"/>
        </w:rPr>
        <w:t xml:space="preserve">examen des lois par correspondance, </w:t>
      </w:r>
      <w:r w:rsidR="00E647D1" w:rsidRPr="00C53428">
        <w:rPr>
          <w:lang w:val="fr-CH"/>
        </w:rPr>
        <w:t>qui figurent</w:t>
      </w:r>
      <w:r w:rsidR="00B060AD" w:rsidRPr="00C53428">
        <w:rPr>
          <w:lang w:val="fr-CH"/>
        </w:rPr>
        <w:t xml:space="preserve"> à l</w:t>
      </w:r>
      <w:r w:rsidR="00DE6521" w:rsidRPr="00C53428">
        <w:rPr>
          <w:lang w:val="fr-CH"/>
        </w:rPr>
        <w:t>’</w:t>
      </w:r>
      <w:r w:rsidR="00B060AD" w:rsidRPr="00C53428">
        <w:rPr>
          <w:lang w:val="fr-CH"/>
        </w:rPr>
        <w:t>a</w:t>
      </w:r>
      <w:r w:rsidR="008965EF" w:rsidRPr="00C53428">
        <w:rPr>
          <w:lang w:val="fr-CH"/>
        </w:rPr>
        <w:t>nnex</w:t>
      </w:r>
      <w:r w:rsidR="00B060AD" w:rsidRPr="00C53428">
        <w:rPr>
          <w:lang w:val="fr-CH"/>
        </w:rPr>
        <w:t>e V, et, sur cette base</w:t>
      </w:r>
      <w:r w:rsidR="008F0145" w:rsidRPr="00C53428">
        <w:rPr>
          <w:lang w:val="fr-CH"/>
        </w:rPr>
        <w:t>,</w:t>
      </w:r>
      <w:r w:rsidR="008965EF" w:rsidRPr="00C53428">
        <w:rPr>
          <w:lang w:val="fr-CH"/>
        </w:rPr>
        <w:t xml:space="preserve"> adopt</w:t>
      </w:r>
      <w:r w:rsidR="008F0145" w:rsidRPr="00C53428">
        <w:rPr>
          <w:lang w:val="fr-CH"/>
        </w:rPr>
        <w:t>e</w:t>
      </w:r>
      <w:r w:rsidR="008965EF" w:rsidRPr="00C53428">
        <w:rPr>
          <w:lang w:val="fr-CH"/>
        </w:rPr>
        <w:t xml:space="preserve"> </w:t>
      </w:r>
      <w:r w:rsidR="00B060AD" w:rsidRPr="00C53428">
        <w:rPr>
          <w:lang w:val="fr-CH"/>
        </w:rPr>
        <w:t>la révision du</w:t>
      </w:r>
      <w:r w:rsidR="008965EF" w:rsidRPr="00C53428">
        <w:rPr>
          <w:lang w:val="fr-CH"/>
        </w:rPr>
        <w:t xml:space="preserve"> document UPOV/INF/13/1 (</w:t>
      </w:r>
      <w:r w:rsidR="00DE6521" w:rsidRPr="00C53428">
        <w:rPr>
          <w:lang w:val="fr-CH"/>
        </w:rPr>
        <w:t>document UP</w:t>
      </w:r>
      <w:r w:rsidR="008965EF" w:rsidRPr="00C53428">
        <w:rPr>
          <w:lang w:val="fr-CH"/>
        </w:rPr>
        <w:t>OV/INF/13/2).</w:t>
      </w:r>
    </w:p>
    <w:p w:rsidR="00A566D6" w:rsidRPr="00C53428" w:rsidRDefault="00A566D6" w:rsidP="002C208F">
      <w:pPr>
        <w:rPr>
          <w:lang w:val="fr-CH"/>
        </w:rPr>
      </w:pPr>
    </w:p>
    <w:p w:rsidR="00A566D6" w:rsidRPr="00C53428" w:rsidRDefault="00C1193A" w:rsidP="00A566D6">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A566D6" w:rsidRPr="00C53428">
        <w:rPr>
          <w:lang w:val="fr-FR"/>
        </w:rPr>
        <w:t>Le Conseil prend acte des travaux du Comité consultatif à sa quatre</w:t>
      </w:r>
      <w:r w:rsidR="00DE6521" w:rsidRPr="00C53428">
        <w:rPr>
          <w:lang w:val="fr-FR"/>
        </w:rPr>
        <w:t>-</w:t>
      </w:r>
      <w:r w:rsidR="00A566D6" w:rsidRPr="00C53428">
        <w:rPr>
          <w:lang w:val="fr-FR"/>
        </w:rPr>
        <w:t>vingt</w:t>
      </w:r>
      <w:r w:rsidR="00DE6521" w:rsidRPr="00C53428">
        <w:rPr>
          <w:lang w:val="fr-FR"/>
        </w:rPr>
        <w:t>-</w:t>
      </w:r>
      <w:r w:rsidR="00A566D6" w:rsidRPr="00C53428">
        <w:rPr>
          <w:lang w:val="fr-FR"/>
        </w:rPr>
        <w:t>quatorz</w:t>
      </w:r>
      <w:r w:rsidR="00DE6521" w:rsidRPr="00C53428">
        <w:rPr>
          <w:lang w:val="fr-FR"/>
        </w:rPr>
        <w:t>ième session</w:t>
      </w:r>
      <w:r w:rsidR="00A566D6" w:rsidRPr="00C53428">
        <w:rPr>
          <w:lang w:val="fr-FR"/>
        </w:rPr>
        <w:t>, dont il est rendu compte dans le document C/51/18.</w:t>
      </w:r>
    </w:p>
    <w:p w:rsidR="00A566D6" w:rsidRDefault="00A566D6" w:rsidP="00C1193A">
      <w:pPr>
        <w:rPr>
          <w:lang w:val="fr-FR"/>
        </w:rPr>
      </w:pPr>
    </w:p>
    <w:p w:rsidR="00EA4522" w:rsidRPr="00C53428" w:rsidRDefault="00EA4522" w:rsidP="00C1193A">
      <w:pPr>
        <w:rPr>
          <w:lang w:val="fr-FR"/>
        </w:rPr>
      </w:pPr>
    </w:p>
    <w:p w:rsidR="00A566D6" w:rsidRPr="00C53428" w:rsidRDefault="00A566D6" w:rsidP="00A566D6">
      <w:pPr>
        <w:keepNext/>
        <w:rPr>
          <w:u w:val="single"/>
          <w:lang w:val="fr-FR"/>
        </w:rPr>
      </w:pPr>
      <w:r w:rsidRPr="00C53428">
        <w:rPr>
          <w:u w:val="single"/>
          <w:lang w:val="fr-FR"/>
        </w:rPr>
        <w:t>Adoption de documents</w:t>
      </w:r>
    </w:p>
    <w:p w:rsidR="00A566D6" w:rsidRPr="00C53428" w:rsidRDefault="00A566D6" w:rsidP="00C1193A">
      <w:pPr>
        <w:keepNext/>
        <w:rPr>
          <w:lang w:val="fr-FR"/>
        </w:rPr>
      </w:pPr>
    </w:p>
    <w:p w:rsidR="00A566D6" w:rsidRPr="00C53428" w:rsidRDefault="00C1193A" w:rsidP="00A566D6">
      <w:pPr>
        <w:keepNext/>
        <w:rPr>
          <w:lang w:val="fr-FR"/>
        </w:rPr>
      </w:pPr>
      <w:r w:rsidRPr="00C53428">
        <w:rPr>
          <w:szCs w:val="24"/>
          <w:lang w:val="fr-FR"/>
        </w:rPr>
        <w:fldChar w:fldCharType="begin"/>
      </w:r>
      <w:r w:rsidRPr="00C53428">
        <w:rPr>
          <w:szCs w:val="24"/>
          <w:lang w:val="fr-FR"/>
        </w:rPr>
        <w:instrText xml:space="preserve"> AUTONUM  </w:instrText>
      </w:r>
      <w:r w:rsidRPr="00C53428">
        <w:rPr>
          <w:szCs w:val="24"/>
          <w:lang w:val="fr-FR"/>
        </w:rPr>
        <w:fldChar w:fldCharType="end"/>
      </w:r>
      <w:r w:rsidRPr="00C53428">
        <w:rPr>
          <w:szCs w:val="24"/>
          <w:lang w:val="fr-FR"/>
        </w:rPr>
        <w:tab/>
      </w:r>
      <w:r w:rsidR="00A566D6" w:rsidRPr="00C53428">
        <w:rPr>
          <w:szCs w:val="24"/>
          <w:lang w:val="fr-FR"/>
        </w:rPr>
        <w:t>Le Conseil examine les documents C/51/14, UPOV/INF/16/7 Draft 1, UPOV/INF/22/4 Draft 1 et UPOV/INF</w:t>
      </w:r>
      <w:r w:rsidR="00DE6521" w:rsidRPr="00C53428">
        <w:rPr>
          <w:szCs w:val="24"/>
          <w:lang w:val="fr-FR"/>
        </w:rPr>
        <w:t>-</w:t>
      </w:r>
      <w:r w:rsidR="00A566D6" w:rsidRPr="00C53428">
        <w:rPr>
          <w:szCs w:val="24"/>
          <w:lang w:val="fr-FR"/>
        </w:rPr>
        <w:t>EXN/11 Draft 1</w:t>
      </w:r>
      <w:r w:rsidR="00B060AD" w:rsidRPr="00C53428">
        <w:rPr>
          <w:szCs w:val="24"/>
          <w:lang w:val="fr-FR"/>
        </w:rPr>
        <w:t>.</w:t>
      </w:r>
    </w:p>
    <w:p w:rsidR="00A566D6" w:rsidRPr="00C53428" w:rsidRDefault="00A566D6" w:rsidP="006B5C84">
      <w:pPr>
        <w:spacing w:line="360" w:lineRule="auto"/>
        <w:rPr>
          <w:lang w:val="fr-FR"/>
        </w:rPr>
      </w:pPr>
    </w:p>
    <w:p w:rsidR="00A566D6" w:rsidRPr="00C53428" w:rsidRDefault="00A566D6" w:rsidP="00A566D6">
      <w:pPr>
        <w:keepNext/>
        <w:rPr>
          <w:i/>
          <w:lang w:val="fr-FR"/>
        </w:rPr>
      </w:pPr>
      <w:r w:rsidRPr="00C53428">
        <w:rPr>
          <w:i/>
          <w:lang w:val="fr-FR"/>
        </w:rPr>
        <w:t>UPOV/INF/16</w:t>
      </w:r>
      <w:r w:rsidR="00DE6521" w:rsidRPr="00C53428">
        <w:rPr>
          <w:i/>
          <w:lang w:val="fr-FR"/>
        </w:rPr>
        <w:t> :</w:t>
      </w:r>
      <w:r w:rsidRPr="00C53428">
        <w:rPr>
          <w:i/>
          <w:lang w:val="fr-FR"/>
        </w:rPr>
        <w:t xml:space="preserve"> Logiciels échangeables (révision)</w:t>
      </w:r>
    </w:p>
    <w:p w:rsidR="00A566D6" w:rsidRPr="00C53428" w:rsidRDefault="00A566D6" w:rsidP="00C1193A">
      <w:pPr>
        <w:keepNext/>
        <w:rPr>
          <w:lang w:val="fr-FR"/>
        </w:rPr>
      </w:pPr>
    </w:p>
    <w:p w:rsidR="00A566D6" w:rsidRPr="00C53428" w:rsidRDefault="00C1193A" w:rsidP="00A566D6">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A566D6" w:rsidRPr="00C53428">
        <w:rPr>
          <w:rFonts w:cs="Arial"/>
          <w:snapToGrid w:val="0"/>
          <w:lang w:val="fr-FR"/>
        </w:rPr>
        <w:t>Le Conseil adopte la version révisée du document UPOV/INF/16 “Logiciels échangeables” (document UPOV/INF/16/7) sur la base du document UPOV/INF/16/7 Draft 1.</w:t>
      </w:r>
    </w:p>
    <w:p w:rsidR="00A566D6" w:rsidRPr="00C53428" w:rsidRDefault="00A566D6" w:rsidP="006B5C84">
      <w:pPr>
        <w:spacing w:line="360" w:lineRule="auto"/>
        <w:rPr>
          <w:lang w:val="fr-FR"/>
        </w:rPr>
      </w:pPr>
    </w:p>
    <w:p w:rsidR="00A566D6" w:rsidRPr="00C53428" w:rsidRDefault="00A566D6" w:rsidP="00A566D6">
      <w:pPr>
        <w:keepNext/>
        <w:rPr>
          <w:i/>
          <w:lang w:val="fr-FR"/>
        </w:rPr>
      </w:pPr>
      <w:r w:rsidRPr="00C53428">
        <w:rPr>
          <w:i/>
          <w:lang w:val="fr-FR"/>
        </w:rPr>
        <w:t>UPOV/INF/22</w:t>
      </w:r>
      <w:r w:rsidR="00DE6521" w:rsidRPr="00C53428">
        <w:rPr>
          <w:i/>
          <w:lang w:val="fr-FR"/>
        </w:rPr>
        <w:t> :</w:t>
      </w:r>
      <w:r w:rsidRPr="00C53428">
        <w:rPr>
          <w:i/>
          <w:lang w:val="fr-FR"/>
        </w:rPr>
        <w:t xml:space="preserve"> Logiciels et équipements utilisés par les membres de l</w:t>
      </w:r>
      <w:r w:rsidR="00DE6521" w:rsidRPr="00C53428">
        <w:rPr>
          <w:i/>
          <w:lang w:val="fr-FR"/>
        </w:rPr>
        <w:t>’</w:t>
      </w:r>
      <w:r w:rsidRPr="00C53428">
        <w:rPr>
          <w:i/>
          <w:lang w:val="fr-FR"/>
        </w:rPr>
        <w:t>Union (révision)</w:t>
      </w:r>
    </w:p>
    <w:p w:rsidR="00A566D6" w:rsidRPr="00C53428" w:rsidRDefault="00A566D6" w:rsidP="00C1193A">
      <w:pPr>
        <w:keepNext/>
        <w:rPr>
          <w:lang w:val="fr-FR"/>
        </w:rPr>
      </w:pPr>
    </w:p>
    <w:p w:rsidR="00A566D6" w:rsidRPr="00C53428" w:rsidRDefault="00C1193A" w:rsidP="00A566D6">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A566D6" w:rsidRPr="00C53428">
        <w:rPr>
          <w:rFonts w:cs="Arial"/>
          <w:snapToGrid w:val="0"/>
          <w:lang w:val="fr-FR"/>
        </w:rPr>
        <w:t>Le Conseil adopte la version révisée du document UP</w:t>
      </w:r>
      <w:r w:rsidR="00B060AD" w:rsidRPr="00C53428">
        <w:rPr>
          <w:rFonts w:cs="Arial"/>
          <w:snapToGrid w:val="0"/>
          <w:lang w:val="fr-FR"/>
        </w:rPr>
        <w:t xml:space="preserve">OV/INF/22 </w:t>
      </w:r>
      <w:r w:rsidR="00A566D6" w:rsidRPr="00C53428">
        <w:rPr>
          <w:rFonts w:cs="Arial"/>
          <w:snapToGrid w:val="0"/>
          <w:lang w:val="fr-FR"/>
        </w:rPr>
        <w:t>“Logiciels et équipements utilisés par les membres de l</w:t>
      </w:r>
      <w:r w:rsidR="00DE6521" w:rsidRPr="00C53428">
        <w:rPr>
          <w:rFonts w:cs="Arial"/>
          <w:snapToGrid w:val="0"/>
          <w:lang w:val="fr-FR"/>
        </w:rPr>
        <w:t>’</w:t>
      </w:r>
      <w:r w:rsidR="00A566D6" w:rsidRPr="00C53428">
        <w:rPr>
          <w:rFonts w:cs="Arial"/>
          <w:snapToGrid w:val="0"/>
          <w:lang w:val="fr-FR"/>
        </w:rPr>
        <w:t>Union” (document UPOV/INF/22/4), sur la base du document UPOV/INF/22/4 Draft 1.</w:t>
      </w:r>
    </w:p>
    <w:p w:rsidR="00A566D6" w:rsidRPr="00C53428" w:rsidRDefault="00A566D6" w:rsidP="006B5C84">
      <w:pPr>
        <w:spacing w:line="360" w:lineRule="auto"/>
        <w:rPr>
          <w:lang w:val="fr-FR"/>
        </w:rPr>
      </w:pPr>
    </w:p>
    <w:p w:rsidR="00A566D6" w:rsidRPr="00C53428" w:rsidRDefault="00A566D6" w:rsidP="00A566D6">
      <w:pPr>
        <w:rPr>
          <w:rFonts w:cs="Arial"/>
          <w:i/>
          <w:snapToGrid w:val="0"/>
          <w:lang w:val="fr-FR"/>
        </w:rPr>
      </w:pPr>
      <w:r w:rsidRPr="00C53428">
        <w:rPr>
          <w:rFonts w:cs="Arial"/>
          <w:i/>
          <w:snapToGrid w:val="0"/>
          <w:lang w:val="fr-FR"/>
        </w:rPr>
        <w:t>UPOV/INF</w:t>
      </w:r>
      <w:r w:rsidR="00DE6521" w:rsidRPr="00C53428">
        <w:rPr>
          <w:rFonts w:cs="Arial"/>
          <w:i/>
          <w:snapToGrid w:val="0"/>
          <w:lang w:val="fr-FR"/>
        </w:rPr>
        <w:t>-</w:t>
      </w:r>
      <w:r w:rsidRPr="00C53428">
        <w:rPr>
          <w:rFonts w:cs="Arial"/>
          <w:i/>
          <w:snapToGrid w:val="0"/>
          <w:lang w:val="fr-FR"/>
        </w:rPr>
        <w:t>EXN</w:t>
      </w:r>
      <w:r w:rsidR="00DE6521" w:rsidRPr="00C53428">
        <w:rPr>
          <w:rFonts w:cs="Arial"/>
          <w:i/>
          <w:snapToGrid w:val="0"/>
          <w:lang w:val="fr-FR"/>
        </w:rPr>
        <w:t> :</w:t>
      </w:r>
      <w:r w:rsidRPr="00C53428">
        <w:rPr>
          <w:rFonts w:cs="Arial"/>
          <w:i/>
          <w:snapToGrid w:val="0"/>
          <w:lang w:val="fr-FR"/>
        </w:rPr>
        <w:t xml:space="preserve"> Liste des documents UPOV/INF</w:t>
      </w:r>
      <w:r w:rsidR="00DE6521" w:rsidRPr="00C53428">
        <w:rPr>
          <w:rFonts w:cs="Arial"/>
          <w:i/>
          <w:snapToGrid w:val="0"/>
          <w:lang w:val="fr-FR"/>
        </w:rPr>
        <w:t>-</w:t>
      </w:r>
      <w:r w:rsidRPr="00C53428">
        <w:rPr>
          <w:rFonts w:cs="Arial"/>
          <w:i/>
          <w:snapToGrid w:val="0"/>
          <w:lang w:val="fr-FR"/>
        </w:rPr>
        <w:t>EXN et date de la version la plus récente de ces documents (révision)</w:t>
      </w:r>
    </w:p>
    <w:p w:rsidR="00A566D6" w:rsidRPr="00C53428" w:rsidRDefault="00A566D6" w:rsidP="00C1193A">
      <w:pPr>
        <w:rPr>
          <w:rFonts w:cs="Arial"/>
          <w:snapToGrid w:val="0"/>
          <w:lang w:val="fr-FR"/>
        </w:rPr>
      </w:pPr>
    </w:p>
    <w:p w:rsidR="00A566D6" w:rsidRPr="00C53428" w:rsidRDefault="00C1193A" w:rsidP="00A566D6">
      <w:pPr>
        <w:rPr>
          <w:rFonts w:cs="Arial"/>
          <w:snapToGrid w:val="0"/>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A566D6" w:rsidRPr="00C53428">
        <w:rPr>
          <w:rFonts w:cs="Arial"/>
          <w:snapToGrid w:val="0"/>
          <w:lang w:val="fr-FR"/>
        </w:rPr>
        <w:t>Le Conseil adopte la version r</w:t>
      </w:r>
      <w:r w:rsidR="00B060AD" w:rsidRPr="00C53428">
        <w:rPr>
          <w:rFonts w:cs="Arial"/>
          <w:snapToGrid w:val="0"/>
          <w:lang w:val="fr-FR"/>
        </w:rPr>
        <w:t>évisée du document UPOV/INF</w:t>
      </w:r>
      <w:r w:rsidR="00DE6521" w:rsidRPr="00C53428">
        <w:rPr>
          <w:rFonts w:cs="Arial"/>
          <w:snapToGrid w:val="0"/>
          <w:lang w:val="fr-FR"/>
        </w:rPr>
        <w:t>-</w:t>
      </w:r>
      <w:r w:rsidR="00B060AD" w:rsidRPr="00C53428">
        <w:rPr>
          <w:rFonts w:cs="Arial"/>
          <w:snapToGrid w:val="0"/>
          <w:lang w:val="fr-FR"/>
        </w:rPr>
        <w:t xml:space="preserve">EXN </w:t>
      </w:r>
      <w:r w:rsidR="00A566D6" w:rsidRPr="00C53428">
        <w:rPr>
          <w:rFonts w:cs="Arial"/>
          <w:snapToGrid w:val="0"/>
          <w:lang w:val="fr-FR"/>
        </w:rPr>
        <w:t>“Liste des documents UPOV/INF</w:t>
      </w:r>
      <w:r w:rsidR="00DE6521" w:rsidRPr="00C53428">
        <w:rPr>
          <w:rFonts w:cs="Arial"/>
          <w:snapToGrid w:val="0"/>
          <w:lang w:val="fr-FR"/>
        </w:rPr>
        <w:t>-</w:t>
      </w:r>
      <w:r w:rsidR="00A566D6" w:rsidRPr="00C53428">
        <w:rPr>
          <w:rFonts w:cs="Arial"/>
          <w:snapToGrid w:val="0"/>
          <w:lang w:val="fr-FR"/>
        </w:rPr>
        <w:t>EXN et date de la version la plus récente de ces documents” (document UPOV/INF</w:t>
      </w:r>
      <w:r w:rsidR="00DE6521" w:rsidRPr="00C53428">
        <w:rPr>
          <w:rFonts w:cs="Arial"/>
          <w:snapToGrid w:val="0"/>
          <w:lang w:val="fr-FR"/>
        </w:rPr>
        <w:t>-</w:t>
      </w:r>
      <w:r w:rsidR="00A566D6" w:rsidRPr="00C53428">
        <w:rPr>
          <w:rFonts w:cs="Arial"/>
          <w:snapToGrid w:val="0"/>
          <w:lang w:val="fr-FR"/>
        </w:rPr>
        <w:t>EXN/11) sur la base du document UPOV/INF</w:t>
      </w:r>
      <w:r w:rsidR="00DE6521" w:rsidRPr="00C53428">
        <w:rPr>
          <w:rFonts w:cs="Arial"/>
          <w:snapToGrid w:val="0"/>
          <w:lang w:val="fr-FR"/>
        </w:rPr>
        <w:t>-</w:t>
      </w:r>
      <w:r w:rsidR="00A566D6" w:rsidRPr="00C53428">
        <w:rPr>
          <w:rFonts w:cs="Arial"/>
          <w:snapToGrid w:val="0"/>
          <w:lang w:val="fr-FR"/>
        </w:rPr>
        <w:t>EXN/11 Draft 1.</w:t>
      </w:r>
    </w:p>
    <w:p w:rsidR="00A566D6" w:rsidRPr="00C53428" w:rsidRDefault="00A566D6" w:rsidP="00C1193A">
      <w:pPr>
        <w:rPr>
          <w:rFonts w:cs="Arial"/>
          <w:snapToGrid w:val="0"/>
          <w:lang w:val="fr-FR"/>
        </w:rPr>
      </w:pPr>
    </w:p>
    <w:p w:rsidR="00A566D6" w:rsidRPr="00C53428" w:rsidRDefault="00A566D6" w:rsidP="00C1193A">
      <w:pPr>
        <w:rPr>
          <w:rFonts w:cs="Arial"/>
          <w:snapToGrid w:val="0"/>
          <w:lang w:val="fr-FR"/>
        </w:rPr>
      </w:pPr>
    </w:p>
    <w:p w:rsidR="00A566D6" w:rsidRPr="00C53428" w:rsidRDefault="00A566D6" w:rsidP="00A566D6">
      <w:pPr>
        <w:rPr>
          <w:rFonts w:cs="Arial"/>
          <w:snapToGrid w:val="0"/>
          <w:u w:val="single"/>
          <w:lang w:val="fr-FR"/>
        </w:rPr>
      </w:pPr>
      <w:r w:rsidRPr="00C53428">
        <w:rPr>
          <w:rFonts w:cs="Arial"/>
          <w:snapToGrid w:val="0"/>
          <w:u w:val="single"/>
          <w:lang w:val="fr-FR"/>
        </w:rPr>
        <w:t>Examen et approbation du projet de programme et budget de l</w:t>
      </w:r>
      <w:r w:rsidR="00DE6521" w:rsidRPr="00C53428">
        <w:rPr>
          <w:rFonts w:cs="Arial"/>
          <w:snapToGrid w:val="0"/>
          <w:u w:val="single"/>
          <w:lang w:val="fr-FR"/>
        </w:rPr>
        <w:t>’</w:t>
      </w:r>
      <w:r w:rsidRPr="00C53428">
        <w:rPr>
          <w:rFonts w:cs="Arial"/>
          <w:snapToGrid w:val="0"/>
          <w:u w:val="single"/>
          <w:lang w:val="fr-FR"/>
        </w:rPr>
        <w:t>Union pour l</w:t>
      </w:r>
      <w:r w:rsidR="00DE6521" w:rsidRPr="00C53428">
        <w:rPr>
          <w:rFonts w:cs="Arial"/>
          <w:snapToGrid w:val="0"/>
          <w:u w:val="single"/>
          <w:lang w:val="fr-FR"/>
        </w:rPr>
        <w:t>’</w:t>
      </w:r>
      <w:r w:rsidRPr="00C53428">
        <w:rPr>
          <w:rFonts w:cs="Arial"/>
          <w:snapToGrid w:val="0"/>
          <w:u w:val="single"/>
          <w:lang w:val="fr-FR"/>
        </w:rPr>
        <w:t xml:space="preserve">exercice </w:t>
      </w:r>
      <w:r w:rsidR="00DE6521" w:rsidRPr="00C53428">
        <w:rPr>
          <w:rFonts w:cs="Arial"/>
          <w:snapToGrid w:val="0"/>
          <w:u w:val="single"/>
          <w:lang w:val="fr-FR"/>
        </w:rPr>
        <w:t>biennal 2018-</w:t>
      </w:r>
      <w:r w:rsidRPr="00C53428">
        <w:rPr>
          <w:rFonts w:cs="Arial"/>
          <w:snapToGrid w:val="0"/>
          <w:u w:val="single"/>
          <w:lang w:val="fr-FR"/>
        </w:rPr>
        <w:t>2019</w:t>
      </w:r>
    </w:p>
    <w:p w:rsidR="00A566D6" w:rsidRPr="00C53428" w:rsidRDefault="00A566D6" w:rsidP="00C1193A">
      <w:pPr>
        <w:rPr>
          <w:rFonts w:cs="Arial"/>
          <w:snapToGrid w:val="0"/>
          <w:lang w:val="fr-FR"/>
        </w:rPr>
      </w:pPr>
    </w:p>
    <w:p w:rsidR="00A566D6" w:rsidRPr="00C53428" w:rsidRDefault="00870D97" w:rsidP="00A566D6">
      <w:pPr>
        <w:rPr>
          <w:rFonts w:cs="Arial"/>
          <w:snapToGrid w:val="0"/>
          <w:lang w:val="fr-FR"/>
        </w:rPr>
      </w:pPr>
      <w:r w:rsidRPr="00C53428">
        <w:rPr>
          <w:rFonts w:cs="Arial"/>
          <w:lang w:val="fr-FR"/>
        </w:rPr>
        <w:fldChar w:fldCharType="begin"/>
      </w:r>
      <w:r w:rsidRPr="00C53428">
        <w:rPr>
          <w:rFonts w:cs="Arial"/>
          <w:lang w:val="fr-FR"/>
        </w:rPr>
        <w:instrText xml:space="preserve"> AUTONUM  </w:instrText>
      </w:r>
      <w:r w:rsidRPr="00C53428">
        <w:rPr>
          <w:rFonts w:cs="Arial"/>
          <w:lang w:val="fr-FR"/>
        </w:rPr>
        <w:fldChar w:fldCharType="end"/>
      </w:r>
      <w:r w:rsidRPr="00C53428">
        <w:rPr>
          <w:rFonts w:cs="Arial"/>
          <w:lang w:val="fr-FR"/>
        </w:rPr>
        <w:tab/>
      </w:r>
      <w:r w:rsidR="00A566D6" w:rsidRPr="00C53428">
        <w:rPr>
          <w:rFonts w:cs="Arial"/>
          <w:lang w:val="fr-FR"/>
        </w:rPr>
        <w:t>Le Conseil examine le document C/51/4.</w:t>
      </w:r>
    </w:p>
    <w:p w:rsidR="00A566D6" w:rsidRPr="00C53428" w:rsidRDefault="00A566D6" w:rsidP="00C1193A">
      <w:pPr>
        <w:rPr>
          <w:rFonts w:cs="Arial"/>
          <w:snapToGrid w:val="0"/>
          <w:lang w:val="fr-FR"/>
        </w:rPr>
      </w:pPr>
    </w:p>
    <w:p w:rsidR="00DE6521" w:rsidRPr="00C53428" w:rsidRDefault="00870D97" w:rsidP="00A566D6">
      <w:pPr>
        <w:rPr>
          <w:rFonts w:cs="Arial"/>
          <w:lang w:val="fr-FR"/>
        </w:rPr>
      </w:pPr>
      <w:r w:rsidRPr="00C53428">
        <w:rPr>
          <w:rFonts w:cs="Arial"/>
          <w:lang w:val="fr-FR"/>
        </w:rPr>
        <w:fldChar w:fldCharType="begin"/>
      </w:r>
      <w:r w:rsidRPr="00C53428">
        <w:rPr>
          <w:rFonts w:cs="Arial"/>
          <w:lang w:val="fr-FR"/>
        </w:rPr>
        <w:instrText xml:space="preserve"> AUTONUM  </w:instrText>
      </w:r>
      <w:r w:rsidRPr="00C53428">
        <w:rPr>
          <w:rFonts w:cs="Arial"/>
          <w:lang w:val="fr-FR"/>
        </w:rPr>
        <w:fldChar w:fldCharType="end"/>
      </w:r>
      <w:r w:rsidRPr="00C53428">
        <w:rPr>
          <w:rFonts w:cs="Arial"/>
          <w:lang w:val="fr-FR"/>
        </w:rPr>
        <w:tab/>
      </w:r>
      <w:r w:rsidR="00E647D1" w:rsidRPr="00C53428">
        <w:rPr>
          <w:rFonts w:cs="Arial"/>
          <w:lang w:val="fr-FR"/>
        </w:rPr>
        <w:t>Le Conseil approuve</w:t>
      </w:r>
    </w:p>
    <w:p w:rsidR="00A566D6" w:rsidRPr="00C53428" w:rsidRDefault="00A566D6" w:rsidP="00870D97">
      <w:pPr>
        <w:rPr>
          <w:rFonts w:cs="Arial"/>
          <w:snapToGrid w:val="0"/>
          <w:lang w:val="fr-FR"/>
        </w:rPr>
      </w:pPr>
    </w:p>
    <w:p w:rsidR="00A566D6" w:rsidRPr="00C53428" w:rsidRDefault="00870D97" w:rsidP="008C73E1">
      <w:pPr>
        <w:rPr>
          <w:rFonts w:cs="Arial"/>
          <w:snapToGrid w:val="0"/>
          <w:lang w:val="fr-FR"/>
        </w:rPr>
      </w:pPr>
      <w:r w:rsidRPr="00C53428">
        <w:rPr>
          <w:rFonts w:cs="Arial"/>
          <w:snapToGrid w:val="0"/>
          <w:lang w:val="fr-FR"/>
        </w:rPr>
        <w:tab/>
      </w:r>
      <w:r w:rsidR="008C73E1" w:rsidRPr="00C53428">
        <w:rPr>
          <w:rFonts w:cs="Arial"/>
          <w:snapToGrid w:val="0"/>
          <w:lang w:val="fr-FR"/>
        </w:rPr>
        <w:t>a)</w:t>
      </w:r>
      <w:r w:rsidR="008C73E1" w:rsidRPr="00C53428">
        <w:rPr>
          <w:rFonts w:cs="Arial"/>
          <w:snapToGrid w:val="0"/>
          <w:lang w:val="fr-FR"/>
        </w:rPr>
        <w:tab/>
        <w:t>les propositions contenues dans le projet de programme et budget pour l</w:t>
      </w:r>
      <w:r w:rsidR="00DE6521" w:rsidRPr="00C53428">
        <w:rPr>
          <w:rFonts w:cs="Arial"/>
          <w:snapToGrid w:val="0"/>
          <w:lang w:val="fr-FR"/>
        </w:rPr>
        <w:t>’</w:t>
      </w:r>
      <w:r w:rsidR="008C73E1" w:rsidRPr="00C53428">
        <w:rPr>
          <w:rFonts w:cs="Arial"/>
          <w:snapToGrid w:val="0"/>
          <w:lang w:val="fr-FR"/>
        </w:rPr>
        <w:t>exercice biennal 2018</w:t>
      </w:r>
      <w:r w:rsidR="00DE6521" w:rsidRPr="00C53428">
        <w:rPr>
          <w:rFonts w:cs="Arial"/>
          <w:snapToGrid w:val="0"/>
          <w:lang w:val="fr-FR"/>
        </w:rPr>
        <w:t>-</w:t>
      </w:r>
      <w:r w:rsidR="008C73E1" w:rsidRPr="00C53428">
        <w:rPr>
          <w:rFonts w:cs="Arial"/>
          <w:snapToGrid w:val="0"/>
          <w:lang w:val="fr-FR"/>
        </w:rPr>
        <w:t>2019 telles qu</w:t>
      </w:r>
      <w:r w:rsidR="00DE6521" w:rsidRPr="00C53428">
        <w:rPr>
          <w:rFonts w:cs="Arial"/>
          <w:snapToGrid w:val="0"/>
          <w:lang w:val="fr-FR"/>
        </w:rPr>
        <w:t>’</w:t>
      </w:r>
      <w:r w:rsidR="008C73E1" w:rsidRPr="00C53428">
        <w:rPr>
          <w:rFonts w:cs="Arial"/>
          <w:snapToGrid w:val="0"/>
          <w:lang w:val="fr-FR"/>
        </w:rPr>
        <w:t>elles sont présentées dans l</w:t>
      </w:r>
      <w:r w:rsidR="00DE6521" w:rsidRPr="00C53428">
        <w:rPr>
          <w:rFonts w:cs="Arial"/>
          <w:snapToGrid w:val="0"/>
          <w:lang w:val="fr-FR"/>
        </w:rPr>
        <w:t>’</w:t>
      </w:r>
      <w:r w:rsidR="008C73E1" w:rsidRPr="00C53428">
        <w:rPr>
          <w:rFonts w:cs="Arial"/>
          <w:snapToGrid w:val="0"/>
          <w:lang w:val="fr-FR"/>
        </w:rPr>
        <w:t xml:space="preserve">annexe du document C/51/4, </w:t>
      </w:r>
      <w:r w:rsidR="00DE6521" w:rsidRPr="00C53428">
        <w:rPr>
          <w:rFonts w:cs="Arial"/>
          <w:snapToGrid w:val="0"/>
          <w:lang w:val="fr-FR"/>
        </w:rPr>
        <w:t>y compris</w:t>
      </w:r>
      <w:r w:rsidR="008C73E1" w:rsidRPr="00C53428">
        <w:rPr>
          <w:rFonts w:cs="Arial"/>
          <w:snapToGrid w:val="0"/>
          <w:lang w:val="fr-FR"/>
        </w:rPr>
        <w:t xml:space="preserve"> le montant des contributions des membres de l</w:t>
      </w:r>
      <w:r w:rsidR="00DE6521" w:rsidRPr="00C53428">
        <w:rPr>
          <w:rFonts w:cs="Arial"/>
          <w:snapToGrid w:val="0"/>
          <w:lang w:val="fr-FR"/>
        </w:rPr>
        <w:t>’</w:t>
      </w:r>
      <w:r w:rsidR="008C73E1" w:rsidRPr="00C53428">
        <w:rPr>
          <w:rFonts w:cs="Arial"/>
          <w:snapToGrid w:val="0"/>
          <w:lang w:val="fr-FR"/>
        </w:rPr>
        <w:t>Union,</w:t>
      </w:r>
    </w:p>
    <w:p w:rsidR="00A566D6" w:rsidRPr="00C53428" w:rsidRDefault="00A566D6" w:rsidP="00870D97">
      <w:pPr>
        <w:rPr>
          <w:rFonts w:cs="Arial"/>
          <w:snapToGrid w:val="0"/>
          <w:lang w:val="fr-FR"/>
        </w:rPr>
      </w:pPr>
    </w:p>
    <w:p w:rsidR="00A566D6" w:rsidRPr="00C53428" w:rsidRDefault="00870D97" w:rsidP="00A566D6">
      <w:pPr>
        <w:rPr>
          <w:rFonts w:cs="Arial"/>
          <w:snapToGrid w:val="0"/>
          <w:lang w:val="fr-FR"/>
        </w:rPr>
      </w:pPr>
      <w:r w:rsidRPr="00C53428">
        <w:rPr>
          <w:rFonts w:cs="Arial"/>
          <w:snapToGrid w:val="0"/>
          <w:lang w:val="fr-FR"/>
        </w:rPr>
        <w:tab/>
      </w:r>
      <w:r w:rsidR="00A566D6" w:rsidRPr="00C53428">
        <w:rPr>
          <w:rFonts w:cs="Arial"/>
          <w:snapToGrid w:val="0"/>
          <w:lang w:val="fr-FR"/>
        </w:rPr>
        <w:t>b)</w:t>
      </w:r>
      <w:r w:rsidR="00A566D6" w:rsidRPr="00C53428">
        <w:rPr>
          <w:rFonts w:cs="Arial"/>
          <w:snapToGrid w:val="0"/>
          <w:lang w:val="fr-FR"/>
        </w:rPr>
        <w:tab/>
        <w:t>le plafond proposé pour les dépenses inscrites au budget ordinaire, et</w:t>
      </w:r>
    </w:p>
    <w:p w:rsidR="00A566D6" w:rsidRPr="00C53428" w:rsidRDefault="00A566D6" w:rsidP="00870D97">
      <w:pPr>
        <w:rPr>
          <w:rFonts w:cs="Arial"/>
          <w:snapToGrid w:val="0"/>
          <w:lang w:val="fr-FR"/>
        </w:rPr>
      </w:pPr>
    </w:p>
    <w:p w:rsidR="00A566D6" w:rsidRPr="00C53428" w:rsidRDefault="00870D97" w:rsidP="008C73E1">
      <w:pPr>
        <w:rPr>
          <w:rFonts w:cs="Arial"/>
          <w:snapToGrid w:val="0"/>
          <w:lang w:val="fr-FR"/>
        </w:rPr>
      </w:pPr>
      <w:r w:rsidRPr="00C53428">
        <w:rPr>
          <w:rFonts w:cs="Arial"/>
          <w:snapToGrid w:val="0"/>
          <w:lang w:val="fr-FR"/>
        </w:rPr>
        <w:tab/>
      </w:r>
      <w:r w:rsidR="008C73E1" w:rsidRPr="00C53428">
        <w:rPr>
          <w:rFonts w:cs="Arial"/>
          <w:snapToGrid w:val="0"/>
          <w:lang w:val="fr-FR"/>
        </w:rPr>
        <w:t>c)</w:t>
      </w:r>
      <w:r w:rsidR="008C73E1" w:rsidRPr="00C53428">
        <w:rPr>
          <w:rFonts w:cs="Arial"/>
          <w:snapToGrid w:val="0"/>
          <w:lang w:val="fr-FR"/>
        </w:rPr>
        <w:tab/>
        <w:t>le nombre total de postes pour le Bureau de l</w:t>
      </w:r>
      <w:r w:rsidR="00DE6521" w:rsidRPr="00C53428">
        <w:rPr>
          <w:rFonts w:cs="Arial"/>
          <w:snapToGrid w:val="0"/>
          <w:lang w:val="fr-FR"/>
        </w:rPr>
        <w:t>’</w:t>
      </w:r>
      <w:r w:rsidR="008C73E1" w:rsidRPr="00C53428">
        <w:rPr>
          <w:rFonts w:cs="Arial"/>
          <w:snapToGrid w:val="0"/>
          <w:lang w:val="fr-FR"/>
        </w:rPr>
        <w:t>Union.</w:t>
      </w:r>
    </w:p>
    <w:p w:rsidR="00A566D6" w:rsidRPr="00C53428" w:rsidRDefault="00A566D6" w:rsidP="00C1193A">
      <w:pPr>
        <w:rPr>
          <w:rFonts w:cs="Arial"/>
          <w:snapToGrid w:val="0"/>
          <w:lang w:val="fr-FR"/>
        </w:rPr>
      </w:pPr>
    </w:p>
    <w:p w:rsidR="00A566D6" w:rsidRPr="00C53428" w:rsidRDefault="00A566D6" w:rsidP="00C1193A">
      <w:pPr>
        <w:rPr>
          <w:rFonts w:cs="Arial"/>
          <w:snapToGrid w:val="0"/>
          <w:lang w:val="fr-FR"/>
        </w:rPr>
      </w:pPr>
    </w:p>
    <w:p w:rsidR="00A566D6" w:rsidRPr="00C53428" w:rsidRDefault="008C73E1" w:rsidP="008C73E1">
      <w:pPr>
        <w:keepNext/>
        <w:ind w:left="567" w:hanging="567"/>
        <w:rPr>
          <w:rFonts w:cs="Arial"/>
          <w:snapToGrid w:val="0"/>
          <w:lang w:val="fr-CH"/>
        </w:rPr>
      </w:pPr>
      <w:r w:rsidRPr="00C53428">
        <w:rPr>
          <w:rFonts w:cs="Arial"/>
          <w:snapToGrid w:val="0"/>
          <w:u w:val="single"/>
          <w:lang w:val="fr-CH"/>
        </w:rPr>
        <w:t xml:space="preserve">États financiers </w:t>
      </w:r>
      <w:r w:rsidR="00DE6521" w:rsidRPr="00C53428">
        <w:rPr>
          <w:rFonts w:cs="Arial"/>
          <w:snapToGrid w:val="0"/>
          <w:u w:val="single"/>
          <w:lang w:val="fr-CH"/>
        </w:rPr>
        <w:t>pour 2016</w:t>
      </w:r>
    </w:p>
    <w:p w:rsidR="00A566D6" w:rsidRPr="00C53428" w:rsidRDefault="00A566D6" w:rsidP="00C1193A">
      <w:pPr>
        <w:keepNext/>
        <w:ind w:left="567" w:hanging="567"/>
        <w:rPr>
          <w:rFonts w:cs="Arial"/>
          <w:snapToGrid w:val="0"/>
          <w:lang w:val="fr-CH"/>
        </w:rPr>
      </w:pPr>
    </w:p>
    <w:p w:rsidR="00A566D6" w:rsidRPr="00C53428" w:rsidRDefault="00C1193A" w:rsidP="00C1193A">
      <w:pPr>
        <w:ind w:left="567" w:hanging="567"/>
        <w:rPr>
          <w:rFonts w:cs="Arial"/>
          <w:snapToGrid w:val="0"/>
          <w:lang w:val="fr-CH"/>
        </w:rPr>
      </w:pPr>
      <w:r w:rsidRPr="00C53428">
        <w:rPr>
          <w:snapToGrid w:val="0"/>
          <w:lang w:val="fr-FR"/>
        </w:rPr>
        <w:fldChar w:fldCharType="begin"/>
      </w:r>
      <w:r w:rsidRPr="00C53428">
        <w:rPr>
          <w:snapToGrid w:val="0"/>
          <w:lang w:val="fr-CH"/>
        </w:rPr>
        <w:instrText xml:space="preserve"> AUTONUM  </w:instrText>
      </w:r>
      <w:r w:rsidRPr="00C53428">
        <w:rPr>
          <w:snapToGrid w:val="0"/>
          <w:lang w:val="fr-FR"/>
        </w:rPr>
        <w:fldChar w:fldCharType="end"/>
      </w:r>
      <w:r w:rsidRPr="00C53428">
        <w:rPr>
          <w:snapToGrid w:val="0"/>
          <w:lang w:val="fr-CH"/>
        </w:rPr>
        <w:tab/>
      </w:r>
      <w:r w:rsidR="00DB574F" w:rsidRPr="00C53428">
        <w:rPr>
          <w:snapToGrid w:val="0"/>
          <w:lang w:val="fr-CH"/>
        </w:rPr>
        <w:t>Le Conse</w:t>
      </w:r>
      <w:r w:rsidRPr="00C53428">
        <w:rPr>
          <w:snapToGrid w:val="0"/>
          <w:lang w:val="fr-CH"/>
        </w:rPr>
        <w:t xml:space="preserve">il </w:t>
      </w:r>
      <w:r w:rsidR="00DB574F" w:rsidRPr="00C53428">
        <w:rPr>
          <w:snapToGrid w:val="0"/>
          <w:lang w:val="fr-CH"/>
        </w:rPr>
        <w:t xml:space="preserve">approuve les états financiers </w:t>
      </w:r>
      <w:r w:rsidR="00DE6521" w:rsidRPr="00C53428">
        <w:rPr>
          <w:snapToGrid w:val="0"/>
          <w:lang w:val="fr-CH"/>
        </w:rPr>
        <w:t>pour 2016</w:t>
      </w:r>
      <w:r w:rsidRPr="00C53428">
        <w:rPr>
          <w:snapToGrid w:val="0"/>
          <w:lang w:val="fr-CH"/>
        </w:rPr>
        <w:t xml:space="preserve">, </w:t>
      </w:r>
      <w:r w:rsidR="00DB574F" w:rsidRPr="00C53428">
        <w:rPr>
          <w:snapToGrid w:val="0"/>
          <w:lang w:val="fr-CH"/>
        </w:rPr>
        <w:t>qui figurent dans le</w:t>
      </w:r>
      <w:r w:rsidRPr="00C53428">
        <w:rPr>
          <w:snapToGrid w:val="0"/>
          <w:lang w:val="fr-CH"/>
        </w:rPr>
        <w:t xml:space="preserve"> </w:t>
      </w:r>
      <w:r w:rsidRPr="00C53428">
        <w:rPr>
          <w:rFonts w:cs="Arial"/>
          <w:snapToGrid w:val="0"/>
          <w:lang w:val="fr-CH"/>
        </w:rPr>
        <w:t>document C/5</w:t>
      </w:r>
      <w:r w:rsidR="00870D97" w:rsidRPr="00C53428">
        <w:rPr>
          <w:rFonts w:cs="Arial"/>
          <w:snapToGrid w:val="0"/>
          <w:lang w:val="fr-CH"/>
        </w:rPr>
        <w:t>1</w:t>
      </w:r>
      <w:r w:rsidRPr="00C53428">
        <w:rPr>
          <w:rFonts w:cs="Arial"/>
          <w:snapToGrid w:val="0"/>
          <w:lang w:val="fr-CH"/>
        </w:rPr>
        <w:t>/1</w:t>
      </w:r>
      <w:r w:rsidR="00870D97" w:rsidRPr="00C53428">
        <w:rPr>
          <w:rFonts w:cs="Arial"/>
          <w:snapToGrid w:val="0"/>
          <w:lang w:val="fr-CH"/>
        </w:rPr>
        <w:t>2</w:t>
      </w:r>
      <w:r w:rsidRPr="00C53428">
        <w:rPr>
          <w:rFonts w:cs="Arial"/>
          <w:snapToGrid w:val="0"/>
          <w:lang w:val="fr-CH"/>
        </w:rPr>
        <w:t>.</w:t>
      </w:r>
    </w:p>
    <w:p w:rsidR="00A566D6" w:rsidRPr="00C53428" w:rsidRDefault="00A566D6" w:rsidP="00C1193A">
      <w:pPr>
        <w:rPr>
          <w:snapToGrid w:val="0"/>
          <w:lang w:val="fr-CH"/>
        </w:rPr>
      </w:pPr>
    </w:p>
    <w:p w:rsidR="00A566D6" w:rsidRPr="00C53428" w:rsidRDefault="00A566D6" w:rsidP="00C1193A">
      <w:pPr>
        <w:rPr>
          <w:snapToGrid w:val="0"/>
          <w:lang w:val="fr-CH"/>
        </w:rPr>
      </w:pPr>
    </w:p>
    <w:p w:rsidR="00A566D6" w:rsidRPr="00C53428" w:rsidRDefault="008C73E1" w:rsidP="008C73E1">
      <w:pPr>
        <w:keepNext/>
        <w:rPr>
          <w:u w:val="single"/>
          <w:lang w:val="fr-FR"/>
        </w:rPr>
      </w:pPr>
      <w:r w:rsidRPr="00C53428">
        <w:rPr>
          <w:u w:val="single"/>
          <w:lang w:val="fr-FR"/>
        </w:rPr>
        <w:t>Rapport du vérificateur externe des comptes</w:t>
      </w:r>
    </w:p>
    <w:p w:rsidR="00A566D6" w:rsidRPr="00C53428" w:rsidRDefault="00A566D6" w:rsidP="00C1193A">
      <w:pPr>
        <w:keepNext/>
        <w:rPr>
          <w:lang w:val="fr-FR"/>
        </w:rPr>
      </w:pPr>
    </w:p>
    <w:p w:rsidR="00A566D6" w:rsidRPr="00C53428" w:rsidRDefault="00C1193A" w:rsidP="00C1193A">
      <w:pPr>
        <w:rPr>
          <w:lang w:val="fr-CH"/>
        </w:rPr>
      </w:pPr>
      <w:r w:rsidRPr="00C53428">
        <w:rPr>
          <w:lang w:val="fr-FR"/>
        </w:rPr>
        <w:fldChar w:fldCharType="begin"/>
      </w:r>
      <w:r w:rsidRPr="00C53428">
        <w:rPr>
          <w:lang w:val="fr-CH"/>
        </w:rPr>
        <w:instrText xml:space="preserve"> AUTONUM  </w:instrText>
      </w:r>
      <w:r w:rsidRPr="00C53428">
        <w:rPr>
          <w:lang w:val="fr-FR"/>
        </w:rPr>
        <w:fldChar w:fldCharType="end"/>
      </w:r>
      <w:r w:rsidRPr="00C53428">
        <w:rPr>
          <w:lang w:val="fr-CH"/>
        </w:rPr>
        <w:tab/>
      </w:r>
      <w:r w:rsidR="00DB574F" w:rsidRPr="00C53428">
        <w:rPr>
          <w:lang w:val="fr-CH"/>
        </w:rPr>
        <w:t xml:space="preserve">Le Conseil prend </w:t>
      </w:r>
      <w:r w:rsidR="00C414BD" w:rsidRPr="00C53428">
        <w:rPr>
          <w:lang w:val="fr-CH"/>
        </w:rPr>
        <w:t>acte</w:t>
      </w:r>
      <w:r w:rsidR="00DB574F" w:rsidRPr="00C53428">
        <w:rPr>
          <w:lang w:val="fr-CH"/>
        </w:rPr>
        <w:t xml:space="preserve"> des informations contenues dans le Rapport du vérificateur externe des comptes, </w:t>
      </w:r>
      <w:r w:rsidR="00C414BD" w:rsidRPr="00C53428">
        <w:rPr>
          <w:lang w:val="fr-CH"/>
        </w:rPr>
        <w:t>qui</w:t>
      </w:r>
      <w:r w:rsidR="00DB574F" w:rsidRPr="00C53428">
        <w:rPr>
          <w:lang w:val="fr-CH"/>
        </w:rPr>
        <w:t xml:space="preserve"> figurent dans le document</w:t>
      </w:r>
      <w:r w:rsidRPr="00C53428">
        <w:rPr>
          <w:rFonts w:cs="Arial"/>
          <w:snapToGrid w:val="0"/>
          <w:lang w:val="fr-CH"/>
        </w:rPr>
        <w:t xml:space="preserve"> C/5</w:t>
      </w:r>
      <w:r w:rsidR="00870D97" w:rsidRPr="00C53428">
        <w:rPr>
          <w:rFonts w:cs="Arial"/>
          <w:snapToGrid w:val="0"/>
          <w:lang w:val="fr-CH"/>
        </w:rPr>
        <w:t>1</w:t>
      </w:r>
      <w:r w:rsidRPr="00C53428">
        <w:rPr>
          <w:rFonts w:cs="Arial"/>
          <w:snapToGrid w:val="0"/>
          <w:lang w:val="fr-CH"/>
        </w:rPr>
        <w:t>/1</w:t>
      </w:r>
      <w:r w:rsidR="00870D97" w:rsidRPr="00C53428">
        <w:rPr>
          <w:rFonts w:cs="Arial"/>
          <w:snapToGrid w:val="0"/>
          <w:lang w:val="fr-CH"/>
        </w:rPr>
        <w:t>3</w:t>
      </w:r>
      <w:r w:rsidRPr="00C53428">
        <w:rPr>
          <w:lang w:val="fr-CH"/>
        </w:rPr>
        <w:t xml:space="preserve">, </w:t>
      </w:r>
      <w:r w:rsidR="00C414BD" w:rsidRPr="00C53428">
        <w:rPr>
          <w:lang w:val="fr-CH"/>
        </w:rPr>
        <w:t>et prend note d</w:t>
      </w:r>
      <w:r w:rsidR="00DE6521" w:rsidRPr="00C53428">
        <w:rPr>
          <w:lang w:val="fr-CH"/>
        </w:rPr>
        <w:t>’</w:t>
      </w:r>
      <w:r w:rsidR="00DB574F" w:rsidRPr="00C53428">
        <w:rPr>
          <w:lang w:val="fr-CH"/>
        </w:rPr>
        <w:t>un</w:t>
      </w:r>
      <w:r w:rsidR="00C414BD" w:rsidRPr="00C53428">
        <w:rPr>
          <w:lang w:val="fr-CH"/>
        </w:rPr>
        <w:t>e présentation</w:t>
      </w:r>
      <w:r w:rsidR="00DB574F" w:rsidRPr="00C53428">
        <w:rPr>
          <w:lang w:val="fr-CH"/>
        </w:rPr>
        <w:t xml:space="preserve"> de M.</w:t>
      </w:r>
      <w:r w:rsidR="00917E38" w:rsidRPr="00C53428">
        <w:rPr>
          <w:lang w:val="fr-CH"/>
        </w:rPr>
        <w:t> </w:t>
      </w:r>
      <w:r w:rsidR="00DB574F" w:rsidRPr="00C53428">
        <w:rPr>
          <w:lang w:val="fr-CH"/>
        </w:rPr>
        <w:t>Didier Monnot, responsable de mandats, Contrôle fédéral des finances (Suisse)</w:t>
      </w:r>
      <w:r w:rsidRPr="00C53428">
        <w:rPr>
          <w:lang w:val="fr-CH"/>
        </w:rPr>
        <w:t>.</w:t>
      </w:r>
    </w:p>
    <w:p w:rsidR="00A566D6" w:rsidRPr="00C53428" w:rsidRDefault="00A566D6" w:rsidP="00C1193A">
      <w:pPr>
        <w:rPr>
          <w:lang w:val="fr-CH"/>
        </w:rPr>
      </w:pPr>
    </w:p>
    <w:p w:rsidR="00A566D6" w:rsidRPr="00C53428" w:rsidRDefault="00C1193A"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exprime sa gratitude au Gouvernement de la Suisse pour avoir agi en qualité de vérificateur externe des comptes.</w:t>
      </w:r>
    </w:p>
    <w:p w:rsidR="00A566D6" w:rsidRPr="00C53428" w:rsidRDefault="00A566D6" w:rsidP="00C1193A">
      <w:pPr>
        <w:rPr>
          <w:snapToGrid w:val="0"/>
          <w:lang w:val="fr-FR"/>
        </w:rPr>
      </w:pPr>
    </w:p>
    <w:p w:rsidR="00A566D6" w:rsidRPr="00C53428" w:rsidRDefault="00A566D6" w:rsidP="00C1193A">
      <w:pPr>
        <w:rPr>
          <w:snapToGrid w:val="0"/>
          <w:lang w:val="fr-FR"/>
        </w:rPr>
      </w:pPr>
    </w:p>
    <w:p w:rsidR="00A566D6" w:rsidRPr="00C53428" w:rsidRDefault="008C73E1" w:rsidP="008C73E1">
      <w:pPr>
        <w:keepNext/>
        <w:rPr>
          <w:u w:val="single"/>
          <w:lang w:val="fr-FR"/>
        </w:rPr>
      </w:pPr>
      <w:r w:rsidRPr="00C53428">
        <w:rPr>
          <w:u w:val="single"/>
          <w:lang w:val="fr-FR"/>
        </w:rPr>
        <w:t>Arriérés de contributions au 3</w:t>
      </w:r>
      <w:r w:rsidR="00DE6521" w:rsidRPr="00C53428">
        <w:rPr>
          <w:u w:val="single"/>
          <w:lang w:val="fr-FR"/>
        </w:rPr>
        <w:t>0 septembre 20</w:t>
      </w:r>
      <w:r w:rsidRPr="00C53428">
        <w:rPr>
          <w:u w:val="single"/>
          <w:lang w:val="fr-FR"/>
        </w:rPr>
        <w:t>17</w:t>
      </w:r>
    </w:p>
    <w:p w:rsidR="00A566D6" w:rsidRPr="00C53428" w:rsidRDefault="00A566D6" w:rsidP="00C1193A">
      <w:pPr>
        <w:keepNext/>
        <w:rPr>
          <w:lang w:val="fr-FR"/>
        </w:rPr>
      </w:pPr>
    </w:p>
    <w:p w:rsidR="00A566D6" w:rsidRPr="00C53428" w:rsidRDefault="00C1193A"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examine le document C/51/11.</w:t>
      </w:r>
    </w:p>
    <w:p w:rsidR="00A566D6" w:rsidRPr="00C53428" w:rsidRDefault="00A566D6" w:rsidP="00C1193A">
      <w:pPr>
        <w:rPr>
          <w:lang w:val="fr-FR"/>
        </w:rPr>
      </w:pPr>
    </w:p>
    <w:p w:rsidR="00A566D6" w:rsidRPr="00C53428" w:rsidRDefault="00C1193A"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 xml:space="preserve">Le Conseil prend </w:t>
      </w:r>
      <w:r w:rsidR="00C414BD" w:rsidRPr="00C53428">
        <w:rPr>
          <w:lang w:val="fr-FR"/>
        </w:rPr>
        <w:t>acte</w:t>
      </w:r>
      <w:r w:rsidR="008C73E1" w:rsidRPr="00C53428">
        <w:rPr>
          <w:lang w:val="fr-FR"/>
        </w:rPr>
        <w:t xml:space="preserve"> de l</w:t>
      </w:r>
      <w:r w:rsidR="00DE6521" w:rsidRPr="00C53428">
        <w:rPr>
          <w:lang w:val="fr-FR"/>
        </w:rPr>
        <w:t>’</w:t>
      </w:r>
      <w:r w:rsidR="008C73E1" w:rsidRPr="00C53428">
        <w:rPr>
          <w:lang w:val="fr-FR"/>
        </w:rPr>
        <w:t>état du paiement des contributions au 3</w:t>
      </w:r>
      <w:r w:rsidR="00DE6521" w:rsidRPr="00C53428">
        <w:rPr>
          <w:lang w:val="fr-FR"/>
        </w:rPr>
        <w:t>0 septembre 20</w:t>
      </w:r>
      <w:r w:rsidR="008C73E1" w:rsidRPr="00C53428">
        <w:rPr>
          <w:lang w:val="fr-FR"/>
        </w:rPr>
        <w:t>17, et note que, à la suite de paiements récents, le Bélarus, la Chine et les États</w:t>
      </w:r>
      <w:r w:rsidR="00DE6521" w:rsidRPr="00C53428">
        <w:rPr>
          <w:lang w:val="fr-FR"/>
        </w:rPr>
        <w:t>-</w:t>
      </w:r>
      <w:r w:rsidR="008C73E1" w:rsidRPr="00C53428">
        <w:rPr>
          <w:lang w:val="fr-FR"/>
        </w:rPr>
        <w:t>Unis d</w:t>
      </w:r>
      <w:r w:rsidR="00DE6521" w:rsidRPr="00C53428">
        <w:rPr>
          <w:lang w:val="fr-FR"/>
        </w:rPr>
        <w:t>’</w:t>
      </w:r>
      <w:r w:rsidR="008C73E1" w:rsidRPr="00C53428">
        <w:rPr>
          <w:lang w:val="fr-FR"/>
        </w:rPr>
        <w:t>Amérique n</w:t>
      </w:r>
      <w:r w:rsidR="00DE6521" w:rsidRPr="00C53428">
        <w:rPr>
          <w:lang w:val="fr-FR"/>
        </w:rPr>
        <w:t>’</w:t>
      </w:r>
      <w:r w:rsidR="008C73E1" w:rsidRPr="00C53428">
        <w:rPr>
          <w:lang w:val="fr-FR"/>
        </w:rPr>
        <w:t>ont pas d</w:t>
      </w:r>
      <w:r w:rsidR="00DE6521" w:rsidRPr="00C53428">
        <w:rPr>
          <w:lang w:val="fr-FR"/>
        </w:rPr>
        <w:t>’</w:t>
      </w:r>
      <w:r w:rsidR="008C73E1" w:rsidRPr="00C53428">
        <w:rPr>
          <w:lang w:val="fr-FR"/>
        </w:rPr>
        <w:t>arriérés.</w:t>
      </w:r>
    </w:p>
    <w:p w:rsidR="00A566D6" w:rsidRPr="00C53428" w:rsidRDefault="00A566D6" w:rsidP="00C1193A">
      <w:pPr>
        <w:rPr>
          <w:lang w:val="fr-FR"/>
        </w:rPr>
      </w:pPr>
    </w:p>
    <w:p w:rsidR="00A566D6" w:rsidRPr="00C53428" w:rsidRDefault="00A566D6" w:rsidP="00C1193A">
      <w:pPr>
        <w:rPr>
          <w:lang w:val="fr-FR"/>
        </w:rPr>
      </w:pPr>
    </w:p>
    <w:p w:rsidR="00A566D6" w:rsidRPr="00C53428" w:rsidRDefault="00E81BCC" w:rsidP="008C73E1">
      <w:pPr>
        <w:keepNext/>
        <w:rPr>
          <w:u w:val="single"/>
          <w:lang w:val="fr-FR"/>
        </w:rPr>
      </w:pPr>
      <w:r w:rsidRPr="00C53428">
        <w:rPr>
          <w:u w:val="single"/>
          <w:lang w:val="fr-FR"/>
        </w:rPr>
        <w:t>Rapport annuel du s</w:t>
      </w:r>
      <w:r w:rsidR="008C73E1" w:rsidRPr="00C53428">
        <w:rPr>
          <w:u w:val="single"/>
          <w:lang w:val="fr-FR"/>
        </w:rPr>
        <w:t>ecrétaire général pour 2016;  rapport sur les activités menées pendant les neuf premiers mois de 2017</w:t>
      </w:r>
    </w:p>
    <w:p w:rsidR="00A566D6" w:rsidRPr="00C53428" w:rsidRDefault="00A566D6" w:rsidP="00C1193A">
      <w:pPr>
        <w:keepNext/>
        <w:rPr>
          <w:lang w:val="fr-FR"/>
        </w:rPr>
      </w:pPr>
    </w:p>
    <w:p w:rsidR="00A566D6" w:rsidRPr="00C53428" w:rsidRDefault="00C1193A" w:rsidP="008C73E1">
      <w:pPr>
        <w:keepNext/>
        <w:ind w:left="567" w:hanging="567"/>
        <w:rPr>
          <w:rFonts w:cs="Arial"/>
          <w:snapToGrid w:val="0"/>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Conseil examine les documents C/51/2 et C/51/3.</w:t>
      </w:r>
    </w:p>
    <w:p w:rsidR="00A566D6" w:rsidRPr="00C53428" w:rsidRDefault="00A566D6" w:rsidP="00C1193A">
      <w:pPr>
        <w:ind w:left="567" w:hanging="567"/>
        <w:rPr>
          <w:rFonts w:cs="Arial"/>
          <w:snapToGrid w:val="0"/>
          <w:lang w:val="fr-FR"/>
        </w:rPr>
      </w:pPr>
    </w:p>
    <w:p w:rsidR="00A566D6" w:rsidRPr="00C53428" w:rsidRDefault="00C1193A" w:rsidP="008C73E1">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w:t>
      </w:r>
      <w:r w:rsidR="00E81BCC" w:rsidRPr="00C53428">
        <w:rPr>
          <w:rFonts w:cs="Arial"/>
          <w:snapToGrid w:val="0"/>
          <w:lang w:val="fr-FR"/>
        </w:rPr>
        <w:t>nseil prend note du rapport du s</w:t>
      </w:r>
      <w:r w:rsidR="008C73E1" w:rsidRPr="00C53428">
        <w:rPr>
          <w:rFonts w:cs="Arial"/>
          <w:snapToGrid w:val="0"/>
          <w:lang w:val="fr-FR"/>
        </w:rPr>
        <w:t>ecrétaire général sur les activités de l</w:t>
      </w:r>
      <w:r w:rsidR="00DE6521" w:rsidRPr="00C53428">
        <w:rPr>
          <w:rFonts w:cs="Arial"/>
          <w:snapToGrid w:val="0"/>
          <w:lang w:val="fr-FR"/>
        </w:rPr>
        <w:t>’</w:t>
      </w:r>
      <w:r w:rsidR="008C73E1" w:rsidRPr="00C53428">
        <w:rPr>
          <w:rFonts w:cs="Arial"/>
          <w:snapToGrid w:val="0"/>
          <w:lang w:val="fr-FR"/>
        </w:rPr>
        <w:t xml:space="preserve">Union </w:t>
      </w:r>
      <w:r w:rsidR="00DE6521" w:rsidRPr="00C53428">
        <w:rPr>
          <w:rFonts w:cs="Arial"/>
          <w:snapToGrid w:val="0"/>
          <w:lang w:val="fr-FR"/>
        </w:rPr>
        <w:t>en 2016</w:t>
      </w:r>
      <w:r w:rsidR="008C73E1" w:rsidRPr="00C53428">
        <w:rPr>
          <w:rFonts w:cs="Arial"/>
          <w:snapToGrid w:val="0"/>
          <w:lang w:val="fr-FR"/>
        </w:rPr>
        <w:t xml:space="preserve"> et des résultats et indicateurs d</w:t>
      </w:r>
      <w:r w:rsidR="00DE6521" w:rsidRPr="00C53428">
        <w:rPr>
          <w:rFonts w:cs="Arial"/>
          <w:snapToGrid w:val="0"/>
          <w:lang w:val="fr-FR"/>
        </w:rPr>
        <w:t>’</w:t>
      </w:r>
      <w:r w:rsidR="008C73E1" w:rsidRPr="00C53428">
        <w:rPr>
          <w:rFonts w:cs="Arial"/>
          <w:snapToGrid w:val="0"/>
          <w:lang w:val="fr-FR"/>
        </w:rPr>
        <w:t xml:space="preserve">exécution </w:t>
      </w:r>
      <w:r w:rsidR="00DE6521" w:rsidRPr="00C53428">
        <w:rPr>
          <w:rFonts w:cs="Arial"/>
          <w:snapToGrid w:val="0"/>
          <w:lang w:val="fr-FR"/>
        </w:rPr>
        <w:t>pour 2016</w:t>
      </w:r>
      <w:r w:rsidR="008C73E1" w:rsidRPr="00C53428">
        <w:rPr>
          <w:rFonts w:cs="Arial"/>
          <w:snapToGrid w:val="0"/>
          <w:lang w:val="fr-FR"/>
        </w:rPr>
        <w:t>, qui figurent dans le document C/51/2.</w:t>
      </w:r>
    </w:p>
    <w:p w:rsidR="00A566D6" w:rsidRPr="00C53428" w:rsidRDefault="00A566D6" w:rsidP="00C1193A">
      <w:pPr>
        <w:rPr>
          <w:lang w:val="fr-FR"/>
        </w:rPr>
      </w:pPr>
    </w:p>
    <w:p w:rsidR="00A566D6" w:rsidRPr="00C53428" w:rsidRDefault="00C1193A" w:rsidP="008C73E1">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Conseil prend note du rapport sur les activités menées pendant les neuf</w:t>
      </w:r>
      <w:r w:rsidR="00917E38" w:rsidRPr="00C53428">
        <w:rPr>
          <w:rFonts w:cs="Arial"/>
          <w:snapToGrid w:val="0"/>
          <w:lang w:val="fr-FR"/>
        </w:rPr>
        <w:t> </w:t>
      </w:r>
      <w:r w:rsidR="008C73E1" w:rsidRPr="00C53428">
        <w:rPr>
          <w:rFonts w:cs="Arial"/>
          <w:snapToGrid w:val="0"/>
          <w:lang w:val="fr-FR"/>
        </w:rPr>
        <w:t xml:space="preserve">premiers mois </w:t>
      </w:r>
      <w:r w:rsidR="00DE6521" w:rsidRPr="00C53428">
        <w:rPr>
          <w:rFonts w:cs="Arial"/>
          <w:snapToGrid w:val="0"/>
          <w:lang w:val="fr-FR"/>
        </w:rPr>
        <w:t>de 2017</w:t>
      </w:r>
      <w:r w:rsidR="00DB574F" w:rsidRPr="00C53428">
        <w:rPr>
          <w:rFonts w:cs="Arial"/>
          <w:snapToGrid w:val="0"/>
          <w:lang w:val="fr-FR"/>
        </w:rPr>
        <w:t>, qui figurent dans le document C/51/3.</w:t>
      </w:r>
    </w:p>
    <w:p w:rsidR="00A566D6" w:rsidRPr="00C53428" w:rsidRDefault="00A566D6" w:rsidP="00994724">
      <w:pPr>
        <w:rPr>
          <w:lang w:val="fr-FR"/>
        </w:rPr>
      </w:pPr>
    </w:p>
    <w:p w:rsidR="00A566D6" w:rsidRPr="00C53428" w:rsidRDefault="00A566D6" w:rsidP="00994724">
      <w:pPr>
        <w:rPr>
          <w:lang w:val="fr-FR"/>
        </w:rPr>
      </w:pPr>
    </w:p>
    <w:p w:rsidR="00A566D6" w:rsidRPr="00C53428" w:rsidRDefault="008C73E1" w:rsidP="008C73E1">
      <w:pPr>
        <w:keepNext/>
        <w:rPr>
          <w:u w:val="single"/>
          <w:lang w:val="fr-FR"/>
        </w:rPr>
      </w:pPr>
      <w:r w:rsidRPr="00C53428">
        <w:rPr>
          <w:u w:val="single"/>
          <w:lang w:val="fr-FR"/>
        </w:rPr>
        <w:t>Rapport sur l</w:t>
      </w:r>
      <w:r w:rsidR="00DE6521" w:rsidRPr="00C53428">
        <w:rPr>
          <w:u w:val="single"/>
          <w:lang w:val="fr-FR"/>
        </w:rPr>
        <w:t>’</w:t>
      </w:r>
      <w:r w:rsidRPr="00C53428">
        <w:rPr>
          <w:u w:val="single"/>
          <w:lang w:val="fr-FR"/>
        </w:rPr>
        <w:t>état d</w:t>
      </w:r>
      <w:r w:rsidR="00DE6521" w:rsidRPr="00C53428">
        <w:rPr>
          <w:u w:val="single"/>
          <w:lang w:val="fr-FR"/>
        </w:rPr>
        <w:t>’</w:t>
      </w:r>
      <w:r w:rsidRPr="00C53428">
        <w:rPr>
          <w:u w:val="single"/>
          <w:lang w:val="fr-FR"/>
        </w:rPr>
        <w:t>avancement des travaux du Comité administratif et juridique</w:t>
      </w:r>
    </w:p>
    <w:p w:rsidR="00A566D6" w:rsidRPr="00C53428" w:rsidRDefault="00A566D6" w:rsidP="00C1193A">
      <w:pPr>
        <w:keepNext/>
        <w:rPr>
          <w:lang w:val="fr-FR"/>
        </w:rPr>
      </w:pPr>
    </w:p>
    <w:p w:rsidR="00A566D6" w:rsidRPr="00C53428" w:rsidRDefault="00C1193A" w:rsidP="00C1193A">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00DB574F" w:rsidRPr="00C53428">
        <w:rPr>
          <w:rFonts w:cs="Arial"/>
          <w:snapToGrid w:val="0"/>
          <w:lang w:val="fr-FR"/>
        </w:rPr>
        <w:tab/>
        <w:t>L</w:t>
      </w:r>
      <w:r w:rsidRPr="00C53428">
        <w:rPr>
          <w:rFonts w:cs="Arial"/>
          <w:snapToGrid w:val="0"/>
          <w:lang w:val="fr-FR"/>
        </w:rPr>
        <w:t>e Con</w:t>
      </w:r>
      <w:r w:rsidR="00DB574F" w:rsidRPr="00C53428">
        <w:rPr>
          <w:rFonts w:cs="Arial"/>
          <w:snapToGrid w:val="0"/>
          <w:lang w:val="fr-FR"/>
        </w:rPr>
        <w:t>se</w:t>
      </w:r>
      <w:r w:rsidRPr="00C53428">
        <w:rPr>
          <w:rFonts w:cs="Arial"/>
          <w:snapToGrid w:val="0"/>
          <w:lang w:val="fr-FR"/>
        </w:rPr>
        <w:t xml:space="preserve">il </w:t>
      </w:r>
      <w:r w:rsidR="00DB574F" w:rsidRPr="00C53428">
        <w:rPr>
          <w:rFonts w:cs="Arial"/>
          <w:snapToGrid w:val="0"/>
          <w:lang w:val="fr-FR"/>
        </w:rPr>
        <w:t xml:space="preserve">examine le </w:t>
      </w:r>
      <w:r w:rsidRPr="00C53428">
        <w:rPr>
          <w:rFonts w:cs="Arial"/>
          <w:snapToGrid w:val="0"/>
          <w:lang w:val="fr-FR"/>
        </w:rPr>
        <w:t>document C/5</w:t>
      </w:r>
      <w:r w:rsidR="00994724" w:rsidRPr="00C53428">
        <w:rPr>
          <w:rFonts w:cs="Arial"/>
          <w:snapToGrid w:val="0"/>
          <w:lang w:val="fr-FR"/>
        </w:rPr>
        <w:t>1</w:t>
      </w:r>
      <w:r w:rsidRPr="00C53428">
        <w:rPr>
          <w:rFonts w:cs="Arial"/>
          <w:snapToGrid w:val="0"/>
          <w:lang w:val="fr-FR"/>
        </w:rPr>
        <w:t xml:space="preserve">/9 </w:t>
      </w:r>
      <w:r w:rsidR="00DB574F" w:rsidRPr="00C53428">
        <w:rPr>
          <w:rFonts w:cs="Arial"/>
          <w:snapToGrid w:val="0"/>
          <w:lang w:val="fr-FR"/>
        </w:rPr>
        <w:t xml:space="preserve">et </w:t>
      </w:r>
      <w:r w:rsidR="005729AA" w:rsidRPr="00C53428">
        <w:rPr>
          <w:rFonts w:cs="Arial"/>
          <w:snapToGrid w:val="0"/>
          <w:lang w:val="fr-FR"/>
        </w:rPr>
        <w:t>suit le</w:t>
      </w:r>
      <w:r w:rsidR="00DB574F" w:rsidRPr="00C53428">
        <w:rPr>
          <w:rFonts w:cs="Arial"/>
          <w:snapToGrid w:val="0"/>
          <w:lang w:val="fr-FR"/>
        </w:rPr>
        <w:t xml:space="preserve"> </w:t>
      </w:r>
      <w:r w:rsidR="00644E36" w:rsidRPr="00C53428">
        <w:rPr>
          <w:rFonts w:cs="Arial"/>
          <w:snapToGrid w:val="0"/>
          <w:lang w:val="fr-FR"/>
        </w:rPr>
        <w:t>rapport verbal présenté par le</w:t>
      </w:r>
      <w:r w:rsidR="00DB574F" w:rsidRPr="00C53428">
        <w:rPr>
          <w:rFonts w:cs="Arial"/>
          <w:snapToGrid w:val="0"/>
          <w:lang w:val="fr-FR"/>
        </w:rPr>
        <w:t xml:space="preserve"> président du</w:t>
      </w:r>
      <w:r w:rsidR="00D51924" w:rsidRPr="00C53428">
        <w:rPr>
          <w:lang w:val="fr-FR"/>
        </w:rPr>
        <w:t> </w:t>
      </w:r>
      <w:r w:rsidR="00DB574F" w:rsidRPr="00C53428">
        <w:rPr>
          <w:lang w:val="fr-FR"/>
        </w:rPr>
        <w:t>CAJ sur les travaux de la soixante</w:t>
      </w:r>
      <w:r w:rsidR="00DE6521" w:rsidRPr="00C53428">
        <w:rPr>
          <w:lang w:val="fr-FR"/>
        </w:rPr>
        <w:t>-</w:t>
      </w:r>
      <w:r w:rsidR="00DB574F" w:rsidRPr="00C53428">
        <w:rPr>
          <w:lang w:val="fr-FR"/>
        </w:rPr>
        <w:t>quatorz</w:t>
      </w:r>
      <w:r w:rsidR="00DE6521" w:rsidRPr="00C53428">
        <w:rPr>
          <w:lang w:val="fr-FR"/>
        </w:rPr>
        <w:t>ième session du CAJ</w:t>
      </w:r>
      <w:r w:rsidR="00211531" w:rsidRPr="00C53428">
        <w:rPr>
          <w:lang w:val="fr-FR"/>
        </w:rPr>
        <w:t>,</w:t>
      </w:r>
      <w:r w:rsidRPr="00C53428">
        <w:rPr>
          <w:lang w:val="fr-FR"/>
        </w:rPr>
        <w:t xml:space="preserve"> </w:t>
      </w:r>
      <w:r w:rsidR="00DB574F" w:rsidRPr="00C53428">
        <w:rPr>
          <w:lang w:val="fr-FR"/>
        </w:rPr>
        <w:t xml:space="preserve">sur la base du </w:t>
      </w:r>
      <w:r w:rsidRPr="00C53428">
        <w:rPr>
          <w:lang w:val="fr-FR"/>
        </w:rPr>
        <w:t>document CAJ/7</w:t>
      </w:r>
      <w:r w:rsidR="00994724" w:rsidRPr="00C53428">
        <w:rPr>
          <w:lang w:val="fr-FR"/>
        </w:rPr>
        <w:t>4</w:t>
      </w:r>
      <w:r w:rsidRPr="00C53428">
        <w:rPr>
          <w:lang w:val="fr-FR"/>
        </w:rPr>
        <w:t>/1</w:t>
      </w:r>
      <w:r w:rsidR="00211531" w:rsidRPr="00C53428">
        <w:rPr>
          <w:lang w:val="fr-FR"/>
        </w:rPr>
        <w:t>0</w:t>
      </w:r>
      <w:r w:rsidRPr="00C53428">
        <w:rPr>
          <w:lang w:val="fr-FR"/>
        </w:rPr>
        <w:t xml:space="preserve"> “</w:t>
      </w:r>
      <w:r w:rsidR="00DB574F" w:rsidRPr="00C53428">
        <w:rPr>
          <w:lang w:val="fr-FR"/>
        </w:rPr>
        <w:t>Compte rendu</w:t>
      </w:r>
      <w:r w:rsidRPr="00C53428">
        <w:rPr>
          <w:lang w:val="fr-FR"/>
        </w:rPr>
        <w:t>”.</w:t>
      </w:r>
    </w:p>
    <w:p w:rsidR="00A566D6" w:rsidRPr="00C53428" w:rsidRDefault="00A566D6" w:rsidP="00C1193A">
      <w:pPr>
        <w:rPr>
          <w:lang w:val="fr-FR"/>
        </w:rPr>
      </w:pPr>
    </w:p>
    <w:p w:rsidR="00A566D6" w:rsidRPr="00C53428" w:rsidRDefault="00C1193A" w:rsidP="00C1193A">
      <w:pPr>
        <w:rPr>
          <w:lang w:val="fr-CH"/>
        </w:rPr>
      </w:pPr>
      <w:r w:rsidRPr="00C53428">
        <w:rPr>
          <w:rFonts w:cs="Arial"/>
          <w:snapToGrid w:val="0"/>
          <w:lang w:val="fr-FR"/>
        </w:rPr>
        <w:fldChar w:fldCharType="begin"/>
      </w:r>
      <w:r w:rsidRPr="00C53428">
        <w:rPr>
          <w:rFonts w:cs="Arial"/>
          <w:snapToGrid w:val="0"/>
          <w:lang w:val="fr-CH"/>
        </w:rPr>
        <w:instrText xml:space="preserve"> AUTONUM  </w:instrText>
      </w:r>
      <w:r w:rsidRPr="00C53428">
        <w:rPr>
          <w:rFonts w:cs="Arial"/>
          <w:snapToGrid w:val="0"/>
          <w:lang w:val="fr-FR"/>
        </w:rPr>
        <w:fldChar w:fldCharType="end"/>
      </w:r>
      <w:r w:rsidR="00DB574F" w:rsidRPr="00C53428">
        <w:rPr>
          <w:rFonts w:cs="Arial"/>
          <w:snapToGrid w:val="0"/>
          <w:lang w:val="fr-CH"/>
        </w:rPr>
        <w:tab/>
        <w:t>Le Conseil approuve le programme de travail</w:t>
      </w:r>
      <w:r w:rsidRPr="00C53428">
        <w:rPr>
          <w:lang w:val="fr-CH"/>
        </w:rPr>
        <w:t xml:space="preserve"> </w:t>
      </w:r>
      <w:r w:rsidR="00644E36" w:rsidRPr="00C53428">
        <w:rPr>
          <w:lang w:val="fr-CH"/>
        </w:rPr>
        <w:t>de la soixante</w:t>
      </w:r>
      <w:r w:rsidR="00DE6521" w:rsidRPr="00C53428">
        <w:rPr>
          <w:lang w:val="fr-CH"/>
        </w:rPr>
        <w:t>-</w:t>
      </w:r>
      <w:r w:rsidR="00644E36" w:rsidRPr="00C53428">
        <w:rPr>
          <w:lang w:val="fr-CH"/>
        </w:rPr>
        <w:t>quinz</w:t>
      </w:r>
      <w:r w:rsidR="00DE6521" w:rsidRPr="00C53428">
        <w:rPr>
          <w:lang w:val="fr-CH"/>
        </w:rPr>
        <w:t>ième session du CAJ</w:t>
      </w:r>
      <w:r w:rsidRPr="00C53428">
        <w:rPr>
          <w:lang w:val="fr-CH"/>
        </w:rPr>
        <w:t xml:space="preserve">, </w:t>
      </w:r>
      <w:r w:rsidR="00644E36" w:rsidRPr="00C53428">
        <w:rPr>
          <w:lang w:val="fr-CH"/>
        </w:rPr>
        <w:t xml:space="preserve">qui figure au </w:t>
      </w:r>
      <w:r w:rsidR="00DE6521" w:rsidRPr="00C53428">
        <w:rPr>
          <w:lang w:val="fr-CH"/>
        </w:rPr>
        <w:t>paragraphe 4</w:t>
      </w:r>
      <w:r w:rsidR="00644E36" w:rsidRPr="00C53428">
        <w:rPr>
          <w:lang w:val="fr-CH"/>
        </w:rPr>
        <w:t>7 du</w:t>
      </w:r>
      <w:r w:rsidRPr="00C53428">
        <w:rPr>
          <w:lang w:val="fr-CH"/>
        </w:rPr>
        <w:t xml:space="preserve"> document CAJ/7</w:t>
      </w:r>
      <w:r w:rsidR="00994724" w:rsidRPr="00C53428">
        <w:rPr>
          <w:lang w:val="fr-CH"/>
        </w:rPr>
        <w:t>4</w:t>
      </w:r>
      <w:r w:rsidR="00644E36" w:rsidRPr="00C53428">
        <w:rPr>
          <w:lang w:val="fr-CH"/>
        </w:rPr>
        <w:t>/10.</w:t>
      </w:r>
    </w:p>
    <w:p w:rsidR="00A566D6" w:rsidRPr="00C53428" w:rsidRDefault="00A566D6" w:rsidP="00C1193A">
      <w:pPr>
        <w:rPr>
          <w:lang w:val="fr-CH"/>
        </w:rPr>
      </w:pPr>
    </w:p>
    <w:p w:rsidR="00A566D6" w:rsidRPr="00C53428" w:rsidRDefault="00A566D6" w:rsidP="00C1193A">
      <w:pPr>
        <w:rPr>
          <w:lang w:val="fr-CH"/>
        </w:rPr>
      </w:pPr>
    </w:p>
    <w:p w:rsidR="00A566D6" w:rsidRPr="00C53428" w:rsidRDefault="008C73E1" w:rsidP="008C73E1">
      <w:pPr>
        <w:keepNext/>
        <w:rPr>
          <w:u w:val="single"/>
          <w:lang w:val="fr-FR"/>
        </w:rPr>
      </w:pPr>
      <w:r w:rsidRPr="00C53428">
        <w:rPr>
          <w:u w:val="single"/>
          <w:lang w:val="fr-FR"/>
        </w:rPr>
        <w:t>Rapport sur l</w:t>
      </w:r>
      <w:r w:rsidR="00DE6521" w:rsidRPr="00C53428">
        <w:rPr>
          <w:u w:val="single"/>
          <w:lang w:val="fr-FR"/>
        </w:rPr>
        <w:t>’</w:t>
      </w:r>
      <w:r w:rsidRPr="00C53428">
        <w:rPr>
          <w:u w:val="single"/>
          <w:lang w:val="fr-FR"/>
        </w:rPr>
        <w:t>état d</w:t>
      </w:r>
      <w:r w:rsidR="00DE6521" w:rsidRPr="00C53428">
        <w:rPr>
          <w:u w:val="single"/>
          <w:lang w:val="fr-FR"/>
        </w:rPr>
        <w:t>’</w:t>
      </w:r>
      <w:r w:rsidRPr="00C53428">
        <w:rPr>
          <w:u w:val="single"/>
          <w:lang w:val="fr-FR"/>
        </w:rPr>
        <w:t>avancement des travaux du Comité technique, des groupes de travail techniques et du Groupe de travail sur les techniques biochimiques et moléculaires, notamment les profils d</w:t>
      </w:r>
      <w:r w:rsidR="00DE6521" w:rsidRPr="00C53428">
        <w:rPr>
          <w:u w:val="single"/>
          <w:lang w:val="fr-FR"/>
        </w:rPr>
        <w:t>’</w:t>
      </w:r>
      <w:r w:rsidRPr="00C53428">
        <w:rPr>
          <w:u w:val="single"/>
          <w:lang w:val="fr-FR"/>
        </w:rPr>
        <w:t>ADN</w:t>
      </w:r>
    </w:p>
    <w:p w:rsidR="00A566D6" w:rsidRPr="00C53428" w:rsidRDefault="00A566D6" w:rsidP="00C1193A">
      <w:pPr>
        <w:keepNext/>
        <w:rPr>
          <w:lang w:val="fr-FR"/>
        </w:rPr>
      </w:pPr>
    </w:p>
    <w:p w:rsidR="00A566D6" w:rsidRPr="00C53428" w:rsidRDefault="00C1193A" w:rsidP="008C73E1">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Conseil prend note des travaux du Comité technique (TC), des groupes de travail techniques et du Groupe de travail sur les techniques biochimiques et moléculaires, notamment les profils d</w:t>
      </w:r>
      <w:r w:rsidR="00DE6521" w:rsidRPr="00C53428">
        <w:rPr>
          <w:rFonts w:cs="Arial"/>
          <w:snapToGrid w:val="0"/>
          <w:lang w:val="fr-FR"/>
        </w:rPr>
        <w:t>’</w:t>
      </w:r>
      <w:r w:rsidR="008C73E1" w:rsidRPr="00C53428">
        <w:rPr>
          <w:rFonts w:cs="Arial"/>
          <w:snapToGrid w:val="0"/>
          <w:lang w:val="fr-FR"/>
        </w:rPr>
        <w:t xml:space="preserve">ADN (BMT), </w:t>
      </w:r>
      <w:r w:rsidR="00644E36" w:rsidRPr="00C53428">
        <w:rPr>
          <w:rFonts w:cs="Arial"/>
          <w:snapToGrid w:val="0"/>
          <w:lang w:val="fr-FR"/>
        </w:rPr>
        <w:t>qui figurent</w:t>
      </w:r>
      <w:r w:rsidR="008C73E1" w:rsidRPr="00C53428">
        <w:rPr>
          <w:rFonts w:cs="Arial"/>
          <w:snapToGrid w:val="0"/>
          <w:lang w:val="fr-FR"/>
        </w:rPr>
        <w:t xml:space="preserve"> dans le document C/51/10.</w:t>
      </w:r>
    </w:p>
    <w:p w:rsidR="00A566D6" w:rsidRPr="00C53428" w:rsidRDefault="00A566D6" w:rsidP="00C1193A">
      <w:pPr>
        <w:rPr>
          <w:lang w:val="fr-FR"/>
        </w:rPr>
      </w:pPr>
    </w:p>
    <w:p w:rsidR="00A566D6" w:rsidRPr="00C53428" w:rsidRDefault="00C1193A" w:rsidP="008C73E1">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Conseil approuve les travaux du</w:t>
      </w:r>
      <w:r w:rsidR="00DE6521" w:rsidRPr="00C53428">
        <w:rPr>
          <w:rFonts w:cs="Arial"/>
          <w:snapToGrid w:val="0"/>
          <w:lang w:val="fr-FR"/>
        </w:rPr>
        <w:t> TC</w:t>
      </w:r>
      <w:r w:rsidR="008C73E1" w:rsidRPr="00C53428">
        <w:rPr>
          <w:rFonts w:cs="Arial"/>
          <w:snapToGrid w:val="0"/>
          <w:lang w:val="fr-FR"/>
        </w:rPr>
        <w:t xml:space="preserve"> et les programmes de travail des groupes de travail techniques et</w:t>
      </w:r>
      <w:r w:rsidR="00DE6521" w:rsidRPr="00C53428">
        <w:rPr>
          <w:rFonts w:cs="Arial"/>
          <w:snapToGrid w:val="0"/>
          <w:lang w:val="fr-FR"/>
        </w:rPr>
        <w:t xml:space="preserve"> du BMT</w:t>
      </w:r>
      <w:r w:rsidR="008C73E1" w:rsidRPr="00C53428">
        <w:rPr>
          <w:rFonts w:cs="Arial"/>
          <w:snapToGrid w:val="0"/>
          <w:lang w:val="fr-FR"/>
        </w:rPr>
        <w:t xml:space="preserve"> qui ont été présentés au</w:t>
      </w:r>
      <w:r w:rsidR="00DE6521" w:rsidRPr="00C53428">
        <w:rPr>
          <w:rFonts w:cs="Arial"/>
          <w:snapToGrid w:val="0"/>
          <w:lang w:val="fr-FR"/>
        </w:rPr>
        <w:t> TC</w:t>
      </w:r>
      <w:r w:rsidR="008C73E1" w:rsidRPr="00C53428">
        <w:rPr>
          <w:rFonts w:cs="Arial"/>
          <w:snapToGrid w:val="0"/>
          <w:lang w:val="fr-FR"/>
        </w:rPr>
        <w:t xml:space="preserve">, </w:t>
      </w:r>
      <w:r w:rsidR="00644E36" w:rsidRPr="00C53428">
        <w:rPr>
          <w:rFonts w:cs="Arial"/>
          <w:snapToGrid w:val="0"/>
          <w:lang w:val="fr-FR"/>
        </w:rPr>
        <w:t xml:space="preserve">qui figurent </w:t>
      </w:r>
      <w:r w:rsidR="008C73E1" w:rsidRPr="00C53428">
        <w:rPr>
          <w:rFonts w:cs="Arial"/>
          <w:snapToGrid w:val="0"/>
          <w:lang w:val="fr-FR"/>
        </w:rPr>
        <w:t>dans le document</w:t>
      </w:r>
      <w:r w:rsidR="00644E36" w:rsidRPr="00C53428">
        <w:rPr>
          <w:rFonts w:cs="Arial"/>
          <w:snapToGrid w:val="0"/>
          <w:lang w:val="fr-FR"/>
        </w:rPr>
        <w:t xml:space="preserve"> C/51/10</w:t>
      </w:r>
      <w:r w:rsidR="008C73E1" w:rsidRPr="00C53428">
        <w:rPr>
          <w:rFonts w:cs="Arial"/>
          <w:snapToGrid w:val="0"/>
          <w:lang w:val="fr-FR"/>
        </w:rPr>
        <w:t>.</w:t>
      </w:r>
    </w:p>
    <w:p w:rsidR="00A566D6" w:rsidRPr="00C53428" w:rsidRDefault="00A566D6" w:rsidP="00C1193A">
      <w:pPr>
        <w:rPr>
          <w:lang w:val="fr-FR"/>
        </w:rPr>
      </w:pPr>
    </w:p>
    <w:p w:rsidR="00A566D6" w:rsidRPr="00C53428" w:rsidRDefault="00A566D6" w:rsidP="00C1193A">
      <w:pPr>
        <w:rPr>
          <w:lang w:val="fr-FR"/>
        </w:rPr>
      </w:pPr>
    </w:p>
    <w:p w:rsidR="00A566D6" w:rsidRPr="00C53428" w:rsidRDefault="008C73E1" w:rsidP="008C73E1">
      <w:pPr>
        <w:keepNext/>
        <w:rPr>
          <w:u w:val="single"/>
          <w:lang w:val="fr-FR"/>
        </w:rPr>
      </w:pPr>
      <w:r w:rsidRPr="00C53428">
        <w:rPr>
          <w:u w:val="single"/>
          <w:lang w:val="fr-FR"/>
        </w:rPr>
        <w:t xml:space="preserve">Calendrier des réunions </w:t>
      </w:r>
      <w:r w:rsidR="00DE6521" w:rsidRPr="00C53428">
        <w:rPr>
          <w:u w:val="single"/>
          <w:lang w:val="fr-FR"/>
        </w:rPr>
        <w:t>pour 2018</w:t>
      </w:r>
    </w:p>
    <w:p w:rsidR="00A566D6" w:rsidRPr="00C53428" w:rsidRDefault="00A566D6" w:rsidP="00C1193A">
      <w:pPr>
        <w:keepNext/>
        <w:rPr>
          <w:lang w:val="fr-FR"/>
        </w:rPr>
      </w:pPr>
    </w:p>
    <w:p w:rsidR="00A566D6" w:rsidRPr="00C53428" w:rsidRDefault="00C1193A" w:rsidP="008C73E1">
      <w:pPr>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Le Conseil examine le document C/51/8.</w:t>
      </w:r>
    </w:p>
    <w:p w:rsidR="00A566D6" w:rsidRPr="00C53428" w:rsidRDefault="00A566D6" w:rsidP="00C1193A">
      <w:pPr>
        <w:rPr>
          <w:lang w:val="fr-FR"/>
        </w:rPr>
      </w:pPr>
    </w:p>
    <w:p w:rsidR="00DE6521" w:rsidRPr="00C53428" w:rsidRDefault="00C1193A" w:rsidP="00ED56CE">
      <w:pPr>
        <w:rPr>
          <w:rFonts w:cs="Arial"/>
          <w:snapToGrid w:val="0"/>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644E36" w:rsidRPr="00C53428">
        <w:rPr>
          <w:rFonts w:cs="Arial"/>
          <w:snapToGrid w:val="0"/>
          <w:lang w:val="fr-FR"/>
        </w:rPr>
        <w:t xml:space="preserve">Le Conseil approuve le calendrier des réunions </w:t>
      </w:r>
      <w:r w:rsidR="00DE6521" w:rsidRPr="00C53428">
        <w:rPr>
          <w:rFonts w:cs="Arial"/>
          <w:snapToGrid w:val="0"/>
          <w:lang w:val="fr-FR"/>
        </w:rPr>
        <w:t>en 2018</w:t>
      </w:r>
      <w:r w:rsidR="00D60F82" w:rsidRPr="00C53428">
        <w:rPr>
          <w:rFonts w:cs="Arial"/>
          <w:snapToGrid w:val="0"/>
          <w:lang w:val="fr-FR"/>
        </w:rPr>
        <w:t xml:space="preserve"> </w:t>
      </w:r>
      <w:r w:rsidR="00644E36" w:rsidRPr="00C53428">
        <w:rPr>
          <w:rFonts w:cs="Arial"/>
          <w:snapToGrid w:val="0"/>
          <w:lang w:val="fr-FR"/>
        </w:rPr>
        <w:t>et les</w:t>
      </w:r>
      <w:r w:rsidR="00D60F82" w:rsidRPr="00C53428">
        <w:rPr>
          <w:rFonts w:cs="Arial"/>
          <w:snapToGrid w:val="0"/>
          <w:lang w:val="fr-FR"/>
        </w:rPr>
        <w:t xml:space="preserve"> dates </w:t>
      </w:r>
      <w:r w:rsidR="00644E36" w:rsidRPr="00C53428">
        <w:rPr>
          <w:rFonts w:cs="Arial"/>
          <w:snapToGrid w:val="0"/>
          <w:lang w:val="fr-FR"/>
        </w:rPr>
        <w:t xml:space="preserve">de réunion proposées </w:t>
      </w:r>
      <w:r w:rsidR="00DE6521" w:rsidRPr="00C53428">
        <w:rPr>
          <w:rFonts w:cs="Arial"/>
          <w:snapToGrid w:val="0"/>
          <w:lang w:val="fr-FR"/>
        </w:rPr>
        <w:t>en 2019</w:t>
      </w:r>
      <w:r w:rsidR="00D60F82" w:rsidRPr="00C53428">
        <w:rPr>
          <w:rFonts w:cs="Arial"/>
          <w:snapToGrid w:val="0"/>
          <w:lang w:val="fr-FR"/>
        </w:rPr>
        <w:t xml:space="preserve"> </w:t>
      </w:r>
      <w:r w:rsidR="00644E36" w:rsidRPr="00C53428">
        <w:rPr>
          <w:rFonts w:cs="Arial"/>
          <w:snapToGrid w:val="0"/>
          <w:lang w:val="fr-FR"/>
        </w:rPr>
        <w:t xml:space="preserve">et </w:t>
      </w:r>
      <w:r w:rsidR="00DE6521" w:rsidRPr="00C53428">
        <w:rPr>
          <w:rFonts w:cs="Arial"/>
          <w:snapToGrid w:val="0"/>
          <w:lang w:val="fr-FR"/>
        </w:rPr>
        <w:t>en 2020</w:t>
      </w:r>
      <w:r w:rsidRPr="00C53428">
        <w:rPr>
          <w:rFonts w:cs="Arial"/>
          <w:snapToGrid w:val="0"/>
          <w:lang w:val="fr-FR"/>
        </w:rPr>
        <w:t>,</w:t>
      </w:r>
      <w:r w:rsidR="00644E36" w:rsidRPr="00C53428">
        <w:rPr>
          <w:rFonts w:cs="Arial"/>
          <w:snapToGrid w:val="0"/>
          <w:lang w:val="fr-FR"/>
        </w:rPr>
        <w:t xml:space="preserve"> qui figure</w:t>
      </w:r>
      <w:r w:rsidR="005729AA" w:rsidRPr="00C53428">
        <w:rPr>
          <w:rFonts w:cs="Arial"/>
          <w:snapToGrid w:val="0"/>
          <w:lang w:val="fr-FR"/>
        </w:rPr>
        <w:t>nt</w:t>
      </w:r>
      <w:r w:rsidR="00644E36" w:rsidRPr="00C53428">
        <w:rPr>
          <w:rFonts w:cs="Arial"/>
          <w:snapToGrid w:val="0"/>
          <w:lang w:val="fr-FR"/>
        </w:rPr>
        <w:t xml:space="preserve"> dans le</w:t>
      </w:r>
      <w:r w:rsidRPr="00C53428">
        <w:rPr>
          <w:rFonts w:cs="Arial"/>
          <w:snapToGrid w:val="0"/>
          <w:lang w:val="fr-FR"/>
        </w:rPr>
        <w:t xml:space="preserve"> document C/5</w:t>
      </w:r>
      <w:r w:rsidR="00BA7E97" w:rsidRPr="00C53428">
        <w:rPr>
          <w:rFonts w:cs="Arial"/>
          <w:snapToGrid w:val="0"/>
          <w:lang w:val="fr-FR"/>
        </w:rPr>
        <w:t>1</w:t>
      </w:r>
      <w:r w:rsidRPr="00C53428">
        <w:rPr>
          <w:rFonts w:cs="Arial"/>
          <w:snapToGrid w:val="0"/>
          <w:lang w:val="fr-FR"/>
        </w:rPr>
        <w:t>/8</w:t>
      </w:r>
      <w:r w:rsidR="00ED56CE" w:rsidRPr="00C53428">
        <w:rPr>
          <w:rFonts w:cs="Arial"/>
          <w:snapToGrid w:val="0"/>
          <w:lang w:val="fr-FR"/>
        </w:rPr>
        <w:t>.</w:t>
      </w:r>
    </w:p>
    <w:p w:rsidR="00A566D6" w:rsidRPr="00C53428" w:rsidRDefault="00A566D6" w:rsidP="00C1193A">
      <w:pPr>
        <w:rPr>
          <w:lang w:val="fr-FR"/>
        </w:rPr>
      </w:pPr>
    </w:p>
    <w:p w:rsidR="00A566D6" w:rsidRPr="00C53428" w:rsidRDefault="00A566D6" w:rsidP="00C1193A">
      <w:pPr>
        <w:rPr>
          <w:lang w:val="fr-FR"/>
        </w:rPr>
      </w:pPr>
    </w:p>
    <w:p w:rsidR="00A566D6" w:rsidRPr="00C53428" w:rsidRDefault="008C73E1" w:rsidP="008C73E1">
      <w:pPr>
        <w:keepNext/>
        <w:rPr>
          <w:u w:val="single"/>
          <w:lang w:val="fr-FR"/>
        </w:rPr>
      </w:pPr>
      <w:r w:rsidRPr="00C53428">
        <w:rPr>
          <w:u w:val="single"/>
          <w:lang w:val="fr-FR"/>
        </w:rPr>
        <w:t>Élection de nouveaux présidents</w:t>
      </w:r>
    </w:p>
    <w:p w:rsidR="00A566D6" w:rsidRPr="00C53428" w:rsidRDefault="00A566D6" w:rsidP="00C1193A">
      <w:pPr>
        <w:keepNext/>
        <w:rPr>
          <w:lang w:val="fr-FR"/>
        </w:rPr>
      </w:pPr>
    </w:p>
    <w:p w:rsidR="00A566D6" w:rsidRPr="00C53428" w:rsidRDefault="00C1193A" w:rsidP="008C73E1">
      <w:pPr>
        <w:keepNext/>
        <w:rPr>
          <w:lang w:val="fr-FR"/>
        </w:rPr>
      </w:pPr>
      <w:r w:rsidRPr="00C53428">
        <w:rPr>
          <w:rFonts w:cs="Arial"/>
          <w:snapToGrid w:val="0"/>
          <w:lang w:val="fr-FR"/>
        </w:rPr>
        <w:fldChar w:fldCharType="begin"/>
      </w:r>
      <w:r w:rsidRPr="00C53428">
        <w:rPr>
          <w:rFonts w:cs="Arial"/>
          <w:snapToGrid w:val="0"/>
          <w:lang w:val="fr-FR"/>
        </w:rPr>
        <w:instrText xml:space="preserve"> AUTONUM  </w:instrText>
      </w:r>
      <w:r w:rsidRPr="00C53428">
        <w:rPr>
          <w:rFonts w:cs="Arial"/>
          <w:snapToGrid w:val="0"/>
          <w:lang w:val="fr-FR"/>
        </w:rPr>
        <w:fldChar w:fldCharType="end"/>
      </w:r>
      <w:r w:rsidRPr="00C53428">
        <w:rPr>
          <w:rFonts w:cs="Arial"/>
          <w:snapToGrid w:val="0"/>
          <w:lang w:val="fr-FR"/>
        </w:rPr>
        <w:tab/>
      </w:r>
      <w:r w:rsidR="008C73E1" w:rsidRPr="00C53428">
        <w:rPr>
          <w:rFonts w:cs="Arial"/>
          <w:snapToGrid w:val="0"/>
          <w:lang w:val="fr-FR"/>
        </w:rPr>
        <w:t xml:space="preserve">Le Conseil </w:t>
      </w:r>
      <w:r w:rsidR="005729AA" w:rsidRPr="00C53428">
        <w:rPr>
          <w:rFonts w:cs="Arial"/>
          <w:snapToGrid w:val="0"/>
          <w:lang w:val="fr-FR"/>
        </w:rPr>
        <w:t>élit</w:t>
      </w:r>
      <w:r w:rsidR="008C73E1" w:rsidRPr="00C53428">
        <w:rPr>
          <w:rFonts w:cs="Arial"/>
          <w:snapToGrid w:val="0"/>
          <w:lang w:val="fr-FR"/>
        </w:rPr>
        <w:t>, dans chaque cas pour un mandat de trois</w:t>
      </w:r>
      <w:r w:rsidR="00917E38" w:rsidRPr="00C53428">
        <w:rPr>
          <w:rFonts w:cs="Arial"/>
          <w:snapToGrid w:val="0"/>
          <w:lang w:val="fr-FR"/>
        </w:rPr>
        <w:t> </w:t>
      </w:r>
      <w:r w:rsidR="008C73E1" w:rsidRPr="00C53428">
        <w:rPr>
          <w:rFonts w:cs="Arial"/>
          <w:snapToGrid w:val="0"/>
          <w:lang w:val="fr-FR"/>
        </w:rPr>
        <w:t>ans prenant fin avec la cinquante</w:t>
      </w:r>
      <w:r w:rsidR="00DE6521" w:rsidRPr="00C53428">
        <w:rPr>
          <w:rFonts w:cs="Arial"/>
          <w:snapToGrid w:val="0"/>
          <w:lang w:val="fr-FR"/>
        </w:rPr>
        <w:t>-</w:t>
      </w:r>
      <w:r w:rsidR="008C73E1" w:rsidRPr="00C53428">
        <w:rPr>
          <w:rFonts w:cs="Arial"/>
          <w:snapToGrid w:val="0"/>
          <w:lang w:val="fr-FR"/>
        </w:rPr>
        <w:t>quatr</w:t>
      </w:r>
      <w:r w:rsidR="00DE6521" w:rsidRPr="00C53428">
        <w:rPr>
          <w:rFonts w:cs="Arial"/>
          <w:snapToGrid w:val="0"/>
          <w:lang w:val="fr-FR"/>
        </w:rPr>
        <w:t>ième session</w:t>
      </w:r>
      <w:r w:rsidR="008C73E1" w:rsidRPr="00C53428">
        <w:rPr>
          <w:rFonts w:cs="Arial"/>
          <w:snapToGrid w:val="0"/>
          <w:lang w:val="fr-FR"/>
        </w:rPr>
        <w:t xml:space="preserve"> ordinaire du Conseil, </w:t>
      </w:r>
      <w:r w:rsidR="00DE6521" w:rsidRPr="00C53428">
        <w:rPr>
          <w:rFonts w:cs="Arial"/>
          <w:snapToGrid w:val="0"/>
          <w:lang w:val="fr-FR"/>
        </w:rPr>
        <w:t>en 2020 :</w:t>
      </w:r>
    </w:p>
    <w:p w:rsidR="00A566D6" w:rsidRPr="00C53428" w:rsidRDefault="00A566D6" w:rsidP="00C1193A">
      <w:pPr>
        <w:keepNext/>
        <w:rPr>
          <w:lang w:val="fr-FR"/>
        </w:rPr>
      </w:pPr>
    </w:p>
    <w:p w:rsidR="00A566D6" w:rsidRPr="00C53428" w:rsidRDefault="00C1193A" w:rsidP="0046746D">
      <w:pPr>
        <w:keepNext/>
        <w:tabs>
          <w:tab w:val="left" w:pos="567"/>
        </w:tabs>
        <w:ind w:left="1134" w:hanging="1134"/>
        <w:rPr>
          <w:lang w:val="fr-FR"/>
        </w:rPr>
      </w:pPr>
      <w:r w:rsidRPr="00C53428">
        <w:rPr>
          <w:lang w:val="fr-FR"/>
        </w:rPr>
        <w:tab/>
        <w:t>a)</w:t>
      </w:r>
      <w:r w:rsidRPr="00C53428">
        <w:rPr>
          <w:lang w:val="fr-FR"/>
        </w:rPr>
        <w:tab/>
      </w:r>
      <w:r w:rsidR="00D637FE" w:rsidRPr="00C53428">
        <w:rPr>
          <w:szCs w:val="24"/>
          <w:lang w:val="fr-FR"/>
        </w:rPr>
        <w:t>Mme</w:t>
      </w:r>
      <w:r w:rsidR="00917E38" w:rsidRPr="00C53428">
        <w:rPr>
          <w:szCs w:val="24"/>
          <w:lang w:val="fr-FR"/>
        </w:rPr>
        <w:t> </w:t>
      </w:r>
      <w:r w:rsidR="00084AB1" w:rsidRPr="00C53428">
        <w:rPr>
          <w:szCs w:val="24"/>
          <w:lang w:val="fr-FR"/>
        </w:rPr>
        <w:t>Cheryl Turnbull (</w:t>
      </w:r>
      <w:r w:rsidR="00D637FE" w:rsidRPr="00C53428">
        <w:rPr>
          <w:szCs w:val="24"/>
          <w:lang w:val="fr-FR"/>
        </w:rPr>
        <w:t>Royaume</w:t>
      </w:r>
      <w:r w:rsidR="00DE6521" w:rsidRPr="00C53428">
        <w:rPr>
          <w:szCs w:val="24"/>
          <w:lang w:val="fr-FR"/>
        </w:rPr>
        <w:t>-</w:t>
      </w:r>
      <w:r w:rsidR="00D637FE" w:rsidRPr="00C53428">
        <w:rPr>
          <w:szCs w:val="24"/>
          <w:lang w:val="fr-FR"/>
        </w:rPr>
        <w:t>Uni</w:t>
      </w:r>
      <w:r w:rsidR="00084AB1" w:rsidRPr="00C53428">
        <w:rPr>
          <w:szCs w:val="24"/>
          <w:lang w:val="fr-FR"/>
        </w:rPr>
        <w:t>)</w:t>
      </w:r>
      <w:r w:rsidRPr="00C53428">
        <w:rPr>
          <w:lang w:val="fr-FR"/>
        </w:rPr>
        <w:t xml:space="preserve">, </w:t>
      </w:r>
      <w:r w:rsidR="00D637FE" w:rsidRPr="00C53428">
        <w:rPr>
          <w:lang w:val="fr-FR"/>
        </w:rPr>
        <w:t>présidente</w:t>
      </w:r>
      <w:r w:rsidR="00880CFC" w:rsidRPr="00C53428">
        <w:rPr>
          <w:lang w:val="fr-FR"/>
        </w:rPr>
        <w:t xml:space="preserve"> du</w:t>
      </w:r>
      <w:r w:rsidR="0046746D" w:rsidRPr="00C53428">
        <w:rPr>
          <w:lang w:val="fr-FR"/>
        </w:rPr>
        <w:t xml:space="preserve"> </w:t>
      </w:r>
      <w:r w:rsidR="00D637FE" w:rsidRPr="00C53428">
        <w:rPr>
          <w:lang w:val="fr-FR"/>
        </w:rPr>
        <w:t>Groupe de travail technique sur les plantes agricoles (TWA)</w:t>
      </w:r>
      <w:r w:rsidR="000403DC" w:rsidRPr="00C53428">
        <w:rPr>
          <w:lang w:val="fr-FR"/>
        </w:rPr>
        <w:t>,</w:t>
      </w:r>
    </w:p>
    <w:p w:rsidR="00A566D6" w:rsidRPr="00C53428" w:rsidRDefault="00A566D6" w:rsidP="00C1193A">
      <w:pPr>
        <w:ind w:left="567" w:hanging="567"/>
        <w:rPr>
          <w:lang w:val="fr-FR"/>
        </w:rPr>
      </w:pPr>
    </w:p>
    <w:p w:rsidR="00A566D6" w:rsidRPr="00C53428" w:rsidRDefault="00C1193A" w:rsidP="008C73E1">
      <w:pPr>
        <w:tabs>
          <w:tab w:val="left" w:pos="567"/>
        </w:tabs>
        <w:ind w:left="1134" w:hanging="1134"/>
        <w:rPr>
          <w:lang w:val="fr-FR"/>
        </w:rPr>
      </w:pPr>
      <w:r w:rsidRPr="00C53428">
        <w:rPr>
          <w:lang w:val="fr-FR"/>
        </w:rPr>
        <w:tab/>
      </w:r>
      <w:r w:rsidR="008C73E1" w:rsidRPr="00C53428">
        <w:rPr>
          <w:lang w:val="fr-FR"/>
        </w:rPr>
        <w:t xml:space="preserve">b) </w:t>
      </w:r>
      <w:r w:rsidR="00D637FE" w:rsidRPr="00C53428">
        <w:rPr>
          <w:lang w:val="fr-FR"/>
        </w:rPr>
        <w:tab/>
      </w:r>
      <w:r w:rsidR="008C73E1" w:rsidRPr="00C53428">
        <w:rPr>
          <w:lang w:val="fr-FR"/>
        </w:rPr>
        <w:t>M. Christophe</w:t>
      </w:r>
      <w:r w:rsidR="00C53428" w:rsidRPr="00C53428">
        <w:rPr>
          <w:lang w:val="fr-FR"/>
        </w:rPr>
        <w:t> </w:t>
      </w:r>
      <w:r w:rsidR="008C73E1" w:rsidRPr="00C53428">
        <w:rPr>
          <w:lang w:val="fr-FR"/>
        </w:rPr>
        <w:t>Chevalier (France), président du Groupe de travail technique sur les systèmes d</w:t>
      </w:r>
      <w:r w:rsidR="00DE6521" w:rsidRPr="00C53428">
        <w:rPr>
          <w:lang w:val="fr-FR"/>
        </w:rPr>
        <w:t>’</w:t>
      </w:r>
      <w:r w:rsidR="008C73E1" w:rsidRPr="00C53428">
        <w:rPr>
          <w:lang w:val="fr-FR"/>
        </w:rPr>
        <w:t>automatisation et le</w:t>
      </w:r>
      <w:r w:rsidR="00644E36" w:rsidRPr="00C53428">
        <w:rPr>
          <w:lang w:val="fr-FR"/>
        </w:rPr>
        <w:t>s programmes d</w:t>
      </w:r>
      <w:r w:rsidR="00DE6521" w:rsidRPr="00C53428">
        <w:rPr>
          <w:lang w:val="fr-FR"/>
        </w:rPr>
        <w:t>’</w:t>
      </w:r>
      <w:r w:rsidR="00644E36" w:rsidRPr="00C53428">
        <w:rPr>
          <w:lang w:val="fr-FR"/>
        </w:rPr>
        <w:t>ordinateur (TWC),</w:t>
      </w:r>
    </w:p>
    <w:p w:rsidR="00A566D6" w:rsidRPr="00C53428" w:rsidRDefault="00A566D6" w:rsidP="0046746D">
      <w:pPr>
        <w:tabs>
          <w:tab w:val="left" w:pos="567"/>
        </w:tabs>
        <w:ind w:left="1134" w:hanging="1134"/>
        <w:rPr>
          <w:lang w:val="fr-FR"/>
        </w:rPr>
      </w:pPr>
    </w:p>
    <w:p w:rsidR="00A566D6" w:rsidRPr="00C53428" w:rsidRDefault="00C1193A" w:rsidP="0046746D">
      <w:pPr>
        <w:tabs>
          <w:tab w:val="left" w:pos="567"/>
        </w:tabs>
        <w:ind w:left="1134" w:hanging="1134"/>
        <w:rPr>
          <w:lang w:val="fr-FR"/>
        </w:rPr>
      </w:pPr>
      <w:r w:rsidRPr="00C53428">
        <w:rPr>
          <w:lang w:val="fr-FR"/>
        </w:rPr>
        <w:tab/>
        <w:t>c)</w:t>
      </w:r>
      <w:r w:rsidRPr="00C53428">
        <w:rPr>
          <w:lang w:val="fr-FR"/>
        </w:rPr>
        <w:tab/>
      </w:r>
      <w:r w:rsidR="00084AB1" w:rsidRPr="00C53428">
        <w:rPr>
          <w:szCs w:val="24"/>
          <w:lang w:val="fr-FR"/>
        </w:rPr>
        <w:t>M.</w:t>
      </w:r>
      <w:r w:rsidR="00917E38" w:rsidRPr="00C53428">
        <w:rPr>
          <w:lang w:val="fr-FR"/>
        </w:rPr>
        <w:t> </w:t>
      </w:r>
      <w:r w:rsidR="00084AB1" w:rsidRPr="00C53428">
        <w:rPr>
          <w:szCs w:val="24"/>
          <w:lang w:val="fr-FR"/>
        </w:rPr>
        <w:t>Jean Maison (</w:t>
      </w:r>
      <w:r w:rsidR="00D637FE" w:rsidRPr="00C53428">
        <w:rPr>
          <w:szCs w:val="24"/>
          <w:lang w:val="fr-FR"/>
        </w:rPr>
        <w:t>Union européenne</w:t>
      </w:r>
      <w:r w:rsidR="00084AB1" w:rsidRPr="00C53428">
        <w:rPr>
          <w:szCs w:val="24"/>
          <w:lang w:val="fr-FR"/>
        </w:rPr>
        <w:t>)</w:t>
      </w:r>
      <w:r w:rsidR="0046746D" w:rsidRPr="00C53428">
        <w:rPr>
          <w:lang w:val="fr-FR"/>
        </w:rPr>
        <w:t xml:space="preserve">, </w:t>
      </w:r>
      <w:r w:rsidR="00D637FE" w:rsidRPr="00C53428">
        <w:rPr>
          <w:lang w:val="fr-FR"/>
        </w:rPr>
        <w:t>président</w:t>
      </w:r>
      <w:r w:rsidR="00880CFC" w:rsidRPr="00C53428">
        <w:rPr>
          <w:lang w:val="fr-FR"/>
        </w:rPr>
        <w:t xml:space="preserve"> du</w:t>
      </w:r>
      <w:r w:rsidR="00D637FE" w:rsidRPr="00C53428">
        <w:rPr>
          <w:lang w:val="fr-FR"/>
        </w:rPr>
        <w:t xml:space="preserve"> Groupe de travail technique sur les plantes fruitières (TWF)</w:t>
      </w:r>
      <w:r w:rsidR="00644E36" w:rsidRPr="00C53428">
        <w:rPr>
          <w:lang w:val="fr-FR"/>
        </w:rPr>
        <w:t>,</w:t>
      </w:r>
    </w:p>
    <w:p w:rsidR="00A566D6" w:rsidRPr="00C53428" w:rsidRDefault="00A566D6" w:rsidP="0046746D">
      <w:pPr>
        <w:tabs>
          <w:tab w:val="left" w:pos="567"/>
        </w:tabs>
        <w:ind w:left="1134" w:hanging="1134"/>
        <w:rPr>
          <w:lang w:val="fr-FR"/>
        </w:rPr>
      </w:pPr>
    </w:p>
    <w:p w:rsidR="00A566D6" w:rsidRPr="00C53428" w:rsidRDefault="00C1193A" w:rsidP="008C73E1">
      <w:pPr>
        <w:tabs>
          <w:tab w:val="left" w:pos="567"/>
        </w:tabs>
        <w:ind w:left="1134" w:hanging="1134"/>
        <w:rPr>
          <w:lang w:val="fr-FR"/>
        </w:rPr>
      </w:pPr>
      <w:r w:rsidRPr="00C53428">
        <w:rPr>
          <w:lang w:val="fr-FR"/>
        </w:rPr>
        <w:tab/>
      </w:r>
      <w:r w:rsidR="008C73E1" w:rsidRPr="00C53428">
        <w:rPr>
          <w:lang w:val="fr-FR"/>
        </w:rPr>
        <w:t>d)</w:t>
      </w:r>
      <w:r w:rsidR="008C73E1" w:rsidRPr="00C53428">
        <w:rPr>
          <w:lang w:val="fr-FR"/>
        </w:rPr>
        <w:tab/>
        <w:t>M.</w:t>
      </w:r>
      <w:r w:rsidR="00917E38" w:rsidRPr="00C53428">
        <w:rPr>
          <w:lang w:val="fr-FR"/>
        </w:rPr>
        <w:t> </w:t>
      </w:r>
      <w:r w:rsidR="008C73E1" w:rsidRPr="00C53428">
        <w:rPr>
          <w:lang w:val="fr-FR"/>
        </w:rPr>
        <w:t>Henk de Greef (Pays</w:t>
      </w:r>
      <w:r w:rsidR="00DE6521" w:rsidRPr="00C53428">
        <w:rPr>
          <w:lang w:val="fr-FR"/>
        </w:rPr>
        <w:t>-</w:t>
      </w:r>
      <w:r w:rsidR="008C73E1" w:rsidRPr="00C53428">
        <w:rPr>
          <w:lang w:val="fr-FR"/>
        </w:rPr>
        <w:t>Bas), président du Groupe de travail technique sur les plantes ornementales</w:t>
      </w:r>
      <w:r w:rsidR="00644E36" w:rsidRPr="00C53428">
        <w:rPr>
          <w:lang w:val="fr-FR"/>
        </w:rPr>
        <w:t xml:space="preserve"> et les arbres forestiers (TWO),</w:t>
      </w:r>
    </w:p>
    <w:p w:rsidR="00A566D6" w:rsidRPr="00C53428" w:rsidRDefault="00A566D6" w:rsidP="0046746D">
      <w:pPr>
        <w:tabs>
          <w:tab w:val="left" w:pos="567"/>
        </w:tabs>
        <w:ind w:left="1134" w:hanging="1134"/>
        <w:rPr>
          <w:lang w:val="fr-FR"/>
        </w:rPr>
      </w:pPr>
    </w:p>
    <w:p w:rsidR="00A566D6" w:rsidRPr="00C53428" w:rsidRDefault="00C1193A" w:rsidP="008C73E1">
      <w:pPr>
        <w:tabs>
          <w:tab w:val="left" w:pos="567"/>
        </w:tabs>
        <w:ind w:left="1134" w:hanging="1134"/>
        <w:rPr>
          <w:lang w:val="fr-FR"/>
        </w:rPr>
      </w:pPr>
      <w:r w:rsidRPr="00C53428">
        <w:rPr>
          <w:lang w:val="fr-FR"/>
        </w:rPr>
        <w:tab/>
      </w:r>
      <w:r w:rsidR="008C73E1" w:rsidRPr="00C53428">
        <w:rPr>
          <w:lang w:val="fr-FR"/>
        </w:rPr>
        <w:t>e)</w:t>
      </w:r>
      <w:r w:rsidR="008C73E1" w:rsidRPr="00C53428">
        <w:rPr>
          <w:lang w:val="fr-FR"/>
        </w:rPr>
        <w:tab/>
        <w:t>Mme</w:t>
      </w:r>
      <w:r w:rsidR="00917E38" w:rsidRPr="00C53428">
        <w:rPr>
          <w:lang w:val="fr-FR"/>
        </w:rPr>
        <w:t> </w:t>
      </w:r>
      <w:r w:rsidR="008C73E1" w:rsidRPr="00C53428">
        <w:rPr>
          <w:lang w:val="fr-FR"/>
        </w:rPr>
        <w:t>Romana Bravi (Italie), présidente du Groupe de travail technique sur les plantes potagères (TWV</w:t>
      </w:r>
      <w:r w:rsidR="00880CFC" w:rsidRPr="00C53428">
        <w:rPr>
          <w:lang w:val="fr-FR"/>
        </w:rPr>
        <w:t>),</w:t>
      </w:r>
      <w:r w:rsidR="008C73E1" w:rsidRPr="00C53428">
        <w:rPr>
          <w:lang w:val="fr-FR"/>
        </w:rPr>
        <w:t xml:space="preserve"> et</w:t>
      </w:r>
    </w:p>
    <w:p w:rsidR="00A566D6" w:rsidRPr="00C53428" w:rsidRDefault="00A566D6" w:rsidP="0046746D">
      <w:pPr>
        <w:tabs>
          <w:tab w:val="left" w:pos="567"/>
        </w:tabs>
        <w:ind w:left="1134" w:hanging="1134"/>
        <w:rPr>
          <w:lang w:val="fr-FR"/>
        </w:rPr>
      </w:pPr>
    </w:p>
    <w:p w:rsidR="00A566D6" w:rsidRPr="00C53428" w:rsidRDefault="00C1193A" w:rsidP="008C73E1">
      <w:pPr>
        <w:tabs>
          <w:tab w:val="left" w:pos="567"/>
        </w:tabs>
        <w:ind w:left="1134" w:hanging="1134"/>
        <w:rPr>
          <w:lang w:val="fr-FR"/>
        </w:rPr>
      </w:pPr>
      <w:r w:rsidRPr="00C53428">
        <w:rPr>
          <w:lang w:val="fr-FR"/>
        </w:rPr>
        <w:tab/>
      </w:r>
      <w:r w:rsidR="008C73E1" w:rsidRPr="00C53428">
        <w:rPr>
          <w:lang w:val="fr-FR"/>
        </w:rPr>
        <w:t>f)</w:t>
      </w:r>
      <w:r w:rsidR="008C73E1" w:rsidRPr="00C53428">
        <w:rPr>
          <w:lang w:val="fr-FR"/>
        </w:rPr>
        <w:tab/>
        <w:t>M.</w:t>
      </w:r>
      <w:r w:rsidR="00917E38" w:rsidRPr="00C53428">
        <w:rPr>
          <w:lang w:val="fr-FR"/>
        </w:rPr>
        <w:t> </w:t>
      </w:r>
      <w:r w:rsidR="008C73E1" w:rsidRPr="00C53428">
        <w:rPr>
          <w:lang w:val="fr-FR"/>
        </w:rPr>
        <w:t>Nik Hulse (Australie), président du Groupe de travail sur les techniques biochimiques et moléculaires, notamment les profils d</w:t>
      </w:r>
      <w:r w:rsidR="00DE6521" w:rsidRPr="00C53428">
        <w:rPr>
          <w:lang w:val="fr-FR"/>
        </w:rPr>
        <w:t>’</w:t>
      </w:r>
      <w:r w:rsidR="008C73E1" w:rsidRPr="00C53428">
        <w:rPr>
          <w:lang w:val="fr-FR"/>
        </w:rPr>
        <w:t>ADN (BMT).</w:t>
      </w:r>
    </w:p>
    <w:p w:rsidR="00A566D6" w:rsidRPr="00C53428" w:rsidRDefault="00A566D6" w:rsidP="0046746D">
      <w:pPr>
        <w:rPr>
          <w:lang w:val="fr-FR"/>
        </w:rPr>
      </w:pPr>
    </w:p>
    <w:p w:rsidR="00A566D6" w:rsidRPr="00C53428" w:rsidRDefault="00A566D6" w:rsidP="0046746D">
      <w:pPr>
        <w:rPr>
          <w:lang w:val="fr-FR"/>
        </w:rPr>
      </w:pPr>
    </w:p>
    <w:p w:rsidR="00A566D6" w:rsidRPr="00C53428" w:rsidRDefault="008C73E1" w:rsidP="008C73E1">
      <w:pPr>
        <w:keepNext/>
        <w:rPr>
          <w:u w:val="single"/>
          <w:lang w:val="fr-FR"/>
        </w:rPr>
      </w:pPr>
      <w:r w:rsidRPr="00C53428">
        <w:rPr>
          <w:u w:val="single"/>
          <w:lang w:val="fr-FR"/>
        </w:rPr>
        <w:t>Situation dans les domaines législatif, administratif et technique</w:t>
      </w:r>
    </w:p>
    <w:p w:rsidR="00A566D6" w:rsidRPr="00C53428" w:rsidRDefault="00A566D6" w:rsidP="00C1193A">
      <w:pPr>
        <w:keepNext/>
        <w:rPr>
          <w:lang w:val="fr-FR"/>
        </w:rPr>
      </w:pPr>
    </w:p>
    <w:p w:rsidR="00A566D6" w:rsidRPr="00C53428" w:rsidRDefault="008C73E1" w:rsidP="008C73E1">
      <w:pPr>
        <w:pStyle w:val="Heading3"/>
        <w:rPr>
          <w:lang w:val="fr-FR"/>
        </w:rPr>
      </w:pPr>
      <w:r w:rsidRPr="00C53428">
        <w:rPr>
          <w:lang w:val="fr-FR"/>
        </w:rPr>
        <w:t>Rapports de représentants de membres et d</w:t>
      </w:r>
      <w:r w:rsidR="00DE6521" w:rsidRPr="00C53428">
        <w:rPr>
          <w:lang w:val="fr-FR"/>
        </w:rPr>
        <w:t>’</w:t>
      </w:r>
      <w:r w:rsidRPr="00C53428">
        <w:rPr>
          <w:lang w:val="fr-FR"/>
        </w:rPr>
        <w:t>observateurs</w:t>
      </w:r>
    </w:p>
    <w:p w:rsidR="00A566D6" w:rsidRPr="00C53428" w:rsidRDefault="00A566D6" w:rsidP="00C1193A">
      <w:pPr>
        <w:keepNext/>
        <w:rPr>
          <w:lang w:val="fr-FR"/>
        </w:rPr>
      </w:pPr>
    </w:p>
    <w:p w:rsidR="00A566D6" w:rsidRPr="00C53428" w:rsidRDefault="00C1193A"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prend note des renseignements fournis dans le document C/51/15.</w:t>
      </w:r>
    </w:p>
    <w:p w:rsidR="00A566D6" w:rsidRPr="00C53428" w:rsidRDefault="00A566D6" w:rsidP="006B5C84">
      <w:pPr>
        <w:spacing w:line="360" w:lineRule="auto"/>
        <w:rPr>
          <w:lang w:val="fr-FR"/>
        </w:rPr>
      </w:pPr>
    </w:p>
    <w:p w:rsidR="00A566D6" w:rsidRPr="00C53428" w:rsidRDefault="008C73E1" w:rsidP="008C73E1">
      <w:pPr>
        <w:pStyle w:val="Heading3"/>
        <w:rPr>
          <w:lang w:val="fr-FR"/>
        </w:rPr>
      </w:pPr>
      <w:r w:rsidRPr="00C53428">
        <w:rPr>
          <w:lang w:val="fr-FR"/>
        </w:rPr>
        <w:t>Liste des taxons protégés par les membres de l</w:t>
      </w:r>
      <w:r w:rsidR="00DE6521" w:rsidRPr="00C53428">
        <w:rPr>
          <w:lang w:val="fr-FR"/>
        </w:rPr>
        <w:t>’</w:t>
      </w:r>
      <w:r w:rsidRPr="00C53428">
        <w:rPr>
          <w:lang w:val="fr-FR"/>
        </w:rPr>
        <w:t>Union</w:t>
      </w:r>
    </w:p>
    <w:p w:rsidR="00A566D6" w:rsidRPr="00C53428" w:rsidRDefault="00A566D6" w:rsidP="00C1193A">
      <w:pPr>
        <w:keepNext/>
        <w:rPr>
          <w:rFonts w:eastAsiaTheme="minorHAnsi"/>
          <w:lang w:val="fr-FR"/>
        </w:rPr>
      </w:pPr>
    </w:p>
    <w:p w:rsidR="00A566D6" w:rsidRPr="00C53428" w:rsidRDefault="00C1193A"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prend note des renseignements fournis dans le document C/51/6.</w:t>
      </w:r>
    </w:p>
    <w:p w:rsidR="00A566D6" w:rsidRPr="00C53428" w:rsidRDefault="00A566D6" w:rsidP="006B5C84">
      <w:pPr>
        <w:spacing w:line="360" w:lineRule="auto"/>
        <w:rPr>
          <w:lang w:val="fr-FR"/>
        </w:rPr>
      </w:pPr>
    </w:p>
    <w:p w:rsidR="00A566D6" w:rsidRPr="00C53428" w:rsidRDefault="008C73E1" w:rsidP="008C73E1">
      <w:pPr>
        <w:pStyle w:val="Heading3"/>
        <w:rPr>
          <w:lang w:val="fr-FR"/>
        </w:rPr>
      </w:pPr>
      <w:r w:rsidRPr="00C53428">
        <w:rPr>
          <w:lang w:val="fr-FR"/>
        </w:rPr>
        <w:t>Statistiques sur la protection des obtentions végétales pour la pério</w:t>
      </w:r>
      <w:r w:rsidR="00DE6521" w:rsidRPr="00C53428">
        <w:rPr>
          <w:lang w:val="fr-FR"/>
        </w:rPr>
        <w:t>de 2012-</w:t>
      </w:r>
      <w:r w:rsidRPr="00C53428">
        <w:rPr>
          <w:lang w:val="fr-FR"/>
        </w:rPr>
        <w:t>2016</w:t>
      </w:r>
    </w:p>
    <w:p w:rsidR="00A566D6" w:rsidRPr="00C53428" w:rsidRDefault="00A566D6" w:rsidP="00634626">
      <w:pPr>
        <w:keepNext/>
        <w:rPr>
          <w:rFonts w:eastAsiaTheme="minorHAnsi"/>
          <w:lang w:val="fr-FR"/>
        </w:rPr>
      </w:pPr>
    </w:p>
    <w:p w:rsidR="00A566D6" w:rsidRPr="00C53428" w:rsidRDefault="00634626" w:rsidP="008C73E1">
      <w:pPr>
        <w:keepNext/>
        <w:autoSpaceDE w:val="0"/>
        <w:autoSpaceDN w:val="0"/>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examine le document C/51/7.</w:t>
      </w:r>
    </w:p>
    <w:p w:rsidR="00A566D6" w:rsidRPr="00C53428" w:rsidRDefault="00A566D6" w:rsidP="00634626">
      <w:pPr>
        <w:rPr>
          <w:lang w:val="fr-FR"/>
        </w:rPr>
      </w:pPr>
    </w:p>
    <w:p w:rsidR="00A566D6" w:rsidRPr="00C53428" w:rsidRDefault="00634626" w:rsidP="008C73E1">
      <w:pPr>
        <w:autoSpaceDE w:val="0"/>
        <w:autoSpaceDN w:val="0"/>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001B5B34" w:rsidRPr="00C53428">
        <w:rPr>
          <w:lang w:val="fr-FR"/>
        </w:rPr>
        <w:tab/>
        <w:t>Le Conseil note que le nombre de demandes d</w:t>
      </w:r>
      <w:r w:rsidR="00DE6521" w:rsidRPr="00C53428">
        <w:rPr>
          <w:lang w:val="fr-FR"/>
        </w:rPr>
        <w:t>’</w:t>
      </w:r>
      <w:r w:rsidR="001B5B34" w:rsidRPr="00C53428">
        <w:rPr>
          <w:lang w:val="fr-FR"/>
        </w:rPr>
        <w:t xml:space="preserve">obtentions végétales a augmenté de 9,6% </w:t>
      </w:r>
      <w:r w:rsidR="00DE6521" w:rsidRPr="00C53428">
        <w:rPr>
          <w:lang w:val="fr-FR"/>
        </w:rPr>
        <w:t>en 2016</w:t>
      </w:r>
      <w:r w:rsidRPr="00C53428">
        <w:rPr>
          <w:lang w:val="fr-FR"/>
        </w:rPr>
        <w:t xml:space="preserve"> (1</w:t>
      </w:r>
      <w:r w:rsidRPr="00C53428">
        <w:rPr>
          <w:lang w:val="fr-FR" w:eastAsia="ja-JP"/>
        </w:rPr>
        <w:t>6</w:t>
      </w:r>
      <w:r w:rsidR="001B5B34" w:rsidRPr="00C53428">
        <w:rPr>
          <w:lang w:val="fr-FR"/>
        </w:rPr>
        <w:t> </w:t>
      </w:r>
      <w:r w:rsidRPr="00C53428">
        <w:rPr>
          <w:lang w:val="fr-FR"/>
        </w:rPr>
        <w:t>4</w:t>
      </w:r>
      <w:r w:rsidRPr="00C53428">
        <w:rPr>
          <w:lang w:val="fr-FR" w:eastAsia="ja-JP"/>
        </w:rPr>
        <w:t>55</w:t>
      </w:r>
      <w:r w:rsidRPr="00C53428">
        <w:rPr>
          <w:lang w:val="fr-FR"/>
        </w:rPr>
        <w:t xml:space="preserve"> </w:t>
      </w:r>
      <w:r w:rsidR="00DE6521" w:rsidRPr="00C53428">
        <w:rPr>
          <w:lang w:val="fr-FR"/>
        </w:rPr>
        <w:t>en 201</w:t>
      </w:r>
      <w:r w:rsidR="00DE6521" w:rsidRPr="00C53428">
        <w:rPr>
          <w:lang w:val="fr-FR" w:eastAsia="ja-JP"/>
        </w:rPr>
        <w:t>6</w:t>
      </w:r>
      <w:r w:rsidRPr="00C53428">
        <w:rPr>
          <w:lang w:val="fr-FR" w:eastAsia="ja-JP"/>
        </w:rPr>
        <w:t xml:space="preserve"> </w:t>
      </w:r>
      <w:r w:rsidR="001B5B34" w:rsidRPr="00C53428">
        <w:rPr>
          <w:lang w:val="fr-FR" w:eastAsia="ja-JP"/>
        </w:rPr>
        <w:t>contre</w:t>
      </w:r>
      <w:r w:rsidRPr="00C53428">
        <w:rPr>
          <w:lang w:val="fr-FR" w:eastAsia="ja-JP"/>
        </w:rPr>
        <w:t xml:space="preserve"> </w:t>
      </w:r>
      <w:r w:rsidR="001B5B34" w:rsidRPr="00C53428">
        <w:rPr>
          <w:lang w:val="fr-FR"/>
        </w:rPr>
        <w:t xml:space="preserve">15 017 </w:t>
      </w:r>
      <w:r w:rsidR="00DE6521" w:rsidRPr="00C53428">
        <w:rPr>
          <w:lang w:val="fr-FR"/>
        </w:rPr>
        <w:t>en 2015</w:t>
      </w:r>
      <w:r w:rsidRPr="00C53428">
        <w:rPr>
          <w:lang w:val="fr-FR"/>
        </w:rPr>
        <w:t xml:space="preserve">), </w:t>
      </w:r>
      <w:r w:rsidR="008F3043" w:rsidRPr="00C53428">
        <w:rPr>
          <w:lang w:val="fr-FR"/>
        </w:rPr>
        <w:t>ce qui représente une augmentation de 8,8% du nombre de demandes déposées par des</w:t>
      </w:r>
      <w:r w:rsidRPr="00C53428">
        <w:rPr>
          <w:lang w:val="fr-FR"/>
        </w:rPr>
        <w:t xml:space="preserve"> </w:t>
      </w:r>
      <w:r w:rsidR="008F3043" w:rsidRPr="00C53428">
        <w:rPr>
          <w:lang w:val="fr-FR"/>
        </w:rPr>
        <w:t>résidents</w:t>
      </w:r>
      <w:r w:rsidRPr="00C53428">
        <w:rPr>
          <w:lang w:val="fr-FR"/>
        </w:rPr>
        <w:t xml:space="preserve"> (10</w:t>
      </w:r>
      <w:r w:rsidR="008F3043" w:rsidRPr="00C53428">
        <w:rPr>
          <w:lang w:val="fr-FR"/>
        </w:rPr>
        <w:t xml:space="preserve"> 947 </w:t>
      </w:r>
      <w:r w:rsidR="00DE6521" w:rsidRPr="00C53428">
        <w:rPr>
          <w:lang w:val="fr-FR"/>
        </w:rPr>
        <w:t>en 2016</w:t>
      </w:r>
      <w:r w:rsidRPr="00C53428">
        <w:rPr>
          <w:lang w:val="fr-FR"/>
        </w:rPr>
        <w:t xml:space="preserve"> </w:t>
      </w:r>
      <w:r w:rsidR="008F3043" w:rsidRPr="00C53428">
        <w:rPr>
          <w:lang w:val="fr-FR"/>
        </w:rPr>
        <w:t xml:space="preserve">contre 10 061 </w:t>
      </w:r>
      <w:r w:rsidR="00DE6521" w:rsidRPr="00C53428">
        <w:rPr>
          <w:lang w:val="fr-FR"/>
        </w:rPr>
        <w:t>en 2015</w:t>
      </w:r>
      <w:r w:rsidRPr="00C53428">
        <w:rPr>
          <w:lang w:val="fr-FR"/>
        </w:rPr>
        <w:t xml:space="preserve">) </w:t>
      </w:r>
      <w:r w:rsidR="008F3043" w:rsidRPr="00C53428">
        <w:rPr>
          <w:lang w:val="fr-FR"/>
        </w:rPr>
        <w:t>et une augmentation de 1</w:t>
      </w:r>
      <w:r w:rsidR="00CF3B5F">
        <w:rPr>
          <w:lang w:val="fr-FR"/>
        </w:rPr>
        <w:t>1</w:t>
      </w:r>
      <w:r w:rsidR="008F3043" w:rsidRPr="00C53428">
        <w:rPr>
          <w:lang w:val="fr-FR"/>
        </w:rPr>
        <w:t>,</w:t>
      </w:r>
      <w:r w:rsidRPr="00C53428">
        <w:rPr>
          <w:lang w:val="fr-FR"/>
        </w:rPr>
        <w:t>1</w:t>
      </w:r>
      <w:r w:rsidR="008F3043" w:rsidRPr="00C53428">
        <w:rPr>
          <w:lang w:val="fr-FR"/>
        </w:rPr>
        <w:t xml:space="preserve">% des demandes déposées par des </w:t>
      </w:r>
      <w:r w:rsidRPr="00C53428">
        <w:rPr>
          <w:lang w:val="fr-FR"/>
        </w:rPr>
        <w:t>non</w:t>
      </w:r>
      <w:r w:rsidR="00DE6521" w:rsidRPr="00C53428">
        <w:rPr>
          <w:lang w:val="fr-FR"/>
        </w:rPr>
        <w:t>-</w:t>
      </w:r>
      <w:r w:rsidRPr="00C53428">
        <w:rPr>
          <w:lang w:val="fr-FR"/>
        </w:rPr>
        <w:t>r</w:t>
      </w:r>
      <w:r w:rsidR="008F3043" w:rsidRPr="00C53428">
        <w:rPr>
          <w:lang w:val="fr-FR"/>
        </w:rPr>
        <w:t>é</w:t>
      </w:r>
      <w:r w:rsidRPr="00C53428">
        <w:rPr>
          <w:lang w:val="fr-FR"/>
        </w:rPr>
        <w:t>side</w:t>
      </w:r>
      <w:r w:rsidR="008F3043" w:rsidRPr="00C53428">
        <w:rPr>
          <w:lang w:val="fr-FR"/>
        </w:rPr>
        <w:t>nts (5 </w:t>
      </w:r>
      <w:r w:rsidRPr="00C53428">
        <w:rPr>
          <w:lang w:val="fr-FR"/>
        </w:rPr>
        <w:t xml:space="preserve">508 </w:t>
      </w:r>
      <w:r w:rsidR="00DE6521" w:rsidRPr="00C53428">
        <w:rPr>
          <w:lang w:val="fr-FR"/>
        </w:rPr>
        <w:t>en 2016</w:t>
      </w:r>
      <w:r w:rsidRPr="00C53428">
        <w:rPr>
          <w:lang w:val="fr-FR"/>
        </w:rPr>
        <w:t xml:space="preserve"> </w:t>
      </w:r>
      <w:r w:rsidR="008F3043" w:rsidRPr="00C53428">
        <w:rPr>
          <w:lang w:val="fr-FR"/>
        </w:rPr>
        <w:t xml:space="preserve">contre </w:t>
      </w:r>
      <w:r w:rsidR="00917E38" w:rsidRPr="00C53428">
        <w:rPr>
          <w:lang w:val="fr-FR"/>
        </w:rPr>
        <w:t>4956</w:t>
      </w:r>
      <w:r w:rsidR="00B8367E" w:rsidRPr="00C53428">
        <w:rPr>
          <w:lang w:val="fr-FR"/>
        </w:rPr>
        <w:t xml:space="preserve"> </w:t>
      </w:r>
      <w:r w:rsidR="00DE6521" w:rsidRPr="00C53428">
        <w:rPr>
          <w:lang w:val="fr-FR"/>
        </w:rPr>
        <w:t>en 2015</w:t>
      </w:r>
      <w:r w:rsidR="00B8367E" w:rsidRPr="00C53428">
        <w:rPr>
          <w:lang w:val="fr-FR"/>
        </w:rPr>
        <w:t xml:space="preserve">).  </w:t>
      </w:r>
      <w:r w:rsidR="008C73E1" w:rsidRPr="00C53428">
        <w:rPr>
          <w:lang w:val="fr-FR"/>
        </w:rPr>
        <w:t>Le nombre de titres délivrés a augmenté, passant de 12</w:t>
      </w:r>
      <w:r w:rsidR="00917E38" w:rsidRPr="00C53428">
        <w:rPr>
          <w:lang w:val="fr-FR"/>
        </w:rPr>
        <w:t> </w:t>
      </w:r>
      <w:r w:rsidR="008C73E1" w:rsidRPr="00C53428">
        <w:rPr>
          <w:lang w:val="fr-FR"/>
        </w:rPr>
        <w:t xml:space="preserve">409 </w:t>
      </w:r>
      <w:r w:rsidR="00DE6521" w:rsidRPr="00C53428">
        <w:rPr>
          <w:lang w:val="fr-FR"/>
        </w:rPr>
        <w:t>en 2015</w:t>
      </w:r>
      <w:r w:rsidR="008C73E1" w:rsidRPr="00C53428">
        <w:rPr>
          <w:lang w:val="fr-FR"/>
        </w:rPr>
        <w:t xml:space="preserve"> à 12</w:t>
      </w:r>
      <w:r w:rsidR="00917E38" w:rsidRPr="00C53428">
        <w:rPr>
          <w:lang w:val="fr-FR"/>
        </w:rPr>
        <w:t> </w:t>
      </w:r>
      <w:r w:rsidR="008C73E1" w:rsidRPr="00C53428">
        <w:rPr>
          <w:lang w:val="fr-FR"/>
        </w:rPr>
        <w:t xml:space="preserve">550 </w:t>
      </w:r>
      <w:r w:rsidR="00DE6521" w:rsidRPr="00C53428">
        <w:rPr>
          <w:lang w:val="fr-FR"/>
        </w:rPr>
        <w:t>en 2016</w:t>
      </w:r>
      <w:r w:rsidR="008C73E1" w:rsidRPr="00C53428">
        <w:rPr>
          <w:lang w:val="fr-FR"/>
        </w:rPr>
        <w:t xml:space="preserve"> (soit une augmentation de 1,1%).</w:t>
      </w:r>
    </w:p>
    <w:p w:rsidR="00A566D6" w:rsidRPr="00C53428" w:rsidRDefault="00A566D6" w:rsidP="00634626">
      <w:pPr>
        <w:autoSpaceDE w:val="0"/>
        <w:autoSpaceDN w:val="0"/>
        <w:rPr>
          <w:lang w:val="fr-FR"/>
        </w:rPr>
      </w:pPr>
    </w:p>
    <w:p w:rsidR="00A566D6" w:rsidRPr="00C53428" w:rsidRDefault="00634626"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nombre total de 117</w:t>
      </w:r>
      <w:r w:rsidR="00917E38" w:rsidRPr="00C53428">
        <w:rPr>
          <w:lang w:val="fr-FR"/>
        </w:rPr>
        <w:t> </w:t>
      </w:r>
      <w:r w:rsidR="008C73E1" w:rsidRPr="00C53428">
        <w:rPr>
          <w:lang w:val="fr-FR"/>
        </w:rPr>
        <w:t>427</w:t>
      </w:r>
      <w:r w:rsidR="00C53428" w:rsidRPr="00C53428">
        <w:rPr>
          <w:lang w:val="fr-FR"/>
        </w:rPr>
        <w:t> </w:t>
      </w:r>
      <w:r w:rsidR="008C73E1" w:rsidRPr="00C53428">
        <w:rPr>
          <w:lang w:val="fr-FR"/>
        </w:rPr>
        <w:t>titres en vigueur le 3</w:t>
      </w:r>
      <w:r w:rsidR="00DE6521" w:rsidRPr="00C53428">
        <w:rPr>
          <w:lang w:val="fr-FR"/>
        </w:rPr>
        <w:t>1 décembre 20</w:t>
      </w:r>
      <w:r w:rsidR="008C73E1" w:rsidRPr="00C53428">
        <w:rPr>
          <w:lang w:val="fr-FR"/>
        </w:rPr>
        <w:t>16 représente une augmentation de 4,6% par rapport à 2015 (112</w:t>
      </w:r>
      <w:r w:rsidR="00917E38" w:rsidRPr="00C53428">
        <w:rPr>
          <w:lang w:val="fr-FR"/>
        </w:rPr>
        <w:t> </w:t>
      </w:r>
      <w:r w:rsidR="008C73E1" w:rsidRPr="00C53428">
        <w:rPr>
          <w:lang w:val="fr-FR"/>
        </w:rPr>
        <w:t>215).</w:t>
      </w:r>
    </w:p>
    <w:p w:rsidR="00A566D6" w:rsidRPr="00C53428" w:rsidRDefault="00A566D6" w:rsidP="006B5C84">
      <w:pPr>
        <w:spacing w:line="360" w:lineRule="auto"/>
        <w:rPr>
          <w:lang w:val="fr-FR"/>
        </w:rPr>
      </w:pPr>
    </w:p>
    <w:p w:rsidR="00A566D6" w:rsidRPr="00C53428" w:rsidRDefault="008C73E1" w:rsidP="008C73E1">
      <w:pPr>
        <w:pStyle w:val="Heading3"/>
        <w:rPr>
          <w:lang w:val="fr-FR"/>
        </w:rPr>
      </w:pPr>
      <w:r w:rsidRPr="00C53428">
        <w:rPr>
          <w:lang w:val="fr-FR"/>
        </w:rPr>
        <w:t>Coopération en matière d</w:t>
      </w:r>
      <w:r w:rsidR="00DE6521" w:rsidRPr="00C53428">
        <w:rPr>
          <w:lang w:val="fr-FR"/>
        </w:rPr>
        <w:t>’</w:t>
      </w:r>
      <w:r w:rsidRPr="00C53428">
        <w:rPr>
          <w:lang w:val="fr-FR"/>
        </w:rPr>
        <w:t>examen</w:t>
      </w:r>
    </w:p>
    <w:p w:rsidR="00A566D6" w:rsidRPr="00C53428" w:rsidRDefault="00A566D6" w:rsidP="00634626">
      <w:pPr>
        <w:keepNext/>
        <w:rPr>
          <w:rFonts w:eastAsiaTheme="minorHAnsi"/>
          <w:lang w:val="fr-FR"/>
        </w:rPr>
      </w:pPr>
    </w:p>
    <w:p w:rsidR="00A566D6" w:rsidRPr="00C53428" w:rsidRDefault="00634626" w:rsidP="008C73E1">
      <w:pPr>
        <w:keepNext/>
        <w:autoSpaceDE w:val="0"/>
        <w:autoSpaceDN w:val="0"/>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Le Conseil examine le document C/51/5.</w:t>
      </w:r>
    </w:p>
    <w:p w:rsidR="00A566D6" w:rsidRPr="00C53428" w:rsidRDefault="00A566D6" w:rsidP="00634626">
      <w:pPr>
        <w:keepNext/>
        <w:rPr>
          <w:lang w:val="fr-FR"/>
        </w:rPr>
      </w:pPr>
    </w:p>
    <w:p w:rsidR="00A566D6" w:rsidRPr="00C53428" w:rsidRDefault="00634626" w:rsidP="008C73E1">
      <w:pPr>
        <w:rPr>
          <w:lang w:val="fr-FR"/>
        </w:rPr>
      </w:pPr>
      <w:r w:rsidRPr="00C53428">
        <w:rPr>
          <w:lang w:val="fr-FR"/>
        </w:rPr>
        <w:fldChar w:fldCharType="begin"/>
      </w:r>
      <w:r w:rsidRPr="00C53428">
        <w:rPr>
          <w:lang w:val="fr-FR"/>
        </w:rPr>
        <w:instrText xml:space="preserve"> AUTONUM  </w:instrText>
      </w:r>
      <w:r w:rsidRPr="00C53428">
        <w:rPr>
          <w:lang w:val="fr-FR"/>
        </w:rPr>
        <w:fldChar w:fldCharType="end"/>
      </w:r>
      <w:r w:rsidRPr="00C53428">
        <w:rPr>
          <w:lang w:val="fr-FR"/>
        </w:rPr>
        <w:tab/>
      </w:r>
      <w:r w:rsidR="008C73E1" w:rsidRPr="00C53428">
        <w:rPr>
          <w:lang w:val="fr-FR"/>
        </w:rPr>
        <w:t xml:space="preserve">Le Conseil note que, </w:t>
      </w:r>
      <w:r w:rsidR="00DE6521" w:rsidRPr="00C53428">
        <w:rPr>
          <w:lang w:val="fr-FR"/>
        </w:rPr>
        <w:t>en 2016</w:t>
      </w:r>
      <w:r w:rsidR="008C73E1" w:rsidRPr="00C53428">
        <w:rPr>
          <w:lang w:val="fr-FR"/>
        </w:rPr>
        <w:t>, le nombre de genres et espèces végétaux faisant l</w:t>
      </w:r>
      <w:r w:rsidR="00DE6521" w:rsidRPr="00C53428">
        <w:rPr>
          <w:lang w:val="fr-FR"/>
        </w:rPr>
        <w:t>’</w:t>
      </w:r>
      <w:r w:rsidR="008C73E1" w:rsidRPr="00C53428">
        <w:rPr>
          <w:lang w:val="fr-FR"/>
        </w:rPr>
        <w:t>objet d</w:t>
      </w:r>
      <w:r w:rsidR="00DE6521" w:rsidRPr="00C53428">
        <w:rPr>
          <w:lang w:val="fr-FR"/>
        </w:rPr>
        <w:t>’</w:t>
      </w:r>
      <w:r w:rsidR="008C73E1" w:rsidRPr="00C53428">
        <w:rPr>
          <w:lang w:val="fr-FR"/>
        </w:rPr>
        <w:t>accords entre membres de l</w:t>
      </w:r>
      <w:r w:rsidR="00DE6521" w:rsidRPr="00C53428">
        <w:rPr>
          <w:lang w:val="fr-FR"/>
        </w:rPr>
        <w:t>’</w:t>
      </w:r>
      <w:r w:rsidR="008C73E1" w:rsidRPr="00C53428">
        <w:rPr>
          <w:lang w:val="fr-FR"/>
        </w:rPr>
        <w:t>Union à des fins de coopération en matière d</w:t>
      </w:r>
      <w:r w:rsidR="00DE6521" w:rsidRPr="00C53428">
        <w:rPr>
          <w:lang w:val="fr-FR"/>
        </w:rPr>
        <w:t>’</w:t>
      </w:r>
      <w:r w:rsidR="008C73E1" w:rsidRPr="00C53428">
        <w:rPr>
          <w:lang w:val="fr-FR"/>
        </w:rPr>
        <w:t>examen de la distinction, de l</w:t>
      </w:r>
      <w:r w:rsidR="00DE6521" w:rsidRPr="00C53428">
        <w:rPr>
          <w:lang w:val="fr-FR"/>
        </w:rPr>
        <w:t>’</w:t>
      </w:r>
      <w:r w:rsidR="008C73E1" w:rsidRPr="00C53428">
        <w:rPr>
          <w:lang w:val="fr-FR"/>
        </w:rPr>
        <w:t>homogénéité et de la stabilité s</w:t>
      </w:r>
      <w:r w:rsidR="00DE6521" w:rsidRPr="00C53428">
        <w:rPr>
          <w:lang w:val="fr-FR"/>
        </w:rPr>
        <w:t>’</w:t>
      </w:r>
      <w:r w:rsidR="008C73E1" w:rsidRPr="00C53428">
        <w:rPr>
          <w:lang w:val="fr-FR"/>
        </w:rPr>
        <w:t xml:space="preserve">est élevé au total à 1971, contre 1966 </w:t>
      </w:r>
      <w:r w:rsidR="00DE6521" w:rsidRPr="00C53428">
        <w:rPr>
          <w:lang w:val="fr-FR"/>
        </w:rPr>
        <w:t>en 2015</w:t>
      </w:r>
      <w:r w:rsidR="008C73E1" w:rsidRPr="00C53428">
        <w:rPr>
          <w:lang w:val="fr-FR"/>
        </w:rPr>
        <w:t>.</w:t>
      </w:r>
    </w:p>
    <w:p w:rsidR="00A566D6" w:rsidRPr="00C53428" w:rsidRDefault="00A566D6" w:rsidP="00492DEA">
      <w:pPr>
        <w:rPr>
          <w:lang w:val="fr-FR"/>
        </w:rPr>
      </w:pPr>
    </w:p>
    <w:p w:rsidR="00A566D6" w:rsidRPr="00C53428" w:rsidRDefault="00A566D6" w:rsidP="00492DEA">
      <w:pPr>
        <w:rPr>
          <w:lang w:val="fr-FR"/>
        </w:rPr>
      </w:pPr>
    </w:p>
    <w:p w:rsidR="00A566D6" w:rsidRPr="00C53428" w:rsidRDefault="008C73E1" w:rsidP="008C73E1">
      <w:pPr>
        <w:keepNext/>
        <w:rPr>
          <w:lang w:val="fr-CH"/>
        </w:rPr>
      </w:pPr>
      <w:r w:rsidRPr="00C53428">
        <w:rPr>
          <w:u w:val="single"/>
          <w:lang w:val="fr-CH"/>
        </w:rPr>
        <w:t>Communiqué de presse</w:t>
      </w:r>
    </w:p>
    <w:p w:rsidR="00A566D6" w:rsidRPr="00C53428" w:rsidRDefault="00A566D6" w:rsidP="00C1193A">
      <w:pPr>
        <w:keepNext/>
        <w:rPr>
          <w:lang w:val="fr-CH"/>
        </w:rPr>
      </w:pPr>
    </w:p>
    <w:p w:rsidR="00A566D6" w:rsidRPr="00C53428" w:rsidRDefault="00C1193A" w:rsidP="00C1193A">
      <w:pPr>
        <w:rPr>
          <w:lang w:val="fr-CH"/>
        </w:rPr>
      </w:pPr>
      <w:r w:rsidRPr="00C53428">
        <w:rPr>
          <w:lang w:val="fr-FR"/>
        </w:rPr>
        <w:fldChar w:fldCharType="begin"/>
      </w:r>
      <w:r w:rsidRPr="00C53428">
        <w:rPr>
          <w:lang w:val="fr-CH"/>
        </w:rPr>
        <w:instrText xml:space="preserve"> AUTONUM  </w:instrText>
      </w:r>
      <w:r w:rsidRPr="00C53428">
        <w:rPr>
          <w:lang w:val="fr-FR"/>
        </w:rPr>
        <w:fldChar w:fldCharType="end"/>
      </w:r>
      <w:r w:rsidR="008F3043" w:rsidRPr="00C53428">
        <w:rPr>
          <w:lang w:val="fr-CH"/>
        </w:rPr>
        <w:tab/>
        <w:t>Le Co</w:t>
      </w:r>
      <w:r w:rsidRPr="00C53428">
        <w:rPr>
          <w:lang w:val="fr-CH"/>
        </w:rPr>
        <w:t>n</w:t>
      </w:r>
      <w:r w:rsidR="008F3043" w:rsidRPr="00C53428">
        <w:rPr>
          <w:lang w:val="fr-CH"/>
        </w:rPr>
        <w:t>se</w:t>
      </w:r>
      <w:r w:rsidRPr="00C53428">
        <w:rPr>
          <w:lang w:val="fr-CH"/>
        </w:rPr>
        <w:t xml:space="preserve">il </w:t>
      </w:r>
      <w:r w:rsidR="00B8367E" w:rsidRPr="00C53428">
        <w:rPr>
          <w:lang w:val="fr-CH"/>
        </w:rPr>
        <w:t>appro</w:t>
      </w:r>
      <w:r w:rsidR="008F3043" w:rsidRPr="00C53428">
        <w:rPr>
          <w:lang w:val="fr-CH"/>
        </w:rPr>
        <w:t>u</w:t>
      </w:r>
      <w:r w:rsidR="00B8367E" w:rsidRPr="00C53428">
        <w:rPr>
          <w:lang w:val="fr-CH"/>
        </w:rPr>
        <w:t>ve</w:t>
      </w:r>
      <w:r w:rsidRPr="00C53428">
        <w:rPr>
          <w:lang w:val="fr-CH"/>
        </w:rPr>
        <w:t xml:space="preserve"> </w:t>
      </w:r>
      <w:r w:rsidR="008F3043" w:rsidRPr="00C53428">
        <w:rPr>
          <w:lang w:val="fr-CH"/>
        </w:rPr>
        <w:t>le communiqué de presse,</w:t>
      </w:r>
      <w:r w:rsidRPr="00C53428">
        <w:rPr>
          <w:lang w:val="fr-CH"/>
        </w:rPr>
        <w:t xml:space="preserve"> </w:t>
      </w:r>
      <w:r w:rsidR="008F3043" w:rsidRPr="00C53428">
        <w:rPr>
          <w:lang w:val="fr-CH"/>
        </w:rPr>
        <w:t>qui figure dans le</w:t>
      </w:r>
      <w:r w:rsidRPr="00C53428">
        <w:rPr>
          <w:lang w:val="fr-CH"/>
        </w:rPr>
        <w:t xml:space="preserve"> document C/5</w:t>
      </w:r>
      <w:r w:rsidR="00B42164" w:rsidRPr="00C53428">
        <w:rPr>
          <w:lang w:val="fr-CH"/>
        </w:rPr>
        <w:t>1</w:t>
      </w:r>
      <w:r w:rsidRPr="00C53428">
        <w:rPr>
          <w:lang w:val="fr-CH"/>
        </w:rPr>
        <w:t>/1</w:t>
      </w:r>
      <w:r w:rsidR="00B42164" w:rsidRPr="00C53428">
        <w:rPr>
          <w:lang w:val="fr-CH"/>
        </w:rPr>
        <w:t>9</w:t>
      </w:r>
      <w:r w:rsidR="00917E38" w:rsidRPr="00C53428">
        <w:rPr>
          <w:lang w:val="fr-CH"/>
        </w:rPr>
        <w:t> </w:t>
      </w:r>
      <w:r w:rsidR="00634626" w:rsidRPr="00C53428">
        <w:rPr>
          <w:lang w:val="fr-CH"/>
        </w:rPr>
        <w:t>Re</w:t>
      </w:r>
      <w:r w:rsidR="00CE7A2A" w:rsidRPr="00C53428">
        <w:rPr>
          <w:lang w:val="fr-CH"/>
        </w:rPr>
        <w:t>v.</w:t>
      </w:r>
    </w:p>
    <w:p w:rsidR="00A566D6" w:rsidRPr="00C53428" w:rsidRDefault="00A566D6" w:rsidP="00C1193A">
      <w:pPr>
        <w:rPr>
          <w:lang w:val="fr-CH"/>
        </w:rPr>
      </w:pPr>
    </w:p>
    <w:p w:rsidR="00A566D6" w:rsidRPr="00C53428" w:rsidRDefault="00B646F7" w:rsidP="008C73E1">
      <w:pPr>
        <w:tabs>
          <w:tab w:val="left" w:pos="5387"/>
        </w:tabs>
        <w:ind w:left="4820"/>
        <w:rPr>
          <w:i/>
          <w:lang w:val="fr-FR"/>
        </w:rPr>
      </w:pPr>
      <w:r w:rsidRPr="00C53428">
        <w:rPr>
          <w:i/>
          <w:lang w:val="fr-FR"/>
        </w:rPr>
        <w:fldChar w:fldCharType="begin"/>
      </w:r>
      <w:r w:rsidRPr="00C53428">
        <w:rPr>
          <w:i/>
          <w:lang w:val="fr-FR"/>
        </w:rPr>
        <w:instrText xml:space="preserve"> AUTONUM  </w:instrText>
      </w:r>
      <w:r w:rsidRPr="00C53428">
        <w:rPr>
          <w:i/>
          <w:lang w:val="fr-FR"/>
        </w:rPr>
        <w:fldChar w:fldCharType="end"/>
      </w:r>
      <w:r w:rsidRPr="00C53428">
        <w:rPr>
          <w:i/>
          <w:lang w:val="fr-FR"/>
        </w:rPr>
        <w:tab/>
      </w:r>
      <w:r w:rsidR="008C73E1" w:rsidRPr="00C53428">
        <w:rPr>
          <w:i/>
          <w:lang w:val="fr-FR"/>
        </w:rPr>
        <w:t>Le Conseil adopte le présent compte rendu à la clôture de sa session le 2</w:t>
      </w:r>
      <w:r w:rsidR="00DE6521" w:rsidRPr="00C53428">
        <w:rPr>
          <w:i/>
          <w:lang w:val="fr-FR"/>
        </w:rPr>
        <w:t>6 octobre 20</w:t>
      </w:r>
      <w:r w:rsidR="008C73E1" w:rsidRPr="00C53428">
        <w:rPr>
          <w:i/>
          <w:lang w:val="fr-FR"/>
        </w:rPr>
        <w:t>17.</w:t>
      </w:r>
    </w:p>
    <w:p w:rsidR="00A566D6" w:rsidRPr="00C53428" w:rsidRDefault="00A566D6" w:rsidP="00B646F7">
      <w:pPr>
        <w:tabs>
          <w:tab w:val="left" w:pos="5387"/>
        </w:tabs>
        <w:ind w:left="4820"/>
        <w:rPr>
          <w:i/>
          <w:lang w:val="fr-FR"/>
        </w:rPr>
      </w:pPr>
    </w:p>
    <w:p w:rsidR="00A566D6" w:rsidRPr="00C53428" w:rsidRDefault="00A566D6" w:rsidP="00B646F7">
      <w:pPr>
        <w:tabs>
          <w:tab w:val="left" w:pos="5387"/>
        </w:tabs>
        <w:ind w:left="4820"/>
        <w:rPr>
          <w:i/>
          <w:lang w:val="fr-FR"/>
        </w:rPr>
      </w:pPr>
    </w:p>
    <w:p w:rsidR="00A566D6" w:rsidRPr="00C53428" w:rsidRDefault="00A566D6" w:rsidP="00050E16">
      <w:pPr>
        <w:rPr>
          <w:lang w:val="fr-FR"/>
        </w:rPr>
      </w:pPr>
    </w:p>
    <w:p w:rsidR="00A566D6" w:rsidRPr="00C53428" w:rsidRDefault="008C73E1" w:rsidP="008C73E1">
      <w:pPr>
        <w:jc w:val="right"/>
        <w:rPr>
          <w:lang w:val="fr-FR"/>
        </w:rPr>
      </w:pPr>
      <w:r w:rsidRPr="00C53428">
        <w:rPr>
          <w:lang w:val="fr-FR"/>
        </w:rPr>
        <w:t>[Les annexes suivent]</w:t>
      </w:r>
    </w:p>
    <w:p w:rsidR="006B5C84" w:rsidRPr="00C53428" w:rsidRDefault="006B5C84">
      <w:pPr>
        <w:jc w:val="left"/>
        <w:rPr>
          <w:lang w:val="fr-FR"/>
        </w:rPr>
        <w:sectPr w:rsidR="006B5C84" w:rsidRPr="00C53428" w:rsidSect="00906DDC">
          <w:headerReference w:type="default" r:id="rId10"/>
          <w:pgSz w:w="11907" w:h="16840" w:code="9"/>
          <w:pgMar w:top="510" w:right="1134" w:bottom="1134" w:left="1134" w:header="510" w:footer="680" w:gutter="0"/>
          <w:cols w:space="720"/>
          <w:titlePg/>
        </w:sectPr>
      </w:pPr>
    </w:p>
    <w:p w:rsidR="00A566D6" w:rsidRPr="00C53428" w:rsidRDefault="006B5C84" w:rsidP="006B5C84">
      <w:pPr>
        <w:pStyle w:val="plheading"/>
        <w:rPr>
          <w:lang w:val="fr-FR"/>
        </w:rPr>
      </w:pPr>
      <w:r w:rsidRPr="00C53428">
        <w:rPr>
          <w:lang w:val="fr-FR"/>
        </w:rPr>
        <w:t>I. MEMBRES / MEMBERS / VERBANDSMITGLIEDER / MIEMBROS</w:t>
      </w:r>
    </w:p>
    <w:p w:rsidR="00A566D6" w:rsidRPr="00C53428" w:rsidRDefault="006B5C84" w:rsidP="006B5C84">
      <w:pPr>
        <w:pStyle w:val="plcountry"/>
        <w:rPr>
          <w:lang w:val="fr-FR"/>
        </w:rPr>
      </w:pPr>
      <w:r w:rsidRPr="00C53428">
        <w:rPr>
          <w:lang w:val="fr-FR"/>
        </w:rPr>
        <w:t>AFRIQUE DU SUD / SOUTH AFRICA / SÜDAFRIKA / SUDÁFRICA</w:t>
      </w:r>
    </w:p>
    <w:p w:rsidR="00EA4522" w:rsidRDefault="00EA4522" w:rsidP="00EA4522">
      <w:pPr>
        <w:pStyle w:val="pldetails"/>
        <w:rPr>
          <w:lang w:val="es-ES_tradnl"/>
        </w:rPr>
      </w:pPr>
      <w:r>
        <w:rPr>
          <w:lang w:val="es-ES_tradnl"/>
        </w:rPr>
        <w:t xml:space="preserve">Noluthando NETNOU-NKOANA (Ms.), Director, Genetic Resources, Department of Agriculture, Agricultural Technical Service, Pretoria </w:t>
      </w:r>
      <w:r>
        <w:rPr>
          <w:lang w:val="es-ES_tradnl"/>
        </w:rPr>
        <w:br/>
        <w:t>(e-mail: noluthandon@daff.gov.za)</w:t>
      </w:r>
    </w:p>
    <w:p w:rsidR="00EA4522" w:rsidRDefault="00EA4522" w:rsidP="00EA4522">
      <w:pPr>
        <w:pStyle w:val="plcountry"/>
        <w:rPr>
          <w:lang w:val="de-DE"/>
        </w:rPr>
      </w:pPr>
      <w:r>
        <w:rPr>
          <w:lang w:val="de-DE"/>
        </w:rPr>
        <w:t>ALLEMAGNE / GERMANY / DEUTSCHLAND / ALEMANIA</w:t>
      </w:r>
    </w:p>
    <w:p w:rsidR="00EA4522" w:rsidRDefault="00EA4522" w:rsidP="00EA4522">
      <w:pPr>
        <w:pStyle w:val="pldetails"/>
        <w:rPr>
          <w:lang w:val="de-DE"/>
        </w:rPr>
      </w:pPr>
      <w:r>
        <w:rPr>
          <w:lang w:val="de-DE"/>
        </w:rPr>
        <w:t xml:space="preserve">Udo VON KRÖCHER (Herr), Präsident, Bundessortenamt, Hanover </w:t>
      </w:r>
      <w:r>
        <w:rPr>
          <w:lang w:val="de-DE"/>
        </w:rPr>
        <w:br/>
        <w:t>(e-mail: Postfach.Praesident@bundessortenamt.de)</w:t>
      </w:r>
    </w:p>
    <w:p w:rsidR="00EA4522" w:rsidRDefault="00EA4522" w:rsidP="00EA4522">
      <w:pPr>
        <w:pStyle w:val="pldetails"/>
      </w:pPr>
      <w:r>
        <w:t xml:space="preserve">Karl-Hermann FREUDENSTEIN (Mr.), Head, National and International Variety and Seed Affairs, Hanover </w:t>
      </w:r>
      <w:r>
        <w:br/>
        <w:t>(e-mail: hermann.freudenstein@bundessortenamt.de)</w:t>
      </w:r>
    </w:p>
    <w:p w:rsidR="00EA4522" w:rsidRDefault="00EA4522" w:rsidP="00EA4522">
      <w:pPr>
        <w:pStyle w:val="plcountry"/>
        <w:rPr>
          <w:lang w:val="es-ES_tradnl"/>
        </w:rPr>
      </w:pPr>
      <w:r>
        <w:rPr>
          <w:lang w:val="es-ES_tradnl"/>
        </w:rPr>
        <w:t>ARGENTINE / ARGENTINA / ARGENTINIEN / ARGENTINA</w:t>
      </w:r>
    </w:p>
    <w:p w:rsidR="00EA4522" w:rsidRDefault="00EA4522" w:rsidP="00EA4522">
      <w:pPr>
        <w:pStyle w:val="pldetails"/>
        <w:rPr>
          <w:lang w:val="es-ES_tradnl"/>
        </w:rPr>
      </w:pPr>
      <w:r>
        <w:rPr>
          <w:lang w:val="es-ES_tradnl"/>
        </w:rPr>
        <w:t xml:space="preserve">Raimundo LAVIGNOLLE (Sr.), Presidente del Directorio, Instituto Nacional de Semillas (INASE), </w:t>
      </w:r>
      <w:r>
        <w:rPr>
          <w:lang w:val="es-ES_tradnl"/>
        </w:rPr>
        <w:br/>
        <w:t xml:space="preserve">Secretaría de Agricultura, Ganadería y Pesca, Ministerio de Economía, Buenos Aires  </w:t>
      </w:r>
      <w:r>
        <w:rPr>
          <w:lang w:val="es-ES_tradnl"/>
        </w:rPr>
        <w:br/>
        <w:t xml:space="preserve">(e-mail: rlavignolle@inase.gov.ar) </w:t>
      </w:r>
    </w:p>
    <w:p w:rsidR="00EA4522" w:rsidRDefault="00EA4522" w:rsidP="00EA4522">
      <w:pPr>
        <w:pStyle w:val="pldetails"/>
        <w:rPr>
          <w:lang w:val="es-ES_tradnl"/>
        </w:rPr>
      </w:pPr>
      <w:r>
        <w:rPr>
          <w:lang w:val="es-ES_tradnl"/>
        </w:rPr>
        <w:t xml:space="preserve">María Laura VILLAMAYOR (Sra.), Abogada, Unidad Presidencia, Instituto Nacional de Semillas (INASE), Secretaría de Agricultura, Ganadería y Pesca, Ministerio de Economía, Buenos Aires  </w:t>
      </w:r>
      <w:r>
        <w:rPr>
          <w:lang w:val="es-ES_tradnl"/>
        </w:rPr>
        <w:br/>
        <w:t xml:space="preserve">(e-mail: mlvillamayor@inase.gov.ar) </w:t>
      </w:r>
    </w:p>
    <w:p w:rsidR="00EA4522" w:rsidRDefault="00EA4522" w:rsidP="00EA4522">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EA4522" w:rsidRDefault="00EA4522" w:rsidP="00EA4522">
      <w:pPr>
        <w:pStyle w:val="plcountry"/>
      </w:pPr>
      <w:r>
        <w:t>AUSTRALIE / AUSTRALIA / AUSTRALIEN / AUSTRALIA</w:t>
      </w:r>
    </w:p>
    <w:p w:rsidR="00EA4522" w:rsidRDefault="00EA4522" w:rsidP="00EA4522">
      <w:pPr>
        <w:pStyle w:val="pldetails"/>
      </w:pPr>
      <w:r>
        <w:t xml:space="preserve">Nik HULSE (Mr.), Chief of Plant Breeders' Rights, Plant Breeder's Rights Office, IP Australia, Woden </w:t>
      </w:r>
      <w:r>
        <w:br/>
        <w:t xml:space="preserve">(e-mail: nik.hulse@ipaustralia.gov.au) </w:t>
      </w:r>
    </w:p>
    <w:p w:rsidR="00EA4522" w:rsidRDefault="00EA4522" w:rsidP="00EA4522">
      <w:pPr>
        <w:pStyle w:val="plcountry"/>
      </w:pPr>
      <w:r>
        <w:t>BÉLARUS / BELARUS / BELARUS / BELARÚS</w:t>
      </w:r>
    </w:p>
    <w:p w:rsidR="00EA4522" w:rsidRDefault="00EA4522" w:rsidP="00EA4522">
      <w:pPr>
        <w:pStyle w:val="pldetails"/>
      </w:pPr>
      <w:r>
        <w:t xml:space="preserve">Vladzimir HRAKUN (Mr.), Deputy Minister, Ministry of Agriculture and Food Production, Minsk </w:t>
      </w:r>
      <w:r>
        <w:br/>
        <w:t xml:space="preserve">(e-mail: belsort@mail.ru) </w:t>
      </w:r>
    </w:p>
    <w:p w:rsidR="00EA4522" w:rsidRDefault="00EA4522" w:rsidP="00EA4522">
      <w:pPr>
        <w:pStyle w:val="pldetails"/>
      </w:pPr>
      <w:r>
        <w:t>Uladzimir BEINIA (Mr.), Director, State Inspection for Testing and Protection of Plant Varieties, Minsk</w:t>
      </w:r>
      <w:r>
        <w:br/>
        <w:t>(e-mail: belsort@mail.ru)</w:t>
      </w:r>
    </w:p>
    <w:p w:rsidR="00EA4522" w:rsidRDefault="00EA4522" w:rsidP="00EA4522">
      <w:pPr>
        <w:pStyle w:val="pldetails"/>
      </w:pPr>
      <w:r>
        <w:t xml:space="preserve">Tatsiana SIAMASHKA (Ms.), Deputy Director of DUS Testing, State Inspection for Testing and Protection of Plant Varieties, Minsk </w:t>
      </w:r>
      <w:r>
        <w:br/>
        <w:t>(e-mail: tatianasortr@mail.ru)</w:t>
      </w:r>
    </w:p>
    <w:p w:rsidR="00EA4522" w:rsidRDefault="00EA4522" w:rsidP="00EA4522">
      <w:pPr>
        <w:pStyle w:val="pldetails"/>
      </w:pPr>
      <w:r>
        <w:t xml:space="preserve">Maryna SALADUKHA (Ms.), Head, International Cooperation Department, State Inspection for Testing and Protection of Plant Varieties, Minsk </w:t>
      </w:r>
      <w:r>
        <w:br/>
        <w:t>(e-mail: belsort@mail.ru)</w:t>
      </w:r>
    </w:p>
    <w:p w:rsidR="00EA4522" w:rsidRDefault="00EA4522" w:rsidP="00EA4522">
      <w:pPr>
        <w:pStyle w:val="pldetails"/>
      </w:pPr>
      <w:r>
        <w:t>Dmitri FOMCHENKO (Mr.), Deputy Permanent Representative, Permanent Mission of the Republic of Belarus to the United Nations Office, Geneva</w:t>
      </w:r>
      <w:r>
        <w:br/>
        <w:t>(e-mail: dmitri.fomchenko@mfa.gov.by)</w:t>
      </w:r>
    </w:p>
    <w:p w:rsidR="00EA4522" w:rsidRDefault="00EA4522" w:rsidP="00EA4522">
      <w:pPr>
        <w:pStyle w:val="plcountry"/>
        <w:rPr>
          <w:lang w:val="fr-CH"/>
        </w:rPr>
      </w:pPr>
      <w:r>
        <w:rPr>
          <w:lang w:val="fr-CH"/>
        </w:rPr>
        <w:t>BELGIQUE / BELGIUM / BELGIEN / BÉLGICA</w:t>
      </w:r>
    </w:p>
    <w:p w:rsidR="00EA4522" w:rsidRDefault="00EA4522" w:rsidP="00EA4522">
      <w:pPr>
        <w:pStyle w:val="pldetails"/>
        <w:rPr>
          <w:lang w:val="fr-CH"/>
        </w:rPr>
      </w:pPr>
      <w:r>
        <w:rPr>
          <w:lang w:val="fr-CH"/>
        </w:rPr>
        <w:t xml:space="preserve">Björn COENE (M.), Attaché, Office de la Propriété Intellectuelle, Direction générale de la Réglementation économique, Bruxelles </w:t>
      </w:r>
      <w:r>
        <w:rPr>
          <w:lang w:val="fr-CH"/>
        </w:rPr>
        <w:br/>
        <w:t>(e-mail: bjorn.coene@economie.fgov.be)</w:t>
      </w:r>
    </w:p>
    <w:p w:rsidR="00EA4522" w:rsidRDefault="00EA4522" w:rsidP="00EA4522">
      <w:pPr>
        <w:pStyle w:val="plcountry"/>
        <w:rPr>
          <w:lang w:val="es-ES_tradnl"/>
        </w:rPr>
      </w:pPr>
      <w:r>
        <w:rPr>
          <w:lang w:val="es-ES_tradnl"/>
        </w:rPr>
        <w:t xml:space="preserve">BOLIVIE (ÉTAT PLURINATIONAL DE) / BOLIVIA (PLURINATIONAL STATE OF) / </w:t>
      </w:r>
      <w:r>
        <w:rPr>
          <w:lang w:val="es-ES_tradnl"/>
        </w:rPr>
        <w:br/>
        <w:t>BOLIVIEN (PLURINATIONALER STAAT) / BOLIVIA (ESTADO PLURINACIONAL DE)</w:t>
      </w:r>
    </w:p>
    <w:p w:rsidR="00EA4522" w:rsidRDefault="00EA4522" w:rsidP="00EA4522">
      <w:pPr>
        <w:pStyle w:val="pldetails"/>
        <w:rPr>
          <w:lang w:val="es-ES_tradnl"/>
        </w:rPr>
      </w:pPr>
      <w:r>
        <w:rPr>
          <w:lang w:val="es-ES_tradnl"/>
        </w:rPr>
        <w:t xml:space="preserve">Sergio Rider ANDRADE CÁCERES (Sr.), Director Nacional de Semillas, Instituto Nacional de Innovación Agropecuaria y Forestal (INIAF), La Paz </w:t>
      </w:r>
      <w:r>
        <w:rPr>
          <w:lang w:val="es-ES_tradnl"/>
        </w:rPr>
        <w:br/>
        <w:t xml:space="preserve">(e-mail: rideran@yahoo.es) </w:t>
      </w:r>
    </w:p>
    <w:p w:rsidR="00EA4522" w:rsidRDefault="00EA4522" w:rsidP="00EA4522">
      <w:pPr>
        <w:pStyle w:val="pldetails"/>
        <w:rPr>
          <w:lang w:val="es-ES_tradnl"/>
        </w:rPr>
      </w:pPr>
      <w:r>
        <w:rPr>
          <w:lang w:val="es-ES_tradnl"/>
        </w:rPr>
        <w:t xml:space="preserve">Freddy CABALLERO LEDEZMA (Sr.), Responsable de la Unidad de Fiscalización y Registro de Semillas, Registros y protección de Variedades Vegetales, Instituto Nacional de Innovación Agropecuaria y Forestal (INIAF), La Paz </w:t>
      </w:r>
      <w:r>
        <w:rPr>
          <w:lang w:val="es-ES_tradnl"/>
        </w:rPr>
        <w:br/>
        <w:t>(e-mail: calefred@yahoo.es)</w:t>
      </w:r>
    </w:p>
    <w:p w:rsidR="00EA4522" w:rsidRDefault="00EA4522" w:rsidP="00EA4522">
      <w:pPr>
        <w:pStyle w:val="pldetails"/>
        <w:rPr>
          <w:lang w:val="es-ES_tradnl"/>
        </w:rPr>
      </w:pPr>
      <w:r>
        <w:rPr>
          <w:lang w:val="es-ES_tradnl"/>
        </w:rPr>
        <w:t xml:space="preserve">Luis Fernando ROSALES LOZADA (Sr.), Primer Secretario, Misión Permanente, Ginebra </w:t>
      </w:r>
      <w:r>
        <w:rPr>
          <w:lang w:val="es-ES_tradnl"/>
        </w:rPr>
        <w:br/>
        <w:t>(e-mail: fernando.rosales@bluewin.ch)</w:t>
      </w:r>
    </w:p>
    <w:p w:rsidR="00EA4522" w:rsidRDefault="00EA4522" w:rsidP="00EA4522">
      <w:pPr>
        <w:pStyle w:val="plcountry"/>
        <w:rPr>
          <w:lang w:val="es-ES_tradnl"/>
        </w:rPr>
      </w:pPr>
      <w:r>
        <w:rPr>
          <w:lang w:val="es-ES_tradnl"/>
        </w:rPr>
        <w:t xml:space="preserve">BOSNIE-HERZÉGOVINE / BOSNIA AND HERZEGOVINA / BOSNIEN UND HERZEGOWINA / </w:t>
      </w:r>
      <w:r>
        <w:rPr>
          <w:lang w:val="es-ES_tradnl"/>
        </w:rPr>
        <w:br/>
        <w:t>BOSNIA Y HERZEGOVINA</w:t>
      </w:r>
    </w:p>
    <w:p w:rsidR="00EA4522" w:rsidRDefault="00EA4522" w:rsidP="00EA4522">
      <w:pPr>
        <w:pStyle w:val="plcountry"/>
        <w:rPr>
          <w:caps w:val="0"/>
          <w:u w:val="none"/>
        </w:rPr>
      </w:pPr>
      <w:r>
        <w:rPr>
          <w:caps w:val="0"/>
          <w:u w:val="none"/>
        </w:rPr>
        <w:t xml:space="preserve">Mirjana BRZICA (Ms.), Head, Department of seeds, seedling and protection of new varieties of plants, ministration of Bosnia and Herzegovina for Plant Health Protection, Ministry of Foreign Trade and Economic Relations of Bosnia and Herzegovina, Sarajevo </w:t>
      </w:r>
      <w:r>
        <w:rPr>
          <w:caps w:val="0"/>
          <w:u w:val="none"/>
        </w:rPr>
        <w:br/>
        <w:t>(e-mail: mirjana.brzica@uzzb.gov.ba)</w:t>
      </w:r>
    </w:p>
    <w:p w:rsidR="00EA4522" w:rsidRDefault="00EA4522" w:rsidP="00EA4522">
      <w:pPr>
        <w:pStyle w:val="plcountry"/>
        <w:rPr>
          <w:caps w:val="0"/>
          <w:u w:val="none"/>
        </w:rPr>
      </w:pPr>
      <w:r>
        <w:rPr>
          <w:caps w:val="0"/>
          <w:u w:val="none"/>
        </w:rPr>
        <w:t xml:space="preserve">Tarik DZUBUR (Mr.), Head of Department, Ministry of Foreign Trade and Economic Relations of Bosnia and Herzegovina, Sarajevo </w:t>
      </w:r>
      <w:r>
        <w:rPr>
          <w:caps w:val="0"/>
          <w:u w:val="none"/>
        </w:rPr>
        <w:br/>
        <w:t>(e-mail: tarik.dzubur@uzzb.gov.ba)</w:t>
      </w:r>
    </w:p>
    <w:p w:rsidR="00EA4522" w:rsidRDefault="00EA4522" w:rsidP="00EA4522">
      <w:pPr>
        <w:pStyle w:val="plcountry"/>
        <w:rPr>
          <w:caps w:val="0"/>
          <w:u w:val="none"/>
        </w:rPr>
      </w:pPr>
      <w:r>
        <w:rPr>
          <w:caps w:val="0"/>
          <w:u w:val="none"/>
        </w:rPr>
        <w:t xml:space="preserve">Mirjana STOLICA (Ms.), Counsellor, Permanent Mission of the Republic of Bosnia and Herzegovina to the United Nations Office, Geneva </w:t>
      </w:r>
      <w:r>
        <w:rPr>
          <w:caps w:val="0"/>
          <w:u w:val="none"/>
        </w:rPr>
        <w:br/>
        <w:t>(e-mail: mirjana.stolica@mvp.gov.ba)</w:t>
      </w:r>
    </w:p>
    <w:p w:rsidR="00EA4522" w:rsidRDefault="00EA4522" w:rsidP="00EA4522">
      <w:pPr>
        <w:pStyle w:val="plcountry"/>
        <w:rPr>
          <w:lang w:val="es-ES"/>
        </w:rPr>
      </w:pPr>
      <w:r>
        <w:rPr>
          <w:lang w:val="es-ES"/>
        </w:rPr>
        <w:t>BRÉSIL / BRAZIL / BRASILIEN / BRASIL</w:t>
      </w:r>
    </w:p>
    <w:p w:rsidR="00EA4522" w:rsidRDefault="00EA4522" w:rsidP="00EA4522">
      <w:pPr>
        <w:pStyle w:val="pldetails"/>
        <w:rPr>
          <w:lang w:val="es-ES_tradnl"/>
        </w:rPr>
      </w:pPr>
      <w:r>
        <w:rPr>
          <w:lang w:val="es-ES"/>
        </w:rPr>
        <w:t>Ricardo ZANATTA MACHADO (Sr.), Fiscal Federal Agropecuário, Coordinador do SNPC, Serviço Nacional de Proteção de Cultivares (SNPC), M</w:t>
      </w:r>
      <w:r>
        <w:rPr>
          <w:lang w:val="es-ES_tradnl"/>
        </w:rPr>
        <w:t xml:space="preserve">inistério da Agricultura, Pecuária e Abastecimento, Brasilia , D.F. </w:t>
      </w:r>
      <w:r>
        <w:rPr>
          <w:lang w:val="es-ES_tradnl"/>
        </w:rPr>
        <w:br/>
        <w:t xml:space="preserve">(e-mail: ricardo.machado@agricultura.gov.br) </w:t>
      </w:r>
    </w:p>
    <w:p w:rsidR="00EA4522" w:rsidRDefault="00EA4522" w:rsidP="00EA4522">
      <w:pPr>
        <w:pStyle w:val="pldetails"/>
        <w:rPr>
          <w:lang w:val="pt-BR"/>
        </w:rPr>
      </w:pPr>
      <w:r>
        <w:rPr>
          <w:lang w:val="pt-BR"/>
        </w:rPr>
        <w:t>Cauê DE OLIVEIRA FANHA (Mr.), Diplomat, Permanent Mission of Brazil, Geneva</w:t>
      </w:r>
      <w:r>
        <w:rPr>
          <w:lang w:val="pt-BR"/>
        </w:rPr>
        <w:br/>
        <w:t>(e-mail: caue.fanha@itamaraty.gov.br)</w:t>
      </w:r>
    </w:p>
    <w:p w:rsidR="00EA4522" w:rsidRDefault="00EA4522" w:rsidP="00EA4522">
      <w:pPr>
        <w:pStyle w:val="pldetails"/>
      </w:pPr>
      <w:r>
        <w:t>Sarah FARIA (Ms.), Foreign Trade Analyst, Permanent Mission of Brazil to the United Nations Office,  Geneva</w:t>
      </w:r>
      <w:r>
        <w:br/>
        <w:t>(e-mail: sarah.faria@mdic.gov.br)</w:t>
      </w:r>
    </w:p>
    <w:p w:rsidR="00EA4522" w:rsidRDefault="00EA4522" w:rsidP="00EA4522">
      <w:pPr>
        <w:pStyle w:val="plcountry"/>
      </w:pPr>
      <w:r>
        <w:t>CANADA / CANADA / KANADA / CANADÁ</w:t>
      </w:r>
    </w:p>
    <w:p w:rsidR="00EA4522" w:rsidRDefault="00EA4522" w:rsidP="00EA4522">
      <w:pPr>
        <w:pStyle w:val="pldetails"/>
      </w:pPr>
      <w:r>
        <w:t xml:space="preserve">Anthony PARKER (Mr.), Commissioner, Plant Breeders' Rights Office, Canadian Food Inspection Agency (CFIA), Ottawa </w:t>
      </w:r>
      <w:r>
        <w:br/>
        <w:t xml:space="preserve">(e-mail: anthony.parker@inspection.gc.ca) </w:t>
      </w:r>
    </w:p>
    <w:p w:rsidR="00EA4522" w:rsidRDefault="00EA4522" w:rsidP="00EA4522">
      <w:pPr>
        <w:pStyle w:val="pldetails"/>
      </w:pPr>
      <w:r>
        <w:t>Jennifer ROACH (Ms.), Examiner, Plant Breeders' Rights Office, Canadian Food Inspection Agency (CFIA), Ottawa</w:t>
      </w:r>
      <w:r>
        <w:br/>
        <w:t xml:space="preserve">(e-mail: Jennifer.Roach@inspection.gc.ca) </w:t>
      </w:r>
    </w:p>
    <w:p w:rsidR="00EA4522" w:rsidRDefault="00EA4522" w:rsidP="00EA4522">
      <w:pPr>
        <w:pStyle w:val="pldetails"/>
      </w:pPr>
      <w:r>
        <w:t>Glyn CHANCEY (Mr.), Executive Director, Canadian Seed Growers Association, Ottawa</w:t>
      </w:r>
      <w:r>
        <w:br/>
        <w:t>(e-mail: gchancey@seedgrowers.ca)</w:t>
      </w:r>
    </w:p>
    <w:p w:rsidR="00EA4522" w:rsidRDefault="00EA4522" w:rsidP="00EA4522">
      <w:pPr>
        <w:pStyle w:val="plcountry"/>
        <w:rPr>
          <w:lang w:val="es-ES_tradnl"/>
        </w:rPr>
      </w:pPr>
      <w:r>
        <w:rPr>
          <w:lang w:val="es-ES_tradnl"/>
        </w:rPr>
        <w:t>CHILI / CHILE / CHILE / CHILE</w:t>
      </w:r>
    </w:p>
    <w:p w:rsidR="00EA4522" w:rsidRDefault="00EA4522" w:rsidP="00EA4522">
      <w:pPr>
        <w:pStyle w:val="pldetails"/>
        <w:rPr>
          <w:lang w:val="es-ES_tradnl"/>
        </w:rPr>
      </w:pPr>
      <w:r>
        <w:rPr>
          <w:lang w:val="es-ES_tradnl"/>
        </w:rPr>
        <w:t xml:space="preserve">Manuel Antonio TORO UGALDE (Sr.), Jefe Sub Departamento, Registro de Variedades Protegidas, División Semillas, Servicio Agrícola y Ganadero (SAG), Santiago de Chile </w:t>
      </w:r>
      <w:r>
        <w:rPr>
          <w:lang w:val="es-ES_tradnl"/>
        </w:rPr>
        <w:br/>
        <w:t>(e-mail: manuel.toro@sag.gob.cl)</w:t>
      </w:r>
    </w:p>
    <w:p w:rsidR="00EA4522" w:rsidRDefault="00EA4522" w:rsidP="00EA4522">
      <w:pPr>
        <w:pStyle w:val="pldetails"/>
        <w:rPr>
          <w:lang w:val="es-ES_tradnl"/>
        </w:rPr>
      </w:pPr>
      <w:r>
        <w:rPr>
          <w:lang w:val="es-ES_tradnl"/>
        </w:rPr>
        <w:t xml:space="preserve">Natalia SOTOMAYOR CABRERA (Sra.), Abogado, Departamento de Asesoría Jurídica, Oficina de Estudios y Politicas Agrarias (ODEPA), Santiago de Chile  </w:t>
      </w:r>
      <w:r>
        <w:rPr>
          <w:lang w:val="es-ES_tradnl"/>
        </w:rPr>
        <w:br/>
        <w:t xml:space="preserve">(e-mail: nsotomayor@odepa.gob.cl) </w:t>
      </w:r>
    </w:p>
    <w:p w:rsidR="00EA4522" w:rsidRDefault="00EA4522" w:rsidP="00EA4522">
      <w:pPr>
        <w:pStyle w:val="plcountry"/>
      </w:pPr>
      <w:r>
        <w:t>CHINE / CHINA / CHINA / CHINA</w:t>
      </w:r>
    </w:p>
    <w:p w:rsidR="00EA4522" w:rsidRDefault="00EA4522" w:rsidP="00EA4522">
      <w:pPr>
        <w:pStyle w:val="pldetails"/>
      </w:pPr>
      <w:r>
        <w:t xml:space="preserve">Wenjun CHEN (Mr.), Project Officer, State Intellectual Property Office, Beijing </w:t>
      </w:r>
      <w:r>
        <w:br/>
        <w:t xml:space="preserve">(e-mail: chenwenjun@sipo.gov.cn) </w:t>
      </w:r>
    </w:p>
    <w:p w:rsidR="00EA4522" w:rsidRDefault="00EA4522" w:rsidP="00EA4522">
      <w:pPr>
        <w:pStyle w:val="pldetails"/>
      </w:pPr>
      <w:r>
        <w:t xml:space="preserve">Yuanyuan DU (Mr.), Senior Examiner, Division of PVP Examination, Development Center of Science and Technology, Ministry of Agriculture, Beijing </w:t>
      </w:r>
      <w:r>
        <w:br/>
        <w:t xml:space="preserve">(e-mail: duyuanyuan8@yahoo.com.cn) </w:t>
      </w:r>
    </w:p>
    <w:p w:rsidR="00EA4522" w:rsidRDefault="00EA4522" w:rsidP="00EA4522">
      <w:pPr>
        <w:pStyle w:val="plcountry"/>
      </w:pPr>
      <w:r>
        <w:t>CHYPRE / CYPRUS / ZYPERN / CHIPRE</w:t>
      </w:r>
    </w:p>
    <w:p w:rsidR="00EA4522" w:rsidRDefault="00EA4522" w:rsidP="00EA4522">
      <w:pPr>
        <w:widowControl w:val="0"/>
        <w:tabs>
          <w:tab w:val="left" w:pos="90"/>
        </w:tabs>
        <w:autoSpaceDE w:val="0"/>
        <w:autoSpaceDN w:val="0"/>
        <w:adjustRightInd w:val="0"/>
        <w:spacing w:before="201"/>
        <w:rPr>
          <w:caps/>
        </w:rPr>
      </w:pPr>
      <w:r>
        <w:rPr>
          <w:noProof/>
          <w:snapToGrid w:val="0"/>
        </w:rPr>
        <w:t xml:space="preserve">Christina TSENTA (Ms.), Second Secretary, Permanent Mission, Geneva </w:t>
      </w:r>
      <w:r>
        <w:rPr>
          <w:noProof/>
          <w:snapToGrid w:val="0"/>
        </w:rPr>
        <w:br/>
        <w:t xml:space="preserve">(e-mail: </w:t>
      </w:r>
      <w:r>
        <w:t>ctsenta@presidency.gov.cy</w:t>
      </w:r>
      <w:r>
        <w:rPr>
          <w:caps/>
        </w:rPr>
        <w:t>)</w:t>
      </w:r>
    </w:p>
    <w:p w:rsidR="00EA4522" w:rsidRDefault="00EA4522" w:rsidP="00EA4522">
      <w:pPr>
        <w:pStyle w:val="plcountry"/>
      </w:pPr>
      <w:r>
        <w:t>COLOMBIE / COLOMBIA / KOLUMBIEN / COLOMBIA</w:t>
      </w:r>
    </w:p>
    <w:p w:rsidR="00EA4522" w:rsidRDefault="00EA4522" w:rsidP="00EA4522">
      <w:pPr>
        <w:pStyle w:val="pldetails"/>
        <w:rPr>
          <w:lang w:val="es-ES"/>
        </w:rPr>
      </w:pPr>
      <w:r>
        <w:rPr>
          <w:lang w:val="es-ES_tradnl"/>
        </w:rPr>
        <w:t xml:space="preserve">Ana Luisa DÍAZ JIMÉNEZ (Sra.), Directora, Dirección Técnica de Semillas, Instituto Colombiano Agropecuario (ICA), Bogotá D.C. </w:t>
      </w:r>
      <w:r>
        <w:rPr>
          <w:lang w:val="es-ES_tradnl"/>
        </w:rPr>
        <w:br/>
      </w:r>
      <w:r>
        <w:rPr>
          <w:lang w:val="es-ES"/>
        </w:rPr>
        <w:t>(e-mail: analuisadiazj@gmail.com; ana.diaz@ica.gov.co)</w:t>
      </w:r>
    </w:p>
    <w:p w:rsidR="00EA4522" w:rsidRDefault="00EA4522" w:rsidP="00EA4522">
      <w:pPr>
        <w:pStyle w:val="pldetails"/>
        <w:rPr>
          <w:lang w:val="es-ES_tradnl"/>
        </w:rPr>
      </w:pPr>
      <w:r>
        <w:rPr>
          <w:lang w:val="es-ES_tradnl"/>
        </w:rPr>
        <w:t xml:space="preserve">Juan Camilo SARETZKI-FORERO (Sr.), Ministro Consejero, Misión Permanente, Ginebra </w:t>
      </w:r>
      <w:r>
        <w:rPr>
          <w:lang w:val="es-ES_tradnl"/>
        </w:rPr>
        <w:br/>
        <w:t>(e-mail: juan.saretzki@misioncolombia.ch)</w:t>
      </w:r>
    </w:p>
    <w:p w:rsidR="00EA4522" w:rsidRDefault="00EA4522" w:rsidP="00EA4522">
      <w:pPr>
        <w:pStyle w:val="pldetails"/>
        <w:rPr>
          <w:lang w:val="es-ES_tradnl"/>
        </w:rPr>
      </w:pPr>
      <w:r>
        <w:rPr>
          <w:lang w:val="es-ES_tradnl"/>
        </w:rPr>
        <w:t>Alfonso Alberto ROSERO (Sr.), Profesional especializado/Ingeniero agronomo, Dirección Técnica de Semillas, Instituto Colombiano Agropecuario (ICA), Bogotá D.C.</w:t>
      </w:r>
      <w:r>
        <w:rPr>
          <w:lang w:val="es-ES_tradnl"/>
        </w:rPr>
        <w:br/>
        <w:t>(e-mail: alberto.rosero@ica.gov.co)</w:t>
      </w:r>
    </w:p>
    <w:p w:rsidR="00EA4522" w:rsidRDefault="00EA4522" w:rsidP="00EA4522">
      <w:pPr>
        <w:pStyle w:val="plcountry"/>
      </w:pPr>
      <w:r>
        <w:t>DANEMARK / DENMARK / DÄNEMARK / DINAMARCA</w:t>
      </w:r>
    </w:p>
    <w:p w:rsidR="00EA4522" w:rsidRDefault="00EA4522" w:rsidP="00EA4522">
      <w:pPr>
        <w:pStyle w:val="pldetails"/>
      </w:pPr>
      <w:r>
        <w:t xml:space="preserve">Kristine Bech KLINDT (Ms.), Special Consultant, Ministry of Environment and Food of Denmark, The Danish AgriFish Agency, Copenhagen </w:t>
      </w:r>
      <w:r>
        <w:br/>
        <w:t xml:space="preserve">(e-mail: krba@naturerhverv.dk) </w:t>
      </w:r>
    </w:p>
    <w:p w:rsidR="00EA4522" w:rsidRDefault="00EA4522" w:rsidP="00EA4522">
      <w:pPr>
        <w:pStyle w:val="plcountry"/>
        <w:rPr>
          <w:lang w:val="es-ES_tradnl"/>
        </w:rPr>
      </w:pPr>
      <w:r>
        <w:rPr>
          <w:lang w:val="es-ES_tradnl"/>
        </w:rPr>
        <w:t>ÉQUATEUR / ECUADOR / ECUADOR / ECUADOR</w:t>
      </w:r>
    </w:p>
    <w:p w:rsidR="00EA4522" w:rsidRDefault="00EA4522" w:rsidP="00EA4522">
      <w:pPr>
        <w:pStyle w:val="pldetails"/>
        <w:spacing w:line="240" w:lineRule="atLeast"/>
        <w:rPr>
          <w:lang w:val="es-ES_tradnl"/>
        </w:rPr>
      </w:pPr>
      <w:r>
        <w:rPr>
          <w:lang w:val="es-ES_tradnl"/>
        </w:rPr>
        <w:t>Ñusta MALDONADO S. (Sra.), Segunda Secretaria, Misión Permanente ante la Organización Mundial del Comercio (OMC), Ginebra</w:t>
      </w:r>
      <w:r>
        <w:rPr>
          <w:lang w:val="es-ES_tradnl"/>
        </w:rPr>
        <w:br/>
        <w:t xml:space="preserve">(e-mail: nmaldonado@cancilleria.gob.ec) </w:t>
      </w:r>
    </w:p>
    <w:p w:rsidR="00EA4522" w:rsidRDefault="00EA4522" w:rsidP="00EA4522">
      <w:pPr>
        <w:pStyle w:val="plcountry"/>
        <w:rPr>
          <w:lang w:val="es-ES_tradnl"/>
        </w:rPr>
      </w:pPr>
      <w:r>
        <w:rPr>
          <w:lang w:val="es-ES_tradnl"/>
        </w:rPr>
        <w:t>ESPAGNE / SPAIN / SPANIEN / ESPAÑA</w:t>
      </w:r>
    </w:p>
    <w:p w:rsidR="00EA4522" w:rsidRDefault="00EA4522" w:rsidP="00EA4522">
      <w:pPr>
        <w:pStyle w:val="pldetails"/>
        <w:rPr>
          <w:lang w:val="es-ES_tradnl"/>
        </w:rPr>
      </w:pPr>
      <w:r>
        <w:rPr>
          <w:lang w:val="es-ES_tradnl"/>
        </w:rPr>
        <w:t xml:space="preserve">Esther ESTEBAN RODRIGO (Sra.), Subdirectora General de Medios de Producción Agrícolas y Oficina Española de Variedades Vegetales (MPA y OEVV), Ministerio de Agricultura y Pesca, Alimentación y Medio Ambiente (MAPAMA), Madrid </w:t>
      </w:r>
      <w:r>
        <w:rPr>
          <w:lang w:val="es-ES_tradnl"/>
        </w:rPr>
        <w:br/>
        <w:t>(e-mail: eesteban@magrama.es)</w:t>
      </w:r>
    </w:p>
    <w:p w:rsidR="00EA4522" w:rsidRDefault="00EA4522" w:rsidP="00EA4522">
      <w:pPr>
        <w:pStyle w:val="plcountry"/>
      </w:pPr>
      <w:r>
        <w:t>ESTONIE / ESTONIA / ESTLAND / ESTONIA</w:t>
      </w:r>
    </w:p>
    <w:p w:rsidR="00EA4522" w:rsidRDefault="00EA4522" w:rsidP="00EA4522">
      <w:pPr>
        <w:pStyle w:val="pldetails"/>
      </w:pPr>
      <w:r>
        <w:t xml:space="preserve">Laima PUUR (Ms.), Head, Variety Department, Estonian Agricultural Board, Viljandi  </w:t>
      </w:r>
      <w:r>
        <w:br/>
        <w:t xml:space="preserve">(e-mail: laima.puur@pma.agri.ee) </w:t>
      </w:r>
    </w:p>
    <w:p w:rsidR="00EA4522" w:rsidRDefault="00EA4522" w:rsidP="00EA4522">
      <w:pPr>
        <w:pStyle w:val="pldetails"/>
      </w:pPr>
      <w:r>
        <w:t xml:space="preserve">Kristiina DIGRYTE (Ms.), Adviser, Plant Health Department, Tallinn  </w:t>
      </w:r>
      <w:r>
        <w:br/>
        <w:t xml:space="preserve">(e-mail: kristiina.digryte@agri.ee) </w:t>
      </w:r>
    </w:p>
    <w:p w:rsidR="00EA4522" w:rsidRDefault="00EA4522" w:rsidP="00EA4522">
      <w:pPr>
        <w:pStyle w:val="pldetails"/>
      </w:pPr>
      <w:r>
        <w:t xml:space="preserve">Renata TSATURJAN (Ms.), Chief Specialist, Plant Production Bureau, Ministry of Rural Affairs, Tallinn  </w:t>
      </w:r>
      <w:r>
        <w:br/>
        <w:t xml:space="preserve">(e-mail: renata.tsaturjan@agri.ee) </w:t>
      </w:r>
    </w:p>
    <w:p w:rsidR="00EA4522" w:rsidRDefault="00EA4522" w:rsidP="00EA4522">
      <w:pPr>
        <w:pStyle w:val="pldetails"/>
      </w:pPr>
      <w:r>
        <w:t xml:space="preserve">Anu NEMVALTS (Ms.), Head of Department, Organic Farming and Seed Department, Saku </w:t>
      </w:r>
      <w:r>
        <w:br/>
        <w:t>(e-mail: anu.nemvalts@pma.agri.ee)</w:t>
      </w:r>
    </w:p>
    <w:p w:rsidR="00EA4522" w:rsidRDefault="00EA4522" w:rsidP="00EA4522">
      <w:pPr>
        <w:pStyle w:val="pldetails"/>
      </w:pPr>
      <w:r>
        <w:t xml:space="preserve">Outi TYNI (Ms.), Political Administrator, Official of the General Secretariat of the Council of the EU, General Secretariat DG B II, Agriculture, Council of the European Union, Bruxelles </w:t>
      </w:r>
      <w:r>
        <w:br/>
        <w:t>(e-mail: Outi.Tyni@consilium.europa.eu)</w:t>
      </w:r>
    </w:p>
    <w:p w:rsidR="00EA4522" w:rsidRDefault="00EA4522" w:rsidP="00EA4522">
      <w:pPr>
        <w:pStyle w:val="plcountry"/>
      </w:pPr>
      <w:r>
        <w:t xml:space="preserve">ÉTATS-UNIS D'AMÉRIQUE / UNITED STATES OF AMERICA / VEREINIGTE STAATEN VON AMERIKA / </w:t>
      </w:r>
      <w:r>
        <w:br/>
        <w:t>ESTADOS UNIDOS DE AMÉRICA</w:t>
      </w:r>
    </w:p>
    <w:p w:rsidR="00EA4522" w:rsidRDefault="00EA4522" w:rsidP="00EA4522">
      <w:pPr>
        <w:pStyle w:val="pldetails"/>
      </w:pPr>
      <w:r>
        <w:t xml:space="preserve">Ruihong GUO (Ms.), Deputy Administrator, AMS, Science &amp; Technology Program, United States Department of Agriculture (USDA), Washington D.C. </w:t>
      </w:r>
      <w:r>
        <w:br/>
        <w:t>(e-mail: ruihong.guo@ams.usda.gov)</w:t>
      </w:r>
    </w:p>
    <w:p w:rsidR="00EA4522" w:rsidRDefault="00EA4522" w:rsidP="00EA4522">
      <w:pPr>
        <w:pStyle w:val="pldetails"/>
      </w:pPr>
      <w:r>
        <w:t>Elaine WU (Ms.), Attorney – Advisor, Office of Policy and International Affairs, U.S. Patent and Trademark Office, U.S. Department of Commerce, Alexandria</w:t>
      </w:r>
      <w:r>
        <w:br/>
        <w:t>(e-mail: elaine.wu@uspto.gov)</w:t>
      </w:r>
    </w:p>
    <w:p w:rsidR="00EA4522" w:rsidRDefault="00EA4522" w:rsidP="00EA4522">
      <w:pPr>
        <w:pStyle w:val="pldetails"/>
      </w:pPr>
      <w:r>
        <w:t>Christian HANNON (Mr.), Patent Attorney, Office of Policy and International Affairs (OPIA), U.S. Patent and Trademark Office, U.S. Department of Commerce, Alexandria</w:t>
      </w:r>
      <w:r>
        <w:br/>
        <w:t>(e-mail: christian.hannon@uspto.gov)</w:t>
      </w:r>
    </w:p>
    <w:p w:rsidR="00EA4522" w:rsidRDefault="00EA4522" w:rsidP="00EA4522">
      <w:pPr>
        <w:pStyle w:val="pldetails"/>
      </w:pPr>
      <w:r>
        <w:t xml:space="preserve">Yasmine Nicole FULENA (Ms.), Intellectual Property Adviser, Permanent Mission, Chambésy </w:t>
      </w:r>
      <w:r>
        <w:br/>
        <w:t>(e-mail: fulenayn@state.gov)</w:t>
      </w:r>
    </w:p>
    <w:p w:rsidR="00EA4522" w:rsidRDefault="00EA4522" w:rsidP="00EA4522">
      <w:pPr>
        <w:pStyle w:val="plcountry"/>
      </w:pPr>
      <w:r>
        <w:t xml:space="preserve">FÉDÉRATION DE RUSSIE / RUSSIAN FEDERATION / RUSSISCHE FÖDERATION / </w:t>
      </w:r>
      <w:r>
        <w:br/>
        <w:t>FEDERACIÓN DE RUSIA</w:t>
      </w:r>
    </w:p>
    <w:p w:rsidR="00EA4522" w:rsidRDefault="00EA4522" w:rsidP="00EA4522">
      <w:pPr>
        <w:pStyle w:val="pldetails"/>
      </w:pPr>
      <w:r>
        <w:t xml:space="preserve">Yurii A. ROGOVSKII (Mr.), Head, Methodology and International Cooperation Department, Candidate of Agricultural Sciences, State Commission of the Russian Federation for Selection Achievements Test and Protection, Moscow  </w:t>
      </w:r>
      <w:r>
        <w:br/>
        <w:t xml:space="preserve">(e-mail: yrogovskij@yandex.ru) </w:t>
      </w:r>
    </w:p>
    <w:p w:rsidR="00EA4522" w:rsidRDefault="00EA4522" w:rsidP="00EA4522">
      <w:pPr>
        <w:pStyle w:val="pldetails"/>
      </w:pPr>
      <w:r>
        <w:t xml:space="preserve">Antonina TRETINNIKOVA (Ms.), Deputy Head, Methodology and International Cooperation Department, State Commission of the Russian Federation for Selection Achievements Test and Protection, Moscow </w:t>
      </w:r>
      <w:r>
        <w:br/>
        <w:t>(e-mail: tretinnikova@mail.ru)</w:t>
      </w:r>
    </w:p>
    <w:p w:rsidR="00EA4522" w:rsidRDefault="00EA4522" w:rsidP="00EA4522">
      <w:pPr>
        <w:pStyle w:val="plcountry"/>
      </w:pPr>
      <w:r>
        <w:t>FINLANDE / FINLAND / FINNLAND / FINLANDIA</w:t>
      </w:r>
    </w:p>
    <w:p w:rsidR="00EA4522" w:rsidRDefault="00EA4522" w:rsidP="00EA4522">
      <w:pPr>
        <w:pStyle w:val="pldetails"/>
      </w:pPr>
      <w:r>
        <w:t xml:space="preserve">Tarja Päivikki HIETARANTA (Ms.), Senior Officer, Seed Certification, Finnish Food and Safety Authority (EVIRA), Loimaa  </w:t>
      </w:r>
      <w:r>
        <w:br/>
        <w:t xml:space="preserve">(e-mail: tarja.hietaranta@evira.fi) </w:t>
      </w:r>
    </w:p>
    <w:p w:rsidR="00EA4522" w:rsidRDefault="00EA4522" w:rsidP="00EA4522">
      <w:pPr>
        <w:pStyle w:val="plcountry"/>
        <w:rPr>
          <w:lang w:val="fr-CH"/>
        </w:rPr>
      </w:pPr>
      <w:r>
        <w:rPr>
          <w:lang w:val="fr-CH"/>
        </w:rPr>
        <w:t>France / FRANCE / FRANKREICH / FRANCIA</w:t>
      </w:r>
    </w:p>
    <w:p w:rsidR="00EA4522" w:rsidRDefault="00EA4522" w:rsidP="00EA4522">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EA4522" w:rsidRDefault="00EA4522" w:rsidP="00EA4522">
      <w:pPr>
        <w:pStyle w:val="plcountry"/>
      </w:pPr>
      <w:r>
        <w:t>HONGRIE / HUNGARY / UNGARN / HUNGRÍA</w:t>
      </w:r>
    </w:p>
    <w:p w:rsidR="00EA4522" w:rsidRDefault="00EA4522" w:rsidP="00EA4522">
      <w:pPr>
        <w:pStyle w:val="pldetails"/>
      </w:pPr>
      <w:r>
        <w:t xml:space="preserve">Dóra GYETVAINÉ VIRÁG (Ms.), Head, Patent Department, Hungarian Intellectual Property Office, Budapest </w:t>
      </w:r>
      <w:r>
        <w:br/>
        <w:t>(e-mail: dora.virag@hipo.gov.hu)</w:t>
      </w:r>
    </w:p>
    <w:p w:rsidR="00EA4522" w:rsidRDefault="00EA4522" w:rsidP="00EA4522">
      <w:pPr>
        <w:pStyle w:val="pldetails"/>
      </w:pPr>
      <w:r>
        <w:t xml:space="preserve">Katalin MIKLÓ (Ms.), Deputy Head, Patent Department, Hungarian Intellectual Property Office, Budapest  </w:t>
      </w:r>
      <w:r>
        <w:br/>
        <w:t xml:space="preserve">(e-mail: katalin.miklo@hipo.gov.hu) </w:t>
      </w:r>
    </w:p>
    <w:p w:rsidR="00EA4522" w:rsidRDefault="00EA4522" w:rsidP="00EA4522">
      <w:pPr>
        <w:pStyle w:val="plcountry"/>
      </w:pPr>
      <w:r>
        <w:t>IRLANDE / IRELAND / IRLAND / IRLANDA</w:t>
      </w:r>
    </w:p>
    <w:p w:rsidR="00EA4522" w:rsidRDefault="00EA4522" w:rsidP="00EA4522">
      <w:pPr>
        <w:pStyle w:val="plcountry"/>
        <w:rPr>
          <w:caps w:val="0"/>
          <w:u w:val="none"/>
        </w:rPr>
      </w:pPr>
      <w:r>
        <w:rPr>
          <w:caps w:val="0"/>
          <w:u w:val="none"/>
        </w:rPr>
        <w:t>Niall RYAN (Mr.), Office of Controller of Plant Breeders’ Rights, Crop Evaluation and Certification Division, Leixlip</w:t>
      </w:r>
      <w:r>
        <w:rPr>
          <w:caps w:val="0"/>
          <w:u w:val="none"/>
        </w:rPr>
        <w:br/>
        <w:t>(e-mail: niall.ryan@agriculture.gov.ie)</w:t>
      </w:r>
    </w:p>
    <w:p w:rsidR="00EA4522" w:rsidRDefault="00EA4522" w:rsidP="00EA4522">
      <w:pPr>
        <w:pStyle w:val="plcountry"/>
      </w:pPr>
      <w:r>
        <w:t>JAPON / JAPAN / JAPAN / JAPÓN</w:t>
      </w:r>
    </w:p>
    <w:p w:rsidR="00EA4522" w:rsidRDefault="00EA4522" w:rsidP="00EA4522">
      <w:pPr>
        <w:pStyle w:val="pldetails"/>
      </w:pPr>
      <w:r>
        <w:t xml:space="preserve">Atsuhiro MENO (Mr.), Senior Policy Advisor, Intellectual Property Division, Food Industry Affairs Bureau, Ministry of Agriculture, Forestry and Fisheries (MAFF), Tokyo </w:t>
      </w:r>
      <w:r>
        <w:br/>
        <w:t>(e-mail: atsuhiro_meno150@maff.go.jp)</w:t>
      </w:r>
    </w:p>
    <w:p w:rsidR="00EA4522" w:rsidRDefault="00EA4522" w:rsidP="00EA4522">
      <w:pPr>
        <w:pStyle w:val="pldetails"/>
      </w:pPr>
      <w:r>
        <w:t xml:space="preserve">Kenji NUMAGUCHI (Mr.), Chief Examiner, Plant Variety Protection Office, Intellectual Property Division, Food Industry Affairs Bureau, Ministry of Agriculture, Forestry and Fisheries (MAFF), Tokyo  </w:t>
      </w:r>
      <w:r>
        <w:br/>
        <w:t xml:space="preserve">(e-mail: kenji_numaguchi760@maff.go.jp) </w:t>
      </w:r>
    </w:p>
    <w:p w:rsidR="00EA4522" w:rsidRDefault="00EA4522" w:rsidP="00EA4522">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EA4522" w:rsidRDefault="00EA4522" w:rsidP="00EA4522">
      <w:pPr>
        <w:pStyle w:val="pldetails"/>
      </w:pPr>
      <w:r>
        <w:t xml:space="preserve">Manabu OSAKI (Mr.), Senior Examiner, Intellectual Property Division, Food Industry affairs Bureau, New Business and Intellectual Property Division, Food Industry Affairs Bureau, Ministry of Agriculture, Forestry and Fisheries, Tokyo </w:t>
      </w:r>
      <w:r>
        <w:br/>
        <w:t>(e-mail: manabu_oosaki190@maff.go.jp)</w:t>
      </w:r>
    </w:p>
    <w:p w:rsidR="00EA4522" w:rsidRDefault="00EA4522" w:rsidP="00EA4522">
      <w:pPr>
        <w:pStyle w:val="plcountry"/>
      </w:pPr>
      <w:r>
        <w:t>LITUANIE / LITHUANIA / LITAUEN / LITUANIA</w:t>
      </w:r>
    </w:p>
    <w:p w:rsidR="00EA4522" w:rsidRDefault="00EA4522" w:rsidP="00EA4522">
      <w:pPr>
        <w:pStyle w:val="pldetails"/>
      </w:pPr>
      <w:r>
        <w:t xml:space="preserve">Rasa ZUIKIENÉ (Ms.), Chief Specialist of the plant variety division, State Plant Service under the Ministry of Agriculture, Vilnius </w:t>
      </w:r>
      <w:r>
        <w:br/>
        <w:t>(e-mail: rasa.zuikiene@vatzum.lt)</w:t>
      </w:r>
    </w:p>
    <w:p w:rsidR="00EA4522" w:rsidRDefault="00EA4522" w:rsidP="00EA4522">
      <w:pPr>
        <w:pStyle w:val="plcountry"/>
        <w:rPr>
          <w:lang w:val="fr-CH"/>
        </w:rPr>
      </w:pPr>
      <w:r>
        <w:rPr>
          <w:lang w:val="fr-CH"/>
        </w:rPr>
        <w:t>MAROC / MOROCCO / MAROKKO / MARRUECOS</w:t>
      </w:r>
    </w:p>
    <w:p w:rsidR="00EA4522" w:rsidRDefault="00EA4522" w:rsidP="00EA4522">
      <w:pPr>
        <w:pStyle w:val="pldetails"/>
        <w:rPr>
          <w:lang w:val="fr-CH"/>
        </w:rPr>
      </w:pPr>
      <w:r>
        <w:rPr>
          <w:lang w:val="fr-CH"/>
        </w:rPr>
        <w:t xml:space="preserve">Zoubida TAOUSSI (Ms.), Chargée de la protection des obtentions végétales, Office National de Sécurité de Produits Alimentaires, Rabat  </w:t>
      </w:r>
      <w:r>
        <w:rPr>
          <w:lang w:val="fr-CH"/>
        </w:rPr>
        <w:br/>
        <w:t xml:space="preserve">(e-mail: ztaoussi67@gmail.com) </w:t>
      </w:r>
    </w:p>
    <w:p w:rsidR="00EA4522" w:rsidRDefault="00EA4522" w:rsidP="00EA4522">
      <w:pPr>
        <w:pStyle w:val="plcountry"/>
        <w:rPr>
          <w:lang w:val="es-ES_tradnl"/>
        </w:rPr>
      </w:pPr>
      <w:r>
        <w:rPr>
          <w:lang w:val="es-ES_tradnl"/>
        </w:rPr>
        <w:t>MEXIQUE / MEXICO / MEXIKO / MÉXICO</w:t>
      </w:r>
    </w:p>
    <w:p w:rsidR="00EA4522" w:rsidRDefault="00EA4522" w:rsidP="00EA4522">
      <w:pPr>
        <w:pStyle w:val="pldetails"/>
        <w:rPr>
          <w:lang w:val="es-ES_tradnl"/>
        </w:rPr>
      </w:pPr>
      <w:r>
        <w:rPr>
          <w:lang w:val="es-ES_tradnl"/>
        </w:rPr>
        <w:t xml:space="preserve">Eduardo PADILLA VACA (Sr.), Director de Registro de Variedades Vegetales, Servicio Nacional de Inspección y Certificación de Semillas (SNICS), Ciudad de México </w:t>
      </w:r>
      <w:r>
        <w:rPr>
          <w:lang w:val="es-ES_tradnl"/>
        </w:rPr>
        <w:br/>
        <w:t>(e-mail: eduardo.padilla@sagarpa.gob.mx)</w:t>
      </w:r>
    </w:p>
    <w:p w:rsidR="00EA4522" w:rsidRDefault="00EA4522" w:rsidP="00EA4522">
      <w:pPr>
        <w:pStyle w:val="pldetails"/>
        <w:rPr>
          <w:lang w:val="es-ES_tradnl"/>
        </w:rPr>
      </w:pPr>
      <w:r>
        <w:rPr>
          <w:lang w:val="es-ES_tradnl"/>
        </w:rPr>
        <w:t xml:space="preserve">Sergio Ricardo HERNANDEZ ORDOÑEZ (Sr.), Deputy Director for Genetic Resources, Ministry of Environment and Natural Resources, Ciudad de México </w:t>
      </w:r>
      <w:r>
        <w:rPr>
          <w:lang w:val="es-ES_tradnl"/>
        </w:rPr>
        <w:br/>
        <w:t>(e-mail: ricardo.ordenez@semarnat.gob.mx)</w:t>
      </w:r>
    </w:p>
    <w:p w:rsidR="00EA4522" w:rsidRDefault="00EA4522" w:rsidP="00EA4522">
      <w:pPr>
        <w:pStyle w:val="pldetails"/>
        <w:rPr>
          <w:lang w:val="es-ES_tradnl"/>
        </w:rPr>
      </w:pPr>
      <w:r>
        <w:rPr>
          <w:lang w:val="es-ES_tradnl"/>
        </w:rPr>
        <w:t>Maria del Pilar ESCOBAR BAUTISTA (Sra.), Consejera, Misión Permanente, Ginebra</w:t>
      </w:r>
      <w:r>
        <w:rPr>
          <w:lang w:val="es-ES_tradnl"/>
        </w:rPr>
        <w:br/>
        <w:t>(e-mail: pescobar@sre.gob.mx)</w:t>
      </w:r>
    </w:p>
    <w:p w:rsidR="00EA4522" w:rsidRDefault="00EA4522" w:rsidP="00EA4522">
      <w:pPr>
        <w:pStyle w:val="plcountry"/>
      </w:pPr>
      <w:r>
        <w:t>NORVÈGE / NORWAY / NORWEGEN / NORUEGA</w:t>
      </w:r>
    </w:p>
    <w:p w:rsidR="00EA4522" w:rsidRDefault="00EA4522" w:rsidP="00EA4522">
      <w:pPr>
        <w:pStyle w:val="pldetails"/>
      </w:pPr>
      <w:r>
        <w:t xml:space="preserve">Tor Erik JØRGENSEN (Mr.), Head of Section, National Approvals, Norwegian Food Safety Authority, Brumunddal  </w:t>
      </w:r>
      <w:r>
        <w:br/>
        <w:t xml:space="preserve">(e-mail: tor.erik.jorgensen@mattilsynet.no) </w:t>
      </w:r>
    </w:p>
    <w:p w:rsidR="00EA4522" w:rsidRDefault="00EA4522" w:rsidP="00EA4522">
      <w:pPr>
        <w:pStyle w:val="pldetails"/>
      </w:pPr>
      <w:r>
        <w:t xml:space="preserve">Marianne SMITH (Ms.), Senior Advisor, Norwegian Ministry of Agriculture and Food, Oslo  </w:t>
      </w:r>
      <w:r>
        <w:br/>
        <w:t xml:space="preserve">(e-mail: marianne.smith@lmd.dep.no) </w:t>
      </w:r>
    </w:p>
    <w:p w:rsidR="00EA4522" w:rsidRDefault="00EA4522" w:rsidP="00EA4522">
      <w:pPr>
        <w:pStyle w:val="pldetails"/>
      </w:pPr>
      <w:r>
        <w:t xml:space="preserve">Märtha Kristin OIEN FELTON (Ms.), Legal Advisor, Norwegian Food and Safety Authority, As </w:t>
      </w:r>
      <w:r>
        <w:br/>
        <w:t xml:space="preserve">(e-mail: martha.kristin.oien.felton@mattilsynet.no) </w:t>
      </w:r>
    </w:p>
    <w:p w:rsidR="00EA4522" w:rsidRDefault="00EA4522" w:rsidP="00EA4522">
      <w:pPr>
        <w:pStyle w:val="plcountry"/>
      </w:pPr>
      <w:r>
        <w:t>NOUVELLE-ZÉLANDE / NEW ZEALAND / NEUSEELAND / NUEVA ZELANDIA</w:t>
      </w:r>
    </w:p>
    <w:p w:rsidR="00EA4522" w:rsidRDefault="00EA4522" w:rsidP="00EA4522">
      <w:pPr>
        <w:pStyle w:val="pldetails"/>
      </w:pPr>
      <w:r>
        <w:t xml:space="preserve">Christopher J. BARNABY (Mr.), Assistant Commissioner / Principal Examiner for Plant Variety Rights, Plant Variety Rights Office, Intellectual Property Office of New Zealand, Ministry of Economic Development, Christchurch </w:t>
      </w:r>
      <w:r>
        <w:br/>
        <w:t xml:space="preserve">(e-mail: Chris.Barnaby@pvr.govt.nz) </w:t>
      </w:r>
    </w:p>
    <w:p w:rsidR="00EA4522" w:rsidRDefault="00EA4522" w:rsidP="00EA4522">
      <w:pPr>
        <w:pStyle w:val="plcountry"/>
      </w:pPr>
      <w:r>
        <w:t>OMAN / OMAN / OMAN / OMÁN</w:t>
      </w:r>
    </w:p>
    <w:p w:rsidR="00EA4522" w:rsidRDefault="00EA4522" w:rsidP="00EA4522">
      <w:pPr>
        <w:pStyle w:val="pldetails"/>
      </w:pPr>
      <w:r>
        <w:t xml:space="preserve">Mohammed AL-BALUSHI (Mr.), First Secretary, Permanent Mission, Geneva  </w:t>
      </w:r>
      <w:r>
        <w:br/>
        <w:t xml:space="preserve">(e-mail: oman_wto@bluewin.ch) </w:t>
      </w:r>
    </w:p>
    <w:p w:rsidR="00EA4522" w:rsidRDefault="00EA4522" w:rsidP="00EA4522">
      <w:pPr>
        <w:pStyle w:val="plcountry"/>
      </w:pPr>
      <w:r>
        <w:t xml:space="preserve">ORGANISATION AFRICAINE DE LA PROPRIÉTÉ INTELLECTUELLE (OAPI) / </w:t>
      </w:r>
      <w:r>
        <w:br/>
        <w:t xml:space="preserve">AFRICAN INTELLECTUAL PROPERTY ORGANIZATION (OAPI) / </w:t>
      </w:r>
      <w:r>
        <w:br/>
        <w:t xml:space="preserve">AFRIKANISCHE ORGANISATION FÜR GEISTIGES EIGENTUM (OAPI) / </w:t>
      </w:r>
      <w:r>
        <w:br/>
        <w:t>ORGANIZACIÓN AFRICANA DE LA PROPIEDAD INTELECTUAL (OAPI)</w:t>
      </w:r>
    </w:p>
    <w:p w:rsidR="00EA4522" w:rsidRDefault="00EA4522" w:rsidP="00EA4522">
      <w:pPr>
        <w:pStyle w:val="pldetails"/>
        <w:rPr>
          <w:lang w:val="fr-CH"/>
        </w:rPr>
      </w:pPr>
      <w:r>
        <w:rPr>
          <w:lang w:val="fr-CH"/>
        </w:rPr>
        <w:t xml:space="preserve">Dosso MÉMASSI (M.),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EA4522" w:rsidRDefault="00EA4522" w:rsidP="00EA4522">
      <w:pPr>
        <w:pStyle w:val="plcountry"/>
      </w:pPr>
      <w:r>
        <w:t>PAYS-BAS / NETHERLANDS / NIEDERLANDE / PAÍSES BAJOS</w:t>
      </w:r>
    </w:p>
    <w:p w:rsidR="00EA4522" w:rsidRDefault="00EA4522" w:rsidP="00EA4522">
      <w:pPr>
        <w:pStyle w:val="pldetails"/>
      </w:pPr>
      <w:r>
        <w:t xml:space="preserve">Marien VALSTAR (Mr.), Senior Policy Officer, Seeds and Plant Propagation Material, Ministry of Economic Affairs, DG AGRO &amp; NATURE, den Haag </w:t>
      </w:r>
      <w:r>
        <w:br/>
        <w:t>(e-mail: m.valstar@minez.nl)</w:t>
      </w:r>
    </w:p>
    <w:p w:rsidR="00EA4522" w:rsidRDefault="00EA4522" w:rsidP="00EA4522">
      <w:pPr>
        <w:pStyle w:val="pldetails"/>
      </w:pPr>
      <w:r>
        <w:t xml:space="preserve">Kees Jan GROENEWOUD (Mr.), Secretary, Dutch Board for Plant Variety (Raad voor Plantenrassen), Naktuinbouw, Roelofarendsveen  </w:t>
      </w:r>
      <w:r>
        <w:br/>
        <w:t xml:space="preserve">(e-mail: c.j.a.groenewoud@naktuinbouw.nl) </w:t>
      </w:r>
    </w:p>
    <w:p w:rsidR="00EA4522" w:rsidRDefault="00EA4522" w:rsidP="00EA4522">
      <w:pPr>
        <w:pStyle w:val="pldetails"/>
      </w:pPr>
      <w:r>
        <w:t xml:space="preserve">Kees VAN ETTEKOVEN (Mr.), Senior PVP Policy Advisor, Naktuinbouw NL, Roelofarendsveen </w:t>
      </w:r>
      <w:r>
        <w:br/>
        <w:t>(e-mail: c.v.ettekoven@naktuinbouw.nl)</w:t>
      </w:r>
    </w:p>
    <w:p w:rsidR="00EA4522" w:rsidRDefault="00EA4522" w:rsidP="00EA4522">
      <w:pPr>
        <w:pStyle w:val="plcountry"/>
      </w:pPr>
      <w:r>
        <w:t>POLOGNE / POLAND / POLEN / POLONIA</w:t>
      </w:r>
    </w:p>
    <w:p w:rsidR="00EA4522" w:rsidRDefault="00EA4522" w:rsidP="00EA4522">
      <w:pPr>
        <w:pStyle w:val="pldetails"/>
      </w:pPr>
      <w:r>
        <w:t xml:space="preserve">Edward S. GACEK (Mr.), Director General, Research Centre for Cultivar Testing (COBORU), Slupia Wielka  </w:t>
      </w:r>
      <w:r>
        <w:br/>
        <w:t xml:space="preserve">(e-mail: e.gacek@coboru.pl) </w:t>
      </w:r>
    </w:p>
    <w:p w:rsidR="00EA4522" w:rsidRDefault="00EA4522" w:rsidP="00EA4522">
      <w:pPr>
        <w:pStyle w:val="pldetails"/>
      </w:pPr>
      <w:r>
        <w:t xml:space="preserve">Marcin BEHNKE (Mr.), Deputy Director General for Experimental Affairs, Research Centre for Cultivar Testing (COBORU), Slupia Wielka </w:t>
      </w:r>
      <w:r>
        <w:br/>
        <w:t>(e-mail: m.behnke@coboru.pl)</w:t>
      </w:r>
    </w:p>
    <w:p w:rsidR="00EA4522" w:rsidRDefault="00EA4522" w:rsidP="00EA4522">
      <w:pPr>
        <w:pStyle w:val="pldetails"/>
      </w:pPr>
      <w:r>
        <w:t xml:space="preserve">Alicja RUTKOWSKA-ŁOŚ (Ms.), Head, National Listing and Plant Breeders' Rights Protection Office, The Research Centre for Cultivar Testing (COBORU), Slupia Wielka  </w:t>
      </w:r>
      <w:r>
        <w:br/>
        <w:t xml:space="preserve">(e-mail: a.rutkowska@coboru.pl) </w:t>
      </w:r>
    </w:p>
    <w:p w:rsidR="00EA4522" w:rsidRDefault="00EA4522" w:rsidP="00EA4522">
      <w:pPr>
        <w:pStyle w:val="plcountry"/>
        <w:rPr>
          <w:lang w:val="es-ES_tradnl"/>
        </w:rPr>
      </w:pPr>
      <w:r>
        <w:rPr>
          <w:lang w:val="es-ES_tradnl"/>
        </w:rPr>
        <w:t xml:space="preserve">RÉPUBLIQUE DE MOLDOVA / REPUBLIC OF MOLDOVA / REPUBLIK MOLDAU / </w:t>
      </w:r>
      <w:r>
        <w:rPr>
          <w:lang w:val="es-ES_tradnl"/>
        </w:rPr>
        <w:br/>
        <w:t>REPÚBLICA DE MOLDOVA</w:t>
      </w:r>
    </w:p>
    <w:p w:rsidR="00EA4522" w:rsidRDefault="00EA4522" w:rsidP="00EA4522">
      <w:pPr>
        <w:pStyle w:val="pldetails"/>
      </w:pPr>
      <w:r>
        <w:t xml:space="preserve">Mihail MACHIDON (Mr.), Chairman, State Commission for Crops Variety Testing and Registration (SCCVTR), Chisinau  </w:t>
      </w:r>
      <w:r>
        <w:br/>
        <w:t xml:space="preserve">(e-mail: info@cstsp.md) </w:t>
      </w:r>
    </w:p>
    <w:p w:rsidR="00EA4522" w:rsidRDefault="00EA4522" w:rsidP="00EA4522">
      <w:pPr>
        <w:pStyle w:val="plcountry"/>
      </w:pPr>
      <w:r>
        <w:t>RÉPUBLIQUE TCHÈQUE / CZECH REPUBLIC / TSCHECHISCHE REPUBLIK / REPÚBLICA CHECA</w:t>
      </w:r>
    </w:p>
    <w:p w:rsidR="00EA4522" w:rsidRDefault="00EA4522" w:rsidP="00EA4522">
      <w:pPr>
        <w:pStyle w:val="pldetails"/>
      </w:pPr>
      <w:r>
        <w:t xml:space="preserve">Daniel JUREČKA (Mr.), Director, Central Institute for Supervising and Testing in Agriculture (ÚKZÚZ), Brno </w:t>
      </w:r>
      <w:r>
        <w:br/>
        <w:t>(e-mail: daniel.jurecka@ukzuz.cz)</w:t>
      </w:r>
    </w:p>
    <w:p w:rsidR="00EA4522" w:rsidRDefault="00EA4522" w:rsidP="00EA4522">
      <w:pPr>
        <w:pStyle w:val="plcountry"/>
        <w:rPr>
          <w:lang w:val="es-ES_tradnl"/>
        </w:rPr>
      </w:pPr>
      <w:r>
        <w:rPr>
          <w:lang w:val="es-ES_tradnl"/>
        </w:rPr>
        <w:t xml:space="preserve">RÉPUBLIQUE-UNIE DE TANZANIE / UNITED REPUBLIC OF TANZANIA / </w:t>
      </w:r>
      <w:r>
        <w:rPr>
          <w:lang w:val="es-ES_tradnl"/>
        </w:rPr>
        <w:br/>
        <w:t>VEREINIGTE REPUBLIK TANSANIA / REPÚBLICA UNIDA DE TANZANÍA</w:t>
      </w:r>
    </w:p>
    <w:p w:rsidR="00EA4522" w:rsidRDefault="00EA4522" w:rsidP="00EA4522">
      <w:pPr>
        <w:pStyle w:val="pldetails"/>
      </w:pPr>
      <w:r>
        <w:t xml:space="preserve">Patrick NGWEDIAGI (Mr.), Chief Executive Officer/Director General, Tanzania Official Seed Certification Institute (TOSCI), Dar es Salaam </w:t>
      </w:r>
      <w:r>
        <w:br/>
        <w:t>(e-mail: ngwedi@yahoo.com)</w:t>
      </w:r>
    </w:p>
    <w:p w:rsidR="00EA4522" w:rsidRDefault="00EA4522" w:rsidP="00EA4522">
      <w:pPr>
        <w:pStyle w:val="pldetails"/>
      </w:pPr>
      <w:r>
        <w:t xml:space="preserve">Joyce Eligi MOSILE (Ms.), Acting Registrar of Plant Breeders’ Rights, Ministry of Agriculture Livestock and Fisheries, Dodoma </w:t>
      </w:r>
      <w:r>
        <w:br/>
        <w:t>(e-mail: Joyce.mosile@kilimo.go.tz)</w:t>
      </w:r>
    </w:p>
    <w:p w:rsidR="00EA4522" w:rsidRDefault="00EA4522" w:rsidP="00EA4522">
      <w:pPr>
        <w:pStyle w:val="plcountry"/>
      </w:pPr>
      <w:r>
        <w:t>ROUMANIE / ROMANIA / RUMÄNIEN / RUMANIA</w:t>
      </w:r>
    </w:p>
    <w:p w:rsidR="00EA4522" w:rsidRDefault="00EA4522" w:rsidP="00EA4522">
      <w:pPr>
        <w:pStyle w:val="pldetails"/>
      </w:pPr>
      <w:r>
        <w:t xml:space="preserve">Mihai POPESCU (Mr.), Director, State Institute for Variety Testing and Registration (ISTIS), Bucharest </w:t>
      </w:r>
      <w:r>
        <w:br/>
        <w:t>(e-mail: mihai_popescu@istis.ro)</w:t>
      </w:r>
    </w:p>
    <w:p w:rsidR="00EA4522" w:rsidRDefault="00EA4522" w:rsidP="00EA4522">
      <w:pPr>
        <w:pStyle w:val="pldetails"/>
      </w:pPr>
      <w:r>
        <w:t xml:space="preserve">Cristian Irinel MOCANU (Mr.), Head of Legal Department, State Institute for Variety Testing and Registration, Bucarest  </w:t>
      </w:r>
      <w:r>
        <w:br/>
        <w:t xml:space="preserve">(e-mail: irinel_mocanu@istis.ro) </w:t>
      </w:r>
    </w:p>
    <w:p w:rsidR="00EA4522" w:rsidRDefault="00EA4522" w:rsidP="00EA4522">
      <w:pPr>
        <w:pStyle w:val="plcountry"/>
      </w:pPr>
      <w:r>
        <w:t>ROYAUME-UNI / UNITED KINGDOM / VEREINIGTES KÖNIGREICH / REINO UNIDO</w:t>
      </w:r>
    </w:p>
    <w:p w:rsidR="00EA4522" w:rsidRDefault="00EA4522" w:rsidP="00EA4522">
      <w:pPr>
        <w:pStyle w:val="pldetails"/>
      </w:pPr>
      <w:r>
        <w:t xml:space="preserve">Andrew MITCHELL (Mr.), Head of Varieties and Seeds, Department for Environment, Food and Rural Affairs (DEFRA), Cambridge </w:t>
      </w:r>
      <w:r>
        <w:br/>
        <w:t xml:space="preserve">(e-mail: andrew.mitchell@defra.gsi.gov.uk) </w:t>
      </w:r>
    </w:p>
    <w:p w:rsidR="00EA4522" w:rsidRDefault="00EA4522" w:rsidP="00EA4522">
      <w:pPr>
        <w:pStyle w:val="plcountry"/>
      </w:pPr>
      <w:r>
        <w:t>SERBIE / SERBIA / SERBIEN / SERBIA</w:t>
      </w:r>
    </w:p>
    <w:p w:rsidR="00EA4522" w:rsidRDefault="00EA4522" w:rsidP="00EA4522">
      <w:pPr>
        <w:pStyle w:val="pldetails"/>
      </w:pPr>
      <w:r>
        <w:t xml:space="preserve">Jovan VUJOVIC (Mr.), Head, Plant Protection Directorate, Group for Plant Variety Protection and Biosafety, Ministry of Agriculture, Forestry and Water Management, Belgrade </w:t>
      </w:r>
      <w:r>
        <w:br/>
        <w:t>(e-mail: jovan.vujovic@minpolj.gov.rs)</w:t>
      </w:r>
    </w:p>
    <w:p w:rsidR="00EA4522" w:rsidRDefault="00EA4522" w:rsidP="00EA4522">
      <w:pPr>
        <w:pStyle w:val="pldetails"/>
      </w:pPr>
      <w:r>
        <w:t xml:space="preserve">Gordana LONCAR (Mrs.), Senior Adviser for Plant Variety protection, Plant Protection Directorate, Group for Plant Variety Protection and Biosafety, Ministry of Agriculture and Environmental protection, Belgrade </w:t>
      </w:r>
      <w:r>
        <w:br/>
        <w:t>(e-mail: gordana.loncar@minpolj.gov.rs)</w:t>
      </w:r>
    </w:p>
    <w:p w:rsidR="00EA4522" w:rsidRDefault="00EA4522" w:rsidP="00EA4522">
      <w:pPr>
        <w:pStyle w:val="plcountry"/>
      </w:pPr>
      <w:r>
        <w:t>SLOVAQUIE / SLOVAKIA / SLOWAKEI / ESLOVAQUIA</w:t>
      </w:r>
    </w:p>
    <w:p w:rsidR="00EA4522" w:rsidRDefault="00EA4522" w:rsidP="00EA4522">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EA4522" w:rsidRDefault="00EA4522" w:rsidP="00EA4522">
      <w:pPr>
        <w:pStyle w:val="plcountry"/>
      </w:pPr>
      <w:r>
        <w:t>SUÈDE / SWEDEN / SCHWEDEN / SUECIA</w:t>
      </w:r>
    </w:p>
    <w:p w:rsidR="00EA4522" w:rsidRDefault="00EA4522" w:rsidP="00EA4522">
      <w:pPr>
        <w:pStyle w:val="pldetails"/>
      </w:pPr>
      <w:r>
        <w:t xml:space="preserve">Olof JOHANSSON (Mr.), Head, Plant and Environment Department, Swedish Board of Agriculture, Jönköping  </w:t>
      </w:r>
      <w:r>
        <w:br/>
        <w:t xml:space="preserve">(e-mail: olof.johansson@jordbruksverket.se) </w:t>
      </w:r>
    </w:p>
    <w:p w:rsidR="00EA4522" w:rsidRDefault="00EA4522" w:rsidP="00EA4522">
      <w:pPr>
        <w:pStyle w:val="plcountry"/>
      </w:pPr>
      <w:r>
        <w:t>SUISSE / SWITZERLAND / SCHWEIZ / SUIZA</w:t>
      </w:r>
    </w:p>
    <w:p w:rsidR="00EA4522" w:rsidRDefault="00EA4522" w:rsidP="00EA4522">
      <w:pPr>
        <w:pStyle w:val="pldetails"/>
      </w:pPr>
      <w:r>
        <w:t xml:space="preserve">Manuela BRAND (Ms.), Plant Variety Rights Office, Plant Health and Varieties, Office fédéral de l'agriculture (OFAG), Bern  </w:t>
      </w:r>
      <w:r>
        <w:br/>
        <w:t xml:space="preserve">(e-mail: manuela.brand@blw.admin.ch) </w:t>
      </w:r>
    </w:p>
    <w:p w:rsidR="00EA4522" w:rsidRDefault="00EA4522" w:rsidP="00EA4522">
      <w:pPr>
        <w:pStyle w:val="pldetails"/>
      </w:pPr>
      <w:r>
        <w:t xml:space="preserve">Gabriele SCHACHERMAYR (Ms.), Head, Plant Health and Varieties, Office fédéral de l'agriculture (OFAG), Bern </w:t>
      </w:r>
      <w:r>
        <w:br/>
        <w:t>(e-mail: gabriele.schachermayr@blw.admin.ch)</w:t>
      </w:r>
    </w:p>
    <w:p w:rsidR="00EA4522" w:rsidRDefault="00EA4522" w:rsidP="00EA4522">
      <w:pPr>
        <w:pStyle w:val="plcountry"/>
      </w:pPr>
      <w:r>
        <w:t>TURQUIE / TURKEY / TÜRKEI / TURQUÍA</w:t>
      </w:r>
    </w:p>
    <w:p w:rsidR="00EA4522" w:rsidRDefault="00EA4522" w:rsidP="00EA4522">
      <w:pPr>
        <w:pStyle w:val="pldetails"/>
      </w:pPr>
      <w:r>
        <w:t xml:space="preserve">Mehmet CAKMAK (Mr.), PBR Expert, Seed Department, General Directorate of Plant Production, Ministry of Food, Agriculture and Livestock, Ankara </w:t>
      </w:r>
      <w:r>
        <w:br/>
        <w:t>(e-mail: mehmet.cakmak@tarim.gov.tr)</w:t>
      </w:r>
    </w:p>
    <w:p w:rsidR="00EA4522" w:rsidRDefault="00EA4522" w:rsidP="00EA4522">
      <w:pPr>
        <w:pStyle w:val="plcountry"/>
      </w:pPr>
      <w:r>
        <w:t>UNION EUROPÉENNE / EUROPEAN UNION / EUROPÄISCHE UNION / UNIÓN EUROPEA</w:t>
      </w:r>
    </w:p>
    <w:p w:rsidR="00EA4522" w:rsidRDefault="00EA4522" w:rsidP="00EA4522">
      <w:pPr>
        <w:pStyle w:val="pldetails"/>
      </w:pPr>
      <w:r>
        <w:t xml:space="preserve">Kristiina DIGRYTE (Ms.), Adviser, Plant Health Department, Tallinn  </w:t>
      </w:r>
      <w:r>
        <w:br/>
        <w:t xml:space="preserve">(e-mail: kristiina.digryte@agri.ee) </w:t>
      </w:r>
    </w:p>
    <w:p w:rsidR="00EA4522" w:rsidRDefault="00EA4522" w:rsidP="00EA4522">
      <w:pPr>
        <w:pStyle w:val="pldetails"/>
      </w:pPr>
      <w:r>
        <w:t xml:space="preserve">Renata TSATURJAN (Ms.), Chief Specialist, Plant Production Bureau, Ministry of Rural Affairs, Tallinn </w:t>
      </w:r>
      <w:r>
        <w:br/>
        <w:t xml:space="preserve">(e-mail: renata.tsaturjan@agri.ee) </w:t>
      </w:r>
    </w:p>
    <w:p w:rsidR="00EA4522" w:rsidRDefault="00EA4522" w:rsidP="00EA4522">
      <w:pPr>
        <w:pStyle w:val="pldetails"/>
      </w:pPr>
      <w:r>
        <w:t xml:space="preserve">Martin EKVAD (Mr.), President, Community Plant Variety Office (CPVO), Angers </w:t>
      </w:r>
      <w:r>
        <w:br/>
        <w:t>(e-mail: ekvad@cpvo.europa.eu)</w:t>
      </w:r>
    </w:p>
    <w:p w:rsidR="00EA4522" w:rsidRDefault="00EA4522" w:rsidP="00EA4522">
      <w:pPr>
        <w:pStyle w:val="pldetails"/>
      </w:pPr>
      <w:r>
        <w:t xml:space="preserve">Päivi MANNERKORPI (Ms.), Team Leader - Plant Reproductive Material, Unit G1 Plant Health, Directorate General for Health and Food Safety (DG SANTE), European Commission, Brussels </w:t>
      </w:r>
      <w:r>
        <w:br/>
        <w:t>(e-mail: paivi.mannerkorpi@ec.europa.eu)</w:t>
      </w:r>
    </w:p>
    <w:p w:rsidR="00EA4522" w:rsidRDefault="00EA4522" w:rsidP="00EA4522">
      <w:pPr>
        <w:pStyle w:val="pldetails"/>
      </w:pPr>
      <w:r>
        <w:t xml:space="preserve">Dirk THEOBALD (Mr.), Head of the Technical Unit, Community Plant Variety Office (CPVO), Angers </w:t>
      </w:r>
      <w:r>
        <w:br/>
        <w:t xml:space="preserve">(e-mail: theobald@cpvo.europa.eu)  </w:t>
      </w:r>
    </w:p>
    <w:p w:rsidR="00EA4522" w:rsidRDefault="00EA4522" w:rsidP="00EA4522">
      <w:pPr>
        <w:pStyle w:val="plheading"/>
      </w:pPr>
      <w:r>
        <w:t>II. OBSERVATEURS / OBSERVERS / BEOBACHTER / OBSERVADORES</w:t>
      </w:r>
    </w:p>
    <w:p w:rsidR="00EA4522" w:rsidRDefault="00EA4522" w:rsidP="00EA4522">
      <w:pPr>
        <w:pStyle w:val="plcountry"/>
      </w:pPr>
      <w:r>
        <w:t>ARABIE SAOUDITE / SAUDI ARABIA / SAUDI-ARABIEN / ARABIA SAUDITA</w:t>
      </w:r>
    </w:p>
    <w:p w:rsidR="00EA4522" w:rsidRDefault="00EA4522" w:rsidP="00EA4522">
      <w:pPr>
        <w:pStyle w:val="pldetails"/>
      </w:pPr>
      <w:r>
        <w:t xml:space="preserve">Fhead AL SUBAEI (Mr.), DUS Examiner, General Directorate of Industrial Property, King Abdulaziz City for Science and Technology (KACST), Riyadh </w:t>
      </w:r>
      <w:r>
        <w:br/>
        <w:t>(e-mail: fsubaei@kacst.edu.sa)</w:t>
      </w:r>
    </w:p>
    <w:p w:rsidR="00EA4522" w:rsidRDefault="00EA4522" w:rsidP="00EA4522">
      <w:pPr>
        <w:pStyle w:val="plcountry"/>
        <w:rPr>
          <w:lang w:val="de-DE"/>
        </w:rPr>
      </w:pPr>
      <w:r>
        <w:rPr>
          <w:lang w:val="de-DE"/>
        </w:rPr>
        <w:t>BRUNÉI DARUSSALAM / BRUNEI DARUSSALAM / BRUNEI DARUSSALAM / BRUNEI DARUSSALAM</w:t>
      </w:r>
    </w:p>
    <w:p w:rsidR="00EA4522" w:rsidRDefault="00EA4522" w:rsidP="00EA4522">
      <w:pPr>
        <w:pStyle w:val="pldetails"/>
      </w:pPr>
      <w:r>
        <w:t xml:space="preserve">Mohammad Yusri YAHYA (Mr.), Second Secretary, Permanent Mission of Brunei Darussalam to the United Nations Office, Geneva </w:t>
      </w:r>
      <w:r>
        <w:br/>
        <w:t>(e-mail: yusri.yahyi@mfa.gov.bn)</w:t>
      </w:r>
    </w:p>
    <w:p w:rsidR="00EA4522" w:rsidRDefault="00EA4522" w:rsidP="00EA4522">
      <w:pPr>
        <w:pStyle w:val="plcountry"/>
      </w:pPr>
      <w:r>
        <w:t>ÉGYPTE / EGYPT / ÄGYPTEN / EGIPTO</w:t>
      </w:r>
    </w:p>
    <w:p w:rsidR="00EA4522" w:rsidRDefault="00EA4522" w:rsidP="00EA4522">
      <w:pPr>
        <w:pStyle w:val="pldetails"/>
      </w:pPr>
      <w:r>
        <w:t xml:space="preserve">Alaa Azouz Salama ABDELMAKSOUD (Mr.), Deputy Director of Agricultural Research Center, Ministry of Agriculture and Land Reclamation, Giza </w:t>
      </w:r>
      <w:r>
        <w:br/>
        <w:t>(e-mail: alaazouz@hotmail.com)</w:t>
      </w:r>
    </w:p>
    <w:p w:rsidR="00EA4522" w:rsidRDefault="00EA4522" w:rsidP="00EA4522">
      <w:pPr>
        <w:pStyle w:val="pldetails"/>
      </w:pPr>
      <w:r>
        <w:t xml:space="preserve">Gamal Mahmoud ELAZZAB (Mr.), Head, Central Administration for Seed Testing and Certification (CASC), Ministry of Agriculture &amp; Land Reclamation, Giza </w:t>
      </w:r>
      <w:r>
        <w:br/>
        <w:t>(e-mail: casc.egypt@hotmail.com)</w:t>
      </w:r>
    </w:p>
    <w:p w:rsidR="00EA4522" w:rsidRDefault="00EA4522" w:rsidP="00EA4522">
      <w:pPr>
        <w:pStyle w:val="pldetails"/>
      </w:pPr>
      <w:r>
        <w:t xml:space="preserve">Saad NASSAR (Mr.), Advisor, Ministry of Agriculture and Land Reclamation, Giza </w:t>
      </w:r>
      <w:r>
        <w:br/>
        <w:t>(e-mail: Casc.egypt@hotmail.com)</w:t>
      </w:r>
    </w:p>
    <w:p w:rsidR="00EA4522" w:rsidRDefault="00EA4522" w:rsidP="00EA4522">
      <w:pPr>
        <w:pStyle w:val="plcountry"/>
        <w:rPr>
          <w:lang w:val="es-ES_tradnl"/>
        </w:rPr>
      </w:pPr>
      <w:r>
        <w:rPr>
          <w:lang w:val="es-ES_tradnl"/>
        </w:rPr>
        <w:t>GUATEMALA / GUATEMALA / GUATEMALA / guatemala</w:t>
      </w:r>
    </w:p>
    <w:p w:rsidR="00EA4522" w:rsidRDefault="00EA4522" w:rsidP="00EA4522">
      <w:pPr>
        <w:pStyle w:val="pldetails"/>
        <w:rPr>
          <w:lang w:val="es-ES_tradnl"/>
        </w:rPr>
      </w:pPr>
      <w:r>
        <w:rPr>
          <w:lang w:val="es-ES_tradnl"/>
        </w:rPr>
        <w:t xml:space="preserve">Bridget MONTERROSO GARCIA (Ms.), Legal Advisor, Guatemala </w:t>
      </w:r>
      <w:r>
        <w:rPr>
          <w:lang w:val="es-ES_tradnl"/>
        </w:rPr>
        <w:br/>
        <w:t>(e-mail: monterroso.visa@gmail.com)</w:t>
      </w:r>
    </w:p>
    <w:p w:rsidR="00EA4522" w:rsidRDefault="00EA4522" w:rsidP="00EA4522">
      <w:pPr>
        <w:pStyle w:val="pldetails"/>
        <w:rPr>
          <w:lang w:val="es-ES_tradnl"/>
        </w:rPr>
      </w:pPr>
      <w:r>
        <w:rPr>
          <w:lang w:val="es-ES_tradnl"/>
        </w:rPr>
        <w:t xml:space="preserve">Yuri Giovanni RAMÍREZ LORENZANA (Sr.), Laboratorista, Registro de Campos SemiIleristas, Fitozoogenetica y Recursos Nativos, Guatemala </w:t>
      </w:r>
      <w:r>
        <w:rPr>
          <w:lang w:val="es-ES_tradnl"/>
        </w:rPr>
        <w:br/>
        <w:t>(e-mail: yurigiovanny@gmail.com)</w:t>
      </w:r>
    </w:p>
    <w:p w:rsidR="00EA4522" w:rsidRDefault="00EA4522" w:rsidP="00EA4522">
      <w:pPr>
        <w:pStyle w:val="pldetails"/>
        <w:rPr>
          <w:lang w:val="es-ES_tradnl"/>
        </w:rPr>
      </w:pPr>
      <w:r>
        <w:rPr>
          <w:lang w:val="es-ES_tradnl"/>
        </w:rPr>
        <w:t>Flor de Maria GARCIA DIAZ (Sra.), Consejero, Misión Permanente de Guatemala ante la Organización Mundial del Comercio, Ginebra</w:t>
      </w:r>
      <w:r>
        <w:rPr>
          <w:lang w:val="es-ES_tradnl"/>
        </w:rPr>
        <w:br/>
        <w:t>(e-mail: flor.garcia@wtoguatemala.ch)</w:t>
      </w:r>
    </w:p>
    <w:p w:rsidR="00EA4522" w:rsidRDefault="00EA4522" w:rsidP="00EA4522">
      <w:pPr>
        <w:pStyle w:val="pldetails"/>
        <w:rPr>
          <w:lang w:val="es-ES_tradnl"/>
        </w:rPr>
      </w:pPr>
      <w:r>
        <w:rPr>
          <w:lang w:val="es-ES_tradnl"/>
        </w:rPr>
        <w:t xml:space="preserve">Laura BARRERA MEJIA (Ms.) </w:t>
      </w:r>
    </w:p>
    <w:p w:rsidR="00EA4522" w:rsidRDefault="00EA4522" w:rsidP="00EA4522">
      <w:pPr>
        <w:pStyle w:val="plcountry"/>
        <w:rPr>
          <w:caps w:val="0"/>
          <w:lang w:val="es-ES_tradnl"/>
        </w:rPr>
      </w:pPr>
      <w:r>
        <w:rPr>
          <w:lang w:val="es-ES_tradnl"/>
        </w:rPr>
        <w:t>INDE / INDIA / INDIEN / INDIA</w:t>
      </w:r>
    </w:p>
    <w:p w:rsidR="00EA4522" w:rsidRDefault="00EA4522" w:rsidP="00EA4522">
      <w:pPr>
        <w:pStyle w:val="pldetails"/>
      </w:pPr>
      <w:r>
        <w:t xml:space="preserve">Shri Kumar SANJAY KRISHNA (Mr.), Additional Secretary and Financial Advisor, Department of Agriculture, Cooperation and Farmers Welfare, Ministry of Agriculture and Farmers Welfare, New Delhi </w:t>
      </w:r>
      <w:r>
        <w:br/>
        <w:t>(e-mail: sanjay.krishna@nic.in)</w:t>
      </w:r>
    </w:p>
    <w:p w:rsidR="00EA4522" w:rsidRDefault="00EA4522" w:rsidP="00EA4522">
      <w:pPr>
        <w:pStyle w:val="pldetails"/>
      </w:pPr>
      <w:r>
        <w:t xml:space="preserve">Rakesh Chandra AGRAWAL (Mr.), Registrar General, Protection of Plant Varieties and Farmers' Rights Authority, New Delhi </w:t>
      </w:r>
      <w:r>
        <w:br/>
        <w:t>(e-mail: rg-ppvfra@nic.in)</w:t>
      </w:r>
    </w:p>
    <w:p w:rsidR="00EA4522" w:rsidRDefault="00EA4522" w:rsidP="00EA4522">
      <w:pPr>
        <w:pStyle w:val="plcountry"/>
        <w:rPr>
          <w:caps w:val="0"/>
        </w:rPr>
      </w:pPr>
      <w:r>
        <w:t>IRAk / iraq / IRAK / IRAq</w:t>
      </w:r>
    </w:p>
    <w:p w:rsidR="00EA4522" w:rsidRDefault="00EA4522" w:rsidP="00EA4522">
      <w:pPr>
        <w:pStyle w:val="pldetails"/>
      </w:pPr>
      <w:r>
        <w:t xml:space="preserve">Francis JANNO (Mr.), Assistant of General Manager, Directorate of Seed Testing and Certification, Ministry of Agriculture </w:t>
      </w:r>
      <w:r>
        <w:br/>
        <w:t>(e-mail: francisjanno@yahoo.com)</w:t>
      </w:r>
    </w:p>
    <w:p w:rsidR="00EA4522" w:rsidRDefault="00EA4522" w:rsidP="00EA4522">
      <w:pPr>
        <w:pStyle w:val="plcountry"/>
      </w:pPr>
      <w:r>
        <w:t>THAÏLANDE / THAILAND / THAILAND / TAILANDIA</w:t>
      </w:r>
    </w:p>
    <w:p w:rsidR="00EA4522" w:rsidRDefault="00EA4522" w:rsidP="00EA4522">
      <w:pPr>
        <w:pStyle w:val="pldetails"/>
      </w:pPr>
      <w:r>
        <w:t>Usana BERANANDA, Minister, Deputy Permanent Representative, Permanent Mission of Thailand to the WTO, Cointrin</w:t>
      </w:r>
    </w:p>
    <w:p w:rsidR="00EA4522" w:rsidRDefault="00EA4522" w:rsidP="00EA4522">
      <w:pPr>
        <w:pStyle w:val="pldetails"/>
      </w:pPr>
      <w:r>
        <w:t xml:space="preserve">Pornthep SRITANATORN, Minister Counsellor, Permanent Mission of Thailand to the WTO, Cointrin </w:t>
      </w:r>
      <w:r>
        <w:br/>
        <w:t>(e-mail: pornthep@thaiwto.com)</w:t>
      </w:r>
    </w:p>
    <w:p w:rsidR="00EA4522" w:rsidRDefault="00EA4522" w:rsidP="00EA4522">
      <w:pPr>
        <w:pStyle w:val="plheading"/>
      </w:pPr>
      <w:r>
        <w:t>III. ORGANISATIONS / ORGANIZATIONS / ORGANISATIONEN / ORGANIZACIONES</w:t>
      </w:r>
    </w:p>
    <w:p w:rsidR="00EA4522" w:rsidRDefault="00EA4522" w:rsidP="00EA4522">
      <w:pPr>
        <w:pStyle w:val="plcountry"/>
      </w:pPr>
      <w:r>
        <w:t xml:space="preserve">ORGANISATION DE COOPÉRATION ET DE DÉVELOPPEMENT ÉCONOMIQUES (OCDE) / </w:t>
      </w:r>
      <w:r>
        <w:br/>
        <w:t xml:space="preserve">ORGANISATION FOR ECONOMIC CO-OPERATION AND DEVELOPMENT (OECD) / </w:t>
      </w:r>
      <w:r>
        <w:br/>
        <w:t xml:space="preserve">ORGANISATION FÜR WIRTSCHAFTLICHE ZUSAMMENARBEIT UND ENTWICKLUNG (OECD) / </w:t>
      </w:r>
      <w:r>
        <w:br/>
        <w:t>ORGANIZACIÓN DE COOPERACIÓN Y DESARROLLO ECONÓMICOS (OCDE)</w:t>
      </w:r>
    </w:p>
    <w:p w:rsidR="00EA4522" w:rsidRDefault="00EA4522" w:rsidP="00EA4522">
      <w:pPr>
        <w:pStyle w:val="pldetails"/>
      </w:pPr>
      <w:r>
        <w:t xml:space="preserve">Csaba GASPAR (Mr.), Programme Manager, OECD Seed Schemes &amp; OECD Forest Seed and Plant Scheme, Organisation for Economic Co-operation and Development (OECD), Paris  </w:t>
      </w:r>
      <w:r>
        <w:br/>
        <w:t xml:space="preserve">(e-mail: csaba.gaspar@oecd.org) </w:t>
      </w:r>
    </w:p>
    <w:p w:rsidR="00EA4522" w:rsidRDefault="00EA4522" w:rsidP="00EA4522">
      <w:pPr>
        <w:pStyle w:val="plcountry"/>
      </w:pPr>
      <w:r>
        <w:t xml:space="preserve">ORGANISATION RÉGIONALE AFRICAINE DE LA PROPRIÉTÉ INTELLECTUELLE (ARIPO) / </w:t>
      </w:r>
      <w:r>
        <w:br/>
        <w:t xml:space="preserve">AFRICAN REGIONAL INTELLECTUAL PROPERTY ORGANIZATION (ARIPO) / </w:t>
      </w:r>
      <w:r>
        <w:br/>
        <w:t xml:space="preserve">AFRIKANISCHE REGIONALORGANISATION ZUM SCHUTZ GEISTIGEN EIGENTUMS (ARIPO) / </w:t>
      </w:r>
      <w:r>
        <w:br/>
        <w:t>ORGANIZACIÓN REGIONAL AFRICANA DE LA PROPIEDAD INTELECTUAL (ARIPO)</w:t>
      </w:r>
    </w:p>
    <w:p w:rsidR="00EA4522" w:rsidRDefault="00EA4522" w:rsidP="00EA4522">
      <w:pPr>
        <w:pStyle w:val="pldetails"/>
      </w:pPr>
      <w:r>
        <w:t xml:space="preserve">Emmanuel SACKEY (Mr.), Intellectual Property Development Executive, Harare, Zimbabwe </w:t>
      </w:r>
      <w:r>
        <w:br/>
        <w:t>(e-mail: esackey@aripo.org)</w:t>
      </w:r>
    </w:p>
    <w:p w:rsidR="00EA4522" w:rsidRDefault="00EA4522" w:rsidP="00EA4522">
      <w:pPr>
        <w:pStyle w:val="pldetails"/>
      </w:pPr>
      <w:r>
        <w:t xml:space="preserve">Pierre Claver RUNIGA (Mr.), Head, Policy, Legal and International Cooperation, African Regional Intellectual Property Organization (ARIPO), Harare </w:t>
      </w:r>
      <w:r>
        <w:br/>
        <w:t>(e-mail: pruniga@aripo.org)</w:t>
      </w:r>
    </w:p>
    <w:p w:rsidR="00EA4522" w:rsidRDefault="00EA4522" w:rsidP="00EA4522">
      <w:pPr>
        <w:pStyle w:val="plcountry"/>
      </w:pPr>
      <w:r>
        <w:t>ASSOCIATION FOR PLANT BREEDING FOR THE BENEFIT OF SOCIETY (APBREBES)</w:t>
      </w:r>
    </w:p>
    <w:p w:rsidR="00EA4522" w:rsidRDefault="00EA4522" w:rsidP="00EA4522">
      <w:pPr>
        <w:pStyle w:val="pldetails"/>
      </w:pPr>
      <w:r>
        <w:t xml:space="preserve">Susanne GURA (Ms.), APBREBES Coordinator, Association for Plant Breeding for the Benefit of Society (APBREBES), Bonn </w:t>
      </w:r>
      <w:r>
        <w:br/>
        <w:t>(e-mail: contact@apbrebes.org)</w:t>
      </w:r>
    </w:p>
    <w:p w:rsidR="00EA4522" w:rsidRDefault="00EA4522" w:rsidP="00EA4522">
      <w:pPr>
        <w:pStyle w:val="plcountry"/>
      </w:pPr>
      <w:r>
        <w:t xml:space="preserve">COMMUNAUTÉ INTERNATIONALE DES OBTENTEURS DE PLANTES ORNEMENTALES ET FRUITIÈRES À REPRODUCTION ASEXUÉE (CIOPORA) / INTERNATIONAL COMMUNITY OF BREEDERS OF ASEXUALLY REPRODUCED ORNAMENTAL AND FRUIT PLANTS (CIOPORA) / INTERNATIONALE </w:t>
      </w:r>
      <w:r>
        <w:rPr>
          <w:spacing w:val="-2"/>
        </w:rPr>
        <w:t xml:space="preserve">GEMEINSCHAFT DER ZÜCHTER VEGETATIV VERMEHRBARER ZIER- UND OBSTPFLANZEN (CIOPORA) / </w:t>
      </w:r>
      <w:r>
        <w:t>COMUNIDAD INTERNACIONAL DE OBTENTORES DE VARIEDADES ORNAMENTALES Y FRUTALES DE REPRODUCCIÓN ASEXUADA (CIOPORA)</w:t>
      </w:r>
    </w:p>
    <w:p w:rsidR="00EA4522" w:rsidRDefault="00EA4522" w:rsidP="00EA4522">
      <w:pPr>
        <w:pStyle w:val="pldetails"/>
      </w:pPr>
      <w:r>
        <w:t>Edgar KRIEGER (Mr.), Secretary General, International Community of Breeders of Asexually Reproduced Ornamental and Fruit Plants (CIOPORA), Hamburg</w:t>
      </w:r>
      <w:r>
        <w:br/>
        <w:t>(e-mail: info@ciopora.org)</w:t>
      </w:r>
    </w:p>
    <w:p w:rsidR="00EA4522" w:rsidRDefault="00EA4522" w:rsidP="00EA4522">
      <w:pPr>
        <w:pStyle w:val="plcountry"/>
      </w:pPr>
      <w:r>
        <w:t>CROPLIFE INTERNATIONAL</w:t>
      </w:r>
    </w:p>
    <w:p w:rsidR="00EA4522" w:rsidRDefault="00EA4522" w:rsidP="00EA4522">
      <w:pPr>
        <w:pStyle w:val="pldetails"/>
      </w:pPr>
      <w:r>
        <w:t xml:space="preserve">Marcel BRUINS (Mr.), Consultant, CropLife International, Brussels </w:t>
      </w:r>
      <w:r>
        <w:br/>
        <w:t xml:space="preserve">(e-mail: mbruins1964@gmail.com) </w:t>
      </w:r>
    </w:p>
    <w:p w:rsidR="00EA4522" w:rsidRDefault="00EA4522" w:rsidP="00EA4522">
      <w:pPr>
        <w:pStyle w:val="plcountry"/>
      </w:pPr>
      <w:r>
        <w:t>INTERNATIONAL SEED FEDERATION (ISF)</w:t>
      </w:r>
    </w:p>
    <w:p w:rsidR="00EA4522" w:rsidRDefault="00EA4522" w:rsidP="00EA4522">
      <w:pPr>
        <w:pStyle w:val="pldetails"/>
      </w:pPr>
      <w:r>
        <w:t xml:space="preserve">Hélène GUILLOT (Mme), International Agricultural Manager, International Seed Federation (ISF), Nyon </w:t>
      </w:r>
      <w:r>
        <w:br/>
        <w:t xml:space="preserve">(e-mail: h.guillot@worldseed.org)  </w:t>
      </w:r>
    </w:p>
    <w:p w:rsidR="00EA4522" w:rsidRDefault="00EA4522" w:rsidP="00EA4522">
      <w:pPr>
        <w:pStyle w:val="pldetails"/>
      </w:pPr>
      <w:r>
        <w:t xml:space="preserve">Stevan MADJARAC (Mr.), Germplasm IP Lead, American Seed Trade Association (ASTA), Alexandria  </w:t>
      </w:r>
      <w:r>
        <w:br/>
        <w:t>(e-mail: s.madjarac@gmail.com)</w:t>
      </w:r>
    </w:p>
    <w:p w:rsidR="00EA4522" w:rsidRDefault="00EA4522" w:rsidP="00EA4522">
      <w:pPr>
        <w:pStyle w:val="plheading"/>
        <w:rPr>
          <w:lang w:val="es-ES_tradnl"/>
        </w:rPr>
      </w:pPr>
      <w:r>
        <w:rPr>
          <w:lang w:val="es-ES_tradnl"/>
        </w:rPr>
        <w:t>Iv. BUREAU DE L’OMPI / OFFICE OF WIPO / BÜRO DER WIPO / OFICINA DE LA OMPI</w:t>
      </w:r>
    </w:p>
    <w:p w:rsidR="00EA4522" w:rsidRDefault="00EA4522" w:rsidP="00EA4522">
      <w:pPr>
        <w:pStyle w:val="pldetails"/>
      </w:pPr>
      <w:r>
        <w:t>Chitra NARAYANASWANY (Ms.), Director, Program Planning and Finance (Controller), Department of Program Planning and Finance</w:t>
      </w:r>
    </w:p>
    <w:p w:rsidR="00EA4522" w:rsidRDefault="00EA4522" w:rsidP="00EA4522">
      <w:pPr>
        <w:pStyle w:val="pldetails"/>
      </w:pPr>
      <w:r>
        <w:t>Janice COOK ROBBINS (Ms.), Director, Finance Division, Department of Program Planning and Finance</w:t>
      </w:r>
    </w:p>
    <w:p w:rsidR="00EA4522" w:rsidRDefault="00EA4522" w:rsidP="00EA4522">
      <w:pPr>
        <w:pStyle w:val="plheading"/>
        <w:rPr>
          <w:rFonts w:cs="Arial"/>
          <w:lang w:val="fr-FR"/>
        </w:rPr>
      </w:pPr>
      <w:r>
        <w:rPr>
          <w:lang w:val="fr-CH"/>
        </w:rPr>
        <w:t>V. VÉRIFICATEUR EXTERNE DE L’UPOV / EXTERNAL AUDITOR OF UPOV /</w:t>
      </w:r>
      <w:r>
        <w:rPr>
          <w:lang w:val="fr-CH"/>
        </w:rPr>
        <w:br/>
      </w:r>
      <w:r>
        <w:rPr>
          <w:rFonts w:cs="Arial"/>
          <w:lang w:val="fr-FR"/>
        </w:rPr>
        <w:t>EXTERNER REVISOR DER UPOV / AUDITOR EXTERNO DE LA UPOV</w:t>
      </w:r>
    </w:p>
    <w:p w:rsidR="00EA4522" w:rsidRDefault="00EA4522" w:rsidP="00EA4522">
      <w:pPr>
        <w:pStyle w:val="pldetails"/>
        <w:rPr>
          <w:lang w:val="fr-CH"/>
        </w:rPr>
      </w:pPr>
      <w:r>
        <w:rPr>
          <w:lang w:val="fr-CH"/>
        </w:rPr>
        <w:t>Didier MONNOT, vérificateur externe, Contrôle fédéral des finances de la Confédération suisse, Berne</w:t>
      </w:r>
    </w:p>
    <w:p w:rsidR="00EA4522" w:rsidRDefault="00EA4522" w:rsidP="00EA4522">
      <w:pPr>
        <w:pStyle w:val="plheading"/>
        <w:rPr>
          <w:rFonts w:cs="Arial"/>
        </w:rPr>
      </w:pPr>
      <w:r>
        <w:rPr>
          <w:rFonts w:cs="Arial"/>
        </w:rPr>
        <w:t>Vi. BUREAU / OFFICER / VORSITZ / OFICINA</w:t>
      </w:r>
    </w:p>
    <w:p w:rsidR="00EA4522" w:rsidRDefault="00EA4522" w:rsidP="00EA4522">
      <w:pPr>
        <w:pStyle w:val="pldetails"/>
        <w:keepNext/>
      </w:pPr>
      <w:r>
        <w:t>Raimundo LAVIGNOLLE (Mr.), President</w:t>
      </w:r>
    </w:p>
    <w:p w:rsidR="00EA4522" w:rsidRDefault="00EA4522" w:rsidP="00EA4522">
      <w:pPr>
        <w:pStyle w:val="pldetails"/>
      </w:pPr>
      <w:r>
        <w:t>Marien VALSTAR (Mr.), Vice-President</w:t>
      </w:r>
    </w:p>
    <w:p w:rsidR="00EA4522" w:rsidRDefault="00EA4522" w:rsidP="00EA4522">
      <w:pPr>
        <w:pStyle w:val="plheading"/>
        <w:keepLines/>
        <w:rPr>
          <w:rFonts w:cs="Arial"/>
        </w:rPr>
      </w:pPr>
      <w:r>
        <w:rPr>
          <w:rFonts w:cs="Arial"/>
        </w:rPr>
        <w:t>Vii. BUREAU DE L’UPOV / OFFICE OF UPOV / BÜRO DER UPOV / OFICINA DE LA UPOV</w:t>
      </w:r>
    </w:p>
    <w:p w:rsidR="00EA4522" w:rsidRDefault="00EA4522" w:rsidP="00EA4522">
      <w:pPr>
        <w:pStyle w:val="pldetails"/>
        <w:keepNext/>
      </w:pPr>
      <w:r>
        <w:t>Francis GURRY (Mr.), Secretary-General</w:t>
      </w:r>
    </w:p>
    <w:p w:rsidR="00EA4522" w:rsidRDefault="00EA4522" w:rsidP="00EA4522">
      <w:pPr>
        <w:pStyle w:val="pldetails"/>
      </w:pPr>
      <w:r>
        <w:t>Peter BUTTON (Mr.), Vice Secretary-General</w:t>
      </w:r>
    </w:p>
    <w:p w:rsidR="00EA4522" w:rsidRDefault="00EA4522" w:rsidP="00EA4522">
      <w:pPr>
        <w:pStyle w:val="pldetails"/>
      </w:pPr>
      <w:r>
        <w:t>Yolanda HUERTA (Ms.), Legal Counsel</w:t>
      </w:r>
    </w:p>
    <w:p w:rsidR="00EA4522" w:rsidRDefault="00EA4522" w:rsidP="00EA4522">
      <w:pPr>
        <w:pStyle w:val="pldetails"/>
      </w:pPr>
      <w:r>
        <w:t>Tomochika MOTOMURA (Mr.), Technical/Regional Officer (Asia)</w:t>
      </w:r>
    </w:p>
    <w:p w:rsidR="00EA4522" w:rsidRDefault="00EA4522" w:rsidP="00EA4522">
      <w:pPr>
        <w:pStyle w:val="pldetails"/>
      </w:pPr>
      <w:r>
        <w:t>Ben RIVOIRE (Mr.), Technical/Regional Officer (Africa, Arab countries)</w:t>
      </w:r>
    </w:p>
    <w:p w:rsidR="00EA4522" w:rsidRDefault="00EA4522" w:rsidP="00EA4522">
      <w:pPr>
        <w:pStyle w:val="pldetails"/>
      </w:pPr>
      <w:r>
        <w:t>Leontino TAVEIRA (Mr.), Technical/Regional Officer (Latin America, Caribbean countries)</w:t>
      </w:r>
    </w:p>
    <w:p w:rsidR="00EA4522" w:rsidRDefault="00EA4522" w:rsidP="00EA4522">
      <w:pPr>
        <w:pStyle w:val="pldetails"/>
      </w:pPr>
      <w:r>
        <w:t>Hend MADHOUR (Ms.), Data Modeler and Business Needs Analyst</w:t>
      </w:r>
    </w:p>
    <w:p w:rsidR="00EA4522" w:rsidRDefault="00EA4522" w:rsidP="00EA4522">
      <w:pPr>
        <w:pStyle w:val="pldetails"/>
      </w:pPr>
      <w:r>
        <w:t>Caroline ROVERE (Ms.), Administrative Assistant</w:t>
      </w:r>
    </w:p>
    <w:p w:rsidR="00EA4522" w:rsidRDefault="00EA4522" w:rsidP="00EA4522">
      <w:pPr>
        <w:pStyle w:val="pldetails"/>
      </w:pPr>
      <w:r>
        <w:rPr>
          <w:rFonts w:cs="Arial"/>
          <w:color w:val="000000"/>
        </w:rPr>
        <w:t xml:space="preserve">Chao DENG </w:t>
      </w:r>
      <w:r>
        <w:rPr>
          <w:rFonts w:cs="Arial"/>
        </w:rPr>
        <w:t>(Mr.)</w:t>
      </w:r>
      <w:r>
        <w:rPr>
          <w:rFonts w:cs="Arial"/>
          <w:color w:val="000000"/>
        </w:rPr>
        <w:t>, Intern</w:t>
      </w:r>
    </w:p>
    <w:p w:rsidR="00EA4522" w:rsidRDefault="00EA4522" w:rsidP="00EA4522"/>
    <w:p w:rsidR="00A566D6" w:rsidRPr="00C53428" w:rsidRDefault="00A566D6" w:rsidP="006B5C84">
      <w:pPr>
        <w:rPr>
          <w:lang w:val="fr-FR"/>
        </w:rPr>
      </w:pPr>
    </w:p>
    <w:p w:rsidR="00A566D6" w:rsidRPr="00C53428" w:rsidRDefault="006B5C84" w:rsidP="006B5C84">
      <w:pPr>
        <w:keepNext/>
        <w:jc w:val="right"/>
        <w:rPr>
          <w:rFonts w:cs="Arial"/>
          <w:lang w:val="fr-FR" w:eastAsia="zh-CN"/>
        </w:rPr>
      </w:pPr>
      <w:r w:rsidRPr="00C53428">
        <w:rPr>
          <w:rFonts w:cs="Arial"/>
          <w:lang w:val="fr-FR"/>
        </w:rPr>
        <w:t>[L</w:t>
      </w:r>
      <w:r w:rsidR="00DE6521" w:rsidRPr="00C53428">
        <w:rPr>
          <w:rFonts w:cs="Arial"/>
          <w:lang w:val="fr-FR"/>
        </w:rPr>
        <w:t>’annexe I</w:t>
      </w:r>
      <w:r w:rsidRPr="00C53428">
        <w:rPr>
          <w:rFonts w:cs="Arial"/>
          <w:lang w:val="fr-FR"/>
        </w:rPr>
        <w:t>I suit/</w:t>
      </w:r>
      <w:r w:rsidRPr="00C53428">
        <w:rPr>
          <w:rFonts w:cs="Arial"/>
          <w:lang w:val="fr-FR"/>
        </w:rPr>
        <w:br/>
        <w:t>Annex II follows/</w:t>
      </w:r>
      <w:r w:rsidRPr="00C53428">
        <w:rPr>
          <w:rFonts w:cs="Arial"/>
          <w:lang w:val="fr-FR"/>
        </w:rPr>
        <w:br/>
        <w:t>Anlage II folgt/</w:t>
      </w:r>
      <w:r w:rsidRPr="00C53428">
        <w:rPr>
          <w:rFonts w:cs="Arial"/>
          <w:lang w:val="fr-FR"/>
        </w:rPr>
        <w:br/>
        <w:t>Sigue el Anexo II]</w:t>
      </w:r>
    </w:p>
    <w:p w:rsidR="00A566D6" w:rsidRPr="00C53428" w:rsidRDefault="00A566D6" w:rsidP="006B5C84">
      <w:pPr>
        <w:rPr>
          <w:lang w:val="fr-FR"/>
        </w:rPr>
      </w:pPr>
    </w:p>
    <w:p w:rsidR="00A566D6" w:rsidRPr="00C53428" w:rsidRDefault="00A566D6">
      <w:pPr>
        <w:jc w:val="left"/>
        <w:rPr>
          <w:lang w:val="fr-FR"/>
        </w:rPr>
      </w:pPr>
    </w:p>
    <w:p w:rsidR="00492DEA" w:rsidRPr="00C53428" w:rsidRDefault="00492DEA" w:rsidP="009B440E">
      <w:pPr>
        <w:jc w:val="left"/>
        <w:rPr>
          <w:lang w:val="fr-FR"/>
        </w:rPr>
        <w:sectPr w:rsidR="00492DEA" w:rsidRPr="00C53428" w:rsidSect="006B5C84">
          <w:headerReference w:type="default" r:id="rId11"/>
          <w:headerReference w:type="first" r:id="rId12"/>
          <w:pgSz w:w="11907" w:h="16840" w:code="9"/>
          <w:pgMar w:top="510" w:right="1134" w:bottom="1134" w:left="1134" w:header="510" w:footer="680" w:gutter="0"/>
          <w:pgNumType w:start="1"/>
          <w:cols w:space="720"/>
          <w:titlePg/>
        </w:sectPr>
      </w:pPr>
    </w:p>
    <w:p w:rsidR="00A566D6" w:rsidRPr="00C53428" w:rsidRDefault="008C73E1" w:rsidP="008C73E1">
      <w:pPr>
        <w:jc w:val="center"/>
        <w:rPr>
          <w:lang w:val="fr-CH"/>
        </w:rPr>
      </w:pPr>
      <w:r w:rsidRPr="00C53428">
        <w:rPr>
          <w:lang w:val="fr-CH"/>
        </w:rPr>
        <w:t>C/51/22</w:t>
      </w:r>
    </w:p>
    <w:p w:rsidR="00A566D6" w:rsidRPr="00C53428" w:rsidRDefault="00A566D6" w:rsidP="00D91EA8">
      <w:pPr>
        <w:jc w:val="center"/>
        <w:rPr>
          <w:lang w:val="fr-CH"/>
        </w:rPr>
      </w:pPr>
    </w:p>
    <w:p w:rsidR="00A566D6" w:rsidRPr="00C53428" w:rsidRDefault="008C73E1" w:rsidP="008C73E1">
      <w:pPr>
        <w:jc w:val="center"/>
        <w:rPr>
          <w:lang w:val="fr-CH"/>
        </w:rPr>
      </w:pPr>
      <w:r w:rsidRPr="00C53428">
        <w:rPr>
          <w:lang w:val="fr-CH"/>
        </w:rPr>
        <w:t>ANNEXE II</w:t>
      </w:r>
    </w:p>
    <w:p w:rsidR="00A566D6" w:rsidRPr="00C53428" w:rsidRDefault="00A566D6" w:rsidP="00D91EA8">
      <w:pPr>
        <w:jc w:val="center"/>
        <w:rPr>
          <w:lang w:val="fr-CH"/>
        </w:rPr>
      </w:pPr>
    </w:p>
    <w:p w:rsidR="00A566D6" w:rsidRPr="00C53428" w:rsidRDefault="00A566D6" w:rsidP="00D91EA8">
      <w:pPr>
        <w:jc w:val="center"/>
        <w:rPr>
          <w:lang w:val="fr-CH"/>
        </w:rPr>
      </w:pPr>
    </w:p>
    <w:p w:rsidR="00A566D6" w:rsidRPr="00C53428" w:rsidRDefault="008F3043" w:rsidP="00D91EA8">
      <w:pPr>
        <w:jc w:val="center"/>
        <w:rPr>
          <w:u w:val="single"/>
          <w:lang w:val="fr-CH"/>
        </w:rPr>
      </w:pPr>
      <w:r w:rsidRPr="00C53428">
        <w:rPr>
          <w:u w:val="single"/>
          <w:lang w:val="fr-CH"/>
        </w:rPr>
        <w:t>Dé</w:t>
      </w:r>
      <w:r w:rsidR="00D91EA8" w:rsidRPr="00C53428">
        <w:rPr>
          <w:u w:val="single"/>
          <w:lang w:val="fr-CH"/>
        </w:rPr>
        <w:t xml:space="preserve">claration </w:t>
      </w:r>
      <w:r w:rsidRPr="00C53428">
        <w:rPr>
          <w:u w:val="single"/>
          <w:lang w:val="fr-CH"/>
        </w:rPr>
        <w:t>de la</w:t>
      </w:r>
      <w:r w:rsidR="00D91EA8" w:rsidRPr="00C53428">
        <w:rPr>
          <w:u w:val="single"/>
          <w:lang w:val="fr-CH"/>
        </w:rPr>
        <w:t xml:space="preserve"> </w:t>
      </w:r>
      <w:r w:rsidRPr="00C53428">
        <w:rPr>
          <w:u w:val="single"/>
          <w:lang w:val="fr-CH"/>
        </w:rPr>
        <w:t>dé</w:t>
      </w:r>
      <w:r w:rsidR="00D91EA8" w:rsidRPr="00C53428">
        <w:rPr>
          <w:u w:val="single"/>
          <w:lang w:val="fr-CH"/>
        </w:rPr>
        <w:t>l</w:t>
      </w:r>
      <w:r w:rsidRPr="00C53428">
        <w:rPr>
          <w:u w:val="single"/>
          <w:lang w:val="fr-CH"/>
        </w:rPr>
        <w:t>égation de la Bosnie</w:t>
      </w:r>
      <w:r w:rsidR="00DE6521" w:rsidRPr="00C53428">
        <w:rPr>
          <w:u w:val="single"/>
          <w:lang w:val="fr-CH"/>
        </w:rPr>
        <w:t>-</w:t>
      </w:r>
      <w:r w:rsidRPr="00C53428">
        <w:rPr>
          <w:u w:val="single"/>
          <w:lang w:val="fr-CH"/>
        </w:rPr>
        <w:t>Herzé</w:t>
      </w:r>
      <w:r w:rsidR="00D91EA8" w:rsidRPr="00C53428">
        <w:rPr>
          <w:u w:val="single"/>
          <w:lang w:val="fr-CH"/>
        </w:rPr>
        <w:t>govin</w:t>
      </w:r>
      <w:r w:rsidRPr="00C53428">
        <w:rPr>
          <w:u w:val="single"/>
          <w:lang w:val="fr-CH"/>
        </w:rPr>
        <w:t>e</w:t>
      </w:r>
    </w:p>
    <w:p w:rsidR="00A566D6" w:rsidRPr="00C53428" w:rsidRDefault="00A566D6" w:rsidP="00D91EA8">
      <w:pPr>
        <w:rPr>
          <w:lang w:val="fr-CH"/>
        </w:rPr>
      </w:pPr>
    </w:p>
    <w:p w:rsidR="00A566D6" w:rsidRPr="00C53428" w:rsidRDefault="00A566D6" w:rsidP="00D91EA8">
      <w:pPr>
        <w:rPr>
          <w:lang w:val="fr-CH"/>
        </w:rPr>
      </w:pPr>
    </w:p>
    <w:p w:rsidR="00A566D6" w:rsidRPr="00C53428" w:rsidRDefault="00A566D6" w:rsidP="00D91EA8">
      <w:pPr>
        <w:rPr>
          <w:lang w:val="fr-CH"/>
        </w:rPr>
      </w:pPr>
    </w:p>
    <w:p w:rsidR="00DE6521" w:rsidRPr="00C53428" w:rsidRDefault="008F3043" w:rsidP="00D91EA8">
      <w:pPr>
        <w:rPr>
          <w:caps/>
          <w:lang w:val="fr-CH"/>
        </w:rPr>
      </w:pPr>
      <w:r w:rsidRPr="00C53428">
        <w:rPr>
          <w:lang w:val="fr-CH"/>
        </w:rPr>
        <w:t>Monsieur le</w:t>
      </w:r>
      <w:r w:rsidR="00D91EA8" w:rsidRPr="00C53428">
        <w:rPr>
          <w:caps/>
          <w:lang w:val="fr-CH"/>
        </w:rPr>
        <w:t xml:space="preserve"> </w:t>
      </w:r>
      <w:r w:rsidRPr="00C53428">
        <w:rPr>
          <w:lang w:val="fr-CH"/>
        </w:rPr>
        <w:t>Pré</w:t>
      </w:r>
      <w:r w:rsidR="00D91EA8" w:rsidRPr="00C53428">
        <w:rPr>
          <w:lang w:val="fr-CH"/>
        </w:rPr>
        <w:t>sident</w:t>
      </w:r>
      <w:r w:rsidR="00D91EA8" w:rsidRPr="00C53428">
        <w:rPr>
          <w:caps/>
          <w:lang w:val="fr-CH"/>
        </w:rPr>
        <w:t>,</w:t>
      </w:r>
    </w:p>
    <w:p w:rsidR="00A566D6" w:rsidRPr="00C53428" w:rsidRDefault="008F3043" w:rsidP="00D91EA8">
      <w:pPr>
        <w:rPr>
          <w:caps/>
          <w:lang w:val="fr-CH"/>
        </w:rPr>
      </w:pPr>
      <w:r w:rsidRPr="00C53428">
        <w:rPr>
          <w:lang w:val="fr-CH"/>
        </w:rPr>
        <w:t>Mesdames et messieurs</w:t>
      </w:r>
      <w:r w:rsidR="00D91EA8" w:rsidRPr="00C53428">
        <w:rPr>
          <w:lang w:val="fr-CH"/>
        </w:rPr>
        <w:t>,</w:t>
      </w:r>
    </w:p>
    <w:p w:rsidR="00A566D6" w:rsidRPr="00C53428" w:rsidRDefault="00A566D6" w:rsidP="00D91EA8">
      <w:pPr>
        <w:rPr>
          <w:lang w:val="fr-CH"/>
        </w:rPr>
      </w:pPr>
    </w:p>
    <w:p w:rsidR="00A566D6" w:rsidRPr="00C53428" w:rsidRDefault="008F3043" w:rsidP="00D91EA8">
      <w:pPr>
        <w:rPr>
          <w:lang w:val="fr-CH"/>
        </w:rPr>
      </w:pPr>
      <w:r w:rsidRPr="00C53428">
        <w:rPr>
          <w:lang w:val="fr-CH"/>
        </w:rPr>
        <w:t xml:space="preserve">Au nom du Conseil des ministres de la </w:t>
      </w:r>
      <w:r w:rsidR="00D91EA8" w:rsidRPr="00C53428">
        <w:rPr>
          <w:lang w:val="fr-CH"/>
        </w:rPr>
        <w:t>Bosni</w:t>
      </w:r>
      <w:r w:rsidRPr="00C53428">
        <w:rPr>
          <w:lang w:val="fr-CH"/>
        </w:rPr>
        <w:t>e</w:t>
      </w:r>
      <w:r w:rsidR="00DE6521" w:rsidRPr="00C53428">
        <w:rPr>
          <w:lang w:val="fr-CH"/>
        </w:rPr>
        <w:t>-</w:t>
      </w:r>
      <w:r w:rsidR="00D91EA8" w:rsidRPr="00C53428">
        <w:rPr>
          <w:lang w:val="fr-CH"/>
        </w:rPr>
        <w:t>Herz</w:t>
      </w:r>
      <w:r w:rsidRPr="00C53428">
        <w:rPr>
          <w:lang w:val="fr-CH"/>
        </w:rPr>
        <w:t>é</w:t>
      </w:r>
      <w:r w:rsidR="00D91EA8" w:rsidRPr="00C53428">
        <w:rPr>
          <w:lang w:val="fr-CH"/>
        </w:rPr>
        <w:t>govin</w:t>
      </w:r>
      <w:r w:rsidRPr="00C53428">
        <w:rPr>
          <w:lang w:val="fr-CH"/>
        </w:rPr>
        <w:t>e</w:t>
      </w:r>
      <w:r w:rsidR="00D91EA8" w:rsidRPr="00C53428">
        <w:rPr>
          <w:lang w:val="fr-CH"/>
        </w:rPr>
        <w:t xml:space="preserve">, </w:t>
      </w:r>
      <w:r w:rsidR="00C3676D" w:rsidRPr="00C53428">
        <w:rPr>
          <w:lang w:val="fr-CH"/>
        </w:rPr>
        <w:t>le M</w:t>
      </w:r>
      <w:r w:rsidRPr="00C53428">
        <w:rPr>
          <w:lang w:val="fr-CH"/>
        </w:rPr>
        <w:t>inistère des affaires étrangères et des relations économiques de</w:t>
      </w:r>
      <w:r w:rsidR="00C3676D" w:rsidRPr="00C53428">
        <w:rPr>
          <w:lang w:val="fr-CH"/>
        </w:rPr>
        <w:t xml:space="preserve"> Bosnie</w:t>
      </w:r>
      <w:r w:rsidR="00DE6521" w:rsidRPr="00C53428">
        <w:rPr>
          <w:lang w:val="fr-CH"/>
        </w:rPr>
        <w:t>-</w:t>
      </w:r>
      <w:r w:rsidR="00C3676D" w:rsidRPr="00C53428">
        <w:rPr>
          <w:lang w:val="fr-CH"/>
        </w:rPr>
        <w:t>Herzé</w:t>
      </w:r>
      <w:r w:rsidR="00D91EA8" w:rsidRPr="00C53428">
        <w:rPr>
          <w:lang w:val="fr-CH"/>
        </w:rPr>
        <w:t>govin</w:t>
      </w:r>
      <w:r w:rsidR="00C3676D" w:rsidRPr="00C53428">
        <w:rPr>
          <w:lang w:val="fr-CH"/>
        </w:rPr>
        <w:t>e</w:t>
      </w:r>
      <w:r w:rsidR="00D91EA8" w:rsidRPr="00C53428">
        <w:rPr>
          <w:lang w:val="fr-CH"/>
        </w:rPr>
        <w:t xml:space="preserve"> </w:t>
      </w:r>
      <w:r w:rsidR="00C3676D" w:rsidRPr="00C53428">
        <w:rPr>
          <w:lang w:val="fr-CH"/>
        </w:rPr>
        <w:t>vous remercie pour cet accueil chaleureux dans la famille U</w:t>
      </w:r>
      <w:r w:rsidR="00C53428" w:rsidRPr="00C53428">
        <w:rPr>
          <w:lang w:val="fr-CH"/>
        </w:rPr>
        <w:t>POV.  No</w:t>
      </w:r>
      <w:r w:rsidR="00C3676D" w:rsidRPr="00C53428">
        <w:rPr>
          <w:lang w:val="fr-CH"/>
        </w:rPr>
        <w:t>us sommes très honorés de devenir membre de</w:t>
      </w:r>
      <w:r w:rsidR="00D91EA8" w:rsidRPr="00C53428">
        <w:rPr>
          <w:lang w:val="fr-CH"/>
        </w:rPr>
        <w:t xml:space="preserve"> </w:t>
      </w:r>
      <w:r w:rsidR="00C3676D" w:rsidRPr="00C53428">
        <w:rPr>
          <w:lang w:val="fr-CH"/>
        </w:rPr>
        <w:t>l</w:t>
      </w:r>
      <w:r w:rsidR="00DE6521" w:rsidRPr="00C53428">
        <w:rPr>
          <w:lang w:val="fr-CH"/>
        </w:rPr>
        <w:t>’</w:t>
      </w:r>
      <w:r w:rsidR="00D91EA8" w:rsidRPr="00C53428">
        <w:rPr>
          <w:lang w:val="fr-CH"/>
        </w:rPr>
        <w:t>U</w:t>
      </w:r>
      <w:r w:rsidR="000403DC" w:rsidRPr="00C53428">
        <w:rPr>
          <w:lang w:val="fr-CH"/>
        </w:rPr>
        <w:t>nion</w:t>
      </w:r>
      <w:r w:rsidR="00D91EA8" w:rsidRPr="00C53428">
        <w:rPr>
          <w:lang w:val="fr-CH"/>
        </w:rPr>
        <w:t>.</w:t>
      </w:r>
    </w:p>
    <w:p w:rsidR="00A566D6" w:rsidRPr="00C53428" w:rsidRDefault="00A566D6" w:rsidP="00D91EA8">
      <w:pPr>
        <w:rPr>
          <w:lang w:val="fr-CH"/>
        </w:rPr>
      </w:pPr>
    </w:p>
    <w:p w:rsidR="00A566D6" w:rsidRPr="00C53428" w:rsidRDefault="00C3676D" w:rsidP="00D91EA8">
      <w:pPr>
        <w:rPr>
          <w:lang w:val="fr-CH"/>
        </w:rPr>
      </w:pPr>
      <w:r w:rsidRPr="00C53428">
        <w:rPr>
          <w:lang w:val="fr-CH"/>
        </w:rPr>
        <w:t>Le</w:t>
      </w:r>
      <w:r w:rsidR="00D91EA8" w:rsidRPr="00C53428">
        <w:rPr>
          <w:lang w:val="fr-CH"/>
        </w:rPr>
        <w:t xml:space="preserve"> 10</w:t>
      </w:r>
      <w:r w:rsidRPr="00C53428">
        <w:rPr>
          <w:lang w:val="fr-CH"/>
        </w:rPr>
        <w:t> octobre </w:t>
      </w:r>
      <w:r w:rsidR="00D91EA8" w:rsidRPr="00C53428">
        <w:rPr>
          <w:lang w:val="fr-CH"/>
        </w:rPr>
        <w:t xml:space="preserve">2017, </w:t>
      </w:r>
      <w:r w:rsidRPr="00C53428">
        <w:rPr>
          <w:lang w:val="fr-CH"/>
        </w:rPr>
        <w:t>la Bosnie</w:t>
      </w:r>
      <w:r w:rsidR="00DE6521" w:rsidRPr="00C53428">
        <w:rPr>
          <w:lang w:val="fr-CH"/>
        </w:rPr>
        <w:t>-</w:t>
      </w:r>
      <w:r w:rsidR="00D91EA8" w:rsidRPr="00C53428">
        <w:rPr>
          <w:lang w:val="fr-CH"/>
        </w:rPr>
        <w:t>Herz</w:t>
      </w:r>
      <w:r w:rsidRPr="00C53428">
        <w:rPr>
          <w:lang w:val="fr-CH"/>
        </w:rPr>
        <w:t xml:space="preserve">égovine a déposé son </w:t>
      </w:r>
      <w:r w:rsidR="00D91EA8" w:rsidRPr="00C53428">
        <w:rPr>
          <w:lang w:val="fr-CH"/>
        </w:rPr>
        <w:t xml:space="preserve">instrument </w:t>
      </w:r>
      <w:r w:rsidR="000403DC" w:rsidRPr="00C53428">
        <w:rPr>
          <w:lang w:val="fr-CH"/>
        </w:rPr>
        <w:t>d</w:t>
      </w:r>
      <w:r w:rsidR="00DE6521" w:rsidRPr="00C53428">
        <w:rPr>
          <w:lang w:val="fr-CH"/>
        </w:rPr>
        <w:t>’</w:t>
      </w:r>
      <w:r w:rsidR="000403DC" w:rsidRPr="00C53428">
        <w:rPr>
          <w:lang w:val="fr-CH"/>
        </w:rPr>
        <w:t>adhésion à l</w:t>
      </w:r>
      <w:r w:rsidR="00DE6521" w:rsidRPr="00C53428">
        <w:rPr>
          <w:lang w:val="fr-CH"/>
        </w:rPr>
        <w:t>’</w:t>
      </w:r>
      <w:r w:rsidRPr="00C53428">
        <w:rPr>
          <w:lang w:val="fr-CH"/>
        </w:rPr>
        <w:t>Acte de 1991</w:t>
      </w:r>
      <w:r w:rsidR="000403DC" w:rsidRPr="00C53428">
        <w:rPr>
          <w:lang w:val="fr-CH"/>
        </w:rPr>
        <w:t xml:space="preserve"> de la </w:t>
      </w:r>
      <w:r w:rsidR="00DE6521" w:rsidRPr="00C53428">
        <w:rPr>
          <w:lang w:val="fr-CH"/>
        </w:rPr>
        <w:t>Convention U</w:t>
      </w:r>
      <w:r w:rsidR="00C53428" w:rsidRPr="00C53428">
        <w:rPr>
          <w:lang w:val="fr-CH"/>
        </w:rPr>
        <w:t>POV.  Le</w:t>
      </w:r>
      <w:r w:rsidRPr="00C53428">
        <w:rPr>
          <w:lang w:val="fr-CH"/>
        </w:rPr>
        <w:t xml:space="preserve"> 10 novembre </w:t>
      </w:r>
      <w:r w:rsidR="00D91EA8" w:rsidRPr="00C53428">
        <w:rPr>
          <w:lang w:val="fr-CH"/>
        </w:rPr>
        <w:t>2017,</w:t>
      </w:r>
      <w:r w:rsidRPr="00C53428">
        <w:rPr>
          <w:lang w:val="fr-CH"/>
        </w:rPr>
        <w:t xml:space="preserve"> la</w:t>
      </w:r>
      <w:r w:rsidR="00D91EA8" w:rsidRPr="00C53428">
        <w:rPr>
          <w:lang w:val="fr-CH"/>
        </w:rPr>
        <w:t xml:space="preserve"> </w:t>
      </w:r>
      <w:r w:rsidRPr="00C53428">
        <w:rPr>
          <w:lang w:val="fr-CH"/>
        </w:rPr>
        <w:t>Bosnie</w:t>
      </w:r>
      <w:r w:rsidR="00DE6521" w:rsidRPr="00C53428">
        <w:rPr>
          <w:lang w:val="fr-CH"/>
        </w:rPr>
        <w:t>-</w:t>
      </w:r>
      <w:r w:rsidRPr="00C53428">
        <w:rPr>
          <w:lang w:val="fr-CH"/>
        </w:rPr>
        <w:t xml:space="preserve">Herzégovine </w:t>
      </w:r>
      <w:r w:rsidR="00EA4522">
        <w:rPr>
          <w:lang w:val="fr-CH"/>
        </w:rPr>
        <w:t xml:space="preserve">sera liée </w:t>
      </w:r>
      <w:r w:rsidRPr="00C53428">
        <w:rPr>
          <w:lang w:val="fr-CH"/>
        </w:rPr>
        <w:t>à la</w:t>
      </w:r>
      <w:r w:rsidR="00D91EA8" w:rsidRPr="00C53428">
        <w:rPr>
          <w:lang w:val="fr-CH"/>
        </w:rPr>
        <w:t xml:space="preserve"> </w:t>
      </w:r>
      <w:r w:rsidR="00DE6521" w:rsidRPr="00C53428">
        <w:rPr>
          <w:lang w:val="fr-CH"/>
        </w:rPr>
        <w:t>Convention UPOV</w:t>
      </w:r>
      <w:r w:rsidR="00D91EA8" w:rsidRPr="00C53428">
        <w:rPr>
          <w:lang w:val="fr-CH"/>
        </w:rPr>
        <w:t>.</w:t>
      </w:r>
    </w:p>
    <w:p w:rsidR="00A566D6" w:rsidRPr="00C53428" w:rsidRDefault="00A566D6" w:rsidP="00D91EA8">
      <w:pPr>
        <w:rPr>
          <w:lang w:val="fr-CH"/>
        </w:rPr>
      </w:pPr>
    </w:p>
    <w:p w:rsidR="00DE6521" w:rsidRPr="00C53428" w:rsidRDefault="00C3676D" w:rsidP="00D91EA8">
      <w:pPr>
        <w:rPr>
          <w:lang w:val="fr-CH"/>
        </w:rPr>
      </w:pPr>
      <w:r w:rsidRPr="00C53428">
        <w:rPr>
          <w:lang w:val="fr-CH"/>
        </w:rPr>
        <w:t xml:space="preserve">La loi </w:t>
      </w:r>
      <w:r w:rsidR="00EB7437" w:rsidRPr="00C53428">
        <w:rPr>
          <w:lang w:val="fr-CH"/>
        </w:rPr>
        <w:t>sur</w:t>
      </w:r>
      <w:r w:rsidRPr="00C53428">
        <w:rPr>
          <w:lang w:val="fr-CH"/>
        </w:rPr>
        <w:t xml:space="preserve"> la protection des obtentions végétales de</w:t>
      </w:r>
      <w:r w:rsidR="00EB7437" w:rsidRPr="00C53428">
        <w:rPr>
          <w:lang w:val="fr-CH"/>
        </w:rPr>
        <w:t xml:space="preserve"> la</w:t>
      </w:r>
      <w:r w:rsidR="00D91EA8" w:rsidRPr="00C53428">
        <w:rPr>
          <w:lang w:val="fr-CH"/>
        </w:rPr>
        <w:t xml:space="preserve"> </w:t>
      </w:r>
      <w:r w:rsidRPr="00C53428">
        <w:rPr>
          <w:lang w:val="fr-CH"/>
        </w:rPr>
        <w:t>Bosnie</w:t>
      </w:r>
      <w:r w:rsidR="00DE6521" w:rsidRPr="00C53428">
        <w:rPr>
          <w:lang w:val="fr-CH"/>
        </w:rPr>
        <w:t>-</w:t>
      </w:r>
      <w:r w:rsidRPr="00C53428">
        <w:rPr>
          <w:lang w:val="fr-CH"/>
        </w:rPr>
        <w:t xml:space="preserve">Herzégovine </w:t>
      </w:r>
      <w:r w:rsidR="00EB7437" w:rsidRPr="00C53428">
        <w:rPr>
          <w:lang w:val="fr-CH"/>
        </w:rPr>
        <w:t>est entrée en vigueur le</w:t>
      </w:r>
      <w:r w:rsidR="00D91EA8" w:rsidRPr="00C53428">
        <w:rPr>
          <w:lang w:val="fr-CH"/>
        </w:rPr>
        <w:t> 23</w:t>
      </w:r>
      <w:r w:rsidR="00EB7437" w:rsidRPr="00C53428">
        <w:rPr>
          <w:lang w:val="fr-CH"/>
        </w:rPr>
        <w:t> février </w:t>
      </w:r>
      <w:r w:rsidR="00D91EA8" w:rsidRPr="00C53428">
        <w:rPr>
          <w:lang w:val="fr-CH"/>
        </w:rPr>
        <w:t xml:space="preserve">2010.  </w:t>
      </w:r>
      <w:r w:rsidR="00EB7437" w:rsidRPr="00C53428">
        <w:rPr>
          <w:lang w:val="fr-CH"/>
        </w:rPr>
        <w:t>Le 12 août </w:t>
      </w:r>
      <w:r w:rsidR="00D91EA8" w:rsidRPr="00C53428">
        <w:rPr>
          <w:lang w:val="fr-CH"/>
        </w:rPr>
        <w:t>2013,</w:t>
      </w:r>
      <w:r w:rsidR="00EB7437" w:rsidRPr="00C53428">
        <w:rPr>
          <w:lang w:val="fr-CH"/>
        </w:rPr>
        <w:t xml:space="preserve"> le Conseil de</w:t>
      </w:r>
      <w:r w:rsidR="00D91EA8" w:rsidRPr="00C53428">
        <w:rPr>
          <w:lang w:val="fr-CH"/>
        </w:rPr>
        <w:t xml:space="preserve"> </w:t>
      </w:r>
      <w:r w:rsidR="00EB7437" w:rsidRPr="00C53428">
        <w:rPr>
          <w:lang w:val="fr-CH"/>
        </w:rPr>
        <w:t>l</w:t>
      </w:r>
      <w:r w:rsidR="00DE6521" w:rsidRPr="00C53428">
        <w:rPr>
          <w:lang w:val="fr-CH"/>
        </w:rPr>
        <w:t>’</w:t>
      </w:r>
      <w:r w:rsidR="00D91EA8" w:rsidRPr="00C53428">
        <w:rPr>
          <w:lang w:val="fr-CH"/>
        </w:rPr>
        <w:t xml:space="preserve">UPOV </w:t>
      </w:r>
      <w:r w:rsidR="00C11311" w:rsidRPr="00C53428">
        <w:rPr>
          <w:lang w:val="fr-CH"/>
        </w:rPr>
        <w:t>a pris une</w:t>
      </w:r>
      <w:r w:rsidR="00D91EA8" w:rsidRPr="00C53428">
        <w:rPr>
          <w:lang w:val="fr-CH"/>
        </w:rPr>
        <w:t xml:space="preserve"> d</w:t>
      </w:r>
      <w:r w:rsidR="00C11311" w:rsidRPr="00C53428">
        <w:rPr>
          <w:lang w:val="fr-CH"/>
        </w:rPr>
        <w:t>é</w:t>
      </w:r>
      <w:r w:rsidR="00D91EA8" w:rsidRPr="00C53428">
        <w:rPr>
          <w:lang w:val="fr-CH"/>
        </w:rPr>
        <w:t xml:space="preserve">cision </w:t>
      </w:r>
      <w:r w:rsidR="00C11311" w:rsidRPr="00C53428">
        <w:rPr>
          <w:lang w:val="fr-CH"/>
        </w:rPr>
        <w:t>positive quant à la conformité</w:t>
      </w:r>
      <w:r w:rsidR="00D91EA8" w:rsidRPr="00C53428">
        <w:rPr>
          <w:lang w:val="fr-CH"/>
        </w:rPr>
        <w:t xml:space="preserve"> </w:t>
      </w:r>
      <w:r w:rsidR="00C11311" w:rsidRPr="00C53428">
        <w:rPr>
          <w:lang w:val="fr-CH"/>
        </w:rPr>
        <w:t>de la loi avec</w:t>
      </w:r>
      <w:r w:rsidR="000403DC" w:rsidRPr="00C53428">
        <w:rPr>
          <w:lang w:val="fr-CH"/>
        </w:rPr>
        <w:t xml:space="preserve"> les dispositions de</w:t>
      </w:r>
      <w:r w:rsidR="00C11311" w:rsidRPr="00C53428">
        <w:rPr>
          <w:lang w:val="fr-CH"/>
        </w:rPr>
        <w:t xml:space="preserve"> l</w:t>
      </w:r>
      <w:r w:rsidR="00DE6521" w:rsidRPr="00C53428">
        <w:rPr>
          <w:lang w:val="fr-CH"/>
        </w:rPr>
        <w:t>’</w:t>
      </w:r>
      <w:r w:rsidR="00C11311" w:rsidRPr="00C53428">
        <w:rPr>
          <w:lang w:val="fr-CH"/>
        </w:rPr>
        <w:t xml:space="preserve">Acte </w:t>
      </w:r>
      <w:r w:rsidR="00DE6521" w:rsidRPr="00C53428">
        <w:rPr>
          <w:lang w:val="fr-CH"/>
        </w:rPr>
        <w:t>de 1991</w:t>
      </w:r>
      <w:r w:rsidR="00D91EA8" w:rsidRPr="00C53428">
        <w:rPr>
          <w:lang w:val="fr-CH"/>
        </w:rPr>
        <w:t xml:space="preserve"> </w:t>
      </w:r>
      <w:r w:rsidR="00C11311" w:rsidRPr="00C53428">
        <w:rPr>
          <w:lang w:val="fr-CH"/>
        </w:rPr>
        <w:t xml:space="preserve">de la </w:t>
      </w:r>
      <w:r w:rsidR="00DE6521" w:rsidRPr="00C53428">
        <w:rPr>
          <w:lang w:val="fr-CH"/>
        </w:rPr>
        <w:t>Convention UPOV</w:t>
      </w:r>
      <w:r w:rsidR="00D91EA8" w:rsidRPr="00C53428">
        <w:rPr>
          <w:lang w:val="fr-CH"/>
        </w:rPr>
        <w:t>.</w:t>
      </w:r>
    </w:p>
    <w:p w:rsidR="00A566D6" w:rsidRPr="00C53428" w:rsidRDefault="00A566D6" w:rsidP="00D91EA8">
      <w:pPr>
        <w:rPr>
          <w:lang w:val="fr-CH"/>
        </w:rPr>
      </w:pPr>
    </w:p>
    <w:p w:rsidR="00DE6521" w:rsidRPr="00C53428" w:rsidRDefault="00C11311" w:rsidP="00D91EA8">
      <w:pPr>
        <w:rPr>
          <w:lang w:val="fr-CH"/>
        </w:rPr>
      </w:pPr>
      <w:r w:rsidRPr="00C53428">
        <w:rPr>
          <w:lang w:val="fr-CH"/>
        </w:rPr>
        <w:t>Les droits d</w:t>
      </w:r>
      <w:r w:rsidR="00DE6521" w:rsidRPr="00C53428">
        <w:rPr>
          <w:lang w:val="fr-CH"/>
        </w:rPr>
        <w:t>’</w:t>
      </w:r>
      <w:r w:rsidRPr="00C53428">
        <w:rPr>
          <w:lang w:val="fr-CH"/>
        </w:rPr>
        <w:t>obtenteur en Bosnie</w:t>
      </w:r>
      <w:r w:rsidR="00DE6521" w:rsidRPr="00C53428">
        <w:rPr>
          <w:lang w:val="fr-CH"/>
        </w:rPr>
        <w:t>-</w:t>
      </w:r>
      <w:r w:rsidRPr="00C53428">
        <w:rPr>
          <w:lang w:val="fr-CH"/>
        </w:rPr>
        <w:t>Herzégovine</w:t>
      </w:r>
      <w:r w:rsidR="00D91EA8" w:rsidRPr="00C53428">
        <w:rPr>
          <w:lang w:val="fr-CH"/>
        </w:rPr>
        <w:t xml:space="preserve"> </w:t>
      </w:r>
      <w:r w:rsidRPr="00C53428">
        <w:rPr>
          <w:lang w:val="fr-CH"/>
        </w:rPr>
        <w:t>relèvent de la responsabilité de l</w:t>
      </w:r>
      <w:r w:rsidR="00DE6521" w:rsidRPr="00C53428">
        <w:rPr>
          <w:lang w:val="fr-CH"/>
        </w:rPr>
        <w:t>’</w:t>
      </w:r>
      <w:r w:rsidRPr="00C53428">
        <w:rPr>
          <w:lang w:val="fr-CH"/>
        </w:rPr>
        <w:t>a</w:t>
      </w:r>
      <w:r w:rsidR="00D91EA8" w:rsidRPr="00C53428">
        <w:rPr>
          <w:lang w:val="fr-CH"/>
        </w:rPr>
        <w:t xml:space="preserve">dministration </w:t>
      </w:r>
      <w:r w:rsidRPr="00C53428">
        <w:rPr>
          <w:lang w:val="fr-CH"/>
        </w:rPr>
        <w:t>de protection phytosanitaire de Bosnie</w:t>
      </w:r>
      <w:r w:rsidR="00DE6521" w:rsidRPr="00C53428">
        <w:rPr>
          <w:lang w:val="fr-CH"/>
        </w:rPr>
        <w:t>-</w:t>
      </w:r>
      <w:r w:rsidRPr="00C53428">
        <w:rPr>
          <w:lang w:val="fr-CH"/>
        </w:rPr>
        <w:t>Herzégovi</w:t>
      </w:r>
      <w:r w:rsidR="00C53428" w:rsidRPr="00C53428">
        <w:rPr>
          <w:lang w:val="fr-CH"/>
        </w:rPr>
        <w:t>ne.  Ce</w:t>
      </w:r>
      <w:r w:rsidRPr="00C53428">
        <w:rPr>
          <w:lang w:val="fr-CH"/>
        </w:rPr>
        <w:t xml:space="preserve">tte administration </w:t>
      </w:r>
      <w:r w:rsidR="006801F8" w:rsidRPr="00C53428">
        <w:rPr>
          <w:lang w:val="fr-CH"/>
        </w:rPr>
        <w:t>dispose du cadre juridique institutionnel approprié pour l</w:t>
      </w:r>
      <w:r w:rsidR="00DE6521" w:rsidRPr="00C53428">
        <w:rPr>
          <w:lang w:val="fr-CH"/>
        </w:rPr>
        <w:t>’</w:t>
      </w:r>
      <w:r w:rsidR="006801F8" w:rsidRPr="00C53428">
        <w:rPr>
          <w:lang w:val="fr-CH"/>
        </w:rPr>
        <w:t>octroi des droits d</w:t>
      </w:r>
      <w:r w:rsidR="00DE6521" w:rsidRPr="00C53428">
        <w:rPr>
          <w:lang w:val="fr-CH"/>
        </w:rPr>
        <w:t>’</w:t>
      </w:r>
      <w:r w:rsidR="006801F8" w:rsidRPr="00C53428">
        <w:rPr>
          <w:lang w:val="fr-CH"/>
        </w:rPr>
        <w:t>obtenteur</w:t>
      </w:r>
      <w:r w:rsidR="00D91EA8" w:rsidRPr="00C53428">
        <w:rPr>
          <w:lang w:val="fr-CH"/>
        </w:rPr>
        <w:t>.</w:t>
      </w:r>
    </w:p>
    <w:p w:rsidR="00A566D6" w:rsidRPr="00C53428" w:rsidRDefault="00A566D6" w:rsidP="00D91EA8">
      <w:pPr>
        <w:rPr>
          <w:lang w:val="fr-CH"/>
        </w:rPr>
      </w:pPr>
    </w:p>
    <w:p w:rsidR="00A566D6" w:rsidRPr="00C53428" w:rsidRDefault="006801F8" w:rsidP="00D91EA8">
      <w:pPr>
        <w:rPr>
          <w:lang w:val="fr-CH"/>
        </w:rPr>
      </w:pPr>
      <w:r w:rsidRPr="00C53428">
        <w:rPr>
          <w:lang w:val="fr-CH"/>
        </w:rPr>
        <w:t>La Bosnie</w:t>
      </w:r>
      <w:r w:rsidR="00DE6521" w:rsidRPr="00C53428">
        <w:rPr>
          <w:lang w:val="fr-CH"/>
        </w:rPr>
        <w:t>-</w:t>
      </w:r>
      <w:r w:rsidRPr="00C53428">
        <w:rPr>
          <w:lang w:val="fr-CH"/>
        </w:rPr>
        <w:t>Herzégovine travaille en coopération avec les membres de l</w:t>
      </w:r>
      <w:r w:rsidR="00DE6521" w:rsidRPr="00C53428">
        <w:rPr>
          <w:lang w:val="fr-CH"/>
        </w:rPr>
        <w:t>’</w:t>
      </w:r>
      <w:r w:rsidRPr="00C53428">
        <w:rPr>
          <w:lang w:val="fr-CH"/>
        </w:rPr>
        <w:t>UPOV aux fins de l</w:t>
      </w:r>
      <w:r w:rsidR="00DE6521" w:rsidRPr="00C53428">
        <w:rPr>
          <w:lang w:val="fr-CH"/>
        </w:rPr>
        <w:t>’</w:t>
      </w:r>
      <w:r w:rsidRPr="00C53428">
        <w:rPr>
          <w:lang w:val="fr-CH"/>
        </w:rPr>
        <w:t xml:space="preserve">examen </w:t>
      </w:r>
      <w:r w:rsidR="000403DC" w:rsidRPr="00C53428">
        <w:rPr>
          <w:lang w:val="fr-CH"/>
        </w:rPr>
        <w:t>de la distinction, de l</w:t>
      </w:r>
      <w:r w:rsidR="00DE6521" w:rsidRPr="00C53428">
        <w:rPr>
          <w:lang w:val="fr-CH"/>
        </w:rPr>
        <w:t>’</w:t>
      </w:r>
      <w:r w:rsidR="000403DC" w:rsidRPr="00C53428">
        <w:rPr>
          <w:lang w:val="fr-CH"/>
        </w:rPr>
        <w:t>homogénéité et de la stabili</w:t>
      </w:r>
      <w:r w:rsidR="00C53428" w:rsidRPr="00C53428">
        <w:rPr>
          <w:lang w:val="fr-CH"/>
        </w:rPr>
        <w:t xml:space="preserve">té.  À </w:t>
      </w:r>
      <w:r w:rsidR="00141A57" w:rsidRPr="00C53428">
        <w:rPr>
          <w:lang w:val="fr-CH"/>
        </w:rPr>
        <w:t>l</w:t>
      </w:r>
      <w:r w:rsidR="00DE6521" w:rsidRPr="00C53428">
        <w:rPr>
          <w:lang w:val="fr-CH"/>
        </w:rPr>
        <w:t>’</w:t>
      </w:r>
      <w:r w:rsidR="00141A57" w:rsidRPr="00C53428">
        <w:rPr>
          <w:lang w:val="fr-CH"/>
        </w:rPr>
        <w:t>heure actuelle,</w:t>
      </w:r>
      <w:r w:rsidRPr="00C53428">
        <w:rPr>
          <w:lang w:val="fr-CH"/>
        </w:rPr>
        <w:t xml:space="preserve"> tous les genres et espèces peuvent bénéficier d</w:t>
      </w:r>
      <w:r w:rsidR="00DE6521" w:rsidRPr="00C53428">
        <w:rPr>
          <w:lang w:val="fr-CH"/>
        </w:rPr>
        <w:t>’</w:t>
      </w:r>
      <w:r w:rsidRPr="00C53428">
        <w:rPr>
          <w:lang w:val="fr-CH"/>
        </w:rPr>
        <w:t>une protection en Bosnie</w:t>
      </w:r>
      <w:r w:rsidR="00DE6521" w:rsidRPr="00C53428">
        <w:rPr>
          <w:lang w:val="fr-CH"/>
        </w:rPr>
        <w:t>-</w:t>
      </w:r>
      <w:r w:rsidRPr="00C53428">
        <w:rPr>
          <w:lang w:val="fr-CH"/>
        </w:rPr>
        <w:t>Herzégovine</w:t>
      </w:r>
      <w:r w:rsidR="00D91EA8" w:rsidRPr="00C53428">
        <w:rPr>
          <w:lang w:val="fr-CH"/>
        </w:rPr>
        <w:t>.</w:t>
      </w:r>
    </w:p>
    <w:p w:rsidR="00A566D6" w:rsidRPr="00C53428" w:rsidRDefault="00A566D6" w:rsidP="00D91EA8">
      <w:pPr>
        <w:rPr>
          <w:lang w:val="fr-CH"/>
        </w:rPr>
      </w:pPr>
    </w:p>
    <w:p w:rsidR="00A566D6" w:rsidRPr="00C53428" w:rsidRDefault="00141A57" w:rsidP="00D91EA8">
      <w:pPr>
        <w:rPr>
          <w:lang w:val="fr-CH"/>
        </w:rPr>
      </w:pPr>
      <w:r w:rsidRPr="00C53428">
        <w:rPr>
          <w:lang w:val="fr-CH"/>
        </w:rPr>
        <w:t>Je tiens à exprimer notre gratitude au Bureau de l</w:t>
      </w:r>
      <w:r w:rsidR="00DE6521" w:rsidRPr="00C53428">
        <w:rPr>
          <w:lang w:val="fr-CH"/>
        </w:rPr>
        <w:t>’</w:t>
      </w:r>
      <w:r w:rsidRPr="00C53428">
        <w:rPr>
          <w:lang w:val="fr-CH"/>
        </w:rPr>
        <w:t>Union pour</w:t>
      </w:r>
      <w:r w:rsidR="00D91EA8" w:rsidRPr="00C53428">
        <w:rPr>
          <w:lang w:val="fr-CH"/>
        </w:rPr>
        <w:t xml:space="preserve"> </w:t>
      </w:r>
      <w:r w:rsidRPr="00C53428">
        <w:rPr>
          <w:lang w:val="fr-CH"/>
        </w:rPr>
        <w:t>l</w:t>
      </w:r>
      <w:r w:rsidR="00DE6521" w:rsidRPr="00C53428">
        <w:rPr>
          <w:lang w:val="fr-CH"/>
        </w:rPr>
        <w:t>’</w:t>
      </w:r>
      <w:r w:rsidR="00D91EA8" w:rsidRPr="00C53428">
        <w:rPr>
          <w:lang w:val="fr-CH"/>
        </w:rPr>
        <w:t xml:space="preserve">assistance </w:t>
      </w:r>
      <w:r w:rsidRPr="00C53428">
        <w:rPr>
          <w:lang w:val="fr-CH"/>
        </w:rPr>
        <w:t>qu</w:t>
      </w:r>
      <w:r w:rsidR="00DE6521" w:rsidRPr="00C53428">
        <w:rPr>
          <w:lang w:val="fr-CH"/>
        </w:rPr>
        <w:t>’</w:t>
      </w:r>
      <w:r w:rsidRPr="00C53428">
        <w:rPr>
          <w:lang w:val="fr-CH"/>
        </w:rPr>
        <w:t>il a fournie en ce qui concerne la procédure d</w:t>
      </w:r>
      <w:r w:rsidR="00DE6521" w:rsidRPr="00C53428">
        <w:rPr>
          <w:lang w:val="fr-CH"/>
        </w:rPr>
        <w:t>’</w:t>
      </w:r>
      <w:r w:rsidRPr="00C53428">
        <w:rPr>
          <w:lang w:val="fr-CH"/>
        </w:rPr>
        <w:t>adhésion de la Bosnie</w:t>
      </w:r>
      <w:r w:rsidR="00DE6521" w:rsidRPr="00C53428">
        <w:rPr>
          <w:lang w:val="fr-CH"/>
        </w:rPr>
        <w:t>-</w:t>
      </w:r>
      <w:r w:rsidRPr="00C53428">
        <w:rPr>
          <w:lang w:val="fr-CH"/>
        </w:rPr>
        <w:t>Herzégovine à la</w:t>
      </w:r>
      <w:r w:rsidR="00D91EA8" w:rsidRPr="00C53428">
        <w:rPr>
          <w:lang w:val="fr-CH"/>
        </w:rPr>
        <w:t> </w:t>
      </w:r>
      <w:r w:rsidR="00DE6521" w:rsidRPr="00C53428">
        <w:rPr>
          <w:lang w:val="fr-CH"/>
        </w:rPr>
        <w:t>Convention UPOV</w:t>
      </w:r>
      <w:r w:rsidR="00D91EA8" w:rsidRPr="00C53428">
        <w:rPr>
          <w:lang w:val="fr-CH"/>
        </w:rPr>
        <w:t>.</w:t>
      </w:r>
    </w:p>
    <w:p w:rsidR="00A566D6" w:rsidRPr="00C53428" w:rsidRDefault="00A566D6" w:rsidP="00D91EA8">
      <w:pPr>
        <w:rPr>
          <w:lang w:val="fr-CH"/>
        </w:rPr>
      </w:pPr>
    </w:p>
    <w:p w:rsidR="00DE6521" w:rsidRPr="00C53428" w:rsidRDefault="00141A57" w:rsidP="00D91EA8">
      <w:pPr>
        <w:rPr>
          <w:lang w:val="fr-CH"/>
        </w:rPr>
      </w:pPr>
      <w:r w:rsidRPr="00C53428">
        <w:rPr>
          <w:lang w:val="fr-CH"/>
        </w:rPr>
        <w:t>Je voudr</w:t>
      </w:r>
      <w:r w:rsidR="008E76C7" w:rsidRPr="00C53428">
        <w:rPr>
          <w:lang w:val="fr-CH"/>
        </w:rPr>
        <w:t>ais également exprimer nos remerciements</w:t>
      </w:r>
      <w:r w:rsidRPr="00C53428">
        <w:rPr>
          <w:lang w:val="fr-CH"/>
        </w:rPr>
        <w:t xml:space="preserve"> aux spécialistes de Croatie</w:t>
      </w:r>
      <w:r w:rsidR="00D91EA8" w:rsidRPr="00C53428">
        <w:rPr>
          <w:lang w:val="fr-CH"/>
        </w:rPr>
        <w:t xml:space="preserve">, </w:t>
      </w:r>
      <w:r w:rsidRPr="00C53428">
        <w:rPr>
          <w:lang w:val="fr-CH"/>
        </w:rPr>
        <w:t>de Polog</w:t>
      </w:r>
      <w:r w:rsidR="00D91EA8" w:rsidRPr="00C53428">
        <w:rPr>
          <w:lang w:val="fr-CH"/>
        </w:rPr>
        <w:t>n</w:t>
      </w:r>
      <w:r w:rsidRPr="00C53428">
        <w:rPr>
          <w:lang w:val="fr-CH"/>
        </w:rPr>
        <w:t>e</w:t>
      </w:r>
      <w:r w:rsidR="00D91EA8" w:rsidRPr="00C53428">
        <w:rPr>
          <w:lang w:val="fr-CH"/>
        </w:rPr>
        <w:t xml:space="preserve">, </w:t>
      </w:r>
      <w:r w:rsidRPr="00C53428">
        <w:rPr>
          <w:lang w:val="fr-CH"/>
        </w:rPr>
        <w:t>des Pays</w:t>
      </w:r>
      <w:r w:rsidR="00DE6521" w:rsidRPr="00C53428">
        <w:rPr>
          <w:lang w:val="fr-CH"/>
        </w:rPr>
        <w:t>-</w:t>
      </w:r>
      <w:r w:rsidRPr="00C53428">
        <w:rPr>
          <w:lang w:val="fr-CH"/>
        </w:rPr>
        <w:t>Bas, d</w:t>
      </w:r>
      <w:r w:rsidR="00DE6521" w:rsidRPr="00C53428">
        <w:rPr>
          <w:lang w:val="fr-CH"/>
        </w:rPr>
        <w:t>’</w:t>
      </w:r>
      <w:r w:rsidRPr="00C53428">
        <w:rPr>
          <w:lang w:val="fr-CH"/>
        </w:rPr>
        <w:t>Allemagne et</w:t>
      </w:r>
      <w:r w:rsidR="00D91EA8" w:rsidRPr="00C53428">
        <w:rPr>
          <w:lang w:val="fr-CH"/>
        </w:rPr>
        <w:t xml:space="preserve"> </w:t>
      </w:r>
      <w:r w:rsidRPr="00C53428">
        <w:rPr>
          <w:lang w:val="fr-CH"/>
        </w:rPr>
        <w:t>de l</w:t>
      </w:r>
      <w:r w:rsidR="00DE6521" w:rsidRPr="00C53428">
        <w:rPr>
          <w:lang w:val="fr-CH"/>
        </w:rPr>
        <w:t>’</w:t>
      </w:r>
      <w:r w:rsidRPr="00C53428">
        <w:rPr>
          <w:lang w:val="fr-CH"/>
        </w:rPr>
        <w:t>Union europée</w:t>
      </w:r>
      <w:r w:rsidR="00D91EA8" w:rsidRPr="00C53428">
        <w:rPr>
          <w:lang w:val="fr-CH"/>
        </w:rPr>
        <w:t>n</w:t>
      </w:r>
      <w:r w:rsidRPr="00C53428">
        <w:rPr>
          <w:lang w:val="fr-CH"/>
        </w:rPr>
        <w:t>ne</w:t>
      </w:r>
      <w:r w:rsidR="008E76C7" w:rsidRPr="00C53428">
        <w:rPr>
          <w:lang w:val="fr-CH"/>
        </w:rPr>
        <w:t>,</w:t>
      </w:r>
      <w:r w:rsidRPr="00C53428">
        <w:rPr>
          <w:lang w:val="fr-CH"/>
        </w:rPr>
        <w:t xml:space="preserve"> ainsi qu</w:t>
      </w:r>
      <w:r w:rsidR="00DE6521" w:rsidRPr="00C53428">
        <w:rPr>
          <w:lang w:val="fr-CH"/>
        </w:rPr>
        <w:t>’</w:t>
      </w:r>
      <w:r w:rsidRPr="00C53428">
        <w:rPr>
          <w:lang w:val="fr-CH"/>
        </w:rPr>
        <w:t xml:space="preserve">aux services des </w:t>
      </w:r>
      <w:r w:rsidR="000403DC" w:rsidRPr="00C53428">
        <w:rPr>
          <w:lang w:val="fr-CH"/>
        </w:rPr>
        <w:t xml:space="preserve">autres </w:t>
      </w:r>
      <w:r w:rsidRPr="00C53428">
        <w:rPr>
          <w:lang w:val="fr-CH"/>
        </w:rPr>
        <w:t>membres de l</w:t>
      </w:r>
      <w:r w:rsidR="00DE6521" w:rsidRPr="00C53428">
        <w:rPr>
          <w:lang w:val="fr-CH"/>
        </w:rPr>
        <w:t>’</w:t>
      </w:r>
      <w:r w:rsidR="00D91EA8" w:rsidRPr="00C53428">
        <w:rPr>
          <w:lang w:val="fr-CH"/>
        </w:rPr>
        <w:t>Union</w:t>
      </w:r>
      <w:r w:rsidR="008E76C7" w:rsidRPr="00C53428">
        <w:rPr>
          <w:lang w:val="fr-CH"/>
        </w:rPr>
        <w:t>,</w:t>
      </w:r>
      <w:r w:rsidR="00D91EA8" w:rsidRPr="00C53428">
        <w:rPr>
          <w:lang w:val="fr-CH"/>
        </w:rPr>
        <w:t xml:space="preserve"> </w:t>
      </w:r>
      <w:r w:rsidRPr="00C53428">
        <w:rPr>
          <w:lang w:val="fr-CH"/>
        </w:rPr>
        <w:t>pour leur aide et leur coopération</w:t>
      </w:r>
      <w:r w:rsidR="00D91EA8" w:rsidRPr="00C53428">
        <w:rPr>
          <w:lang w:val="fr-CH"/>
        </w:rPr>
        <w:t>.</w:t>
      </w:r>
    </w:p>
    <w:p w:rsidR="00A566D6" w:rsidRPr="00C53428" w:rsidRDefault="00A566D6" w:rsidP="00D91EA8">
      <w:pPr>
        <w:rPr>
          <w:lang w:val="fr-CH"/>
        </w:rPr>
      </w:pPr>
    </w:p>
    <w:p w:rsidR="00A566D6" w:rsidRPr="00C53428" w:rsidRDefault="008E76C7" w:rsidP="00D91EA8">
      <w:pPr>
        <w:rPr>
          <w:lang w:val="fr-CH"/>
        </w:rPr>
      </w:pPr>
      <w:r w:rsidRPr="00C53428">
        <w:rPr>
          <w:lang w:val="fr-CH"/>
        </w:rPr>
        <w:t>L</w:t>
      </w:r>
      <w:r w:rsidR="00DE6521" w:rsidRPr="00C53428">
        <w:rPr>
          <w:lang w:val="fr-CH"/>
        </w:rPr>
        <w:t>’</w:t>
      </w:r>
      <w:r w:rsidRPr="00C53428">
        <w:rPr>
          <w:lang w:val="fr-CH"/>
        </w:rPr>
        <w:t>adhésion à l</w:t>
      </w:r>
      <w:r w:rsidR="00DE6521" w:rsidRPr="00C53428">
        <w:rPr>
          <w:lang w:val="fr-CH"/>
        </w:rPr>
        <w:t>’</w:t>
      </w:r>
      <w:r w:rsidRPr="00C53428">
        <w:rPr>
          <w:lang w:val="fr-CH"/>
        </w:rPr>
        <w:t>UPOV est une nouvelle étape pour la</w:t>
      </w:r>
      <w:r w:rsidR="00D91EA8" w:rsidRPr="00C53428">
        <w:rPr>
          <w:lang w:val="fr-CH"/>
        </w:rPr>
        <w:t xml:space="preserve"> Bosni</w:t>
      </w:r>
      <w:r w:rsidRPr="00C53428">
        <w:rPr>
          <w:lang w:val="fr-CH"/>
        </w:rPr>
        <w:t>e</w:t>
      </w:r>
      <w:r w:rsidR="00DE6521" w:rsidRPr="00C53428">
        <w:rPr>
          <w:lang w:val="fr-CH"/>
        </w:rPr>
        <w:t>-</w:t>
      </w:r>
      <w:r w:rsidR="00D91EA8" w:rsidRPr="00C53428">
        <w:rPr>
          <w:lang w:val="fr-CH"/>
        </w:rPr>
        <w:t>Herz</w:t>
      </w:r>
      <w:r w:rsidRPr="00C53428">
        <w:rPr>
          <w:lang w:val="fr-CH"/>
        </w:rPr>
        <w:t>é</w:t>
      </w:r>
      <w:r w:rsidR="00D91EA8" w:rsidRPr="00C53428">
        <w:rPr>
          <w:lang w:val="fr-CH"/>
        </w:rPr>
        <w:t>govi</w:t>
      </w:r>
      <w:r w:rsidR="00C53428" w:rsidRPr="00C53428">
        <w:rPr>
          <w:lang w:val="fr-CH"/>
        </w:rPr>
        <w:t>ne.  Ap</w:t>
      </w:r>
      <w:r w:rsidRPr="00C53428">
        <w:rPr>
          <w:lang w:val="fr-CH"/>
        </w:rPr>
        <w:t>rès une longue procédure d</w:t>
      </w:r>
      <w:r w:rsidR="00DE6521" w:rsidRPr="00C53428">
        <w:rPr>
          <w:lang w:val="fr-CH"/>
        </w:rPr>
        <w:t>’</w:t>
      </w:r>
      <w:r w:rsidRPr="00C53428">
        <w:rPr>
          <w:lang w:val="fr-CH"/>
        </w:rPr>
        <w:t>élaboration de la législation, nous avons désormais entamé la mise en œuvre de la</w:t>
      </w:r>
      <w:r w:rsidR="00D91EA8" w:rsidRPr="00C53428">
        <w:rPr>
          <w:lang w:val="fr-CH"/>
        </w:rPr>
        <w:t xml:space="preserve"> </w:t>
      </w:r>
      <w:r w:rsidR="00DE6521" w:rsidRPr="00C53428">
        <w:rPr>
          <w:lang w:val="fr-CH"/>
        </w:rPr>
        <w:t>Convention UPOV</w:t>
      </w:r>
      <w:r w:rsidR="00D91EA8" w:rsidRPr="00C53428">
        <w:rPr>
          <w:lang w:val="fr-CH"/>
        </w:rPr>
        <w:t xml:space="preserve"> </w:t>
      </w:r>
      <w:r w:rsidRPr="00C53428">
        <w:rPr>
          <w:lang w:val="fr-CH"/>
        </w:rPr>
        <w:t xml:space="preserve">et attendons avec intérêt de travailler en </w:t>
      </w:r>
      <w:r w:rsidR="00D91EA8" w:rsidRPr="00C53428">
        <w:rPr>
          <w:lang w:val="fr-CH"/>
        </w:rPr>
        <w:t>coop</w:t>
      </w:r>
      <w:r w:rsidRPr="00C53428">
        <w:rPr>
          <w:lang w:val="fr-CH"/>
        </w:rPr>
        <w:t>é</w:t>
      </w:r>
      <w:r w:rsidR="00D91EA8" w:rsidRPr="00C53428">
        <w:rPr>
          <w:lang w:val="fr-CH"/>
        </w:rPr>
        <w:t xml:space="preserve">ration </w:t>
      </w:r>
      <w:r w:rsidRPr="00C53428">
        <w:rPr>
          <w:lang w:val="fr-CH"/>
        </w:rPr>
        <w:t>avec les membres de l</w:t>
      </w:r>
      <w:r w:rsidR="00DE6521" w:rsidRPr="00C53428">
        <w:rPr>
          <w:lang w:val="fr-CH"/>
        </w:rPr>
        <w:t>’</w:t>
      </w:r>
      <w:r w:rsidRPr="00C53428">
        <w:rPr>
          <w:lang w:val="fr-CH"/>
        </w:rPr>
        <w:t>UPOV et de bénéficier de leur assistance en la matière</w:t>
      </w:r>
      <w:r w:rsidR="00D91EA8" w:rsidRPr="00C53428">
        <w:rPr>
          <w:lang w:val="fr-CH"/>
        </w:rPr>
        <w:t>.</w:t>
      </w:r>
    </w:p>
    <w:p w:rsidR="00A566D6" w:rsidRPr="00C53428" w:rsidRDefault="00A566D6" w:rsidP="00D91EA8">
      <w:pPr>
        <w:rPr>
          <w:lang w:val="fr-CH"/>
        </w:rPr>
      </w:pPr>
    </w:p>
    <w:p w:rsidR="00A566D6" w:rsidRPr="00C53428" w:rsidRDefault="008E76C7" w:rsidP="00D91EA8">
      <w:pPr>
        <w:rPr>
          <w:lang w:val="fr-CH"/>
        </w:rPr>
      </w:pPr>
      <w:r w:rsidRPr="00C53428">
        <w:rPr>
          <w:lang w:val="fr-CH"/>
        </w:rPr>
        <w:t>Je vous remercie</w:t>
      </w:r>
      <w:r w:rsidR="00D91EA8" w:rsidRPr="00C53428">
        <w:rPr>
          <w:lang w:val="fr-CH"/>
        </w:rPr>
        <w:t>.</w:t>
      </w:r>
    </w:p>
    <w:p w:rsidR="00A566D6" w:rsidRPr="00C53428" w:rsidRDefault="00A566D6" w:rsidP="00D91EA8">
      <w:pPr>
        <w:rPr>
          <w:lang w:val="fr-CH"/>
        </w:rPr>
      </w:pPr>
    </w:p>
    <w:p w:rsidR="00A566D6" w:rsidRPr="00C53428" w:rsidRDefault="00A566D6" w:rsidP="00D91EA8">
      <w:pPr>
        <w:rPr>
          <w:lang w:val="fr-CH"/>
        </w:rPr>
      </w:pPr>
    </w:p>
    <w:p w:rsidR="00A566D6" w:rsidRPr="00C53428" w:rsidRDefault="00A566D6" w:rsidP="00D91EA8">
      <w:pPr>
        <w:rPr>
          <w:lang w:val="fr-CH"/>
        </w:rPr>
      </w:pPr>
    </w:p>
    <w:p w:rsidR="00A566D6" w:rsidRPr="00C53428" w:rsidRDefault="008C73E1" w:rsidP="008C73E1">
      <w:pPr>
        <w:jc w:val="right"/>
        <w:rPr>
          <w:lang w:val="fr-CH"/>
        </w:rPr>
      </w:pPr>
      <w:r w:rsidRPr="00C53428">
        <w:rPr>
          <w:lang w:val="fr-CH"/>
        </w:rPr>
        <w:t>[L</w:t>
      </w:r>
      <w:r w:rsidR="00DE6521" w:rsidRPr="00C53428">
        <w:rPr>
          <w:lang w:val="fr-CH"/>
        </w:rPr>
        <w:t>’annexe I</w:t>
      </w:r>
      <w:r w:rsidRPr="00C53428">
        <w:rPr>
          <w:lang w:val="fr-CH"/>
        </w:rPr>
        <w:t>II suit]</w:t>
      </w:r>
    </w:p>
    <w:p w:rsidR="00A566D6" w:rsidRPr="00C53428" w:rsidRDefault="00A566D6" w:rsidP="009B440E">
      <w:pPr>
        <w:jc w:val="left"/>
        <w:rPr>
          <w:lang w:val="fr-CH"/>
        </w:rPr>
      </w:pPr>
    </w:p>
    <w:p w:rsidR="00D91EA8" w:rsidRPr="00C53428" w:rsidRDefault="00D91EA8" w:rsidP="009B440E">
      <w:pPr>
        <w:jc w:val="left"/>
        <w:rPr>
          <w:lang w:val="fr-CH"/>
        </w:rPr>
        <w:sectPr w:rsidR="00D91EA8" w:rsidRPr="00C53428" w:rsidSect="00906DDC">
          <w:headerReference w:type="first" r:id="rId13"/>
          <w:pgSz w:w="11907" w:h="16840" w:code="9"/>
          <w:pgMar w:top="510" w:right="1134" w:bottom="1134" w:left="1134" w:header="510" w:footer="680" w:gutter="0"/>
          <w:cols w:space="720"/>
          <w:titlePg/>
        </w:sectPr>
      </w:pPr>
    </w:p>
    <w:p w:rsidR="001A324A" w:rsidRPr="00C53428" w:rsidRDefault="001A324A" w:rsidP="001A324A">
      <w:pPr>
        <w:jc w:val="center"/>
        <w:rPr>
          <w:lang w:val="fr-FR"/>
        </w:rPr>
      </w:pPr>
      <w:r w:rsidRPr="00C53428">
        <w:rPr>
          <w:lang w:val="fr-FR"/>
        </w:rPr>
        <w:t>C/51/22</w:t>
      </w:r>
    </w:p>
    <w:p w:rsidR="001A324A" w:rsidRPr="00C53428" w:rsidRDefault="001A324A" w:rsidP="001A324A">
      <w:pPr>
        <w:jc w:val="center"/>
        <w:rPr>
          <w:u w:val="single"/>
          <w:lang w:val="fr-FR"/>
        </w:rPr>
      </w:pPr>
    </w:p>
    <w:p w:rsidR="001A324A" w:rsidRPr="00C53428" w:rsidRDefault="001A324A" w:rsidP="001A324A">
      <w:pPr>
        <w:jc w:val="center"/>
        <w:rPr>
          <w:lang w:val="fr-FR"/>
        </w:rPr>
      </w:pPr>
      <w:r w:rsidRPr="00C53428">
        <w:rPr>
          <w:lang w:val="fr-FR"/>
        </w:rPr>
        <w:t>ANNEXE III</w:t>
      </w:r>
    </w:p>
    <w:p w:rsidR="001A324A" w:rsidRPr="00C53428" w:rsidRDefault="001A324A" w:rsidP="001A324A">
      <w:pPr>
        <w:jc w:val="center"/>
        <w:rPr>
          <w:u w:val="single"/>
          <w:lang w:val="fr-FR"/>
        </w:rPr>
      </w:pPr>
    </w:p>
    <w:p w:rsidR="001A324A" w:rsidRPr="00C53428" w:rsidRDefault="001A324A" w:rsidP="001A324A">
      <w:pPr>
        <w:jc w:val="center"/>
        <w:rPr>
          <w:u w:val="single"/>
          <w:lang w:val="fr-FR"/>
        </w:rPr>
      </w:pPr>
    </w:p>
    <w:p w:rsidR="001A324A" w:rsidRPr="00C53428" w:rsidRDefault="001A324A" w:rsidP="001A324A">
      <w:pPr>
        <w:jc w:val="center"/>
        <w:rPr>
          <w:u w:val="single"/>
          <w:lang w:val="fr-FR"/>
        </w:rPr>
      </w:pPr>
      <w:r w:rsidRPr="00C53428">
        <w:rPr>
          <w:u w:val="single"/>
          <w:lang w:val="fr-FR"/>
        </w:rPr>
        <w:t xml:space="preserve">FAQ sur les objectifs de développement durable des </w:t>
      </w:r>
      <w:r w:rsidR="00DE6521" w:rsidRPr="00C53428">
        <w:rPr>
          <w:u w:val="single"/>
          <w:lang w:val="fr-FR"/>
        </w:rPr>
        <w:t>Nations Unies</w:t>
      </w:r>
    </w:p>
    <w:p w:rsidR="001A324A" w:rsidRPr="00C53428" w:rsidRDefault="001A324A" w:rsidP="001A324A">
      <w:pPr>
        <w:jc w:val="center"/>
        <w:rPr>
          <w:lang w:val="fr-FR"/>
        </w:rPr>
      </w:pPr>
    </w:p>
    <w:p w:rsidR="001A324A" w:rsidRPr="00C53428" w:rsidRDefault="001A324A" w:rsidP="001A324A">
      <w:pPr>
        <w:jc w:val="center"/>
        <w:rPr>
          <w:lang w:val="fr-FR"/>
        </w:rPr>
      </w:pPr>
    </w:p>
    <w:p w:rsidR="00EA4522" w:rsidRDefault="00EA4522" w:rsidP="00EA4522">
      <w:pPr>
        <w:rPr>
          <w:b/>
          <w:szCs w:val="18"/>
          <w:lang w:val="fr-CH"/>
        </w:rPr>
      </w:pPr>
      <w:r>
        <w:rPr>
          <w:b/>
          <w:szCs w:val="18"/>
          <w:lang w:val="fr-CH"/>
        </w:rPr>
        <w:t>Question :</w:t>
      </w:r>
    </w:p>
    <w:p w:rsidR="00EA4522" w:rsidRDefault="00EA4522" w:rsidP="00EA4522">
      <w:pPr>
        <w:rPr>
          <w:b/>
          <w:szCs w:val="18"/>
          <w:lang w:val="fr-CH"/>
        </w:rPr>
      </w:pPr>
    </w:p>
    <w:p w:rsidR="00EA4522" w:rsidRDefault="00EA4522" w:rsidP="00EA4522">
      <w:pPr>
        <w:rPr>
          <w:b/>
          <w:spacing w:val="-2"/>
          <w:szCs w:val="18"/>
          <w:lang w:val="fr-CH"/>
        </w:rPr>
      </w:pPr>
      <w:r>
        <w:rPr>
          <w:b/>
          <w:spacing w:val="-2"/>
          <w:szCs w:val="18"/>
          <w:lang w:val="fr-CH"/>
        </w:rPr>
        <w:t>Comment le système UPOV contribue-t-il aux objectifs de développement durable des Nations Unies?</w:t>
      </w:r>
    </w:p>
    <w:p w:rsidR="00EA4522" w:rsidRDefault="00EA4522" w:rsidP="00EA4522">
      <w:pPr>
        <w:rPr>
          <w:b/>
          <w:szCs w:val="18"/>
          <w:lang w:val="fr-CH"/>
        </w:rPr>
      </w:pPr>
    </w:p>
    <w:p w:rsidR="00EA4522" w:rsidRDefault="00EA4522" w:rsidP="00EA4522">
      <w:pPr>
        <w:rPr>
          <w:szCs w:val="18"/>
          <w:lang w:val="fr-CH"/>
        </w:rPr>
      </w:pPr>
      <w:r>
        <w:rPr>
          <w:szCs w:val="18"/>
          <w:lang w:val="fr-CH"/>
        </w:rPr>
        <w:t xml:space="preserve">Le projet défini dans le Programme de développement durable à l’horizon 2030 (voir </w:t>
      </w:r>
      <w:hyperlink r:id="rId14" w:history="1">
        <w:r>
          <w:rPr>
            <w:rStyle w:val="Hyperlink"/>
          </w:rPr>
          <w:t>http://www.un.org/sustainabledevelopment/fr/</w:t>
        </w:r>
      </w:hyperlink>
      <w:r>
        <w:rPr>
          <w:szCs w:val="18"/>
          <w:lang w:val="fr-CH"/>
        </w:rPr>
        <w:t>) porte l’espoir d’“un monde où il y ait des aliments en quantité suffisante pour tous et où chacun puisse se nourrir de manière saine et nutritive quels que soient ses moyens”, marqué “par une croissance économique soutenue et partagée, le développement social, la protection de l’environnement et l’élimination de la faim et de la pauvreté” et “dans lequel le développement et l’usage des technologies soient respectueux du climat et de la biodiversité et soient résilients”.</w:t>
      </w:r>
      <w:r>
        <w:rPr>
          <w:lang w:val="fr-CH"/>
        </w:rPr>
        <w:t xml:space="preserve"> </w:t>
      </w:r>
      <w:r>
        <w:rPr>
          <w:szCs w:val="18"/>
          <w:lang w:val="fr-CH"/>
        </w:rPr>
        <w:t xml:space="preserve"> La mission de l’UPOV consiste à mettre en place et à promouvoir un système efficace de protection des variétés végétales afin d’encourager l’obtention de variétés nouvelles dans l’intérêt de tous.  Les avantages du système UPOV pour la société seront un élément important pour concrétiser le projet défini dans le Programme de développement durable à l’horizon 2030.</w:t>
      </w:r>
    </w:p>
    <w:p w:rsidR="00EA4522" w:rsidRDefault="00EA4522" w:rsidP="00EA4522">
      <w:pPr>
        <w:rPr>
          <w:szCs w:val="18"/>
          <w:lang w:val="fr-CH"/>
        </w:rPr>
      </w:pPr>
    </w:p>
    <w:p w:rsidR="00EA4522" w:rsidRDefault="00EA4522" w:rsidP="00EA4522">
      <w:pPr>
        <w:rPr>
          <w:szCs w:val="18"/>
          <w:lang w:val="fr-CH"/>
        </w:rPr>
      </w:pPr>
      <w:r>
        <w:rPr>
          <w:szCs w:val="18"/>
          <w:lang w:val="fr-CH"/>
        </w:rPr>
        <w:t>L’UPOV a pour mission de mettre en place et promouvoir un système efficace de protection des variétés végétales afin d’encourager l’obtention de variétés nouvelles dans l’intérêt de tous.  Les obtentions végétales constituent un moyen important pour surmonter les difficultés associées à une population croissante et de plus en plus urbanisée, au changement climatique, à la demande de production tant alimentaire qu’énergétique ainsi qu’à l’évolution des besoins humains.</w:t>
      </w:r>
    </w:p>
    <w:p w:rsidR="00EA4522" w:rsidRDefault="00EA4522" w:rsidP="00EA4522">
      <w:pPr>
        <w:rPr>
          <w:szCs w:val="18"/>
          <w:lang w:val="fr-CH"/>
        </w:rPr>
      </w:pPr>
    </w:p>
    <w:p w:rsidR="00EA4522" w:rsidRDefault="00EA4522" w:rsidP="00EA4522">
      <w:pPr>
        <w:rPr>
          <w:rFonts w:cs="Arial"/>
          <w:szCs w:val="18"/>
          <w:lang w:val="fr-CH"/>
        </w:rPr>
      </w:pPr>
      <w:r>
        <w:rPr>
          <w:szCs w:val="18"/>
          <w:lang w:val="fr-CH"/>
        </w:rPr>
        <w:t>Les progrès considérables réalisés en matière de productivité agricole dans différentes régions du monde s’expliquent dans une large mesure par l’amélioration des variétés et des pratiques agricoles, dont dépendra la sécurité alimentaire à l’avenir.  Il faudra également accroître encore la production de denrées alimentaires à l’horizon 2030.  La population mondiale devrait continuer d’augmenter jusqu’en 2050, et l’urbanisation va se poursuivre.  Aussi, la nécessité d’une productivité accrue de l’agriculture durable continuera de se faire sentir dans un proche avenir.  Les obtentions végétales, qui se caractérisent par un rendement plus élevé, une plus grande résistance aux parasites et aux maladies, une meilleure tolérance au sel et à la sécheresse, ou une meilleure capacité d’adaptation au stress climatique, sont des facteurs essentiels de l’augmentation de la productivité et de la qualité des produits dans les domaines de l’agriculture, de l’horticulture et de la sylviculture, et réduisent par ailleurs la pression exercée sur l’environnement naturel.  L’apparition en permanence de nouveaux parasites et maladies, les changements des conditions climatiques et l’évolution des besoins des utilisateurs vont de pair avec une demande continue de nouvelles variétés végétales de la part des agriculteurs et producteurs, et avec le développement de nouvelles variétés</w:t>
      </w:r>
      <w:r>
        <w:rPr>
          <w:rStyle w:val="FootnoteReference"/>
          <w:szCs w:val="18"/>
          <w:lang w:val="fr-CH"/>
        </w:rPr>
        <w:footnoteReference w:id="2"/>
      </w:r>
      <w:r>
        <w:rPr>
          <w:szCs w:val="18"/>
          <w:lang w:val="fr-CH"/>
        </w:rPr>
        <w:t xml:space="preserve"> par les obtenteurs.</w:t>
      </w:r>
    </w:p>
    <w:p w:rsidR="00EA4522" w:rsidRDefault="00EA4522" w:rsidP="00EA4522">
      <w:pPr>
        <w:rPr>
          <w:szCs w:val="18"/>
          <w:lang w:val="fr-CH"/>
        </w:rPr>
      </w:pPr>
    </w:p>
    <w:p w:rsidR="00EA4522" w:rsidRDefault="00EA4522" w:rsidP="00EA4522">
      <w:pPr>
        <w:rPr>
          <w:szCs w:val="18"/>
          <w:lang w:val="fr-CH"/>
        </w:rPr>
      </w:pPr>
      <w:r>
        <w:rPr>
          <w:szCs w:val="18"/>
          <w:lang w:val="fr-CH"/>
        </w:rPr>
        <w:t xml:space="preserve">La diversité en ce qui concerne les obtenteurs et </w:t>
      </w:r>
      <w:r>
        <w:rPr>
          <w:lang w:val="fr-CH"/>
        </w:rPr>
        <w:t>la création de nouvelles variétés</w:t>
      </w:r>
      <w:r>
        <w:rPr>
          <w:szCs w:val="18"/>
          <w:lang w:val="fr-CH"/>
        </w:rPr>
        <w:t xml:space="preserve"> est nécessaire pour obtenir des variétés qui permettent de relever des défis aussi variés.  Le système UPOV de protection des obtentions végétales offre un mécanisme efficace aux obtenteurs tant du secteur public que du secteur privé et facilite les partenariats public-privé.  Ce système est tout aussi pertinent pour les obtenteurs individuels, les petites et moyennes entreprises ainsi que pour les instituts ou entreprises d’amélioration des plantes plus importants.  La protection des obtentions végétales soutient l’investissement à long terme en faveur de </w:t>
      </w:r>
      <w:r>
        <w:rPr>
          <w:lang w:val="fr-CH"/>
        </w:rPr>
        <w:t>la création de nouvelles variétés</w:t>
      </w:r>
      <w:r>
        <w:rPr>
          <w:szCs w:val="18"/>
          <w:lang w:val="fr-CH"/>
        </w:rPr>
        <w:t xml:space="preserve"> et fournit un cadre propice à l’investissement dans la fourniture de semences et d’autres types de matériel de reproduction de variétés qui répondent aux besoins des agriculteurs.</w:t>
      </w:r>
    </w:p>
    <w:p w:rsidR="00EA4522" w:rsidRDefault="00EA4522" w:rsidP="00EA4522">
      <w:pPr>
        <w:rPr>
          <w:szCs w:val="18"/>
          <w:lang w:val="fr-CH"/>
        </w:rPr>
      </w:pPr>
    </w:p>
    <w:p w:rsidR="00EA4522" w:rsidRDefault="00EA4522" w:rsidP="00EA4522">
      <w:pPr>
        <w:rPr>
          <w:rFonts w:cs="Arial"/>
          <w:spacing w:val="-2"/>
          <w:szCs w:val="18"/>
          <w:lang w:val="fr-CH"/>
        </w:rPr>
      </w:pPr>
      <w:r>
        <w:rPr>
          <w:spacing w:val="-2"/>
          <w:szCs w:val="18"/>
          <w:lang w:val="fr-CH"/>
        </w:rPr>
        <w:t xml:space="preserve">Le système de l’UPOV encourage l’obtention de nouvelles variétés végétales, ce qui favorise une plus grande diversité.  L’“exception en faveur de l’obtenteur” prévue dans la Convention UPOV permet de tirer parti de la diversité végétale à des fins de création d’autres variétés étant donné que les </w:t>
      </w:r>
      <w:r>
        <w:rPr>
          <w:spacing w:val="-2"/>
          <w:lang w:val="fr-CH"/>
        </w:rPr>
        <w:t>actes accomplis aux fins de la création de nouvelles variétés</w:t>
      </w:r>
      <w:r>
        <w:rPr>
          <w:spacing w:val="-2"/>
          <w:szCs w:val="18"/>
          <w:lang w:val="fr-CH"/>
        </w:rPr>
        <w:t xml:space="preserve"> ne sont soumis à aucune restriction de la part de l’obtenteur.  Cela tient au fait que l’accès à des variétés protégées contribue à la réalisation de progrès considérables dans la création variétale et, partant, à l’utilisation optimale des ressources génétiques dans l’intérêt de tous.</w:t>
      </w:r>
      <w:r>
        <w:rPr>
          <w:rStyle w:val="FootnoteReference"/>
          <w:spacing w:val="-2"/>
          <w:szCs w:val="18"/>
          <w:lang w:val="fr-CH"/>
        </w:rPr>
        <w:footnoteReference w:id="3"/>
      </w:r>
    </w:p>
    <w:p w:rsidR="00EA4522" w:rsidRDefault="00EA4522" w:rsidP="00EA4522">
      <w:pPr>
        <w:rPr>
          <w:szCs w:val="18"/>
          <w:lang w:val="fr-CH"/>
        </w:rPr>
      </w:pPr>
    </w:p>
    <w:p w:rsidR="00EA4522" w:rsidRDefault="00EA4522" w:rsidP="00EA4522">
      <w:pPr>
        <w:keepLines/>
        <w:rPr>
          <w:szCs w:val="18"/>
          <w:lang w:val="fr-CH"/>
        </w:rPr>
      </w:pPr>
      <w:r>
        <w:rPr>
          <w:szCs w:val="18"/>
          <w:lang w:val="fr-CH"/>
        </w:rPr>
        <w:t>Le Rapport de l’UPOV sur l’impact de la protection des obtentions végétales (étude d’impact)</w:t>
      </w:r>
      <w:r w:rsidR="00522F9E">
        <w:rPr>
          <w:rStyle w:val="FootnoteReference"/>
          <w:szCs w:val="18"/>
          <w:lang w:val="fr-CH"/>
        </w:rPr>
        <w:footnoteReference w:id="4"/>
      </w:r>
      <w:r>
        <w:rPr>
          <w:szCs w:val="18"/>
          <w:lang w:val="fr-CH"/>
        </w:rPr>
        <w:t xml:space="preserve"> souligne que l’adhésion à l’UPOV permet aux membres de bénéficier d’une assistance technique importante et favorise les possibilités de coopération, ce qui facilite l’élargissement de la gamme des genres et espèces de plantes protégées et permet aux membres de tirer le meilleur parti des avantages offerts par ce système.</w:t>
      </w:r>
    </w:p>
    <w:p w:rsidR="00EA4522" w:rsidRDefault="00EA4522" w:rsidP="00EA4522">
      <w:pPr>
        <w:rPr>
          <w:szCs w:val="18"/>
          <w:lang w:val="fr-CH"/>
        </w:rPr>
      </w:pPr>
    </w:p>
    <w:p w:rsidR="00EA4522" w:rsidRDefault="00EA4522" w:rsidP="00EA4522">
      <w:pPr>
        <w:keepNext/>
        <w:rPr>
          <w:szCs w:val="18"/>
          <w:lang w:val="fr-CH"/>
        </w:rPr>
      </w:pPr>
      <w:r>
        <w:rPr>
          <w:szCs w:val="18"/>
          <w:lang w:val="fr-CH"/>
        </w:rPr>
        <w:t>Le système UPOV revêt une importance particulière en ce qui concerne les objectifs de développement durable des Nations Unies suivants :</w:t>
      </w:r>
    </w:p>
    <w:p w:rsidR="00EA4522" w:rsidRDefault="00EA4522" w:rsidP="00EA4522">
      <w:pPr>
        <w:keepNext/>
        <w:rPr>
          <w:szCs w:val="18"/>
          <w:lang w:val="fr-CH"/>
        </w:rPr>
      </w:pP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1.</w:t>
      </w:r>
      <w:r>
        <w:rPr>
          <w:szCs w:val="18"/>
          <w:lang w:val="fr-CH"/>
        </w:rPr>
        <w:tab/>
        <w:t>Éliminer la pauvreté sous toutes ses formes et partout dans le monde (cibles 1.1, 1.4, 1.5, 1.a, 1.b)</w:t>
      </w: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2.</w:t>
      </w:r>
      <w:r>
        <w:rPr>
          <w:szCs w:val="18"/>
          <w:lang w:val="fr-CH"/>
        </w:rPr>
        <w:tab/>
        <w:t>Éliminer la faim, assurer la sécurité alimentaire, améliorer la nutrition et promouvoir l’agriculture durable (cibles 2.1, 2.2, 2.3, 2.4, 2.5, 2.a)</w:t>
      </w: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9.</w:t>
      </w:r>
      <w:r>
        <w:rPr>
          <w:szCs w:val="18"/>
          <w:lang w:val="fr-CH"/>
        </w:rPr>
        <w:tab/>
        <w:t>Bâtir une infrastructure résiliente, promouvoir une industrialisation durable qui profite à tous et encourager l’innovation (cible 9.5)</w:t>
      </w: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12.</w:t>
      </w:r>
      <w:r>
        <w:rPr>
          <w:szCs w:val="18"/>
          <w:lang w:val="fr-CH"/>
        </w:rPr>
        <w:tab/>
        <w:t>Établir des modes de consommation et de production durables (cibles 12.2, 12.3, 12.4, 12.a)</w:t>
      </w: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15.</w:t>
      </w:r>
      <w:r>
        <w:rPr>
          <w:szCs w:val="18"/>
          <w:lang w:val="fr-CH"/>
        </w:rPr>
        <w:tab/>
        <w:t>Préserver et restaurer les écosystèmes terrestres, en veillant à les exploiter de façon durable, gérer durablement les forêts, lutter contre la désertification, enrayer et inverser le processus de dégradation des terres et mettre fin à l’appauvrissement de la biodiversité (cible 15.3)</w:t>
      </w:r>
    </w:p>
    <w:p w:rsidR="00EA4522" w:rsidRDefault="00EA4522" w:rsidP="00EA4522">
      <w:pPr>
        <w:numPr>
          <w:ilvl w:val="0"/>
          <w:numId w:val="6"/>
        </w:numPr>
        <w:tabs>
          <w:tab w:val="left" w:pos="851"/>
        </w:tabs>
        <w:spacing w:after="120"/>
        <w:ind w:left="2127" w:hanging="1560"/>
        <w:rPr>
          <w:szCs w:val="18"/>
          <w:lang w:val="fr-CH"/>
        </w:rPr>
      </w:pPr>
      <w:r>
        <w:rPr>
          <w:szCs w:val="18"/>
          <w:lang w:val="fr-CH"/>
        </w:rPr>
        <w:t>Objectif 17.</w:t>
      </w:r>
      <w:r>
        <w:rPr>
          <w:szCs w:val="18"/>
          <w:lang w:val="fr-CH"/>
        </w:rPr>
        <w:tab/>
        <w:t>Renforcer les moyens de mettre en œuvre le Partenariat mondial pour le développement durable et le revitaliser (</w:t>
      </w:r>
      <w:r>
        <w:rPr>
          <w:lang w:val="fr-CH"/>
        </w:rPr>
        <w:t>Questions structurelles : partenariats multipartites</w:t>
      </w:r>
      <w:r>
        <w:rPr>
          <w:szCs w:val="18"/>
          <w:lang w:val="fr-CH"/>
        </w:rPr>
        <w:t>) (cible 17.17).</w:t>
      </w:r>
    </w:p>
    <w:p w:rsidR="00EA4522" w:rsidRDefault="00EA4522" w:rsidP="00EA4522">
      <w:pPr>
        <w:rPr>
          <w:lang w:val="fr-CH"/>
        </w:rPr>
      </w:pPr>
    </w:p>
    <w:p w:rsidR="00EA4522" w:rsidRDefault="00EA4522" w:rsidP="00EA4522">
      <w:pPr>
        <w:rPr>
          <w:lang w:val="fr-CH"/>
        </w:rPr>
      </w:pPr>
    </w:p>
    <w:p w:rsidR="00EA4522" w:rsidRDefault="00EA4522" w:rsidP="00EA4522">
      <w:pPr>
        <w:rPr>
          <w:lang w:val="fr-CH"/>
        </w:rPr>
      </w:pPr>
    </w:p>
    <w:p w:rsidR="001A324A" w:rsidRPr="00C53428" w:rsidRDefault="00EA4522" w:rsidP="00EA4522">
      <w:pPr>
        <w:jc w:val="right"/>
        <w:rPr>
          <w:lang w:val="fr-FR"/>
        </w:rPr>
      </w:pPr>
      <w:r w:rsidRPr="00C53428">
        <w:rPr>
          <w:lang w:val="fr-FR"/>
        </w:rPr>
        <w:t xml:space="preserve"> </w:t>
      </w:r>
      <w:r w:rsidR="001A324A" w:rsidRPr="00C53428">
        <w:rPr>
          <w:lang w:val="fr-FR"/>
        </w:rPr>
        <w:t>[L</w:t>
      </w:r>
      <w:r w:rsidR="00DE6521" w:rsidRPr="00C53428">
        <w:rPr>
          <w:lang w:val="fr-FR"/>
        </w:rPr>
        <w:t>’annexe I</w:t>
      </w:r>
      <w:r w:rsidR="001A324A" w:rsidRPr="00C53428">
        <w:rPr>
          <w:lang w:val="fr-FR"/>
        </w:rPr>
        <w:t>V suit]</w:t>
      </w:r>
    </w:p>
    <w:p w:rsidR="00A566D6" w:rsidRPr="00C53428" w:rsidRDefault="00A566D6" w:rsidP="009B440E">
      <w:pPr>
        <w:jc w:val="left"/>
        <w:rPr>
          <w:lang w:val="fr-FR"/>
        </w:rPr>
      </w:pPr>
    </w:p>
    <w:p w:rsidR="00BF44BF" w:rsidRPr="00C53428" w:rsidRDefault="00BF44BF" w:rsidP="009B440E">
      <w:pPr>
        <w:jc w:val="left"/>
        <w:rPr>
          <w:lang w:val="fr-FR"/>
        </w:rPr>
        <w:sectPr w:rsidR="00BF44BF" w:rsidRPr="00C53428" w:rsidSect="00D91EA8">
          <w:headerReference w:type="default" r:id="rId15"/>
          <w:pgSz w:w="11907" w:h="16840" w:code="9"/>
          <w:pgMar w:top="510" w:right="1134" w:bottom="1134" w:left="1134" w:header="510" w:footer="680" w:gutter="0"/>
          <w:pgNumType w:start="1"/>
          <w:cols w:space="720"/>
          <w:titlePg/>
        </w:sectPr>
      </w:pPr>
    </w:p>
    <w:p w:rsidR="001A324A" w:rsidRPr="00C53428" w:rsidRDefault="001A324A" w:rsidP="001A324A">
      <w:pPr>
        <w:pStyle w:val="Heading1"/>
        <w:rPr>
          <w:lang w:val="fr-FR"/>
        </w:rPr>
      </w:pPr>
      <w:r w:rsidRPr="00C53428">
        <w:rPr>
          <w:lang w:val="fr-FR"/>
        </w:rPr>
        <w:t>C/51/22</w:t>
      </w:r>
    </w:p>
    <w:p w:rsidR="001A324A" w:rsidRPr="00C53428" w:rsidRDefault="001A324A" w:rsidP="001A324A">
      <w:pPr>
        <w:rPr>
          <w:lang w:val="fr-FR"/>
        </w:rPr>
      </w:pPr>
    </w:p>
    <w:p w:rsidR="001A324A" w:rsidRPr="00C53428" w:rsidRDefault="001A324A" w:rsidP="001A324A">
      <w:pPr>
        <w:jc w:val="center"/>
        <w:rPr>
          <w:lang w:val="fr-FR"/>
        </w:rPr>
      </w:pPr>
      <w:r w:rsidRPr="00C53428">
        <w:rPr>
          <w:lang w:val="fr-FR"/>
        </w:rPr>
        <w:t>ANNEXE IV</w:t>
      </w:r>
    </w:p>
    <w:p w:rsidR="001A324A" w:rsidRPr="00C53428" w:rsidRDefault="001A324A" w:rsidP="001A324A">
      <w:pPr>
        <w:jc w:val="center"/>
        <w:rPr>
          <w:lang w:val="fr-FR"/>
        </w:rPr>
      </w:pPr>
    </w:p>
    <w:p w:rsidR="001A324A" w:rsidRPr="00C53428" w:rsidRDefault="001A324A" w:rsidP="001A324A">
      <w:pPr>
        <w:pStyle w:val="Heading1"/>
        <w:rPr>
          <w:lang w:val="fr-FR"/>
        </w:rPr>
      </w:pPr>
    </w:p>
    <w:p w:rsidR="00DE6521" w:rsidRPr="00C53428" w:rsidRDefault="001A324A" w:rsidP="001A324A">
      <w:pPr>
        <w:pStyle w:val="Heading1"/>
        <w:rPr>
          <w:lang w:val="fr-FR"/>
        </w:rPr>
      </w:pPr>
      <w:r w:rsidRPr="00C53428">
        <w:rPr>
          <w:lang w:val="fr-FR"/>
        </w:rPr>
        <w:t>Programme pour l</w:t>
      </w:r>
      <w:r w:rsidR="00DE6521" w:rsidRPr="00C53428">
        <w:rPr>
          <w:lang w:val="fr-FR"/>
        </w:rPr>
        <w:t>’</w:t>
      </w:r>
      <w:r w:rsidRPr="00C53428">
        <w:rPr>
          <w:lang w:val="fr-FR"/>
        </w:rPr>
        <w:t>utilisation du russe à l</w:t>
      </w:r>
      <w:r w:rsidR="00DE6521" w:rsidRPr="00C53428">
        <w:rPr>
          <w:lang w:val="fr-FR"/>
        </w:rPr>
        <w:t>’</w:t>
      </w:r>
      <w:r w:rsidRPr="00C53428">
        <w:rPr>
          <w:lang w:val="fr-FR"/>
        </w:rPr>
        <w:t>upov</w:t>
      </w:r>
    </w:p>
    <w:p w:rsidR="001A324A" w:rsidRPr="00C53428" w:rsidRDefault="001A324A" w:rsidP="001A324A">
      <w:pPr>
        <w:rPr>
          <w:lang w:val="fr-FR"/>
        </w:rPr>
      </w:pPr>
    </w:p>
    <w:p w:rsidR="001A324A" w:rsidRPr="00C53428" w:rsidRDefault="00AF05F1" w:rsidP="001A324A">
      <w:pPr>
        <w:rPr>
          <w:lang w:val="fr-FR"/>
        </w:rPr>
      </w:pPr>
      <w:r>
        <w:rPr>
          <w:snapToGrid w:val="0"/>
          <w:lang w:val="fr-FR"/>
        </w:rPr>
        <w:t>1.</w:t>
      </w:r>
      <w:r>
        <w:rPr>
          <w:snapToGrid w:val="0"/>
          <w:lang w:val="fr-FR"/>
        </w:rPr>
        <w:tab/>
      </w:r>
      <w:r w:rsidR="001A324A" w:rsidRPr="00C53428">
        <w:rPr>
          <w:lang w:val="fr-FR"/>
        </w:rPr>
        <w:t>Le programme ci</w:t>
      </w:r>
      <w:r w:rsidR="00DE6521" w:rsidRPr="00C53428">
        <w:rPr>
          <w:lang w:val="fr-FR"/>
        </w:rPr>
        <w:t>-</w:t>
      </w:r>
      <w:r w:rsidR="001A324A" w:rsidRPr="00C53428">
        <w:rPr>
          <w:lang w:val="fr-FR"/>
        </w:rPr>
        <w:t>dessous se fonde sur les circonstances liées à l</w:t>
      </w:r>
      <w:r w:rsidR="00DE6521" w:rsidRPr="00C53428">
        <w:rPr>
          <w:lang w:val="fr-FR"/>
        </w:rPr>
        <w:t>’</w:t>
      </w:r>
      <w:r w:rsidR="001A324A" w:rsidRPr="00C53428">
        <w:rPr>
          <w:lang w:val="fr-FR"/>
        </w:rPr>
        <w:t>utilisation du russe, notamment le fait que le russe est une langue de travail de l</w:t>
      </w:r>
      <w:r w:rsidR="00DE6521" w:rsidRPr="00C53428">
        <w:rPr>
          <w:lang w:val="fr-FR"/>
        </w:rPr>
        <w:t>’</w:t>
      </w:r>
      <w:r w:rsidR="001A324A" w:rsidRPr="00C53428">
        <w:rPr>
          <w:lang w:val="fr-FR"/>
        </w:rPr>
        <w:t>Organisation Mondiale de la Propriété Intellectuelle (OMPI).  En outre, le programme s</w:t>
      </w:r>
      <w:r w:rsidR="00DE6521" w:rsidRPr="00C53428">
        <w:rPr>
          <w:lang w:val="fr-FR"/>
        </w:rPr>
        <w:t>’</w:t>
      </w:r>
      <w:r w:rsidR="001A324A" w:rsidRPr="00C53428">
        <w:rPr>
          <w:lang w:val="fr-FR"/>
        </w:rPr>
        <w:t>appuie sur les connaissances en langues des services de l</w:t>
      </w:r>
      <w:r w:rsidR="00DE6521" w:rsidRPr="00C53428">
        <w:rPr>
          <w:lang w:val="fr-FR"/>
        </w:rPr>
        <w:t>’</w:t>
      </w:r>
      <w:r w:rsidR="001A324A" w:rsidRPr="00C53428">
        <w:rPr>
          <w:lang w:val="fr-FR"/>
        </w:rPr>
        <w:t>O</w:t>
      </w:r>
      <w:r w:rsidR="00C53428" w:rsidRPr="00C53428">
        <w:rPr>
          <w:lang w:val="fr-FR"/>
        </w:rPr>
        <w:t>MPI.  Pa</w:t>
      </w:r>
      <w:r w:rsidR="001A324A" w:rsidRPr="00C53428">
        <w:rPr>
          <w:lang w:val="fr-FR"/>
        </w:rPr>
        <w:t>r conséquent, ce programme ne devra pas être considéré comme applicable aux autres langues sans procéder à une analyse distincte.</w:t>
      </w:r>
    </w:p>
    <w:p w:rsidR="001A324A" w:rsidRPr="00C53428" w:rsidRDefault="001A324A" w:rsidP="001A324A">
      <w:pPr>
        <w:rPr>
          <w:lang w:val="fr-FR"/>
        </w:rPr>
      </w:pPr>
    </w:p>
    <w:p w:rsidR="001A324A" w:rsidRPr="00C53428" w:rsidRDefault="001A324A" w:rsidP="001A324A">
      <w:pPr>
        <w:pStyle w:val="Heading2"/>
        <w:rPr>
          <w:lang w:val="fr-FR"/>
        </w:rPr>
      </w:pPr>
      <w:r w:rsidRPr="00C53428">
        <w:rPr>
          <w:lang w:val="fr-FR"/>
        </w:rPr>
        <w:t>Dispositions relatives au russe</w:t>
      </w:r>
    </w:p>
    <w:p w:rsidR="001A324A" w:rsidRPr="00C53428" w:rsidRDefault="001A324A" w:rsidP="001A324A">
      <w:pPr>
        <w:rPr>
          <w:lang w:val="fr-FR"/>
        </w:rPr>
      </w:pPr>
    </w:p>
    <w:p w:rsidR="001A324A" w:rsidRPr="00C53428" w:rsidRDefault="001A324A" w:rsidP="001A324A">
      <w:pPr>
        <w:pStyle w:val="Heading3"/>
        <w:rPr>
          <w:lang w:val="fr-FR"/>
        </w:rPr>
      </w:pPr>
      <w:r w:rsidRPr="00C53428">
        <w:rPr>
          <w:lang w:val="fr-FR"/>
        </w:rPr>
        <w:t>Interprétation en russe lors des sessions de l</w:t>
      </w:r>
      <w:r w:rsidR="00DE6521" w:rsidRPr="00C53428">
        <w:rPr>
          <w:lang w:val="fr-FR"/>
        </w:rPr>
        <w:t>’</w:t>
      </w:r>
      <w:r w:rsidRPr="00C53428">
        <w:rPr>
          <w:lang w:val="fr-FR"/>
        </w:rPr>
        <w:t>UPOV à Genève</w:t>
      </w:r>
    </w:p>
    <w:p w:rsidR="001A324A" w:rsidRPr="00C53428" w:rsidRDefault="001A324A" w:rsidP="001A324A">
      <w:pPr>
        <w:rPr>
          <w:lang w:val="fr-FR"/>
        </w:rPr>
      </w:pPr>
    </w:p>
    <w:p w:rsidR="001A324A" w:rsidRPr="00C53428" w:rsidRDefault="00AF05F1" w:rsidP="001A324A">
      <w:pPr>
        <w:rPr>
          <w:lang w:val="fr-FR"/>
        </w:rPr>
      </w:pPr>
      <w:r>
        <w:rPr>
          <w:snapToGrid w:val="0"/>
          <w:lang w:val="fr-FR"/>
        </w:rPr>
        <w:t>2.</w:t>
      </w:r>
      <w:r>
        <w:rPr>
          <w:snapToGrid w:val="0"/>
          <w:lang w:val="fr-FR"/>
        </w:rPr>
        <w:tab/>
      </w:r>
      <w:r w:rsidR="001A324A" w:rsidRPr="00C53428">
        <w:rPr>
          <w:lang w:val="fr-FR"/>
        </w:rPr>
        <w:t>Mise en place de services d</w:t>
      </w:r>
      <w:r w:rsidR="00DE6521" w:rsidRPr="00C53428">
        <w:rPr>
          <w:lang w:val="fr-FR"/>
        </w:rPr>
        <w:t>’</w:t>
      </w:r>
      <w:r w:rsidR="001A324A" w:rsidRPr="00C53428">
        <w:rPr>
          <w:lang w:val="fr-FR"/>
        </w:rPr>
        <w:t>interprétation en russe lors des sessions de l</w:t>
      </w:r>
      <w:r w:rsidR="00DE6521" w:rsidRPr="00C53428">
        <w:rPr>
          <w:lang w:val="fr-FR"/>
        </w:rPr>
        <w:t>’</w:t>
      </w:r>
      <w:r w:rsidR="001A324A" w:rsidRPr="00C53428">
        <w:rPr>
          <w:lang w:val="fr-FR"/>
        </w:rPr>
        <w:t>UPOV à Genève.</w:t>
      </w:r>
    </w:p>
    <w:p w:rsidR="001A324A" w:rsidRPr="00C53428" w:rsidRDefault="001A324A" w:rsidP="001A324A">
      <w:pPr>
        <w:spacing w:line="360" w:lineRule="auto"/>
        <w:rPr>
          <w:lang w:val="fr-FR"/>
        </w:rPr>
      </w:pPr>
    </w:p>
    <w:p w:rsidR="001A324A" w:rsidRPr="00C53428" w:rsidRDefault="001A324A" w:rsidP="001A324A">
      <w:pPr>
        <w:pStyle w:val="Heading3"/>
        <w:rPr>
          <w:lang w:val="fr-FR"/>
        </w:rPr>
      </w:pPr>
      <w:r w:rsidRPr="00C53428">
        <w:rPr>
          <w:lang w:val="fr-FR"/>
        </w:rPr>
        <w:t>Traduction des documents de l</w:t>
      </w:r>
      <w:r w:rsidR="00DE6521" w:rsidRPr="00C53428">
        <w:rPr>
          <w:lang w:val="fr-FR"/>
        </w:rPr>
        <w:t>’</w:t>
      </w:r>
      <w:r w:rsidRPr="00C53428">
        <w:rPr>
          <w:lang w:val="fr-FR"/>
        </w:rPr>
        <w:t>UPOV en russe</w:t>
      </w:r>
    </w:p>
    <w:p w:rsidR="001A324A" w:rsidRPr="00C53428" w:rsidRDefault="001A324A" w:rsidP="001A324A">
      <w:pPr>
        <w:rPr>
          <w:lang w:val="fr-FR"/>
        </w:rPr>
      </w:pPr>
    </w:p>
    <w:p w:rsidR="001A324A" w:rsidRPr="00C53428" w:rsidRDefault="00AF05F1" w:rsidP="001A324A">
      <w:pPr>
        <w:rPr>
          <w:lang w:val="fr-FR"/>
        </w:rPr>
      </w:pPr>
      <w:r>
        <w:rPr>
          <w:snapToGrid w:val="0"/>
          <w:lang w:val="fr-FR"/>
        </w:rPr>
        <w:t>3.</w:t>
      </w:r>
      <w:r>
        <w:rPr>
          <w:snapToGrid w:val="0"/>
          <w:lang w:val="fr-FR"/>
        </w:rPr>
        <w:tab/>
      </w:r>
      <w:r w:rsidR="001A324A" w:rsidRPr="00C53428">
        <w:rPr>
          <w:lang w:val="fr-FR"/>
        </w:rPr>
        <w:t>Traduction des documents de l</w:t>
      </w:r>
      <w:r w:rsidR="00DE6521" w:rsidRPr="00C53428">
        <w:rPr>
          <w:lang w:val="fr-FR"/>
        </w:rPr>
        <w:t>’</w:t>
      </w:r>
      <w:r w:rsidR="001A324A" w:rsidRPr="00C53428">
        <w:rPr>
          <w:lang w:val="fr-FR"/>
        </w:rPr>
        <w:t>UPOV suivants en russe</w:t>
      </w:r>
      <w:r w:rsidR="00DE6521" w:rsidRPr="00C53428">
        <w:rPr>
          <w:lang w:val="fr-FR"/>
        </w:rPr>
        <w:t> :</w:t>
      </w:r>
    </w:p>
    <w:p w:rsidR="001A324A" w:rsidRPr="00C53428" w:rsidRDefault="001A324A" w:rsidP="001A324A">
      <w:pPr>
        <w:rPr>
          <w:lang w:val="fr-FR"/>
        </w:rPr>
      </w:pPr>
    </w:p>
    <w:p w:rsidR="001A324A" w:rsidRPr="00C53428" w:rsidRDefault="001A324A" w:rsidP="001A324A">
      <w:pPr>
        <w:ind w:left="567"/>
        <w:rPr>
          <w:lang w:val="fr-FR"/>
        </w:rPr>
      </w:pPr>
      <w:r w:rsidRPr="00C53428">
        <w:rPr>
          <w:lang w:val="fr-FR"/>
        </w:rPr>
        <w:t>a)</w:t>
      </w:r>
      <w:r w:rsidRPr="00C53428">
        <w:rPr>
          <w:lang w:val="fr-FR"/>
        </w:rPr>
        <w:tab/>
        <w:t>Principaux documents de l</w:t>
      </w:r>
      <w:r w:rsidR="00DE6521" w:rsidRPr="00C53428">
        <w:rPr>
          <w:lang w:val="fr-FR"/>
        </w:rPr>
        <w:t>’</w:t>
      </w:r>
      <w:r w:rsidRPr="00C53428">
        <w:rPr>
          <w:lang w:val="fr-FR"/>
        </w:rPr>
        <w:t>UPOV</w:t>
      </w:r>
      <w:r w:rsidR="00DE6521" w:rsidRPr="00C53428">
        <w:rPr>
          <w:lang w:val="fr-FR"/>
        </w:rPr>
        <w:t> :</w:t>
      </w:r>
    </w:p>
    <w:p w:rsidR="001A324A" w:rsidRPr="00C53428" w:rsidRDefault="001A324A" w:rsidP="001A324A">
      <w:pPr>
        <w:ind w:left="567"/>
        <w:rPr>
          <w:lang w:val="fr-FR"/>
        </w:rPr>
      </w:pPr>
    </w:p>
    <w:p w:rsidR="001A324A" w:rsidRPr="00C53428" w:rsidRDefault="00DE6521" w:rsidP="001A324A">
      <w:pPr>
        <w:pStyle w:val="ListParagraph"/>
        <w:numPr>
          <w:ilvl w:val="0"/>
          <w:numId w:val="5"/>
        </w:numPr>
        <w:ind w:left="1701" w:hanging="567"/>
        <w:rPr>
          <w:lang w:val="fr-FR"/>
        </w:rPr>
      </w:pPr>
      <w:r w:rsidRPr="00C53428">
        <w:rPr>
          <w:lang w:val="fr-FR"/>
        </w:rPr>
        <w:t>Convention UPOV</w:t>
      </w:r>
    </w:p>
    <w:p w:rsidR="001A324A" w:rsidRPr="00C53428" w:rsidRDefault="001A324A" w:rsidP="001A324A">
      <w:pPr>
        <w:pStyle w:val="ListParagraph"/>
        <w:numPr>
          <w:ilvl w:val="0"/>
          <w:numId w:val="5"/>
        </w:numPr>
        <w:ind w:left="1701" w:hanging="567"/>
        <w:rPr>
          <w:lang w:val="fr-FR"/>
        </w:rPr>
      </w:pPr>
      <w:r w:rsidRPr="00C53428">
        <w:rPr>
          <w:lang w:val="fr-FR"/>
        </w:rPr>
        <w:t>Série de documents UPOV/INF</w:t>
      </w:r>
    </w:p>
    <w:p w:rsidR="001A324A" w:rsidRPr="00C53428" w:rsidRDefault="001A324A" w:rsidP="001A324A">
      <w:pPr>
        <w:pStyle w:val="ListParagraph"/>
        <w:numPr>
          <w:ilvl w:val="0"/>
          <w:numId w:val="5"/>
        </w:numPr>
        <w:ind w:left="1701" w:hanging="567"/>
        <w:rPr>
          <w:lang w:val="fr-FR"/>
        </w:rPr>
      </w:pPr>
      <w:r w:rsidRPr="00C53428">
        <w:rPr>
          <w:lang w:val="fr-FR"/>
        </w:rPr>
        <w:t xml:space="preserve">Notes explicatives sur la </w:t>
      </w:r>
      <w:r w:rsidR="00DE6521" w:rsidRPr="00C53428">
        <w:rPr>
          <w:lang w:val="fr-FR"/>
        </w:rPr>
        <w:t>Convention UPOV</w:t>
      </w:r>
    </w:p>
    <w:p w:rsidR="001A324A" w:rsidRPr="00C53428" w:rsidRDefault="001A324A" w:rsidP="001A324A">
      <w:pPr>
        <w:pStyle w:val="ListParagraph"/>
        <w:numPr>
          <w:ilvl w:val="0"/>
          <w:numId w:val="5"/>
        </w:numPr>
        <w:ind w:left="1701" w:hanging="567"/>
        <w:rPr>
          <w:lang w:val="fr-FR"/>
        </w:rPr>
      </w:pPr>
      <w:r w:rsidRPr="00C53428">
        <w:rPr>
          <w:lang w:val="fr-FR"/>
        </w:rPr>
        <w:t>Introduction générale à l</w:t>
      </w:r>
      <w:r w:rsidR="00DE6521" w:rsidRPr="00C53428">
        <w:rPr>
          <w:lang w:val="fr-FR"/>
        </w:rPr>
        <w:t>’</w:t>
      </w:r>
      <w:r w:rsidRPr="00C53428">
        <w:rPr>
          <w:lang w:val="fr-FR"/>
        </w:rPr>
        <w:t>examen de la distinction, de l</w:t>
      </w:r>
      <w:r w:rsidR="00DE6521" w:rsidRPr="00C53428">
        <w:rPr>
          <w:lang w:val="fr-FR"/>
        </w:rPr>
        <w:t>’</w:t>
      </w:r>
      <w:r w:rsidRPr="00C53428">
        <w:rPr>
          <w:lang w:val="fr-FR"/>
        </w:rPr>
        <w:t>homogénéité et de la stabilité et à l</w:t>
      </w:r>
      <w:r w:rsidR="00DE6521" w:rsidRPr="00C53428">
        <w:rPr>
          <w:lang w:val="fr-FR"/>
        </w:rPr>
        <w:t>’</w:t>
      </w:r>
      <w:r w:rsidRPr="00C53428">
        <w:rPr>
          <w:lang w:val="fr-FR"/>
        </w:rPr>
        <w:t>harmonisation des descriptions des obtentions végétales</w:t>
      </w:r>
    </w:p>
    <w:p w:rsidR="001A324A" w:rsidRPr="00C53428" w:rsidRDefault="001A324A" w:rsidP="001A324A">
      <w:pPr>
        <w:pStyle w:val="ListParagraph"/>
        <w:numPr>
          <w:ilvl w:val="0"/>
          <w:numId w:val="5"/>
        </w:numPr>
        <w:ind w:left="1701" w:hanging="567"/>
        <w:rPr>
          <w:lang w:val="fr-FR"/>
        </w:rPr>
      </w:pPr>
      <w:r w:rsidRPr="00C53428">
        <w:rPr>
          <w:lang w:val="fr-FR"/>
        </w:rPr>
        <w:t>Documents TGP</w:t>
      </w:r>
    </w:p>
    <w:p w:rsidR="001A324A" w:rsidRPr="00C53428" w:rsidRDefault="001A324A" w:rsidP="001A324A">
      <w:pPr>
        <w:pStyle w:val="ListParagraph"/>
        <w:ind w:left="1701"/>
        <w:rPr>
          <w:lang w:val="fr-FR"/>
        </w:rPr>
      </w:pPr>
    </w:p>
    <w:p w:rsidR="001A324A" w:rsidRPr="00C53428" w:rsidRDefault="001A324A" w:rsidP="001A324A">
      <w:pPr>
        <w:ind w:left="567"/>
        <w:rPr>
          <w:lang w:val="fr-FR"/>
        </w:rPr>
      </w:pPr>
      <w:r w:rsidRPr="00C53428">
        <w:rPr>
          <w:lang w:val="fr-FR"/>
        </w:rPr>
        <w:t>b)</w:t>
      </w:r>
      <w:r w:rsidRPr="00C53428">
        <w:rPr>
          <w:lang w:val="fr-FR"/>
        </w:rPr>
        <w:tab/>
        <w:t>Cours d</w:t>
      </w:r>
      <w:r w:rsidR="00DE6521" w:rsidRPr="00C53428">
        <w:rPr>
          <w:lang w:val="fr-FR"/>
        </w:rPr>
        <w:t>’</w:t>
      </w:r>
      <w:r w:rsidRPr="00C53428">
        <w:rPr>
          <w:lang w:val="fr-FR"/>
        </w:rPr>
        <w:t>enseignement à distance de l</w:t>
      </w:r>
      <w:r w:rsidR="00DE6521" w:rsidRPr="00C53428">
        <w:rPr>
          <w:lang w:val="fr-FR"/>
        </w:rPr>
        <w:t>’</w:t>
      </w:r>
      <w:r w:rsidRPr="00C53428">
        <w:rPr>
          <w:lang w:val="fr-FR"/>
        </w:rPr>
        <w:t>UPOV</w:t>
      </w:r>
    </w:p>
    <w:p w:rsidR="001A324A" w:rsidRPr="00C53428" w:rsidRDefault="001A324A" w:rsidP="001A324A">
      <w:pPr>
        <w:ind w:left="567"/>
        <w:rPr>
          <w:lang w:val="fr-FR"/>
        </w:rPr>
      </w:pPr>
    </w:p>
    <w:p w:rsidR="001A324A" w:rsidRPr="00C53428" w:rsidRDefault="001A324A" w:rsidP="001A324A">
      <w:pPr>
        <w:ind w:left="567"/>
        <w:rPr>
          <w:lang w:val="fr-FR"/>
        </w:rPr>
      </w:pPr>
      <w:r w:rsidRPr="00C53428">
        <w:rPr>
          <w:lang w:val="fr-FR"/>
        </w:rPr>
        <w:t>c)</w:t>
      </w:r>
      <w:r w:rsidRPr="00C53428">
        <w:rPr>
          <w:lang w:val="fr-FR"/>
        </w:rPr>
        <w:tab/>
        <w:t>Présentations existantes de l</w:t>
      </w:r>
      <w:r w:rsidR="00DE6521" w:rsidRPr="00C53428">
        <w:rPr>
          <w:lang w:val="fr-FR"/>
        </w:rPr>
        <w:t>’</w:t>
      </w:r>
      <w:r w:rsidRPr="00C53428">
        <w:rPr>
          <w:lang w:val="fr-FR"/>
        </w:rPr>
        <w:t>UPOV issues de la formation de formateurs</w:t>
      </w:r>
    </w:p>
    <w:p w:rsidR="001A324A" w:rsidRPr="00C53428" w:rsidRDefault="001A324A" w:rsidP="001A324A">
      <w:pPr>
        <w:rPr>
          <w:lang w:val="fr-FR"/>
        </w:rPr>
      </w:pPr>
    </w:p>
    <w:p w:rsidR="001A324A" w:rsidRPr="00C53428" w:rsidRDefault="00AF05F1" w:rsidP="001A324A">
      <w:pPr>
        <w:rPr>
          <w:lang w:val="fr-FR"/>
        </w:rPr>
      </w:pPr>
      <w:r>
        <w:rPr>
          <w:snapToGrid w:val="0"/>
          <w:lang w:val="fr-FR"/>
        </w:rPr>
        <w:t>4.</w:t>
      </w:r>
      <w:r w:rsidR="001A324A" w:rsidRPr="00C53428">
        <w:rPr>
          <w:lang w:val="fr-FR"/>
        </w:rPr>
        <w:tab/>
        <w:t>Les principaux documents de l</w:t>
      </w:r>
      <w:r w:rsidR="007D7E65">
        <w:rPr>
          <w:lang w:val="fr-FR"/>
        </w:rPr>
        <w:t>a Collection de l’</w:t>
      </w:r>
      <w:r w:rsidR="001A324A" w:rsidRPr="00C53428">
        <w:rPr>
          <w:lang w:val="fr-FR"/>
        </w:rPr>
        <w:t>UPOV seraient mis à disposition sur le site Web de l</w:t>
      </w:r>
      <w:r w:rsidR="00DE6521" w:rsidRPr="00C53428">
        <w:rPr>
          <w:lang w:val="fr-FR"/>
        </w:rPr>
        <w:t>’</w:t>
      </w:r>
      <w:r w:rsidR="001A324A" w:rsidRPr="00C53428">
        <w:rPr>
          <w:lang w:val="fr-FR"/>
        </w:rPr>
        <w:t>UPOV.</w:t>
      </w:r>
    </w:p>
    <w:p w:rsidR="001A324A" w:rsidRPr="00C53428" w:rsidRDefault="001A324A" w:rsidP="001A324A">
      <w:pPr>
        <w:rPr>
          <w:lang w:val="fr-FR"/>
        </w:rPr>
      </w:pPr>
    </w:p>
    <w:p w:rsidR="001A324A" w:rsidRPr="00C53428" w:rsidRDefault="00AF05F1" w:rsidP="001A324A">
      <w:pPr>
        <w:rPr>
          <w:lang w:val="fr-FR"/>
        </w:rPr>
      </w:pPr>
      <w:r>
        <w:rPr>
          <w:snapToGrid w:val="0"/>
          <w:lang w:val="fr-FR"/>
        </w:rPr>
        <w:t>5.</w:t>
      </w:r>
      <w:r w:rsidR="001A324A" w:rsidRPr="00C53428">
        <w:rPr>
          <w:lang w:val="fr-FR"/>
        </w:rPr>
        <w:tab/>
        <w:t>Les cours d</w:t>
      </w:r>
      <w:r w:rsidR="00DE6521" w:rsidRPr="00C53428">
        <w:rPr>
          <w:lang w:val="fr-FR"/>
        </w:rPr>
        <w:t>’</w:t>
      </w:r>
      <w:r w:rsidR="001A324A" w:rsidRPr="00C53428">
        <w:rPr>
          <w:lang w:val="fr-FR"/>
        </w:rPr>
        <w:t>enseignement à distance de l</w:t>
      </w:r>
      <w:r w:rsidR="00DE6521" w:rsidRPr="00C53428">
        <w:rPr>
          <w:lang w:val="fr-FR"/>
        </w:rPr>
        <w:t>’</w:t>
      </w:r>
      <w:r w:rsidR="001A324A" w:rsidRPr="00C53428">
        <w:rPr>
          <w:lang w:val="fr-FR"/>
        </w:rPr>
        <w:t>UPOV en russe seraient maintenus sur la plateforme DL de l</w:t>
      </w:r>
      <w:r w:rsidR="00DE6521" w:rsidRPr="00C53428">
        <w:rPr>
          <w:lang w:val="fr-FR"/>
        </w:rPr>
        <w:t>’</w:t>
      </w:r>
      <w:r w:rsidR="001A324A" w:rsidRPr="00C53428">
        <w:rPr>
          <w:lang w:val="fr-FR"/>
        </w:rPr>
        <w:t>UPOV, mais un centre de formation serait chargé de l</w:t>
      </w:r>
      <w:r w:rsidR="00DE6521" w:rsidRPr="00C53428">
        <w:rPr>
          <w:lang w:val="fr-FR"/>
        </w:rPr>
        <w:t>’</w:t>
      </w:r>
      <w:r w:rsidR="001A324A" w:rsidRPr="00C53428">
        <w:rPr>
          <w:lang w:val="fr-FR"/>
        </w:rPr>
        <w:t>administration et du tutorat (voir ci</w:t>
      </w:r>
      <w:r w:rsidR="00DE6521" w:rsidRPr="00C53428">
        <w:rPr>
          <w:lang w:val="fr-FR"/>
        </w:rPr>
        <w:t>-</w:t>
      </w:r>
      <w:r w:rsidR="001A324A" w:rsidRPr="00C53428">
        <w:rPr>
          <w:lang w:val="fr-FR"/>
        </w:rPr>
        <w:t>dessous).</w:t>
      </w:r>
    </w:p>
    <w:p w:rsidR="001A324A" w:rsidRPr="00C53428" w:rsidRDefault="001A324A" w:rsidP="001A324A">
      <w:pPr>
        <w:spacing w:line="360" w:lineRule="auto"/>
        <w:rPr>
          <w:lang w:val="fr-FR"/>
        </w:rPr>
      </w:pPr>
    </w:p>
    <w:p w:rsidR="001A324A" w:rsidRPr="00C53428" w:rsidRDefault="001A324A" w:rsidP="001A324A">
      <w:pPr>
        <w:pStyle w:val="Heading3"/>
        <w:rPr>
          <w:lang w:val="fr-FR"/>
        </w:rPr>
      </w:pPr>
      <w:r w:rsidRPr="00C53428">
        <w:rPr>
          <w:lang w:val="fr-FR"/>
        </w:rPr>
        <w:t>Professionnel russophone au Bureau de l</w:t>
      </w:r>
      <w:r w:rsidR="00DE6521" w:rsidRPr="00C53428">
        <w:rPr>
          <w:lang w:val="fr-FR"/>
        </w:rPr>
        <w:t>’</w:t>
      </w:r>
      <w:r w:rsidRPr="00C53428">
        <w:rPr>
          <w:lang w:val="fr-FR"/>
        </w:rPr>
        <w:t>Union</w:t>
      </w:r>
    </w:p>
    <w:p w:rsidR="001A324A" w:rsidRPr="00C53428" w:rsidRDefault="001A324A" w:rsidP="001A324A">
      <w:pPr>
        <w:rPr>
          <w:lang w:val="fr-FR"/>
        </w:rPr>
      </w:pPr>
    </w:p>
    <w:p w:rsidR="001A324A" w:rsidRPr="00C53428" w:rsidRDefault="00AF05F1" w:rsidP="001A324A">
      <w:pPr>
        <w:rPr>
          <w:lang w:val="fr-FR"/>
        </w:rPr>
      </w:pPr>
      <w:r>
        <w:rPr>
          <w:snapToGrid w:val="0"/>
          <w:lang w:val="fr-FR"/>
        </w:rPr>
        <w:t>6.</w:t>
      </w:r>
      <w:r w:rsidR="001A324A" w:rsidRPr="00C53428">
        <w:rPr>
          <w:lang w:val="fr-FR"/>
        </w:rPr>
        <w:tab/>
        <w:t>Le Bureau de l</w:t>
      </w:r>
      <w:r w:rsidR="00DE6521" w:rsidRPr="00C53428">
        <w:rPr>
          <w:lang w:val="fr-FR"/>
        </w:rPr>
        <w:t>’</w:t>
      </w:r>
      <w:r w:rsidR="001A324A" w:rsidRPr="00C53428">
        <w:rPr>
          <w:lang w:val="fr-FR"/>
        </w:rPr>
        <w:t>Union accueillerait un professionnel russophone dans ses locaux et permettrait à ce dernier d</w:t>
      </w:r>
      <w:r w:rsidR="00DE6521" w:rsidRPr="00C53428">
        <w:rPr>
          <w:lang w:val="fr-FR"/>
        </w:rPr>
        <w:t>’</w:t>
      </w:r>
      <w:r w:rsidR="001A324A" w:rsidRPr="00C53428">
        <w:rPr>
          <w:lang w:val="fr-FR"/>
        </w:rPr>
        <w:t>appuyer des activités de formation et d</w:t>
      </w:r>
      <w:r w:rsidR="00DE6521" w:rsidRPr="00C53428">
        <w:rPr>
          <w:lang w:val="fr-FR"/>
        </w:rPr>
        <w:t>’</w:t>
      </w:r>
      <w:r w:rsidR="001A324A" w:rsidRPr="00C53428">
        <w:rPr>
          <w:lang w:val="fr-FR"/>
        </w:rPr>
        <w:t>assistance dans les pays russophones.</w:t>
      </w:r>
    </w:p>
    <w:p w:rsidR="001A324A" w:rsidRPr="00C53428" w:rsidRDefault="001A324A" w:rsidP="001A324A">
      <w:pPr>
        <w:spacing w:line="360" w:lineRule="auto"/>
        <w:rPr>
          <w:lang w:val="fr-FR"/>
        </w:rPr>
      </w:pPr>
    </w:p>
    <w:p w:rsidR="001A324A" w:rsidRPr="00C53428" w:rsidRDefault="001A324A" w:rsidP="001A324A">
      <w:pPr>
        <w:pStyle w:val="Heading3"/>
        <w:rPr>
          <w:lang w:val="fr-FR"/>
        </w:rPr>
      </w:pPr>
      <w:r w:rsidRPr="00C53428">
        <w:rPr>
          <w:lang w:val="fr-FR"/>
        </w:rPr>
        <w:t>Facilitation du d</w:t>
      </w:r>
      <w:r w:rsidRPr="00C53428">
        <w:rPr>
          <w:rFonts w:cs="Arial"/>
          <w:lang w:val="fr-FR"/>
        </w:rPr>
        <w:t>épô</w:t>
      </w:r>
      <w:r w:rsidRPr="00C53428">
        <w:rPr>
          <w:lang w:val="fr-FR"/>
        </w:rPr>
        <w:t>t de demandes de protection de droits d</w:t>
      </w:r>
      <w:r w:rsidR="00DE6521" w:rsidRPr="00C53428">
        <w:rPr>
          <w:lang w:val="fr-FR"/>
        </w:rPr>
        <w:t>’</w:t>
      </w:r>
      <w:r w:rsidRPr="00C53428">
        <w:rPr>
          <w:lang w:val="fr-FR"/>
        </w:rPr>
        <w:t>obtenteur</w:t>
      </w:r>
    </w:p>
    <w:p w:rsidR="001A324A" w:rsidRPr="00C53428" w:rsidRDefault="001A324A" w:rsidP="001A324A">
      <w:pPr>
        <w:rPr>
          <w:lang w:val="fr-FR"/>
        </w:rPr>
      </w:pPr>
    </w:p>
    <w:p w:rsidR="001A324A" w:rsidRPr="00C53428" w:rsidRDefault="00AF05F1" w:rsidP="001A324A">
      <w:pPr>
        <w:rPr>
          <w:lang w:val="fr-FR"/>
        </w:rPr>
      </w:pPr>
      <w:r>
        <w:rPr>
          <w:snapToGrid w:val="0"/>
          <w:lang w:val="fr-FR"/>
        </w:rPr>
        <w:t>7.</w:t>
      </w:r>
      <w:r w:rsidR="001A324A" w:rsidRPr="00C53428">
        <w:rPr>
          <w:lang w:val="fr-FR"/>
        </w:rPr>
        <w:tab/>
        <w:t>Le formulaire de demande électronique (EAF) fournirait une interface en russe et les membres de l</w:t>
      </w:r>
      <w:r w:rsidR="00DE6521" w:rsidRPr="00C53428">
        <w:rPr>
          <w:lang w:val="fr-FR"/>
        </w:rPr>
        <w:t>’</w:t>
      </w:r>
      <w:r w:rsidR="001A324A" w:rsidRPr="00C53428">
        <w:rPr>
          <w:lang w:val="fr-FR"/>
        </w:rPr>
        <w:t>Union figureraient dans le formulaire.</w:t>
      </w:r>
    </w:p>
    <w:p w:rsidR="001A324A" w:rsidRPr="00C53428" w:rsidRDefault="001A324A" w:rsidP="001A324A">
      <w:pPr>
        <w:spacing w:line="360" w:lineRule="auto"/>
        <w:rPr>
          <w:lang w:val="fr-FR"/>
        </w:rPr>
      </w:pPr>
    </w:p>
    <w:p w:rsidR="001A324A" w:rsidRPr="00C53428" w:rsidRDefault="001A324A" w:rsidP="001A324A">
      <w:pPr>
        <w:pStyle w:val="Heading3"/>
        <w:rPr>
          <w:lang w:val="fr-FR"/>
        </w:rPr>
      </w:pPr>
      <w:r w:rsidRPr="00C53428">
        <w:rPr>
          <w:lang w:val="fr-FR"/>
        </w:rPr>
        <w:t>Centre de formation</w:t>
      </w:r>
    </w:p>
    <w:p w:rsidR="001A324A" w:rsidRPr="00C53428" w:rsidRDefault="001A324A" w:rsidP="001A324A">
      <w:pPr>
        <w:rPr>
          <w:lang w:val="fr-FR"/>
        </w:rPr>
      </w:pPr>
    </w:p>
    <w:p w:rsidR="001A324A" w:rsidRPr="00C53428" w:rsidRDefault="00AF05F1" w:rsidP="001A324A">
      <w:pPr>
        <w:rPr>
          <w:lang w:val="fr-FR"/>
        </w:rPr>
      </w:pPr>
      <w:r>
        <w:rPr>
          <w:snapToGrid w:val="0"/>
          <w:lang w:val="fr-FR"/>
        </w:rPr>
        <w:t>8.</w:t>
      </w:r>
      <w:r w:rsidR="001A324A" w:rsidRPr="00C53428">
        <w:rPr>
          <w:lang w:val="fr-FR"/>
        </w:rPr>
        <w:tab/>
        <w:t>Le Bureau de l</w:t>
      </w:r>
      <w:r w:rsidR="00DE6521" w:rsidRPr="00C53428">
        <w:rPr>
          <w:lang w:val="fr-FR"/>
        </w:rPr>
        <w:t>’</w:t>
      </w:r>
      <w:r w:rsidR="001A324A" w:rsidRPr="00C53428">
        <w:rPr>
          <w:lang w:val="fr-FR"/>
        </w:rPr>
        <w:t>Union donnerait des supports de formation disponibles en russe et des orientations sur le contenu d</w:t>
      </w:r>
      <w:r w:rsidR="00DE6521" w:rsidRPr="00C53428">
        <w:rPr>
          <w:lang w:val="fr-FR"/>
        </w:rPr>
        <w:t>’</w:t>
      </w:r>
      <w:r w:rsidR="001A324A" w:rsidRPr="00C53428">
        <w:rPr>
          <w:lang w:val="fr-FR"/>
        </w:rPr>
        <w:t>un cours de formation relatif au système de protection des variétés végétales de l</w:t>
      </w:r>
      <w:r w:rsidR="00DE6521" w:rsidRPr="00C53428">
        <w:rPr>
          <w:lang w:val="fr-FR"/>
        </w:rPr>
        <w:t>’</w:t>
      </w:r>
      <w:r w:rsidR="001A324A" w:rsidRPr="00C53428">
        <w:rPr>
          <w:lang w:val="fr-FR"/>
        </w:rPr>
        <w:t>UPOV en guise de base pour créer un centre de formation pour les participants russophones, installé dans un institut pertinent en Fédération de Russ</w:t>
      </w:r>
      <w:r w:rsidR="00C53428" w:rsidRPr="00C53428">
        <w:rPr>
          <w:lang w:val="fr-FR"/>
        </w:rPr>
        <w:t>ie.  De</w:t>
      </w:r>
      <w:r w:rsidR="001A324A" w:rsidRPr="00C53428">
        <w:rPr>
          <w:lang w:val="fr-FR"/>
        </w:rPr>
        <w:t>s présentations dispensées par le professionnel russophone du Bureau de l</w:t>
      </w:r>
      <w:r w:rsidR="00DE6521" w:rsidRPr="00C53428">
        <w:rPr>
          <w:lang w:val="fr-FR"/>
        </w:rPr>
        <w:t>’</w:t>
      </w:r>
      <w:r w:rsidR="001A324A" w:rsidRPr="00C53428">
        <w:rPr>
          <w:lang w:val="fr-FR"/>
        </w:rPr>
        <w:t>Union seraient également prévu</w:t>
      </w:r>
      <w:r w:rsidR="00C53428" w:rsidRPr="00C53428">
        <w:rPr>
          <w:lang w:val="fr-FR"/>
        </w:rPr>
        <w:t>es.  Le</w:t>
      </w:r>
      <w:r w:rsidR="001A324A" w:rsidRPr="00C53428">
        <w:rPr>
          <w:lang w:val="fr-FR"/>
        </w:rPr>
        <w:t xml:space="preserve"> centre de formation serait responsable de l</w:t>
      </w:r>
      <w:r w:rsidR="00DE6521" w:rsidRPr="00C53428">
        <w:rPr>
          <w:lang w:val="fr-FR"/>
        </w:rPr>
        <w:t>’</w:t>
      </w:r>
      <w:r w:rsidR="001A324A" w:rsidRPr="00C53428">
        <w:rPr>
          <w:lang w:val="fr-FR"/>
        </w:rPr>
        <w:t>administration et du tutorat des cours d</w:t>
      </w:r>
      <w:r w:rsidR="00DE6521" w:rsidRPr="00C53428">
        <w:rPr>
          <w:lang w:val="fr-FR"/>
        </w:rPr>
        <w:t>’</w:t>
      </w:r>
      <w:r w:rsidR="001A324A" w:rsidRPr="00C53428">
        <w:rPr>
          <w:lang w:val="fr-FR"/>
        </w:rPr>
        <w:t>enseignement à distance en russe.</w:t>
      </w:r>
    </w:p>
    <w:p w:rsidR="001A324A" w:rsidRPr="00C53428" w:rsidRDefault="001A324A" w:rsidP="001A324A">
      <w:pPr>
        <w:rPr>
          <w:lang w:val="fr-FR"/>
        </w:rPr>
      </w:pPr>
    </w:p>
    <w:p w:rsidR="001A324A" w:rsidRPr="00C53428" w:rsidRDefault="001A324A" w:rsidP="001A324A">
      <w:pPr>
        <w:rPr>
          <w:lang w:val="fr-FR"/>
        </w:rPr>
      </w:pPr>
    </w:p>
    <w:p w:rsidR="001A324A" w:rsidRPr="00C53428" w:rsidRDefault="001A324A" w:rsidP="001A324A">
      <w:pPr>
        <w:pStyle w:val="Heading2"/>
        <w:keepLines/>
        <w:rPr>
          <w:lang w:val="fr-FR"/>
        </w:rPr>
      </w:pPr>
      <w:r w:rsidRPr="00C53428">
        <w:rPr>
          <w:lang w:val="fr-FR"/>
        </w:rPr>
        <w:t>Allocation des ressources</w:t>
      </w:r>
    </w:p>
    <w:p w:rsidR="001A324A" w:rsidRPr="00C53428" w:rsidRDefault="001A324A" w:rsidP="001A324A">
      <w:pPr>
        <w:keepNext/>
        <w:keepLines/>
        <w:rPr>
          <w:lang w:val="fr-FR"/>
        </w:rPr>
      </w:pPr>
    </w:p>
    <w:p w:rsidR="001A324A" w:rsidRPr="00C53428" w:rsidRDefault="00AF05F1" w:rsidP="001A324A">
      <w:pPr>
        <w:keepNext/>
        <w:keepLines/>
        <w:rPr>
          <w:lang w:val="fr-FR"/>
        </w:rPr>
      </w:pPr>
      <w:r>
        <w:rPr>
          <w:snapToGrid w:val="0"/>
          <w:lang w:val="fr-FR"/>
        </w:rPr>
        <w:t>9.</w:t>
      </w:r>
      <w:r w:rsidR="001A324A" w:rsidRPr="00C53428">
        <w:rPr>
          <w:lang w:val="fr-FR"/>
        </w:rPr>
        <w:tab/>
        <w:t>Le plan de ressources suivant doit être envisagé comme un ensemble dont aucune composante ne peut être isolée.</w:t>
      </w:r>
    </w:p>
    <w:p w:rsidR="001A324A" w:rsidRPr="00C53428" w:rsidRDefault="001A324A" w:rsidP="001A324A">
      <w:pPr>
        <w:rPr>
          <w:lang w:val="fr-FR"/>
        </w:rPr>
      </w:pPr>
    </w:p>
    <w:p w:rsidR="001A324A" w:rsidRPr="00C53428" w:rsidRDefault="00AF05F1" w:rsidP="001A324A">
      <w:pPr>
        <w:rPr>
          <w:lang w:val="fr-FR"/>
        </w:rPr>
      </w:pPr>
      <w:r>
        <w:rPr>
          <w:snapToGrid w:val="0"/>
          <w:lang w:val="fr-FR"/>
        </w:rPr>
        <w:t>10.</w:t>
      </w:r>
      <w:r w:rsidR="001A324A" w:rsidRPr="00C53428">
        <w:rPr>
          <w:lang w:val="fr-FR"/>
        </w:rPr>
        <w:tab/>
        <w:t>Le programme serait financé comme suit</w:t>
      </w:r>
      <w:r w:rsidR="00DE6521" w:rsidRPr="00C53428">
        <w:rPr>
          <w:lang w:val="fr-FR"/>
        </w:rPr>
        <w:t> :</w:t>
      </w:r>
    </w:p>
    <w:p w:rsidR="001A324A" w:rsidRPr="00C53428" w:rsidRDefault="001A324A" w:rsidP="001A324A">
      <w:pPr>
        <w:rPr>
          <w:lang w:val="fr-FR"/>
        </w:rPr>
      </w:pPr>
    </w:p>
    <w:p w:rsidR="001A324A" w:rsidRPr="00C53428" w:rsidRDefault="001A324A" w:rsidP="00AF05F1">
      <w:pPr>
        <w:pStyle w:val="Heading3"/>
        <w:tabs>
          <w:tab w:val="left" w:pos="993"/>
        </w:tabs>
        <w:ind w:left="567"/>
        <w:rPr>
          <w:lang w:val="fr-FR"/>
        </w:rPr>
      </w:pPr>
      <w:r w:rsidRPr="00C53428">
        <w:rPr>
          <w:lang w:val="fr-FR"/>
        </w:rPr>
        <w:t>1.</w:t>
      </w:r>
      <w:r w:rsidRPr="00C53428">
        <w:rPr>
          <w:lang w:val="fr-FR"/>
        </w:rPr>
        <w:tab/>
        <w:t>Unités de contribution supplémentaires</w:t>
      </w:r>
    </w:p>
    <w:p w:rsidR="001A324A" w:rsidRPr="00C53428" w:rsidRDefault="001A324A" w:rsidP="00AF05F1">
      <w:pPr>
        <w:tabs>
          <w:tab w:val="left" w:pos="993"/>
        </w:tabs>
        <w:ind w:left="567"/>
        <w:rPr>
          <w:lang w:val="fr-FR"/>
        </w:rPr>
      </w:pPr>
    </w:p>
    <w:p w:rsidR="001A324A" w:rsidRPr="00C53428" w:rsidRDefault="001A324A" w:rsidP="00AF05F1">
      <w:pPr>
        <w:tabs>
          <w:tab w:val="left" w:pos="993"/>
        </w:tabs>
        <w:ind w:left="993"/>
        <w:rPr>
          <w:lang w:val="fr-FR"/>
        </w:rPr>
      </w:pPr>
      <w:r w:rsidRPr="00C53428">
        <w:rPr>
          <w:lang w:val="fr-FR"/>
        </w:rPr>
        <w:t>Une demi</w:t>
      </w:r>
      <w:r w:rsidR="00DE6521" w:rsidRPr="00C53428">
        <w:rPr>
          <w:lang w:val="fr-FR"/>
        </w:rPr>
        <w:t>-</w:t>
      </w:r>
      <w:r w:rsidRPr="00C53428">
        <w:rPr>
          <w:lang w:val="fr-FR"/>
        </w:rPr>
        <w:t>unité de contribution supplémentaire (26 820 francs suisses) serait nécessaire afin de supporter les coûts directs liés aux services d</w:t>
      </w:r>
      <w:r w:rsidR="00DE6521" w:rsidRPr="00C53428">
        <w:rPr>
          <w:lang w:val="fr-FR"/>
        </w:rPr>
        <w:t>’</w:t>
      </w:r>
      <w:r w:rsidRPr="00C53428">
        <w:rPr>
          <w:lang w:val="fr-FR"/>
        </w:rPr>
        <w:t>interprétation fournis en russe lors des sessions de l</w:t>
      </w:r>
      <w:r w:rsidR="00DE6521" w:rsidRPr="00C53428">
        <w:rPr>
          <w:lang w:val="fr-FR"/>
        </w:rPr>
        <w:t>’</w:t>
      </w:r>
      <w:r w:rsidRPr="00C53428">
        <w:rPr>
          <w:lang w:val="fr-FR"/>
        </w:rPr>
        <w:t>UPOV à Genève, sous réserve que les sessions de l</w:t>
      </w:r>
      <w:r w:rsidR="00DE6521" w:rsidRPr="00C53428">
        <w:rPr>
          <w:lang w:val="fr-FR"/>
        </w:rPr>
        <w:t>’</w:t>
      </w:r>
      <w:r w:rsidRPr="00C53428">
        <w:rPr>
          <w:lang w:val="fr-FR"/>
        </w:rPr>
        <w:t>UPOV soient organisées comme un ensemble unique de séances, et permettrait, par exemple, la tenue éventuelle de sessions extraordinaires.</w:t>
      </w:r>
    </w:p>
    <w:p w:rsidR="001A324A" w:rsidRPr="00C53428" w:rsidRDefault="001A324A" w:rsidP="00AF05F1">
      <w:pPr>
        <w:tabs>
          <w:tab w:val="left" w:pos="993"/>
        </w:tabs>
        <w:ind w:left="567"/>
        <w:rPr>
          <w:lang w:val="fr-FR"/>
        </w:rPr>
      </w:pPr>
    </w:p>
    <w:p w:rsidR="001A324A" w:rsidRPr="00C53428" w:rsidRDefault="001A324A" w:rsidP="00AF05F1">
      <w:pPr>
        <w:pStyle w:val="Heading3"/>
        <w:tabs>
          <w:tab w:val="left" w:pos="993"/>
        </w:tabs>
        <w:ind w:left="567"/>
        <w:rPr>
          <w:lang w:val="fr-FR"/>
        </w:rPr>
      </w:pPr>
      <w:r w:rsidRPr="00C53428">
        <w:rPr>
          <w:lang w:val="fr-FR"/>
        </w:rPr>
        <w:t>2.</w:t>
      </w:r>
      <w:r w:rsidRPr="00C53428">
        <w:rPr>
          <w:lang w:val="fr-FR"/>
        </w:rPr>
        <w:tab/>
        <w:t>Mise à disposition d</w:t>
      </w:r>
      <w:r w:rsidR="00DE6521" w:rsidRPr="00C53428">
        <w:rPr>
          <w:lang w:val="fr-FR"/>
        </w:rPr>
        <w:t>’</w:t>
      </w:r>
      <w:r w:rsidRPr="00C53428">
        <w:rPr>
          <w:lang w:val="fr-FR"/>
        </w:rPr>
        <w:t>un professionnel russophone</w:t>
      </w:r>
    </w:p>
    <w:p w:rsidR="001A324A" w:rsidRPr="00C53428" w:rsidRDefault="001A324A" w:rsidP="00AF05F1">
      <w:pPr>
        <w:tabs>
          <w:tab w:val="left" w:pos="993"/>
        </w:tabs>
        <w:ind w:left="567"/>
        <w:rPr>
          <w:lang w:val="fr-FR"/>
        </w:rPr>
      </w:pPr>
    </w:p>
    <w:p w:rsidR="001A324A" w:rsidRPr="00C53428" w:rsidRDefault="001A324A" w:rsidP="00AF05F1">
      <w:pPr>
        <w:tabs>
          <w:tab w:val="left" w:pos="993"/>
        </w:tabs>
        <w:ind w:left="993"/>
        <w:rPr>
          <w:lang w:val="fr-FR"/>
        </w:rPr>
      </w:pPr>
      <w:r w:rsidRPr="00C53428">
        <w:rPr>
          <w:lang w:val="fr-FR"/>
        </w:rPr>
        <w:t>Un professionnel russophone dûment qualifié serait mis à disposition sans frais du Bureau de l</w:t>
      </w:r>
      <w:r w:rsidR="00DE6521" w:rsidRPr="00C53428">
        <w:rPr>
          <w:lang w:val="fr-FR"/>
        </w:rPr>
        <w:t>’</w:t>
      </w:r>
      <w:r w:rsidRPr="00C53428">
        <w:rPr>
          <w:lang w:val="fr-FR"/>
        </w:rPr>
        <w:t xml:space="preserve">Union par le biais du Programme des administrateurs auxiliaires des </w:t>
      </w:r>
      <w:r w:rsidR="00DE6521" w:rsidRPr="00C53428">
        <w:rPr>
          <w:lang w:val="fr-FR"/>
        </w:rPr>
        <w:t>Nations Unies</w:t>
      </w:r>
      <w:r w:rsidRPr="00C53428">
        <w:rPr>
          <w:lang w:val="fr-FR"/>
        </w:rPr>
        <w:t xml:space="preserve"> ou du programme de bourses OMPI/U</w:t>
      </w:r>
      <w:r w:rsidR="00C53428" w:rsidRPr="00C53428">
        <w:rPr>
          <w:lang w:val="fr-FR"/>
        </w:rPr>
        <w:t>POV.  La</w:t>
      </w:r>
      <w:r w:rsidRPr="00C53428">
        <w:rPr>
          <w:lang w:val="fr-FR"/>
        </w:rPr>
        <w:t xml:space="preserve"> durée de la mission pour chaque professionnel serait d</w:t>
      </w:r>
      <w:r w:rsidR="00DE6521" w:rsidRPr="00C53428">
        <w:rPr>
          <w:lang w:val="fr-FR"/>
        </w:rPr>
        <w:t>’</w:t>
      </w:r>
      <w:r w:rsidRPr="00C53428">
        <w:rPr>
          <w:lang w:val="fr-FR"/>
        </w:rPr>
        <w:t>au moins deux ans et des professionnels se succéderaient en continu durant le programme.</w:t>
      </w:r>
    </w:p>
    <w:p w:rsidR="001A324A" w:rsidRPr="00C53428" w:rsidRDefault="001A324A" w:rsidP="00AF05F1">
      <w:pPr>
        <w:tabs>
          <w:tab w:val="left" w:pos="993"/>
        </w:tabs>
        <w:ind w:left="567"/>
        <w:rPr>
          <w:lang w:val="fr-FR"/>
        </w:rPr>
      </w:pPr>
    </w:p>
    <w:p w:rsidR="001A324A" w:rsidRPr="00C53428" w:rsidRDefault="001A324A" w:rsidP="00AF05F1">
      <w:pPr>
        <w:pStyle w:val="Heading3"/>
        <w:tabs>
          <w:tab w:val="left" w:pos="993"/>
        </w:tabs>
        <w:ind w:left="567"/>
        <w:rPr>
          <w:lang w:val="fr-FR"/>
        </w:rPr>
      </w:pPr>
      <w:r w:rsidRPr="00C53428">
        <w:rPr>
          <w:lang w:val="fr-FR"/>
        </w:rPr>
        <w:t>3.</w:t>
      </w:r>
      <w:r w:rsidRPr="00C53428">
        <w:rPr>
          <w:lang w:val="fr-FR"/>
        </w:rPr>
        <w:tab/>
        <w:t>Traduction en russe des documents pertinents de l</w:t>
      </w:r>
      <w:r w:rsidR="00DE6521" w:rsidRPr="00C53428">
        <w:rPr>
          <w:lang w:val="fr-FR"/>
        </w:rPr>
        <w:t>’</w:t>
      </w:r>
      <w:r w:rsidRPr="00C53428">
        <w:rPr>
          <w:lang w:val="fr-FR"/>
        </w:rPr>
        <w:t>UPOV</w:t>
      </w:r>
    </w:p>
    <w:p w:rsidR="001A324A" w:rsidRPr="00C53428" w:rsidRDefault="001A324A" w:rsidP="00AF05F1">
      <w:pPr>
        <w:tabs>
          <w:tab w:val="left" w:pos="993"/>
        </w:tabs>
        <w:ind w:left="567"/>
        <w:rPr>
          <w:lang w:val="fr-FR"/>
        </w:rPr>
      </w:pPr>
    </w:p>
    <w:p w:rsidR="001A324A" w:rsidRPr="00C53428" w:rsidRDefault="001A324A" w:rsidP="00AF05F1">
      <w:pPr>
        <w:tabs>
          <w:tab w:val="left" w:pos="993"/>
        </w:tabs>
        <w:ind w:left="993"/>
        <w:rPr>
          <w:lang w:val="fr-FR"/>
        </w:rPr>
      </w:pPr>
      <w:r w:rsidRPr="00C53428">
        <w:rPr>
          <w:lang w:val="fr-FR"/>
        </w:rPr>
        <w:t>Option 1</w:t>
      </w:r>
      <w:r w:rsidR="00DE6521" w:rsidRPr="00C53428">
        <w:rPr>
          <w:lang w:val="fr-FR"/>
        </w:rPr>
        <w:t> :</w:t>
      </w:r>
      <w:r w:rsidRPr="00C53428">
        <w:rPr>
          <w:lang w:val="fr-FR"/>
        </w:rPr>
        <w:t xml:space="preserve"> </w:t>
      </w:r>
      <w:r w:rsidRPr="00C53428">
        <w:rPr>
          <w:lang w:val="fr-FR"/>
        </w:rPr>
        <w:tab/>
        <w:t>les traductions pourraient être organisées par l</w:t>
      </w:r>
      <w:r w:rsidR="00DE6521" w:rsidRPr="00C53428">
        <w:rPr>
          <w:lang w:val="fr-FR"/>
        </w:rPr>
        <w:t>’</w:t>
      </w:r>
      <w:r w:rsidRPr="00C53428">
        <w:rPr>
          <w:lang w:val="fr-FR"/>
        </w:rPr>
        <w:t>UPOV par le biais du service de traduction de l</w:t>
      </w:r>
      <w:r w:rsidR="00DE6521" w:rsidRPr="00C53428">
        <w:rPr>
          <w:lang w:val="fr-FR"/>
        </w:rPr>
        <w:t>’</w:t>
      </w:r>
      <w:r w:rsidRPr="00C53428">
        <w:rPr>
          <w:lang w:val="fr-FR"/>
        </w:rPr>
        <w:t>OMPI si les coûts directs sont pris en charge par des membres intéressés de l</w:t>
      </w:r>
      <w:r w:rsidR="00DE6521" w:rsidRPr="00C53428">
        <w:rPr>
          <w:lang w:val="fr-FR"/>
        </w:rPr>
        <w:t>’</w:t>
      </w:r>
      <w:r w:rsidRPr="00C53428">
        <w:rPr>
          <w:lang w:val="fr-FR"/>
        </w:rPr>
        <w:t>Union.</w:t>
      </w:r>
    </w:p>
    <w:p w:rsidR="001A324A" w:rsidRPr="00C53428" w:rsidRDefault="001A324A" w:rsidP="00AF05F1">
      <w:pPr>
        <w:tabs>
          <w:tab w:val="left" w:pos="993"/>
        </w:tabs>
        <w:ind w:left="567"/>
        <w:rPr>
          <w:lang w:val="fr-FR"/>
        </w:rPr>
      </w:pPr>
    </w:p>
    <w:p w:rsidR="001A324A" w:rsidRPr="00C53428" w:rsidRDefault="001A324A" w:rsidP="00AF05F1">
      <w:pPr>
        <w:tabs>
          <w:tab w:val="left" w:pos="993"/>
        </w:tabs>
        <w:ind w:left="993"/>
        <w:rPr>
          <w:lang w:val="fr-FR"/>
        </w:rPr>
      </w:pPr>
      <w:r w:rsidRPr="00C53428">
        <w:rPr>
          <w:lang w:val="fr-FR"/>
        </w:rPr>
        <w:t>Option 2</w:t>
      </w:r>
      <w:r w:rsidR="00DE6521" w:rsidRPr="00C53428">
        <w:rPr>
          <w:lang w:val="fr-FR"/>
        </w:rPr>
        <w:t> :</w:t>
      </w:r>
      <w:r w:rsidRPr="00C53428">
        <w:rPr>
          <w:lang w:val="fr-FR"/>
        </w:rPr>
        <w:t xml:space="preserve"> </w:t>
      </w:r>
      <w:r w:rsidRPr="00C53428">
        <w:rPr>
          <w:lang w:val="fr-FR"/>
        </w:rPr>
        <w:tab/>
        <w:t>les traductions pourraient être fournies au Bureau de l</w:t>
      </w:r>
      <w:r w:rsidR="00DE6521" w:rsidRPr="00C53428">
        <w:rPr>
          <w:lang w:val="fr-FR"/>
        </w:rPr>
        <w:t>’</w:t>
      </w:r>
      <w:r w:rsidRPr="00C53428">
        <w:rPr>
          <w:lang w:val="fr-FR"/>
        </w:rPr>
        <w:t>Union pour la coordination et les contrôles de cohérence.</w:t>
      </w:r>
    </w:p>
    <w:p w:rsidR="001A324A" w:rsidRPr="00C53428" w:rsidRDefault="001A324A" w:rsidP="00AF05F1">
      <w:pPr>
        <w:tabs>
          <w:tab w:val="left" w:pos="993"/>
        </w:tabs>
        <w:ind w:left="567"/>
        <w:rPr>
          <w:lang w:val="fr-FR"/>
        </w:rPr>
      </w:pPr>
    </w:p>
    <w:p w:rsidR="001A324A" w:rsidRPr="00C53428" w:rsidRDefault="001A324A" w:rsidP="00AF05F1">
      <w:pPr>
        <w:pStyle w:val="Heading3"/>
        <w:tabs>
          <w:tab w:val="left" w:pos="993"/>
        </w:tabs>
        <w:ind w:left="567"/>
        <w:rPr>
          <w:lang w:val="fr-FR"/>
        </w:rPr>
      </w:pPr>
      <w:r w:rsidRPr="00C53428">
        <w:rPr>
          <w:lang w:val="fr-FR"/>
        </w:rPr>
        <w:t>4.</w:t>
      </w:r>
      <w:r w:rsidRPr="00C53428">
        <w:rPr>
          <w:lang w:val="fr-FR"/>
        </w:rPr>
        <w:tab/>
        <w:t>Centre de formation</w:t>
      </w:r>
    </w:p>
    <w:p w:rsidR="001A324A" w:rsidRPr="00C53428" w:rsidRDefault="001A324A" w:rsidP="00AF05F1">
      <w:pPr>
        <w:tabs>
          <w:tab w:val="left" w:pos="993"/>
        </w:tabs>
        <w:ind w:left="567"/>
        <w:rPr>
          <w:lang w:val="fr-FR"/>
        </w:rPr>
      </w:pPr>
    </w:p>
    <w:p w:rsidR="001A324A" w:rsidRPr="00C53428" w:rsidRDefault="001A324A" w:rsidP="00AF05F1">
      <w:pPr>
        <w:tabs>
          <w:tab w:val="left" w:pos="993"/>
        </w:tabs>
        <w:spacing w:beforeAutospacing="1" w:afterAutospacing="1"/>
        <w:ind w:left="993"/>
        <w:contextualSpacing/>
        <w:rPr>
          <w:lang w:val="fr-FR"/>
        </w:rPr>
      </w:pPr>
      <w:r w:rsidRPr="00C53428">
        <w:rPr>
          <w:lang w:val="fr-FR"/>
        </w:rPr>
        <w:t>Le centre de formation, accueilli par un institut approprié en Fédération de Russie, serait créé et financé par les membres intéressés de l</w:t>
      </w:r>
      <w:r w:rsidR="00DE6521" w:rsidRPr="00C53428">
        <w:rPr>
          <w:lang w:val="fr-FR"/>
        </w:rPr>
        <w:t>’</w:t>
      </w:r>
      <w:r w:rsidRPr="00C53428">
        <w:rPr>
          <w:lang w:val="fr-FR"/>
        </w:rPr>
        <w:t>Union.</w:t>
      </w:r>
    </w:p>
    <w:p w:rsidR="001A324A" w:rsidRPr="00C53428" w:rsidRDefault="001A324A" w:rsidP="00AF05F1">
      <w:pPr>
        <w:tabs>
          <w:tab w:val="left" w:pos="993"/>
        </w:tabs>
        <w:ind w:left="1134"/>
        <w:rPr>
          <w:lang w:val="fr-FR"/>
        </w:rPr>
      </w:pPr>
    </w:p>
    <w:p w:rsidR="001A324A" w:rsidRPr="00C53428" w:rsidRDefault="001A324A" w:rsidP="00AF05F1">
      <w:pPr>
        <w:pStyle w:val="Heading3"/>
        <w:tabs>
          <w:tab w:val="left" w:pos="993"/>
        </w:tabs>
        <w:ind w:left="567"/>
        <w:rPr>
          <w:lang w:val="fr-FR"/>
        </w:rPr>
      </w:pPr>
      <w:r w:rsidRPr="00C53428">
        <w:rPr>
          <w:lang w:val="fr-FR"/>
        </w:rPr>
        <w:t>5.</w:t>
      </w:r>
      <w:r w:rsidRPr="00C53428">
        <w:rPr>
          <w:lang w:val="fr-FR"/>
        </w:rPr>
        <w:tab/>
        <w:t>Participation au projet EAF</w:t>
      </w:r>
    </w:p>
    <w:p w:rsidR="001A324A" w:rsidRPr="00C53428" w:rsidRDefault="001A324A" w:rsidP="00AF05F1">
      <w:pPr>
        <w:tabs>
          <w:tab w:val="left" w:pos="993"/>
        </w:tabs>
        <w:ind w:left="567"/>
        <w:rPr>
          <w:lang w:val="fr-FR"/>
        </w:rPr>
      </w:pPr>
    </w:p>
    <w:p w:rsidR="001A324A" w:rsidRPr="00C53428" w:rsidRDefault="001A324A" w:rsidP="00AF05F1">
      <w:pPr>
        <w:tabs>
          <w:tab w:val="left" w:pos="993"/>
        </w:tabs>
        <w:spacing w:beforeAutospacing="1" w:afterAutospacing="1"/>
        <w:ind w:left="993"/>
        <w:contextualSpacing/>
        <w:rPr>
          <w:lang w:val="fr-FR"/>
        </w:rPr>
      </w:pPr>
      <w:r w:rsidRPr="00C53428">
        <w:rPr>
          <w:lang w:val="fr-FR"/>
        </w:rPr>
        <w:t>Les traductions en russe des informations pertinentes seraient fournies par les membres participants de l</w:t>
      </w:r>
      <w:r w:rsidR="00DE6521" w:rsidRPr="00C53428">
        <w:rPr>
          <w:lang w:val="fr-FR"/>
        </w:rPr>
        <w:t>’</w:t>
      </w:r>
      <w:r w:rsidRPr="00C53428">
        <w:rPr>
          <w:lang w:val="fr-FR"/>
        </w:rPr>
        <w:t>Union.</w:t>
      </w:r>
    </w:p>
    <w:p w:rsidR="001A324A" w:rsidRPr="00C53428" w:rsidRDefault="001A324A" w:rsidP="00AF05F1">
      <w:pPr>
        <w:tabs>
          <w:tab w:val="left" w:pos="993"/>
        </w:tabs>
        <w:spacing w:beforeAutospacing="1" w:afterAutospacing="1"/>
        <w:ind w:left="567"/>
        <w:contextualSpacing/>
        <w:rPr>
          <w:lang w:val="fr-FR"/>
        </w:rPr>
      </w:pPr>
    </w:p>
    <w:p w:rsidR="001A324A" w:rsidRPr="00C53428" w:rsidRDefault="001A324A" w:rsidP="00AF05F1">
      <w:pPr>
        <w:tabs>
          <w:tab w:val="left" w:pos="993"/>
        </w:tabs>
        <w:spacing w:beforeAutospacing="1" w:afterAutospacing="1"/>
        <w:ind w:left="993"/>
        <w:contextualSpacing/>
        <w:rPr>
          <w:lang w:val="fr-FR"/>
        </w:rPr>
      </w:pPr>
      <w:r w:rsidRPr="00C53428">
        <w:rPr>
          <w:lang w:val="fr-FR"/>
        </w:rPr>
        <w:t>Les recettes provenant du projet EAF constitueraient une des principales ressources durables du program</w:t>
      </w:r>
      <w:r w:rsidR="00C53428" w:rsidRPr="00C53428">
        <w:rPr>
          <w:lang w:val="fr-FR"/>
        </w:rPr>
        <w:t>me.  Pa</w:t>
      </w:r>
      <w:r w:rsidRPr="00C53428">
        <w:rPr>
          <w:lang w:val="fr-FR"/>
        </w:rPr>
        <w:t>r conséquent, il serait nécessaire que les membres russophones de l</w:t>
      </w:r>
      <w:r w:rsidR="00DE6521" w:rsidRPr="00C53428">
        <w:rPr>
          <w:lang w:val="fr-FR"/>
        </w:rPr>
        <w:t>’</w:t>
      </w:r>
      <w:r w:rsidRPr="00C53428">
        <w:rPr>
          <w:lang w:val="fr-FR"/>
        </w:rPr>
        <w:t>Union participent pleinement au projet EAF au cours du programme;  de plus, la durabilité du programme dépendra du niveau d</w:t>
      </w:r>
      <w:r w:rsidR="00DE6521" w:rsidRPr="00C53428">
        <w:rPr>
          <w:lang w:val="fr-FR"/>
        </w:rPr>
        <w:t>’</w:t>
      </w:r>
      <w:r w:rsidRPr="00C53428">
        <w:rPr>
          <w:lang w:val="fr-FR"/>
        </w:rPr>
        <w:t>utilisation pour les membres concernés.</w:t>
      </w:r>
    </w:p>
    <w:p w:rsidR="001A324A" w:rsidRPr="00C53428" w:rsidRDefault="001A324A" w:rsidP="00AF05F1">
      <w:pPr>
        <w:tabs>
          <w:tab w:val="left" w:pos="993"/>
        </w:tabs>
        <w:ind w:left="567"/>
        <w:rPr>
          <w:lang w:val="fr-FR"/>
        </w:rPr>
      </w:pPr>
    </w:p>
    <w:p w:rsidR="001A324A" w:rsidRPr="00C53428" w:rsidRDefault="001A324A" w:rsidP="00AF05F1">
      <w:pPr>
        <w:tabs>
          <w:tab w:val="left" w:pos="993"/>
        </w:tabs>
        <w:ind w:left="567"/>
        <w:rPr>
          <w:lang w:val="fr-FR"/>
        </w:rPr>
      </w:pPr>
    </w:p>
    <w:p w:rsidR="001A324A" w:rsidRPr="00C53428" w:rsidRDefault="001A324A" w:rsidP="001A324A">
      <w:pPr>
        <w:rPr>
          <w:lang w:val="fr-FR"/>
        </w:rPr>
      </w:pPr>
    </w:p>
    <w:p w:rsidR="001A324A" w:rsidRPr="00C53428" w:rsidRDefault="001A324A" w:rsidP="001A324A">
      <w:pPr>
        <w:jc w:val="right"/>
        <w:rPr>
          <w:lang w:val="fr-FR"/>
        </w:rPr>
      </w:pPr>
      <w:r w:rsidRPr="00C53428">
        <w:rPr>
          <w:lang w:val="fr-FR"/>
        </w:rPr>
        <w:t>[L</w:t>
      </w:r>
      <w:r w:rsidR="00DE6521" w:rsidRPr="00C53428">
        <w:rPr>
          <w:lang w:val="fr-FR"/>
        </w:rPr>
        <w:t>’annexe V</w:t>
      </w:r>
      <w:r w:rsidRPr="00C53428">
        <w:rPr>
          <w:lang w:val="fr-FR"/>
        </w:rPr>
        <w:t xml:space="preserve"> suit]</w:t>
      </w:r>
    </w:p>
    <w:p w:rsidR="00A566D6" w:rsidRPr="00C53428" w:rsidRDefault="00A566D6" w:rsidP="009B440E">
      <w:pPr>
        <w:jc w:val="left"/>
        <w:rPr>
          <w:lang w:val="fr-FR"/>
        </w:rPr>
      </w:pPr>
    </w:p>
    <w:p w:rsidR="00BF44BF" w:rsidRPr="00C53428" w:rsidRDefault="00BF44BF" w:rsidP="009B440E">
      <w:pPr>
        <w:jc w:val="left"/>
        <w:rPr>
          <w:lang w:val="fr-FR"/>
        </w:rPr>
        <w:sectPr w:rsidR="00BF44BF" w:rsidRPr="00C53428" w:rsidSect="00D91EA8">
          <w:headerReference w:type="default" r:id="rId16"/>
          <w:pgSz w:w="11907" w:h="16840" w:code="9"/>
          <w:pgMar w:top="510" w:right="1134" w:bottom="1134" w:left="1134" w:header="510" w:footer="680" w:gutter="0"/>
          <w:pgNumType w:start="1"/>
          <w:cols w:space="720"/>
          <w:titlePg/>
        </w:sectPr>
      </w:pPr>
    </w:p>
    <w:p w:rsidR="00D637FE" w:rsidRPr="00C53428" w:rsidRDefault="00D637FE" w:rsidP="00D637FE">
      <w:pPr>
        <w:jc w:val="center"/>
        <w:rPr>
          <w:lang w:val="fr-CH"/>
        </w:rPr>
      </w:pPr>
      <w:r w:rsidRPr="00C53428">
        <w:rPr>
          <w:lang w:val="fr-CH"/>
        </w:rPr>
        <w:t>C/51/22</w:t>
      </w:r>
    </w:p>
    <w:p w:rsidR="00D637FE" w:rsidRPr="00C53428" w:rsidRDefault="00D637FE" w:rsidP="00D637FE">
      <w:pPr>
        <w:jc w:val="center"/>
        <w:rPr>
          <w:lang w:val="fr-CH"/>
        </w:rPr>
      </w:pPr>
    </w:p>
    <w:p w:rsidR="00D637FE" w:rsidRPr="00C53428" w:rsidRDefault="00D637FE" w:rsidP="00D637FE">
      <w:pPr>
        <w:jc w:val="center"/>
        <w:rPr>
          <w:lang w:val="fr-CH"/>
        </w:rPr>
      </w:pPr>
      <w:r w:rsidRPr="00C53428">
        <w:rPr>
          <w:lang w:val="fr-CH"/>
        </w:rPr>
        <w:t>ANNEXE V</w:t>
      </w:r>
    </w:p>
    <w:p w:rsidR="00D637FE" w:rsidRPr="00C53428" w:rsidRDefault="00D637FE" w:rsidP="00D637FE">
      <w:pPr>
        <w:jc w:val="center"/>
        <w:rPr>
          <w:lang w:val="fr-CH"/>
        </w:rPr>
      </w:pPr>
    </w:p>
    <w:p w:rsidR="00D637FE" w:rsidRPr="00C53428" w:rsidRDefault="00D637FE" w:rsidP="00D637FE">
      <w:pPr>
        <w:rPr>
          <w:lang w:val="fr-CH"/>
        </w:rPr>
      </w:pPr>
    </w:p>
    <w:p w:rsidR="00D637FE" w:rsidRPr="00C53428" w:rsidRDefault="00D637FE" w:rsidP="00D637FE">
      <w:pPr>
        <w:jc w:val="center"/>
        <w:rPr>
          <w:lang w:val="fr-CH"/>
        </w:rPr>
      </w:pPr>
      <w:r w:rsidRPr="00C53428">
        <w:rPr>
          <w:lang w:val="fr-CH"/>
        </w:rPr>
        <w:t>PROPOSITIONS DE MODIFICATION DU DOCUMENT UPOV/INF/13/1</w:t>
      </w:r>
      <w:r w:rsidRPr="00C53428">
        <w:rPr>
          <w:lang w:val="fr-CH"/>
        </w:rPr>
        <w:br/>
        <w:t>“DOCUMENT D</w:t>
      </w:r>
      <w:r w:rsidR="00DE6521" w:rsidRPr="00C53428">
        <w:rPr>
          <w:lang w:val="fr-CH"/>
        </w:rPr>
        <w:t>’</w:t>
      </w:r>
      <w:r w:rsidRPr="00C53428">
        <w:rPr>
          <w:lang w:val="fr-CH"/>
        </w:rPr>
        <w:t>ORIENTATION CONCERNANT LA PROCÉDURE</w:t>
      </w:r>
      <w:r w:rsidRPr="00C53428">
        <w:rPr>
          <w:lang w:val="fr-CH"/>
        </w:rPr>
        <w:br/>
        <w:t>À SUIVRE POUR DEVENIR MEMBRE DE L</w:t>
      </w:r>
      <w:r w:rsidR="00DE6521" w:rsidRPr="00C53428">
        <w:rPr>
          <w:lang w:val="fr-CH"/>
        </w:rPr>
        <w:t>’</w:t>
      </w:r>
      <w:r w:rsidRPr="00C53428">
        <w:rPr>
          <w:lang w:val="fr-CH"/>
        </w:rPr>
        <w:t>UPOV”</w:t>
      </w:r>
    </w:p>
    <w:p w:rsidR="00D637FE" w:rsidRPr="00C53428" w:rsidRDefault="00D637FE" w:rsidP="00D637FE">
      <w:pPr>
        <w:jc w:val="center"/>
        <w:rPr>
          <w:lang w:val="fr-CH"/>
        </w:rPr>
      </w:pPr>
    </w:p>
    <w:p w:rsidR="00D637FE" w:rsidRPr="00C53428" w:rsidRDefault="00D637FE" w:rsidP="00D637FE">
      <w:pPr>
        <w:jc w:val="center"/>
        <w:rPr>
          <w:lang w:val="fr-CH"/>
        </w:rPr>
      </w:pPr>
    </w:p>
    <w:p w:rsidR="00D637FE" w:rsidRPr="00217D6E" w:rsidRDefault="00D637FE" w:rsidP="00D637FE">
      <w:pPr>
        <w:pStyle w:val="InfTitre2E"/>
        <w:ind w:left="0" w:firstLine="0"/>
        <w:rPr>
          <w:rFonts w:ascii="Arial" w:hAnsi="Arial" w:cs="Arial"/>
          <w:sz w:val="18"/>
          <w:szCs w:val="18"/>
          <w:lang w:val="fr-CH"/>
        </w:rPr>
      </w:pPr>
      <w:r w:rsidRPr="00217D6E">
        <w:rPr>
          <w:rFonts w:ascii="Arial" w:hAnsi="Arial" w:cs="Arial"/>
          <w:sz w:val="18"/>
          <w:szCs w:val="18"/>
          <w:lang w:val="fr-CH"/>
        </w:rPr>
        <w:t>Section B. Avis du Conseil</w:t>
      </w:r>
    </w:p>
    <w:p w:rsidR="00D637FE" w:rsidRPr="00217D6E" w:rsidRDefault="00D637FE" w:rsidP="00D637FE">
      <w:pPr>
        <w:keepNext/>
        <w:tabs>
          <w:tab w:val="left" w:pos="567"/>
        </w:tabs>
        <w:rPr>
          <w:i/>
          <w:sz w:val="18"/>
          <w:szCs w:val="18"/>
          <w:lang w:val="fr-CH"/>
        </w:rPr>
      </w:pPr>
      <w:r w:rsidRPr="00217D6E">
        <w:rPr>
          <w:i/>
          <w:sz w:val="18"/>
          <w:szCs w:val="18"/>
          <w:lang w:val="fr-CH"/>
        </w:rPr>
        <w:t>Article pertinent</w:t>
      </w:r>
    </w:p>
    <w:p w:rsidR="00D637FE" w:rsidRPr="00217D6E" w:rsidRDefault="00D637FE" w:rsidP="00D637FE">
      <w:pPr>
        <w:keepNext/>
        <w:spacing w:line="360" w:lineRule="auto"/>
        <w:jc w:val="center"/>
        <w:rPr>
          <w:b/>
          <w:sz w:val="18"/>
          <w:szCs w:val="18"/>
          <w:lang w:val="fr-CH"/>
        </w:rPr>
      </w:pPr>
      <w:r w:rsidRPr="00217D6E">
        <w:rPr>
          <w:b/>
          <w:sz w:val="18"/>
          <w:szCs w:val="18"/>
          <w:lang w:val="fr-CH"/>
        </w:rPr>
        <w:t>Article 34</w:t>
      </w:r>
    </w:p>
    <w:p w:rsidR="00D637FE" w:rsidRPr="00217D6E" w:rsidRDefault="00D637FE" w:rsidP="00D637FE">
      <w:pPr>
        <w:keepNext/>
        <w:spacing w:line="360" w:lineRule="auto"/>
        <w:jc w:val="center"/>
        <w:rPr>
          <w:sz w:val="18"/>
          <w:szCs w:val="18"/>
          <w:lang w:val="fr-CH"/>
        </w:rPr>
      </w:pPr>
      <w:r w:rsidRPr="00217D6E">
        <w:rPr>
          <w:b/>
          <w:sz w:val="18"/>
          <w:szCs w:val="18"/>
          <w:lang w:val="fr-CH"/>
        </w:rPr>
        <w:t>Ratification, acceptation ou approbation;  adhésion</w:t>
      </w:r>
    </w:p>
    <w:p w:rsidR="00D637FE" w:rsidRPr="00217D6E" w:rsidRDefault="00D637FE" w:rsidP="00D637FE">
      <w:pPr>
        <w:tabs>
          <w:tab w:val="left" w:pos="567"/>
        </w:tabs>
        <w:rPr>
          <w:b/>
          <w:sz w:val="18"/>
          <w:szCs w:val="18"/>
          <w:lang w:val="fr-CH"/>
        </w:rPr>
      </w:pPr>
      <w:r w:rsidRPr="00217D6E">
        <w:rPr>
          <w:b/>
          <w:sz w:val="18"/>
          <w:szCs w:val="18"/>
          <w:lang w:val="fr-CH"/>
        </w:rPr>
        <w:t>[…]</w:t>
      </w:r>
    </w:p>
    <w:p w:rsidR="00D637FE" w:rsidRPr="00217D6E" w:rsidRDefault="00D637FE" w:rsidP="00D637FE">
      <w:pPr>
        <w:rPr>
          <w:b/>
          <w:sz w:val="18"/>
          <w:szCs w:val="18"/>
          <w:lang w:val="fr-CH"/>
        </w:rPr>
      </w:pPr>
      <w:r w:rsidRPr="00217D6E">
        <w:rPr>
          <w:b/>
          <w:sz w:val="18"/>
          <w:szCs w:val="18"/>
          <w:lang w:val="fr-CH"/>
        </w:rPr>
        <w:tab/>
        <w:t>3)</w:t>
      </w:r>
      <w:r w:rsidRPr="00217D6E">
        <w:rPr>
          <w:b/>
          <w:sz w:val="18"/>
          <w:szCs w:val="18"/>
          <w:lang w:val="fr-CH"/>
        </w:rPr>
        <w:tab/>
        <w:t>[</w:t>
      </w:r>
      <w:r w:rsidRPr="00217D6E">
        <w:rPr>
          <w:b/>
          <w:i/>
          <w:sz w:val="18"/>
          <w:szCs w:val="18"/>
          <w:lang w:val="fr-CH"/>
        </w:rPr>
        <w:t>Avis du Conseil</w:t>
      </w:r>
      <w:r w:rsidRPr="00217D6E">
        <w:rPr>
          <w:b/>
          <w:sz w:val="18"/>
          <w:szCs w:val="18"/>
          <w:lang w:val="fr-CH"/>
        </w:rPr>
        <w:t>] Tout État qui n</w:t>
      </w:r>
      <w:r w:rsidR="00DE6521" w:rsidRPr="00217D6E">
        <w:rPr>
          <w:b/>
          <w:sz w:val="18"/>
          <w:szCs w:val="18"/>
          <w:lang w:val="fr-CH"/>
        </w:rPr>
        <w:t>’</w:t>
      </w:r>
      <w:r w:rsidRPr="00217D6E">
        <w:rPr>
          <w:b/>
          <w:sz w:val="18"/>
          <w:szCs w:val="18"/>
          <w:lang w:val="fr-CH"/>
        </w:rPr>
        <w:t>est pas membre de l</w:t>
      </w:r>
      <w:r w:rsidR="00DE6521" w:rsidRPr="00217D6E">
        <w:rPr>
          <w:b/>
          <w:sz w:val="18"/>
          <w:szCs w:val="18"/>
          <w:lang w:val="fr-CH"/>
        </w:rPr>
        <w:t>’</w:t>
      </w:r>
      <w:r w:rsidRPr="00217D6E">
        <w:rPr>
          <w:b/>
          <w:sz w:val="18"/>
          <w:szCs w:val="18"/>
          <w:lang w:val="fr-CH"/>
        </w:rPr>
        <w:t>Union ou toute organisation intergouvernementale demande, avant de déposer son instrument d</w:t>
      </w:r>
      <w:r w:rsidR="00DE6521" w:rsidRPr="00217D6E">
        <w:rPr>
          <w:b/>
          <w:sz w:val="18"/>
          <w:szCs w:val="18"/>
          <w:lang w:val="fr-CH"/>
        </w:rPr>
        <w:t>’</w:t>
      </w:r>
      <w:r w:rsidRPr="00217D6E">
        <w:rPr>
          <w:b/>
          <w:sz w:val="18"/>
          <w:szCs w:val="18"/>
          <w:lang w:val="fr-CH"/>
        </w:rPr>
        <w:t>adhésion, l</w:t>
      </w:r>
      <w:r w:rsidR="00DE6521" w:rsidRPr="00217D6E">
        <w:rPr>
          <w:b/>
          <w:sz w:val="18"/>
          <w:szCs w:val="18"/>
          <w:lang w:val="fr-CH"/>
        </w:rPr>
        <w:t>’</w:t>
      </w:r>
      <w:r w:rsidRPr="00217D6E">
        <w:rPr>
          <w:b/>
          <w:sz w:val="18"/>
          <w:szCs w:val="18"/>
          <w:lang w:val="fr-CH"/>
        </w:rPr>
        <w:t>avis du Conseil sur la conformité de sa législation avec les dispositions de la présente Conventi</w:t>
      </w:r>
      <w:r w:rsidR="00C53428" w:rsidRPr="00217D6E">
        <w:rPr>
          <w:b/>
          <w:sz w:val="18"/>
          <w:szCs w:val="18"/>
          <w:lang w:val="fr-CH"/>
        </w:rPr>
        <w:t>on.  Si</w:t>
      </w:r>
      <w:r w:rsidRPr="00217D6E">
        <w:rPr>
          <w:b/>
          <w:sz w:val="18"/>
          <w:szCs w:val="18"/>
          <w:lang w:val="fr-CH"/>
        </w:rPr>
        <w:t xml:space="preserve"> la décision faisant office d</w:t>
      </w:r>
      <w:r w:rsidR="00DE6521" w:rsidRPr="00217D6E">
        <w:rPr>
          <w:b/>
          <w:sz w:val="18"/>
          <w:szCs w:val="18"/>
          <w:lang w:val="fr-CH"/>
        </w:rPr>
        <w:t>’</w:t>
      </w:r>
      <w:r w:rsidRPr="00217D6E">
        <w:rPr>
          <w:b/>
          <w:sz w:val="18"/>
          <w:szCs w:val="18"/>
          <w:lang w:val="fr-CH"/>
        </w:rPr>
        <w:t>avis est positive, l</w:t>
      </w:r>
      <w:r w:rsidR="00DE6521" w:rsidRPr="00217D6E">
        <w:rPr>
          <w:b/>
          <w:sz w:val="18"/>
          <w:szCs w:val="18"/>
          <w:lang w:val="fr-CH"/>
        </w:rPr>
        <w:t>’</w:t>
      </w:r>
      <w:r w:rsidRPr="00217D6E">
        <w:rPr>
          <w:b/>
          <w:sz w:val="18"/>
          <w:szCs w:val="18"/>
          <w:lang w:val="fr-CH"/>
        </w:rPr>
        <w:t>instrument d</w:t>
      </w:r>
      <w:r w:rsidR="00DE6521" w:rsidRPr="00217D6E">
        <w:rPr>
          <w:b/>
          <w:sz w:val="18"/>
          <w:szCs w:val="18"/>
          <w:lang w:val="fr-CH"/>
        </w:rPr>
        <w:t>’</w:t>
      </w:r>
      <w:r w:rsidRPr="00217D6E">
        <w:rPr>
          <w:b/>
          <w:sz w:val="18"/>
          <w:szCs w:val="18"/>
          <w:lang w:val="fr-CH"/>
        </w:rPr>
        <w:t>adhésion peut être déposé.</w:t>
      </w:r>
    </w:p>
    <w:p w:rsidR="00D637FE" w:rsidRPr="00217D6E" w:rsidRDefault="00D637FE" w:rsidP="00D637FE">
      <w:pPr>
        <w:tabs>
          <w:tab w:val="left" w:pos="567"/>
        </w:tabs>
        <w:rPr>
          <w:sz w:val="18"/>
          <w:szCs w:val="18"/>
          <w:lang w:val="fr-CH"/>
        </w:rPr>
      </w:pPr>
    </w:p>
    <w:p w:rsidR="00D637FE" w:rsidRPr="00217D6E" w:rsidRDefault="00D637FE" w:rsidP="00D637FE">
      <w:pPr>
        <w:tabs>
          <w:tab w:val="left" w:pos="567"/>
        </w:tabs>
        <w:rPr>
          <w:sz w:val="18"/>
          <w:szCs w:val="18"/>
          <w:lang w:val="fr-CH"/>
        </w:rPr>
      </w:pPr>
      <w:r w:rsidRPr="00217D6E">
        <w:rPr>
          <w:sz w:val="18"/>
          <w:szCs w:val="18"/>
          <w:lang w:val="fr-CH"/>
        </w:rPr>
        <w:t>6.</w:t>
      </w:r>
      <w:r w:rsidRPr="00217D6E">
        <w:rPr>
          <w:sz w:val="18"/>
          <w:szCs w:val="18"/>
          <w:lang w:val="fr-CH"/>
        </w:rPr>
        <w:tab/>
        <w:t>Tout État ou organisation intergouvernementale qui souhaite devenir membre de l</w:t>
      </w:r>
      <w:r w:rsidR="00DE6521" w:rsidRPr="00217D6E">
        <w:rPr>
          <w:sz w:val="18"/>
          <w:szCs w:val="18"/>
          <w:lang w:val="fr-CH"/>
        </w:rPr>
        <w:t>’</w:t>
      </w:r>
      <w:r w:rsidRPr="00217D6E">
        <w:rPr>
          <w:sz w:val="18"/>
          <w:szCs w:val="18"/>
          <w:lang w:val="fr-CH"/>
        </w:rPr>
        <w:t>Union doit demander l</w:t>
      </w:r>
      <w:r w:rsidR="00DE6521" w:rsidRPr="00217D6E">
        <w:rPr>
          <w:sz w:val="18"/>
          <w:szCs w:val="18"/>
          <w:lang w:val="fr-CH"/>
        </w:rPr>
        <w:t>’</w:t>
      </w:r>
      <w:r w:rsidRPr="00217D6E">
        <w:rPr>
          <w:sz w:val="18"/>
          <w:szCs w:val="18"/>
          <w:lang w:val="fr-CH"/>
        </w:rPr>
        <w:t xml:space="preserve">avis du Conseil sur la conformité de sa loi avec les dispositions de la </w:t>
      </w:r>
      <w:r w:rsidR="00DE6521" w:rsidRPr="00217D6E">
        <w:rPr>
          <w:sz w:val="18"/>
          <w:szCs w:val="18"/>
          <w:lang w:val="fr-CH"/>
        </w:rPr>
        <w:t>Convention UPOV</w:t>
      </w:r>
      <w:r w:rsidRPr="00217D6E">
        <w:rPr>
          <w:sz w:val="18"/>
          <w:szCs w:val="18"/>
          <w:lang w:val="fr-CH"/>
        </w:rPr>
        <w:t xml:space="preserve"> (article 34.3) de la </w:t>
      </w:r>
      <w:r w:rsidR="00DE6521" w:rsidRPr="00217D6E">
        <w:rPr>
          <w:sz w:val="18"/>
          <w:szCs w:val="18"/>
          <w:lang w:val="fr-CH"/>
        </w:rPr>
        <w:t>Convention UPOV</w:t>
      </w:r>
      <w:r w:rsidRPr="00217D6E">
        <w:rPr>
          <w:sz w:val="18"/>
          <w:szCs w:val="18"/>
          <w:lang w:val="fr-CH"/>
        </w:rPr>
        <w:t>).</w:t>
      </w:r>
    </w:p>
    <w:p w:rsidR="00D637FE" w:rsidRPr="00217D6E" w:rsidRDefault="00D637FE" w:rsidP="00D637FE">
      <w:pPr>
        <w:tabs>
          <w:tab w:val="left" w:pos="567"/>
        </w:tabs>
        <w:rPr>
          <w:sz w:val="18"/>
          <w:szCs w:val="18"/>
          <w:lang w:val="fr-CH"/>
        </w:rPr>
      </w:pPr>
    </w:p>
    <w:p w:rsidR="00D637FE" w:rsidRPr="00217D6E" w:rsidRDefault="00D637FE" w:rsidP="00D637FE">
      <w:pPr>
        <w:keepNext/>
        <w:tabs>
          <w:tab w:val="left" w:pos="567"/>
        </w:tabs>
        <w:rPr>
          <w:sz w:val="18"/>
          <w:szCs w:val="18"/>
          <w:lang w:val="fr-CH"/>
        </w:rPr>
      </w:pPr>
      <w:r w:rsidRPr="00217D6E">
        <w:rPr>
          <w:sz w:val="18"/>
          <w:szCs w:val="18"/>
          <w:lang w:val="fr-CH"/>
        </w:rPr>
        <w:t>7.</w:t>
      </w:r>
      <w:r w:rsidRPr="00217D6E">
        <w:rPr>
          <w:sz w:val="18"/>
          <w:szCs w:val="18"/>
          <w:lang w:val="fr-CH"/>
        </w:rPr>
        <w:tab/>
        <w:t>Pour demander l</w:t>
      </w:r>
      <w:r w:rsidR="00DE6521" w:rsidRPr="00217D6E">
        <w:rPr>
          <w:sz w:val="18"/>
          <w:szCs w:val="18"/>
          <w:lang w:val="fr-CH"/>
        </w:rPr>
        <w:t>’</w:t>
      </w:r>
      <w:r w:rsidRPr="00217D6E">
        <w:rPr>
          <w:sz w:val="18"/>
          <w:szCs w:val="18"/>
          <w:lang w:val="fr-CH"/>
        </w:rPr>
        <w:t>avis du Conseil, la procédure est la suivante</w:t>
      </w:r>
      <w:r w:rsidR="00DE6521" w:rsidRPr="00217D6E">
        <w:rPr>
          <w:sz w:val="18"/>
          <w:szCs w:val="18"/>
          <w:lang w:val="fr-CH"/>
        </w:rPr>
        <w:t> :</w:t>
      </w:r>
    </w:p>
    <w:p w:rsidR="00D637FE" w:rsidRPr="00217D6E" w:rsidRDefault="00D637FE" w:rsidP="00D637FE">
      <w:pPr>
        <w:keepNext/>
        <w:tabs>
          <w:tab w:val="left" w:pos="567"/>
        </w:tabs>
        <w:rPr>
          <w:sz w:val="18"/>
          <w:szCs w:val="18"/>
          <w:lang w:val="fr-CH"/>
        </w:rPr>
      </w:pPr>
    </w:p>
    <w:p w:rsidR="00D637FE" w:rsidRPr="00217D6E" w:rsidRDefault="00D637FE" w:rsidP="00D637FE">
      <w:pPr>
        <w:tabs>
          <w:tab w:val="left" w:pos="1134"/>
        </w:tabs>
        <w:ind w:left="567"/>
        <w:rPr>
          <w:sz w:val="18"/>
          <w:szCs w:val="18"/>
          <w:lang w:val="fr-CH"/>
        </w:rPr>
      </w:pPr>
      <w:r w:rsidRPr="00217D6E">
        <w:rPr>
          <w:sz w:val="18"/>
          <w:szCs w:val="18"/>
          <w:lang w:val="fr-CH"/>
        </w:rPr>
        <w:t>a)</w:t>
      </w:r>
      <w:r w:rsidRPr="00217D6E">
        <w:rPr>
          <w:sz w:val="18"/>
          <w:szCs w:val="18"/>
          <w:lang w:val="fr-CH"/>
        </w:rPr>
        <w:tab/>
        <w:t>présentation de la demande par l</w:t>
      </w:r>
      <w:r w:rsidR="00DE6521" w:rsidRPr="00217D6E">
        <w:rPr>
          <w:sz w:val="18"/>
          <w:szCs w:val="18"/>
          <w:lang w:val="fr-CH"/>
        </w:rPr>
        <w:t>’</w:t>
      </w:r>
      <w:r w:rsidRPr="00217D6E">
        <w:rPr>
          <w:sz w:val="18"/>
          <w:szCs w:val="18"/>
          <w:lang w:val="fr-CH"/>
        </w:rPr>
        <w:t>État ou l</w:t>
      </w:r>
      <w:r w:rsidR="00DE6521" w:rsidRPr="00217D6E">
        <w:rPr>
          <w:sz w:val="18"/>
          <w:szCs w:val="18"/>
          <w:lang w:val="fr-CH"/>
        </w:rPr>
        <w:t>’</w:t>
      </w:r>
      <w:r w:rsidRPr="00217D6E">
        <w:rPr>
          <w:sz w:val="18"/>
          <w:szCs w:val="18"/>
          <w:lang w:val="fr-CH"/>
        </w:rPr>
        <w:t>organisation intergouvernementale souhaitant obtenir l</w:t>
      </w:r>
      <w:r w:rsidR="00DE6521" w:rsidRPr="00217D6E">
        <w:rPr>
          <w:sz w:val="18"/>
          <w:szCs w:val="18"/>
          <w:lang w:val="fr-CH"/>
        </w:rPr>
        <w:t>’</w:t>
      </w:r>
      <w:r w:rsidRPr="00217D6E">
        <w:rPr>
          <w:sz w:val="18"/>
          <w:szCs w:val="18"/>
          <w:lang w:val="fr-CH"/>
        </w:rPr>
        <w:t>avis du Conseil;</w:t>
      </w:r>
    </w:p>
    <w:p w:rsidR="00D637FE" w:rsidRPr="00217D6E" w:rsidRDefault="00D637FE" w:rsidP="00D637FE">
      <w:pPr>
        <w:tabs>
          <w:tab w:val="left" w:pos="1134"/>
        </w:tabs>
        <w:ind w:left="567"/>
        <w:rPr>
          <w:sz w:val="18"/>
          <w:szCs w:val="18"/>
          <w:lang w:val="fr-CH"/>
        </w:rPr>
      </w:pPr>
    </w:p>
    <w:p w:rsidR="00D637FE" w:rsidRPr="00217D6E" w:rsidRDefault="00D637FE" w:rsidP="00D637FE">
      <w:pPr>
        <w:tabs>
          <w:tab w:val="left" w:pos="1134"/>
        </w:tabs>
        <w:ind w:left="567"/>
        <w:rPr>
          <w:sz w:val="18"/>
          <w:szCs w:val="18"/>
          <w:lang w:val="fr-CH"/>
        </w:rPr>
      </w:pPr>
      <w:r w:rsidRPr="00217D6E">
        <w:rPr>
          <w:sz w:val="18"/>
          <w:szCs w:val="18"/>
          <w:lang w:val="fr-CH"/>
        </w:rPr>
        <w:t>b)</w:t>
      </w:r>
      <w:r w:rsidRPr="00217D6E">
        <w:rPr>
          <w:sz w:val="18"/>
          <w:szCs w:val="18"/>
          <w:lang w:val="fr-CH"/>
        </w:rPr>
        <w:tab/>
        <w:t>élaboration par le Bureau de l</w:t>
      </w:r>
      <w:r w:rsidR="00DE6521" w:rsidRPr="00217D6E">
        <w:rPr>
          <w:sz w:val="18"/>
          <w:szCs w:val="18"/>
          <w:lang w:val="fr-CH"/>
        </w:rPr>
        <w:t>’</w:t>
      </w:r>
      <w:r w:rsidRPr="00217D6E">
        <w:rPr>
          <w:sz w:val="18"/>
          <w:szCs w:val="18"/>
          <w:lang w:val="fr-CH"/>
        </w:rPr>
        <w:t>Union d</w:t>
      </w:r>
      <w:r w:rsidR="00DE6521" w:rsidRPr="00217D6E">
        <w:rPr>
          <w:sz w:val="18"/>
          <w:szCs w:val="18"/>
          <w:lang w:val="fr-CH"/>
        </w:rPr>
        <w:t>’</w:t>
      </w:r>
      <w:r w:rsidRPr="00217D6E">
        <w:rPr>
          <w:sz w:val="18"/>
          <w:szCs w:val="18"/>
          <w:lang w:val="fr-CH"/>
        </w:rPr>
        <w:t>un document relatif à l</w:t>
      </w:r>
      <w:r w:rsidR="00DE6521" w:rsidRPr="00217D6E">
        <w:rPr>
          <w:sz w:val="18"/>
          <w:szCs w:val="18"/>
          <w:lang w:val="fr-CH"/>
        </w:rPr>
        <w:t>’</w:t>
      </w:r>
      <w:r w:rsidRPr="00217D6E">
        <w:rPr>
          <w:sz w:val="18"/>
          <w:szCs w:val="18"/>
          <w:lang w:val="fr-CH"/>
        </w:rPr>
        <w:t>analyse de la loi (“document d</w:t>
      </w:r>
      <w:r w:rsidR="00DE6521" w:rsidRPr="00217D6E">
        <w:rPr>
          <w:sz w:val="18"/>
          <w:szCs w:val="18"/>
          <w:lang w:val="fr-CH"/>
        </w:rPr>
        <w:t>’</w:t>
      </w:r>
      <w:r w:rsidRPr="00217D6E">
        <w:rPr>
          <w:sz w:val="18"/>
          <w:szCs w:val="18"/>
          <w:lang w:val="fr-CH"/>
        </w:rPr>
        <w:t>analyse”);</w:t>
      </w:r>
    </w:p>
    <w:p w:rsidR="00D637FE" w:rsidRPr="00217D6E" w:rsidRDefault="00D637FE" w:rsidP="00D637FE">
      <w:pPr>
        <w:tabs>
          <w:tab w:val="left" w:pos="1134"/>
        </w:tabs>
        <w:ind w:left="567"/>
        <w:rPr>
          <w:sz w:val="18"/>
          <w:szCs w:val="18"/>
          <w:lang w:val="fr-CH"/>
        </w:rPr>
      </w:pPr>
    </w:p>
    <w:p w:rsidR="00D637FE" w:rsidRPr="00217D6E" w:rsidRDefault="00D637FE" w:rsidP="00D637FE">
      <w:pPr>
        <w:tabs>
          <w:tab w:val="left" w:pos="1134"/>
        </w:tabs>
        <w:ind w:left="567"/>
        <w:rPr>
          <w:sz w:val="18"/>
          <w:szCs w:val="18"/>
          <w:lang w:val="fr-CH"/>
        </w:rPr>
      </w:pPr>
      <w:r w:rsidRPr="00217D6E">
        <w:rPr>
          <w:sz w:val="18"/>
          <w:szCs w:val="18"/>
          <w:lang w:val="fr-CH"/>
        </w:rPr>
        <w:t>c)</w:t>
      </w:r>
      <w:r w:rsidRPr="00217D6E">
        <w:rPr>
          <w:sz w:val="18"/>
          <w:szCs w:val="18"/>
          <w:lang w:val="fr-CH"/>
        </w:rPr>
        <w:tab/>
        <w:t>publication du document d</w:t>
      </w:r>
      <w:r w:rsidR="00DE6521" w:rsidRPr="00217D6E">
        <w:rPr>
          <w:sz w:val="18"/>
          <w:szCs w:val="18"/>
          <w:lang w:val="fr-CH"/>
        </w:rPr>
        <w:t>’</w:t>
      </w:r>
      <w:r w:rsidRPr="00217D6E">
        <w:rPr>
          <w:sz w:val="18"/>
          <w:szCs w:val="18"/>
          <w:lang w:val="fr-CH"/>
        </w:rPr>
        <w:t>analyse et de la loi sur le site Web de l</w:t>
      </w:r>
      <w:r w:rsidR="00DE6521" w:rsidRPr="00217D6E">
        <w:rPr>
          <w:sz w:val="18"/>
          <w:szCs w:val="18"/>
          <w:lang w:val="fr-CH"/>
        </w:rPr>
        <w:t>’</w:t>
      </w:r>
      <w:r w:rsidRPr="00217D6E">
        <w:rPr>
          <w:sz w:val="18"/>
          <w:szCs w:val="18"/>
          <w:lang w:val="fr-CH"/>
        </w:rPr>
        <w:t>UPOV;</w:t>
      </w:r>
    </w:p>
    <w:p w:rsidR="00D637FE" w:rsidRPr="00217D6E" w:rsidRDefault="00D637FE" w:rsidP="00D637FE">
      <w:pPr>
        <w:tabs>
          <w:tab w:val="left" w:pos="1134"/>
        </w:tabs>
        <w:ind w:left="567"/>
        <w:rPr>
          <w:sz w:val="18"/>
          <w:szCs w:val="18"/>
          <w:lang w:val="fr-CH"/>
        </w:rPr>
      </w:pPr>
    </w:p>
    <w:p w:rsidR="00D637FE" w:rsidRPr="00217D6E" w:rsidRDefault="00D637FE" w:rsidP="00D637FE">
      <w:pPr>
        <w:tabs>
          <w:tab w:val="left" w:pos="1134"/>
        </w:tabs>
        <w:ind w:left="567"/>
        <w:rPr>
          <w:sz w:val="18"/>
          <w:szCs w:val="18"/>
          <w:lang w:val="fr-CH"/>
        </w:rPr>
      </w:pPr>
      <w:r w:rsidRPr="00217D6E">
        <w:rPr>
          <w:sz w:val="18"/>
          <w:szCs w:val="18"/>
          <w:lang w:val="fr-CH"/>
        </w:rPr>
        <w:t>d)</w:t>
      </w:r>
      <w:r w:rsidRPr="00217D6E">
        <w:rPr>
          <w:sz w:val="18"/>
          <w:szCs w:val="18"/>
          <w:lang w:val="fr-CH"/>
        </w:rPr>
        <w:tab/>
        <w:t>examen préliminaire de la loi par le Comité consultatif;  et</w:t>
      </w:r>
    </w:p>
    <w:p w:rsidR="00D637FE" w:rsidRPr="00217D6E" w:rsidRDefault="00D637FE" w:rsidP="00D637FE">
      <w:pPr>
        <w:tabs>
          <w:tab w:val="left" w:pos="1134"/>
        </w:tabs>
        <w:ind w:left="567"/>
        <w:rPr>
          <w:sz w:val="18"/>
          <w:szCs w:val="18"/>
          <w:lang w:val="fr-CH"/>
        </w:rPr>
      </w:pPr>
    </w:p>
    <w:p w:rsidR="00D637FE" w:rsidRPr="00217D6E" w:rsidRDefault="00D637FE" w:rsidP="00D637FE">
      <w:pPr>
        <w:tabs>
          <w:tab w:val="left" w:pos="1134"/>
        </w:tabs>
        <w:ind w:left="567"/>
        <w:rPr>
          <w:sz w:val="18"/>
          <w:szCs w:val="18"/>
          <w:lang w:val="fr-CH"/>
        </w:rPr>
      </w:pPr>
      <w:r w:rsidRPr="00217D6E">
        <w:rPr>
          <w:sz w:val="18"/>
          <w:szCs w:val="18"/>
          <w:lang w:val="fr-CH"/>
        </w:rPr>
        <w:t>e)</w:t>
      </w:r>
      <w:r w:rsidRPr="00217D6E">
        <w:rPr>
          <w:sz w:val="18"/>
          <w:szCs w:val="18"/>
          <w:lang w:val="fr-CH"/>
        </w:rPr>
        <w:tab/>
        <w:t>décision du Conseil faisant office d</w:t>
      </w:r>
      <w:r w:rsidR="00DE6521" w:rsidRPr="00217D6E">
        <w:rPr>
          <w:sz w:val="18"/>
          <w:szCs w:val="18"/>
          <w:lang w:val="fr-CH"/>
        </w:rPr>
        <w:t>’</w:t>
      </w:r>
      <w:r w:rsidRPr="00217D6E">
        <w:rPr>
          <w:sz w:val="18"/>
          <w:szCs w:val="18"/>
          <w:lang w:val="fr-CH"/>
        </w:rPr>
        <w:t>avis.</w:t>
      </w:r>
    </w:p>
    <w:p w:rsidR="00D637FE" w:rsidRPr="00217D6E" w:rsidRDefault="00D637FE" w:rsidP="00D637FE">
      <w:pPr>
        <w:tabs>
          <w:tab w:val="left" w:pos="1134"/>
        </w:tabs>
        <w:ind w:left="567"/>
        <w:rPr>
          <w:sz w:val="18"/>
          <w:szCs w:val="18"/>
          <w:lang w:val="fr-CH"/>
        </w:rPr>
      </w:pPr>
    </w:p>
    <w:p w:rsidR="00D637FE" w:rsidRPr="00217D6E" w:rsidRDefault="00D637FE" w:rsidP="00D637FE">
      <w:pPr>
        <w:tabs>
          <w:tab w:val="left" w:pos="567"/>
        </w:tabs>
        <w:rPr>
          <w:sz w:val="18"/>
          <w:szCs w:val="18"/>
          <w:lang w:val="fr-CH"/>
        </w:rPr>
      </w:pPr>
      <w:r w:rsidRPr="00217D6E">
        <w:rPr>
          <w:sz w:val="18"/>
          <w:szCs w:val="18"/>
          <w:lang w:val="fr-CH"/>
        </w:rPr>
        <w:t>Les différents aspects de la procédure sont abordés plus en détail ci</w:t>
      </w:r>
      <w:r w:rsidR="00DE6521" w:rsidRPr="00217D6E">
        <w:rPr>
          <w:sz w:val="18"/>
          <w:szCs w:val="18"/>
          <w:lang w:val="fr-CH"/>
        </w:rPr>
        <w:t>-</w:t>
      </w:r>
      <w:r w:rsidRPr="00217D6E">
        <w:rPr>
          <w:sz w:val="18"/>
          <w:szCs w:val="18"/>
          <w:lang w:val="fr-CH"/>
        </w:rPr>
        <w:t>après.</w:t>
      </w:r>
    </w:p>
    <w:p w:rsidR="00D637FE" w:rsidRPr="00217D6E" w:rsidRDefault="00D637FE" w:rsidP="00D637FE">
      <w:pPr>
        <w:tabs>
          <w:tab w:val="left" w:pos="567"/>
        </w:tabs>
        <w:rPr>
          <w:sz w:val="18"/>
          <w:szCs w:val="18"/>
          <w:lang w:val="fr-CH"/>
        </w:rPr>
      </w:pPr>
    </w:p>
    <w:p w:rsidR="00D637FE" w:rsidRPr="00217D6E" w:rsidRDefault="00D637FE" w:rsidP="00D637FE">
      <w:pPr>
        <w:tabs>
          <w:tab w:val="left" w:pos="567"/>
        </w:tabs>
        <w:rPr>
          <w:sz w:val="18"/>
          <w:szCs w:val="18"/>
          <w:lang w:val="fr-CH"/>
        </w:rPr>
      </w:pPr>
    </w:p>
    <w:p w:rsidR="00D637FE" w:rsidRPr="00217D6E" w:rsidRDefault="00D637FE" w:rsidP="00D637FE">
      <w:pPr>
        <w:ind w:left="567" w:hanging="567"/>
        <w:rPr>
          <w:sz w:val="18"/>
          <w:szCs w:val="18"/>
          <w:u w:val="single"/>
          <w:lang w:val="fr-CH"/>
        </w:rPr>
      </w:pPr>
      <w:r w:rsidRPr="00217D6E">
        <w:rPr>
          <w:sz w:val="18"/>
          <w:szCs w:val="18"/>
          <w:lang w:val="fr-CH"/>
        </w:rPr>
        <w:t>a)</w:t>
      </w:r>
      <w:r w:rsidRPr="00217D6E">
        <w:rPr>
          <w:sz w:val="18"/>
          <w:szCs w:val="18"/>
          <w:lang w:val="fr-CH"/>
        </w:rPr>
        <w:tab/>
      </w:r>
      <w:r w:rsidRPr="00217D6E">
        <w:rPr>
          <w:sz w:val="18"/>
          <w:szCs w:val="18"/>
          <w:u w:val="single"/>
          <w:lang w:val="fr-CH"/>
        </w:rPr>
        <w:t>Présentation de la demande par l</w:t>
      </w:r>
      <w:r w:rsidR="00DE6521" w:rsidRPr="00217D6E">
        <w:rPr>
          <w:sz w:val="18"/>
          <w:szCs w:val="18"/>
          <w:u w:val="single"/>
          <w:lang w:val="fr-CH"/>
        </w:rPr>
        <w:t>’</w:t>
      </w:r>
      <w:r w:rsidRPr="00217D6E">
        <w:rPr>
          <w:sz w:val="18"/>
          <w:szCs w:val="18"/>
          <w:u w:val="single"/>
          <w:lang w:val="fr-CH"/>
        </w:rPr>
        <w:t>État ou l</w:t>
      </w:r>
      <w:r w:rsidR="00DE6521" w:rsidRPr="00217D6E">
        <w:rPr>
          <w:sz w:val="18"/>
          <w:szCs w:val="18"/>
          <w:u w:val="single"/>
          <w:lang w:val="fr-CH"/>
        </w:rPr>
        <w:t>’</w:t>
      </w:r>
      <w:r w:rsidRPr="00217D6E">
        <w:rPr>
          <w:sz w:val="18"/>
          <w:szCs w:val="18"/>
          <w:u w:val="single"/>
          <w:lang w:val="fr-CH"/>
        </w:rPr>
        <w:t>organisation intergouvernementale souhaitant obtenir l</w:t>
      </w:r>
      <w:r w:rsidR="00DE6521" w:rsidRPr="00217D6E">
        <w:rPr>
          <w:sz w:val="18"/>
          <w:szCs w:val="18"/>
          <w:u w:val="single"/>
          <w:lang w:val="fr-CH"/>
        </w:rPr>
        <w:t>’</w:t>
      </w:r>
      <w:r w:rsidRPr="00217D6E">
        <w:rPr>
          <w:sz w:val="18"/>
          <w:szCs w:val="18"/>
          <w:u w:val="single"/>
          <w:lang w:val="fr-CH"/>
        </w:rPr>
        <w:t>avis du Conseil</w:t>
      </w:r>
    </w:p>
    <w:p w:rsidR="00D637FE" w:rsidRPr="00217D6E" w:rsidRDefault="00D637FE" w:rsidP="00D637FE">
      <w:pPr>
        <w:rPr>
          <w:sz w:val="18"/>
          <w:szCs w:val="18"/>
          <w:lang w:val="fr-CH"/>
        </w:rPr>
      </w:pPr>
    </w:p>
    <w:p w:rsidR="00D637FE" w:rsidRPr="00217D6E" w:rsidRDefault="00D637FE" w:rsidP="00D637FE">
      <w:pPr>
        <w:rPr>
          <w:sz w:val="18"/>
          <w:szCs w:val="18"/>
          <w:lang w:val="fr-CH"/>
        </w:rPr>
      </w:pPr>
      <w:r w:rsidRPr="00217D6E">
        <w:rPr>
          <w:sz w:val="18"/>
          <w:szCs w:val="18"/>
          <w:lang w:val="fr-CH"/>
        </w:rPr>
        <w:t>8.</w:t>
      </w:r>
      <w:r w:rsidRPr="00217D6E">
        <w:rPr>
          <w:sz w:val="18"/>
          <w:szCs w:val="18"/>
          <w:lang w:val="fr-CH"/>
        </w:rPr>
        <w:tab/>
        <w:t>Tout État ou organisation intergouvernementale souhaitant demander l</w:t>
      </w:r>
      <w:r w:rsidR="00DE6521" w:rsidRPr="00217D6E">
        <w:rPr>
          <w:sz w:val="18"/>
          <w:szCs w:val="18"/>
          <w:lang w:val="fr-CH"/>
        </w:rPr>
        <w:t>’</w:t>
      </w:r>
      <w:r w:rsidRPr="00217D6E">
        <w:rPr>
          <w:sz w:val="18"/>
          <w:szCs w:val="18"/>
          <w:lang w:val="fr-CH"/>
        </w:rPr>
        <w:t xml:space="preserve">avis du Conseil quant à la conformité de sa loi avec les dispositions de la </w:t>
      </w:r>
      <w:r w:rsidR="00DE6521" w:rsidRPr="00217D6E">
        <w:rPr>
          <w:sz w:val="18"/>
          <w:szCs w:val="18"/>
          <w:lang w:val="fr-CH"/>
        </w:rPr>
        <w:t>Convention UPOV</w:t>
      </w:r>
      <w:r w:rsidRPr="00217D6E">
        <w:rPr>
          <w:sz w:val="18"/>
          <w:szCs w:val="18"/>
          <w:lang w:val="fr-CH"/>
        </w:rPr>
        <w:t xml:space="preserve"> est tenu d</w:t>
      </w:r>
      <w:r w:rsidR="00DE6521" w:rsidRPr="00217D6E">
        <w:rPr>
          <w:sz w:val="18"/>
          <w:szCs w:val="18"/>
          <w:lang w:val="fr-CH"/>
        </w:rPr>
        <w:t>’</w:t>
      </w:r>
      <w:r w:rsidRPr="00217D6E">
        <w:rPr>
          <w:sz w:val="18"/>
          <w:szCs w:val="18"/>
          <w:lang w:val="fr-CH"/>
        </w:rPr>
        <w:t>adre</w:t>
      </w:r>
      <w:r w:rsidR="005729AA" w:rsidRPr="00217D6E">
        <w:rPr>
          <w:sz w:val="18"/>
          <w:szCs w:val="18"/>
          <w:lang w:val="fr-CH"/>
        </w:rPr>
        <w:t xml:space="preserve">sser une lettre à cet effet au </w:t>
      </w:r>
      <w:r w:rsidR="00E81BCC" w:rsidRPr="00217D6E">
        <w:rPr>
          <w:sz w:val="18"/>
          <w:szCs w:val="18"/>
          <w:lang w:val="fr-CH"/>
        </w:rPr>
        <w:t>s</w:t>
      </w:r>
      <w:r w:rsidRPr="00217D6E">
        <w:rPr>
          <w:sz w:val="18"/>
          <w:szCs w:val="18"/>
          <w:lang w:val="fr-CH"/>
        </w:rPr>
        <w:t>ecrétaire général de l</w:t>
      </w:r>
      <w:r w:rsidR="00DE6521" w:rsidRPr="00217D6E">
        <w:rPr>
          <w:sz w:val="18"/>
          <w:szCs w:val="18"/>
          <w:lang w:val="fr-CH"/>
        </w:rPr>
        <w:t>’</w:t>
      </w:r>
      <w:r w:rsidRPr="00217D6E">
        <w:rPr>
          <w:sz w:val="18"/>
          <w:szCs w:val="18"/>
          <w:lang w:val="fr-CH"/>
        </w:rPr>
        <w:t>UPOV (un exemple de lettre peut être obtenu sur deman</w:t>
      </w:r>
      <w:r w:rsidR="00C53428" w:rsidRPr="00217D6E">
        <w:rPr>
          <w:sz w:val="18"/>
          <w:szCs w:val="18"/>
          <w:lang w:val="fr-CH"/>
        </w:rPr>
        <w:t>de).  Un</w:t>
      </w:r>
      <w:r w:rsidRPr="00217D6E">
        <w:rPr>
          <w:sz w:val="18"/>
          <w:szCs w:val="18"/>
          <w:lang w:val="fr-CH"/>
        </w:rPr>
        <w:t xml:space="preserve"> exemplaire du texte de loi, ou de sa traduction, dans l</w:t>
      </w:r>
      <w:r w:rsidR="00DE6521" w:rsidRPr="00217D6E">
        <w:rPr>
          <w:sz w:val="18"/>
          <w:szCs w:val="18"/>
          <w:lang w:val="fr-CH"/>
        </w:rPr>
        <w:t>’</w:t>
      </w:r>
      <w:r w:rsidRPr="00217D6E">
        <w:rPr>
          <w:sz w:val="18"/>
          <w:szCs w:val="18"/>
          <w:lang w:val="fr-CH"/>
        </w:rPr>
        <w:t>une des langues de travail de l</w:t>
      </w:r>
      <w:r w:rsidR="00DE6521" w:rsidRPr="00217D6E">
        <w:rPr>
          <w:sz w:val="18"/>
          <w:szCs w:val="18"/>
          <w:lang w:val="fr-CH"/>
        </w:rPr>
        <w:t>’</w:t>
      </w:r>
      <w:r w:rsidRPr="00217D6E">
        <w:rPr>
          <w:sz w:val="18"/>
          <w:szCs w:val="18"/>
          <w:lang w:val="fr-CH"/>
        </w:rPr>
        <w:t>UPOV (français, allemand, anglais, espagnol) doit être joint à la lettre.</w:t>
      </w:r>
    </w:p>
    <w:p w:rsidR="00D637FE" w:rsidRPr="00217D6E" w:rsidRDefault="00D637FE" w:rsidP="00D637FE">
      <w:pPr>
        <w:rPr>
          <w:sz w:val="18"/>
          <w:szCs w:val="18"/>
          <w:lang w:val="fr-CH"/>
        </w:rPr>
      </w:pPr>
    </w:p>
    <w:p w:rsidR="00D637FE" w:rsidRPr="00217D6E" w:rsidRDefault="00D637FE" w:rsidP="00D637FE">
      <w:pPr>
        <w:rPr>
          <w:sz w:val="18"/>
          <w:szCs w:val="18"/>
          <w:lang w:val="fr-CH"/>
        </w:rPr>
      </w:pPr>
      <w:r w:rsidRPr="00217D6E">
        <w:rPr>
          <w:sz w:val="18"/>
          <w:szCs w:val="18"/>
          <w:lang w:val="fr-CH"/>
        </w:rPr>
        <w:t>9.</w:t>
      </w:r>
      <w:r w:rsidRPr="00217D6E">
        <w:rPr>
          <w:sz w:val="18"/>
          <w:szCs w:val="18"/>
          <w:lang w:val="fr-CH"/>
        </w:rPr>
        <w:tab/>
        <w:t>L</w:t>
      </w:r>
      <w:r w:rsidR="00DE6521" w:rsidRPr="00217D6E">
        <w:rPr>
          <w:sz w:val="18"/>
          <w:szCs w:val="18"/>
          <w:lang w:val="fr-CH"/>
        </w:rPr>
        <w:t>’</w:t>
      </w:r>
      <w:r w:rsidRPr="00217D6E">
        <w:rPr>
          <w:sz w:val="18"/>
          <w:szCs w:val="18"/>
          <w:lang w:val="fr-CH"/>
        </w:rPr>
        <w:t>État ou l</w:t>
      </w:r>
      <w:r w:rsidR="00DE6521" w:rsidRPr="00217D6E">
        <w:rPr>
          <w:sz w:val="18"/>
          <w:szCs w:val="18"/>
          <w:lang w:val="fr-CH"/>
        </w:rPr>
        <w:t>’</w:t>
      </w:r>
      <w:r w:rsidRPr="00217D6E">
        <w:rPr>
          <w:sz w:val="18"/>
          <w:szCs w:val="18"/>
          <w:lang w:val="fr-CH"/>
        </w:rPr>
        <w:t>organisation intergouvernementale peut soumettre au Conseil une loi promulguée ou, à défaut, un projet de loi tel qu</w:t>
      </w:r>
      <w:r w:rsidR="00DE6521" w:rsidRPr="00217D6E">
        <w:rPr>
          <w:sz w:val="18"/>
          <w:szCs w:val="18"/>
          <w:lang w:val="fr-CH"/>
        </w:rPr>
        <w:t>’</w:t>
      </w:r>
      <w:r w:rsidRPr="00217D6E">
        <w:rPr>
          <w:sz w:val="18"/>
          <w:szCs w:val="18"/>
          <w:lang w:val="fr-CH"/>
        </w:rPr>
        <w:t>il a été présenté au Parlement ou à l</w:t>
      </w:r>
      <w:r w:rsidR="00DE6521" w:rsidRPr="00217D6E">
        <w:rPr>
          <w:sz w:val="18"/>
          <w:szCs w:val="18"/>
          <w:lang w:val="fr-CH"/>
        </w:rPr>
        <w:t>’</w:t>
      </w:r>
      <w:r w:rsidRPr="00217D6E">
        <w:rPr>
          <w:sz w:val="18"/>
          <w:szCs w:val="18"/>
          <w:lang w:val="fr-CH"/>
        </w:rPr>
        <w:t>organe législatif compéte</w:t>
      </w:r>
      <w:r w:rsidR="00C53428" w:rsidRPr="00217D6E">
        <w:rPr>
          <w:sz w:val="18"/>
          <w:szCs w:val="18"/>
          <w:lang w:val="fr-CH"/>
        </w:rPr>
        <w:t>nt.  Le</w:t>
      </w:r>
      <w:r w:rsidRPr="00217D6E">
        <w:rPr>
          <w:sz w:val="18"/>
          <w:szCs w:val="18"/>
          <w:lang w:val="fr-CH"/>
        </w:rPr>
        <w:t xml:space="preserve"> projet de loi peut donner lieu à une décision positive du Conseil quant à l</w:t>
      </w:r>
      <w:r w:rsidR="00DE6521" w:rsidRPr="00217D6E">
        <w:rPr>
          <w:sz w:val="18"/>
          <w:szCs w:val="18"/>
          <w:lang w:val="fr-CH"/>
        </w:rPr>
        <w:t>’</w:t>
      </w:r>
      <w:r w:rsidRPr="00217D6E">
        <w:rPr>
          <w:sz w:val="18"/>
          <w:szCs w:val="18"/>
          <w:lang w:val="fr-CH"/>
        </w:rPr>
        <w:t xml:space="preserve">adhésion à la </w:t>
      </w:r>
      <w:r w:rsidR="00DE6521" w:rsidRPr="00217D6E">
        <w:rPr>
          <w:sz w:val="18"/>
          <w:szCs w:val="18"/>
          <w:lang w:val="fr-CH"/>
        </w:rPr>
        <w:t>Convention UPOV</w:t>
      </w:r>
      <w:r w:rsidRPr="00217D6E">
        <w:rPr>
          <w:sz w:val="18"/>
          <w:szCs w:val="18"/>
          <w:lang w:val="fr-CH"/>
        </w:rPr>
        <w:t>, pour autant que des modifications, autres que celles proposées par le Conseil dans sa décision (voir ci</w:t>
      </w:r>
      <w:r w:rsidR="00DE6521" w:rsidRPr="00217D6E">
        <w:rPr>
          <w:sz w:val="18"/>
          <w:szCs w:val="18"/>
          <w:lang w:val="fr-CH"/>
        </w:rPr>
        <w:t>-</w:t>
      </w:r>
      <w:r w:rsidRPr="00217D6E">
        <w:rPr>
          <w:sz w:val="18"/>
          <w:szCs w:val="18"/>
          <w:lang w:val="fr-CH"/>
        </w:rPr>
        <w:t>après le point e) intitulé “décision du Conseil faisant office d</w:t>
      </w:r>
      <w:r w:rsidR="00DE6521" w:rsidRPr="00217D6E">
        <w:rPr>
          <w:sz w:val="18"/>
          <w:szCs w:val="18"/>
          <w:lang w:val="fr-CH"/>
        </w:rPr>
        <w:t>’</w:t>
      </w:r>
      <w:r w:rsidRPr="00217D6E">
        <w:rPr>
          <w:sz w:val="18"/>
          <w:szCs w:val="18"/>
          <w:lang w:val="fr-CH"/>
        </w:rPr>
        <w:t>avis”), ne soient pas apportées au projet de loi au cours de la procédure parlementaire.</w:t>
      </w:r>
    </w:p>
    <w:p w:rsidR="00D637FE" w:rsidRPr="00217D6E" w:rsidRDefault="00D637FE" w:rsidP="00D637FE">
      <w:pPr>
        <w:rPr>
          <w:sz w:val="18"/>
          <w:szCs w:val="18"/>
          <w:lang w:val="fr-CH"/>
        </w:rPr>
      </w:pPr>
    </w:p>
    <w:p w:rsidR="00D637FE" w:rsidRPr="00217D6E" w:rsidRDefault="00D637FE" w:rsidP="00D637FE">
      <w:pPr>
        <w:rPr>
          <w:sz w:val="18"/>
          <w:szCs w:val="18"/>
          <w:lang w:val="fr-CH"/>
        </w:rPr>
      </w:pPr>
      <w:r w:rsidRPr="00217D6E">
        <w:rPr>
          <w:sz w:val="18"/>
          <w:szCs w:val="18"/>
          <w:lang w:val="fr-CH"/>
        </w:rPr>
        <w:t>10.</w:t>
      </w:r>
      <w:r w:rsidRPr="00217D6E">
        <w:rPr>
          <w:sz w:val="18"/>
          <w:szCs w:val="18"/>
          <w:lang w:val="fr-CH"/>
        </w:rPr>
        <w:tab/>
        <w:t>Les demandes relatives à l</w:t>
      </w:r>
      <w:r w:rsidR="00DE6521" w:rsidRPr="00217D6E">
        <w:rPr>
          <w:sz w:val="18"/>
          <w:szCs w:val="18"/>
          <w:lang w:val="fr-CH"/>
        </w:rPr>
        <w:t>’</w:t>
      </w:r>
      <w:r w:rsidRPr="00217D6E">
        <w:rPr>
          <w:sz w:val="18"/>
          <w:szCs w:val="18"/>
          <w:lang w:val="fr-CH"/>
        </w:rPr>
        <w:t>examen des lois par le Conseil doivent parvenir au Bureau de l</w:t>
      </w:r>
      <w:r w:rsidR="00DE6521" w:rsidRPr="00217D6E">
        <w:rPr>
          <w:sz w:val="18"/>
          <w:szCs w:val="18"/>
          <w:lang w:val="fr-CH"/>
        </w:rPr>
        <w:t>’</w:t>
      </w:r>
      <w:r w:rsidRPr="00217D6E">
        <w:rPr>
          <w:sz w:val="18"/>
          <w:szCs w:val="18"/>
          <w:lang w:val="fr-CH"/>
        </w:rPr>
        <w:t xml:space="preserve">Union au moins quatre semaines avant la semaine où se tient la session </w:t>
      </w:r>
      <w:r w:rsidRPr="00217D6E">
        <w:rPr>
          <w:sz w:val="18"/>
          <w:szCs w:val="18"/>
          <w:highlight w:val="yellow"/>
          <w:u w:val="single"/>
          <w:lang w:val="fr-CH"/>
        </w:rPr>
        <w:t>ordinaire</w:t>
      </w:r>
      <w:r w:rsidRPr="00217D6E">
        <w:rPr>
          <w:sz w:val="18"/>
          <w:szCs w:val="18"/>
          <w:lang w:val="fr-CH"/>
        </w:rPr>
        <w:t xml:space="preserve"> pertinente du Conse</w:t>
      </w:r>
      <w:r w:rsidR="00C53428" w:rsidRPr="00217D6E">
        <w:rPr>
          <w:sz w:val="18"/>
          <w:szCs w:val="18"/>
          <w:lang w:val="fr-CH"/>
        </w:rPr>
        <w:t xml:space="preserve">il.  </w:t>
      </w:r>
      <w:r w:rsidR="00C53428" w:rsidRPr="00217D6E">
        <w:rPr>
          <w:strike/>
          <w:sz w:val="18"/>
          <w:szCs w:val="18"/>
          <w:highlight w:val="yellow"/>
          <w:lang w:val="fr-CH"/>
        </w:rPr>
        <w:t>En</w:t>
      </w:r>
      <w:r w:rsidRPr="00217D6E">
        <w:rPr>
          <w:strike/>
          <w:sz w:val="18"/>
          <w:szCs w:val="18"/>
          <w:highlight w:val="yellow"/>
          <w:lang w:val="fr-CH"/>
        </w:rPr>
        <w:t xml:space="preserve"> règle générale, l </w:t>
      </w:r>
      <w:r w:rsidRPr="00217D6E">
        <w:rPr>
          <w:sz w:val="18"/>
          <w:szCs w:val="18"/>
          <w:highlight w:val="yellow"/>
          <w:u w:val="single"/>
          <w:lang w:val="fr-CH"/>
        </w:rPr>
        <w:t>L</w:t>
      </w:r>
      <w:r w:rsidRPr="00217D6E">
        <w:rPr>
          <w:sz w:val="18"/>
          <w:szCs w:val="18"/>
          <w:lang w:val="fr-CH"/>
        </w:rPr>
        <w:t xml:space="preserve">es demandes reçues après ce délai sont examinées à la session suivante du Conseil, </w:t>
      </w:r>
      <w:r w:rsidRPr="00217D6E">
        <w:rPr>
          <w:sz w:val="18"/>
          <w:szCs w:val="18"/>
          <w:highlight w:val="yellow"/>
          <w:u w:val="single"/>
          <w:lang w:val="fr-CH"/>
        </w:rPr>
        <w:t>à moins que ne soit appliquée la procédure concernant l</w:t>
      </w:r>
      <w:r w:rsidR="00DE6521" w:rsidRPr="00217D6E">
        <w:rPr>
          <w:sz w:val="18"/>
          <w:szCs w:val="18"/>
          <w:highlight w:val="yellow"/>
          <w:u w:val="single"/>
          <w:lang w:val="fr-CH"/>
        </w:rPr>
        <w:t>’</w:t>
      </w:r>
      <w:r w:rsidRPr="00217D6E">
        <w:rPr>
          <w:sz w:val="18"/>
          <w:szCs w:val="18"/>
          <w:highlight w:val="yellow"/>
          <w:u w:val="single"/>
          <w:lang w:val="fr-CH"/>
        </w:rPr>
        <w:t>examen des lois par correspondance (voir le paragraphe 11)</w:t>
      </w:r>
      <w:r w:rsidRPr="00217D6E">
        <w:rPr>
          <w:sz w:val="18"/>
          <w:szCs w:val="18"/>
          <w:lang w:val="fr-CH"/>
        </w:rPr>
        <w:t>.  Le Conseil se réunit en session ordinaire en octobre</w:t>
      </w:r>
      <w:r w:rsidRPr="00217D6E">
        <w:rPr>
          <w:sz w:val="18"/>
          <w:szCs w:val="18"/>
          <w:highlight w:val="yellow"/>
          <w:u w:val="single"/>
          <w:lang w:val="fr-CH"/>
        </w:rPr>
        <w:t xml:space="preserve"> ou novembre</w:t>
      </w:r>
      <w:r w:rsidRPr="00217D6E">
        <w:rPr>
          <w:sz w:val="18"/>
          <w:szCs w:val="18"/>
          <w:highlight w:val="yellow"/>
          <w:lang w:val="fr-CH"/>
        </w:rPr>
        <w:t xml:space="preserve"> </w:t>
      </w:r>
      <w:r w:rsidRPr="00217D6E">
        <w:rPr>
          <w:strike/>
          <w:sz w:val="18"/>
          <w:szCs w:val="18"/>
          <w:highlight w:val="yellow"/>
          <w:lang w:val="fr-CH"/>
        </w:rPr>
        <w:t>et, si nécessaire, tient une session extraordinaire en mars ou avr</w:t>
      </w:r>
      <w:r w:rsidR="00C53428" w:rsidRPr="00217D6E">
        <w:rPr>
          <w:strike/>
          <w:sz w:val="18"/>
          <w:szCs w:val="18"/>
          <w:highlight w:val="yellow"/>
          <w:lang w:val="fr-CH"/>
        </w:rPr>
        <w:t xml:space="preserve">il.  </w:t>
      </w:r>
      <w:r w:rsidR="00C53428" w:rsidRPr="00217D6E">
        <w:rPr>
          <w:sz w:val="18"/>
          <w:szCs w:val="18"/>
          <w:lang w:val="fr-CH"/>
        </w:rPr>
        <w:t>Le</w:t>
      </w:r>
      <w:r w:rsidRPr="00217D6E">
        <w:rPr>
          <w:sz w:val="18"/>
          <w:szCs w:val="18"/>
          <w:lang w:val="fr-CH"/>
        </w:rPr>
        <w:t>s dates des différentes sessions peuvent être obtenues à l</w:t>
      </w:r>
      <w:r w:rsidR="00DE6521" w:rsidRPr="00217D6E">
        <w:rPr>
          <w:sz w:val="18"/>
          <w:szCs w:val="18"/>
          <w:lang w:val="fr-CH"/>
        </w:rPr>
        <w:t>’</w:t>
      </w:r>
      <w:r w:rsidRPr="00217D6E">
        <w:rPr>
          <w:sz w:val="18"/>
          <w:szCs w:val="18"/>
          <w:lang w:val="fr-CH"/>
        </w:rPr>
        <w:t>adresse http://www.upov.int/meetings/fr/calendar.html.</w:t>
      </w:r>
    </w:p>
    <w:p w:rsidR="00D637FE" w:rsidRPr="00217D6E" w:rsidRDefault="00D637FE" w:rsidP="00D637FE">
      <w:pPr>
        <w:rPr>
          <w:sz w:val="18"/>
          <w:szCs w:val="18"/>
          <w:lang w:val="fr-CH"/>
        </w:rPr>
      </w:pPr>
    </w:p>
    <w:p w:rsidR="00D637FE" w:rsidRPr="00217D6E" w:rsidRDefault="00D637FE" w:rsidP="00D637FE">
      <w:pPr>
        <w:rPr>
          <w:sz w:val="18"/>
          <w:szCs w:val="18"/>
          <w:highlight w:val="yellow"/>
          <w:u w:val="single"/>
          <w:lang w:val="fr-CH"/>
        </w:rPr>
      </w:pPr>
      <w:r w:rsidRPr="00217D6E">
        <w:rPr>
          <w:sz w:val="18"/>
          <w:szCs w:val="18"/>
          <w:highlight w:val="yellow"/>
          <w:u w:val="single"/>
          <w:lang w:val="fr-CH"/>
        </w:rPr>
        <w:t>11.</w:t>
      </w:r>
      <w:r w:rsidRPr="00217D6E">
        <w:rPr>
          <w:sz w:val="18"/>
          <w:szCs w:val="18"/>
          <w:highlight w:val="yellow"/>
          <w:u w:val="single"/>
          <w:lang w:val="fr-CH"/>
        </w:rPr>
        <w:tab/>
        <w:t>La procédure concernant l</w:t>
      </w:r>
      <w:r w:rsidR="00DE6521" w:rsidRPr="00217D6E">
        <w:rPr>
          <w:sz w:val="18"/>
          <w:szCs w:val="18"/>
          <w:highlight w:val="yellow"/>
          <w:u w:val="single"/>
          <w:lang w:val="fr-CH"/>
        </w:rPr>
        <w:t>’</w:t>
      </w:r>
      <w:r w:rsidRPr="00217D6E">
        <w:rPr>
          <w:sz w:val="18"/>
          <w:szCs w:val="18"/>
          <w:highlight w:val="yellow"/>
          <w:u w:val="single"/>
          <w:lang w:val="fr-CH"/>
        </w:rPr>
        <w:t>examen des lois par correspondance s</w:t>
      </w:r>
      <w:r w:rsidR="00DE6521" w:rsidRPr="00217D6E">
        <w:rPr>
          <w:sz w:val="18"/>
          <w:szCs w:val="18"/>
          <w:highlight w:val="yellow"/>
          <w:u w:val="single"/>
          <w:lang w:val="fr-CH"/>
        </w:rPr>
        <w:t>’</w:t>
      </w:r>
      <w:r w:rsidRPr="00217D6E">
        <w:rPr>
          <w:sz w:val="18"/>
          <w:szCs w:val="18"/>
          <w:highlight w:val="yellow"/>
          <w:u w:val="single"/>
          <w:lang w:val="fr-CH"/>
        </w:rPr>
        <w:t>applique si</w:t>
      </w:r>
      <w:r w:rsidR="00DE6521" w:rsidRPr="00217D6E">
        <w:rPr>
          <w:sz w:val="18"/>
          <w:szCs w:val="18"/>
          <w:highlight w:val="yellow"/>
          <w:u w:val="single"/>
          <w:lang w:val="fr-CH"/>
        </w:rPr>
        <w:t> :</w:t>
      </w:r>
    </w:p>
    <w:p w:rsidR="00D637FE" w:rsidRPr="00217D6E" w:rsidRDefault="00D637FE" w:rsidP="00D637FE">
      <w:pPr>
        <w:rPr>
          <w:sz w:val="18"/>
          <w:szCs w:val="18"/>
          <w:highlight w:val="yellow"/>
          <w:u w:val="single"/>
          <w:lang w:val="fr-CH"/>
        </w:rPr>
      </w:pPr>
    </w:p>
    <w:p w:rsidR="00D637FE" w:rsidRPr="00217D6E" w:rsidRDefault="00D637FE" w:rsidP="00217D6E">
      <w:pPr>
        <w:tabs>
          <w:tab w:val="left" w:pos="993"/>
          <w:tab w:val="left" w:pos="1560"/>
        </w:tabs>
        <w:ind w:firstLine="567"/>
        <w:rPr>
          <w:spacing w:val="-2"/>
          <w:sz w:val="18"/>
          <w:szCs w:val="18"/>
          <w:highlight w:val="yellow"/>
          <w:u w:val="single"/>
          <w:lang w:val="fr-CH"/>
        </w:rPr>
      </w:pPr>
      <w:r w:rsidRPr="00217D6E">
        <w:rPr>
          <w:spacing w:val="-2"/>
          <w:sz w:val="18"/>
          <w:szCs w:val="18"/>
          <w:highlight w:val="yellow"/>
          <w:u w:val="single"/>
          <w:lang w:val="fr-CH"/>
        </w:rPr>
        <w:t>i)</w:t>
      </w:r>
      <w:r w:rsidRPr="00217D6E">
        <w:rPr>
          <w:spacing w:val="-2"/>
          <w:sz w:val="18"/>
          <w:szCs w:val="18"/>
          <w:highlight w:val="yellow"/>
          <w:u w:val="single"/>
          <w:lang w:val="fr-CH"/>
        </w:rPr>
        <w:tab/>
        <w:t>la requête est reçue moins de quatre semaines avant la semaine de la session ordinaire du Conseil la plus rapprochée et plus de six mois avant la date de la session ordinaire suivante du Conseil;  et</w:t>
      </w:r>
    </w:p>
    <w:p w:rsidR="00D637FE" w:rsidRPr="00217D6E" w:rsidRDefault="00D637FE" w:rsidP="00217D6E">
      <w:pPr>
        <w:tabs>
          <w:tab w:val="left" w:pos="993"/>
          <w:tab w:val="left" w:pos="1560"/>
        </w:tabs>
        <w:rPr>
          <w:sz w:val="18"/>
          <w:szCs w:val="18"/>
          <w:highlight w:val="yellow"/>
          <w:u w:val="single"/>
          <w:lang w:val="fr-CH"/>
        </w:rPr>
      </w:pPr>
    </w:p>
    <w:p w:rsidR="00D637FE" w:rsidRPr="00217D6E" w:rsidRDefault="00D637FE" w:rsidP="00217D6E">
      <w:pPr>
        <w:tabs>
          <w:tab w:val="left" w:pos="993"/>
          <w:tab w:val="left" w:pos="1560"/>
        </w:tabs>
        <w:ind w:firstLine="567"/>
        <w:rPr>
          <w:sz w:val="18"/>
          <w:szCs w:val="18"/>
          <w:u w:val="single"/>
          <w:lang w:val="fr-CH"/>
        </w:rPr>
      </w:pPr>
      <w:r w:rsidRPr="00217D6E">
        <w:rPr>
          <w:sz w:val="18"/>
          <w:szCs w:val="18"/>
          <w:highlight w:val="yellow"/>
          <w:u w:val="single"/>
          <w:lang w:val="fr-CH"/>
        </w:rPr>
        <w:t>ii)</w:t>
      </w:r>
      <w:r w:rsidRPr="00217D6E">
        <w:rPr>
          <w:sz w:val="18"/>
          <w:szCs w:val="18"/>
          <w:highlight w:val="yellow"/>
          <w:u w:val="single"/>
          <w:lang w:val="fr-CH"/>
        </w:rPr>
        <w:tab/>
        <w:t>l</w:t>
      </w:r>
      <w:r w:rsidR="00DE6521" w:rsidRPr="00217D6E">
        <w:rPr>
          <w:sz w:val="18"/>
          <w:szCs w:val="18"/>
          <w:highlight w:val="yellow"/>
          <w:u w:val="single"/>
          <w:lang w:val="fr-CH"/>
        </w:rPr>
        <w:t>’</w:t>
      </w:r>
      <w:r w:rsidRPr="00217D6E">
        <w:rPr>
          <w:sz w:val="18"/>
          <w:szCs w:val="18"/>
          <w:highlight w:val="yellow"/>
          <w:u w:val="single"/>
          <w:lang w:val="fr-CH"/>
        </w:rPr>
        <w:t>analyse du Bureau de l</w:t>
      </w:r>
      <w:r w:rsidR="00DE6521" w:rsidRPr="00217D6E">
        <w:rPr>
          <w:sz w:val="18"/>
          <w:szCs w:val="18"/>
          <w:highlight w:val="yellow"/>
          <w:u w:val="single"/>
          <w:lang w:val="fr-CH"/>
        </w:rPr>
        <w:t>’</w:t>
      </w:r>
      <w:r w:rsidRPr="00217D6E">
        <w:rPr>
          <w:sz w:val="18"/>
          <w:szCs w:val="18"/>
          <w:highlight w:val="yellow"/>
          <w:u w:val="single"/>
          <w:lang w:val="fr-CH"/>
        </w:rPr>
        <w:t xml:space="preserve">Union prévoit une décision positive et ne recense aucun problème majeur au sujet de la conformité de la législation avec la </w:t>
      </w:r>
      <w:r w:rsidR="00DE6521" w:rsidRPr="00217D6E">
        <w:rPr>
          <w:sz w:val="18"/>
          <w:szCs w:val="18"/>
          <w:highlight w:val="yellow"/>
          <w:u w:val="single"/>
          <w:lang w:val="fr-CH"/>
        </w:rPr>
        <w:t>Convention UPOV</w:t>
      </w:r>
      <w:r w:rsidRPr="00217D6E">
        <w:rPr>
          <w:sz w:val="18"/>
          <w:szCs w:val="18"/>
          <w:highlight w:val="yellow"/>
          <w:u w:val="single"/>
          <w:lang w:val="fr-CH"/>
        </w:rPr>
        <w:t>.</w:t>
      </w:r>
    </w:p>
    <w:p w:rsidR="00D637FE" w:rsidRPr="00217D6E" w:rsidRDefault="00D637FE" w:rsidP="00217D6E">
      <w:pPr>
        <w:tabs>
          <w:tab w:val="left" w:pos="993"/>
        </w:tabs>
        <w:rPr>
          <w:sz w:val="18"/>
          <w:szCs w:val="18"/>
          <w:lang w:val="fr-CH"/>
        </w:rPr>
      </w:pPr>
    </w:p>
    <w:p w:rsidR="00D637FE" w:rsidRPr="00217D6E" w:rsidRDefault="00D637FE" w:rsidP="00D637FE">
      <w:pPr>
        <w:rPr>
          <w:sz w:val="18"/>
          <w:szCs w:val="18"/>
          <w:lang w:val="fr-CH"/>
        </w:rPr>
      </w:pPr>
    </w:p>
    <w:p w:rsidR="00D637FE" w:rsidRPr="00217D6E" w:rsidRDefault="00D637FE" w:rsidP="00D637FE">
      <w:pPr>
        <w:keepNext/>
        <w:tabs>
          <w:tab w:val="left" w:pos="567"/>
        </w:tabs>
        <w:rPr>
          <w:sz w:val="18"/>
          <w:szCs w:val="18"/>
          <w:u w:val="single"/>
          <w:lang w:val="fr-CH"/>
        </w:rPr>
      </w:pPr>
      <w:r w:rsidRPr="00217D6E">
        <w:rPr>
          <w:sz w:val="18"/>
          <w:szCs w:val="18"/>
          <w:lang w:val="fr-CH"/>
        </w:rPr>
        <w:t>b)</w:t>
      </w:r>
      <w:r w:rsidRPr="00217D6E">
        <w:rPr>
          <w:sz w:val="18"/>
          <w:szCs w:val="18"/>
          <w:lang w:val="fr-CH"/>
        </w:rPr>
        <w:tab/>
        <w:t>Élaboration par le Bureau de l</w:t>
      </w:r>
      <w:r w:rsidR="00DE6521" w:rsidRPr="00217D6E">
        <w:rPr>
          <w:sz w:val="18"/>
          <w:szCs w:val="18"/>
          <w:lang w:val="fr-CH"/>
        </w:rPr>
        <w:t>’</w:t>
      </w:r>
      <w:r w:rsidRPr="00217D6E">
        <w:rPr>
          <w:sz w:val="18"/>
          <w:szCs w:val="18"/>
          <w:lang w:val="fr-CH"/>
        </w:rPr>
        <w:t>Union d</w:t>
      </w:r>
      <w:r w:rsidR="00DE6521" w:rsidRPr="00217D6E">
        <w:rPr>
          <w:sz w:val="18"/>
          <w:szCs w:val="18"/>
          <w:lang w:val="fr-CH"/>
        </w:rPr>
        <w:t>’</w:t>
      </w:r>
      <w:r w:rsidRPr="00217D6E">
        <w:rPr>
          <w:sz w:val="18"/>
          <w:szCs w:val="18"/>
          <w:lang w:val="fr-CH"/>
        </w:rPr>
        <w:t>un document relatif à l</w:t>
      </w:r>
      <w:r w:rsidR="00DE6521" w:rsidRPr="00217D6E">
        <w:rPr>
          <w:sz w:val="18"/>
          <w:szCs w:val="18"/>
          <w:lang w:val="fr-CH"/>
        </w:rPr>
        <w:t>’</w:t>
      </w:r>
      <w:r w:rsidRPr="00217D6E">
        <w:rPr>
          <w:sz w:val="18"/>
          <w:szCs w:val="18"/>
          <w:lang w:val="fr-CH"/>
        </w:rPr>
        <w:t>analyse de la loi</w:t>
      </w:r>
    </w:p>
    <w:p w:rsidR="00D637FE" w:rsidRPr="00217D6E" w:rsidRDefault="00D637FE" w:rsidP="00D637FE">
      <w:pPr>
        <w:keepNext/>
        <w:rPr>
          <w:sz w:val="18"/>
          <w:szCs w:val="18"/>
          <w:lang w:val="fr-CH"/>
        </w:rPr>
      </w:pPr>
    </w:p>
    <w:p w:rsidR="00D637FE" w:rsidRPr="00217D6E" w:rsidRDefault="00D637FE" w:rsidP="00D637FE">
      <w:pPr>
        <w:tabs>
          <w:tab w:val="left" w:pos="567"/>
        </w:tabs>
        <w:rPr>
          <w:sz w:val="18"/>
          <w:szCs w:val="18"/>
          <w:lang w:val="fr-CH"/>
        </w:rPr>
      </w:pPr>
      <w:r w:rsidRPr="00217D6E">
        <w:rPr>
          <w:strike/>
          <w:sz w:val="18"/>
          <w:szCs w:val="18"/>
          <w:highlight w:val="yellow"/>
          <w:lang w:val="fr-CH"/>
        </w:rPr>
        <w:t>11</w:t>
      </w:r>
      <w:r w:rsidRPr="00217D6E">
        <w:rPr>
          <w:sz w:val="18"/>
          <w:szCs w:val="18"/>
          <w:highlight w:val="yellow"/>
          <w:u w:val="single"/>
          <w:lang w:val="fr-CH"/>
        </w:rPr>
        <w:t>12</w:t>
      </w:r>
      <w:r w:rsidRPr="00217D6E">
        <w:rPr>
          <w:sz w:val="18"/>
          <w:szCs w:val="18"/>
          <w:highlight w:val="yellow"/>
          <w:lang w:val="fr-CH"/>
        </w:rPr>
        <w:t>.</w:t>
      </w:r>
      <w:r w:rsidRPr="00217D6E">
        <w:rPr>
          <w:sz w:val="18"/>
          <w:szCs w:val="18"/>
          <w:lang w:val="fr-CH"/>
        </w:rPr>
        <w:tab/>
        <w:t>Afin de faciliter l</w:t>
      </w:r>
      <w:r w:rsidR="00DE6521" w:rsidRPr="00217D6E">
        <w:rPr>
          <w:sz w:val="18"/>
          <w:szCs w:val="18"/>
          <w:lang w:val="fr-CH"/>
        </w:rPr>
        <w:t>’</w:t>
      </w:r>
      <w:r w:rsidRPr="00217D6E">
        <w:rPr>
          <w:sz w:val="18"/>
          <w:szCs w:val="18"/>
          <w:lang w:val="fr-CH"/>
        </w:rPr>
        <w:t>examen de la loi par le Conseil, le Bureau de l</w:t>
      </w:r>
      <w:r w:rsidR="00DE6521" w:rsidRPr="00217D6E">
        <w:rPr>
          <w:sz w:val="18"/>
          <w:szCs w:val="18"/>
          <w:lang w:val="fr-CH"/>
        </w:rPr>
        <w:t>’</w:t>
      </w:r>
      <w:r w:rsidRPr="00217D6E">
        <w:rPr>
          <w:sz w:val="18"/>
          <w:szCs w:val="18"/>
          <w:lang w:val="fr-CH"/>
        </w:rPr>
        <w:t xml:space="preserve">Union élabore un document dans lequel la loi est analysée au regard du texte de la </w:t>
      </w:r>
      <w:r w:rsidR="00DE6521" w:rsidRPr="00217D6E">
        <w:rPr>
          <w:sz w:val="18"/>
          <w:szCs w:val="18"/>
          <w:lang w:val="fr-CH"/>
        </w:rPr>
        <w:t>Convention UPOV</w:t>
      </w:r>
      <w:r w:rsidRPr="00217D6E">
        <w:rPr>
          <w:sz w:val="18"/>
          <w:szCs w:val="18"/>
          <w:lang w:val="fr-CH"/>
        </w:rPr>
        <w:t xml:space="preserve"> (“document d</w:t>
      </w:r>
      <w:r w:rsidR="00DE6521" w:rsidRPr="00217D6E">
        <w:rPr>
          <w:sz w:val="18"/>
          <w:szCs w:val="18"/>
          <w:lang w:val="fr-CH"/>
        </w:rPr>
        <w:t>’</w:t>
      </w:r>
      <w:r w:rsidRPr="00217D6E">
        <w:rPr>
          <w:sz w:val="18"/>
          <w:szCs w:val="18"/>
          <w:lang w:val="fr-CH"/>
        </w:rPr>
        <w:t>analyse”).</w:t>
      </w:r>
    </w:p>
    <w:p w:rsidR="00D637FE" w:rsidRPr="00217D6E" w:rsidRDefault="00D637FE" w:rsidP="00D637FE">
      <w:pPr>
        <w:pStyle w:val="BodyText"/>
        <w:rPr>
          <w:sz w:val="18"/>
          <w:szCs w:val="18"/>
          <w:lang w:val="fr-CH"/>
        </w:rPr>
      </w:pPr>
    </w:p>
    <w:p w:rsidR="00D637FE" w:rsidRPr="00217D6E" w:rsidRDefault="00D637FE" w:rsidP="00D637FE">
      <w:pPr>
        <w:pStyle w:val="BodyText"/>
        <w:rPr>
          <w:sz w:val="18"/>
          <w:szCs w:val="18"/>
          <w:lang w:val="fr-CH"/>
        </w:rPr>
      </w:pPr>
    </w:p>
    <w:p w:rsidR="00D637FE" w:rsidRPr="00217D6E" w:rsidRDefault="00D637FE" w:rsidP="00D637FE">
      <w:pPr>
        <w:keepNext/>
        <w:tabs>
          <w:tab w:val="left" w:pos="567"/>
        </w:tabs>
        <w:rPr>
          <w:sz w:val="18"/>
          <w:szCs w:val="18"/>
          <w:u w:val="single"/>
          <w:lang w:val="fr-CH"/>
        </w:rPr>
      </w:pPr>
      <w:r w:rsidRPr="00217D6E">
        <w:rPr>
          <w:sz w:val="18"/>
          <w:szCs w:val="18"/>
          <w:u w:val="single"/>
          <w:lang w:val="fr-CH"/>
        </w:rPr>
        <w:t>c)</w:t>
      </w:r>
      <w:r w:rsidRPr="00217D6E">
        <w:rPr>
          <w:sz w:val="18"/>
          <w:szCs w:val="18"/>
          <w:lang w:val="fr-CH"/>
        </w:rPr>
        <w:tab/>
      </w:r>
      <w:r w:rsidRPr="00217D6E">
        <w:rPr>
          <w:sz w:val="18"/>
          <w:szCs w:val="18"/>
          <w:u w:val="single"/>
          <w:lang w:val="fr-CH"/>
        </w:rPr>
        <w:t>Publication du document d</w:t>
      </w:r>
      <w:r w:rsidR="00DE6521" w:rsidRPr="00217D6E">
        <w:rPr>
          <w:sz w:val="18"/>
          <w:szCs w:val="18"/>
          <w:u w:val="single"/>
          <w:lang w:val="fr-CH"/>
        </w:rPr>
        <w:t>’</w:t>
      </w:r>
      <w:r w:rsidRPr="00217D6E">
        <w:rPr>
          <w:sz w:val="18"/>
          <w:szCs w:val="18"/>
          <w:u w:val="single"/>
          <w:lang w:val="fr-CH"/>
        </w:rPr>
        <w:t>analyse et de la loi sur le site Web de l</w:t>
      </w:r>
      <w:r w:rsidR="00DE6521" w:rsidRPr="00217D6E">
        <w:rPr>
          <w:sz w:val="18"/>
          <w:szCs w:val="18"/>
          <w:u w:val="single"/>
          <w:lang w:val="fr-CH"/>
        </w:rPr>
        <w:t>’</w:t>
      </w:r>
      <w:r w:rsidRPr="00217D6E">
        <w:rPr>
          <w:sz w:val="18"/>
          <w:szCs w:val="18"/>
          <w:u w:val="single"/>
          <w:lang w:val="fr-CH"/>
        </w:rPr>
        <w:t>UPOV</w:t>
      </w:r>
    </w:p>
    <w:p w:rsidR="00D637FE" w:rsidRPr="00217D6E" w:rsidRDefault="00D637FE" w:rsidP="00D637FE">
      <w:pPr>
        <w:pStyle w:val="BodyText"/>
        <w:keepNext/>
        <w:rPr>
          <w:sz w:val="18"/>
          <w:szCs w:val="18"/>
          <w:lang w:val="fr-CH"/>
        </w:rPr>
      </w:pPr>
    </w:p>
    <w:p w:rsidR="00D637FE" w:rsidRPr="00217D6E" w:rsidRDefault="00D637FE" w:rsidP="00D637FE">
      <w:pPr>
        <w:rPr>
          <w:spacing w:val="-2"/>
          <w:sz w:val="18"/>
          <w:szCs w:val="18"/>
          <w:lang w:val="fr-CH"/>
        </w:rPr>
      </w:pPr>
      <w:r w:rsidRPr="00217D6E">
        <w:rPr>
          <w:strike/>
          <w:spacing w:val="-2"/>
          <w:sz w:val="18"/>
          <w:szCs w:val="18"/>
          <w:highlight w:val="yellow"/>
          <w:lang w:val="fr-CH"/>
        </w:rPr>
        <w:t>12</w:t>
      </w:r>
      <w:r w:rsidRPr="00217D6E">
        <w:rPr>
          <w:spacing w:val="-2"/>
          <w:sz w:val="18"/>
          <w:szCs w:val="18"/>
          <w:highlight w:val="yellow"/>
          <w:u w:val="single"/>
          <w:lang w:val="fr-CH"/>
        </w:rPr>
        <w:t>13.</w:t>
      </w:r>
      <w:r w:rsidRPr="00217D6E">
        <w:rPr>
          <w:spacing w:val="-2"/>
          <w:sz w:val="18"/>
          <w:szCs w:val="18"/>
          <w:lang w:val="fr-CH"/>
        </w:rPr>
        <w:tab/>
        <w:t>Afin de faciliter l</w:t>
      </w:r>
      <w:r w:rsidR="00DE6521" w:rsidRPr="00217D6E">
        <w:rPr>
          <w:spacing w:val="-2"/>
          <w:sz w:val="18"/>
          <w:szCs w:val="18"/>
          <w:lang w:val="fr-CH"/>
        </w:rPr>
        <w:t>’</w:t>
      </w:r>
      <w:r w:rsidRPr="00217D6E">
        <w:rPr>
          <w:spacing w:val="-2"/>
          <w:sz w:val="18"/>
          <w:szCs w:val="18"/>
          <w:lang w:val="fr-CH"/>
        </w:rPr>
        <w:t>examen de la loi par les membres et observateurs, le document d</w:t>
      </w:r>
      <w:r w:rsidR="00DE6521" w:rsidRPr="00217D6E">
        <w:rPr>
          <w:spacing w:val="-2"/>
          <w:sz w:val="18"/>
          <w:szCs w:val="18"/>
          <w:lang w:val="fr-CH"/>
        </w:rPr>
        <w:t>’</w:t>
      </w:r>
      <w:r w:rsidRPr="00217D6E">
        <w:rPr>
          <w:spacing w:val="-2"/>
          <w:sz w:val="18"/>
          <w:szCs w:val="18"/>
          <w:lang w:val="fr-CH"/>
        </w:rPr>
        <w:t xml:space="preserve">analyse et la loi sont publiés sur le site Web avant </w:t>
      </w:r>
      <w:r w:rsidRPr="00217D6E">
        <w:rPr>
          <w:strike/>
          <w:spacing w:val="-2"/>
          <w:sz w:val="18"/>
          <w:szCs w:val="18"/>
          <w:highlight w:val="yellow"/>
          <w:lang w:val="fr-CH"/>
        </w:rPr>
        <w:t xml:space="preserve">la session du </w:t>
      </w:r>
      <w:r w:rsidRPr="00217D6E">
        <w:rPr>
          <w:spacing w:val="-2"/>
          <w:sz w:val="18"/>
          <w:szCs w:val="18"/>
          <w:highlight w:val="yellow"/>
          <w:u w:val="single"/>
          <w:lang w:val="fr-CH"/>
        </w:rPr>
        <w:t>l</w:t>
      </w:r>
      <w:r w:rsidR="00DE6521" w:rsidRPr="00217D6E">
        <w:rPr>
          <w:spacing w:val="-2"/>
          <w:sz w:val="18"/>
          <w:szCs w:val="18"/>
          <w:highlight w:val="yellow"/>
          <w:u w:val="single"/>
          <w:lang w:val="fr-CH"/>
        </w:rPr>
        <w:t>’</w:t>
      </w:r>
      <w:r w:rsidRPr="00217D6E">
        <w:rPr>
          <w:spacing w:val="-2"/>
          <w:sz w:val="18"/>
          <w:szCs w:val="18"/>
          <w:highlight w:val="yellow"/>
          <w:u w:val="single"/>
          <w:lang w:val="fr-CH"/>
        </w:rPr>
        <w:t>examen de la loi par le Conseil</w:t>
      </w:r>
      <w:r w:rsidRPr="00217D6E">
        <w:rPr>
          <w:spacing w:val="-2"/>
          <w:sz w:val="18"/>
          <w:szCs w:val="18"/>
          <w:highlight w:val="yellow"/>
          <w:lang w:val="fr-CH"/>
        </w:rPr>
        <w:t xml:space="preserve"> </w:t>
      </w:r>
      <w:r w:rsidRPr="00217D6E">
        <w:rPr>
          <w:strike/>
          <w:spacing w:val="-2"/>
          <w:sz w:val="18"/>
          <w:szCs w:val="18"/>
          <w:highlight w:val="yellow"/>
          <w:lang w:val="fr-CH"/>
        </w:rPr>
        <w:t>au cours de laquelle la loi est examin</w:t>
      </w:r>
      <w:r w:rsidR="00C53428" w:rsidRPr="00217D6E">
        <w:rPr>
          <w:strike/>
          <w:spacing w:val="-2"/>
          <w:sz w:val="18"/>
          <w:szCs w:val="18"/>
          <w:highlight w:val="yellow"/>
          <w:lang w:val="fr-CH"/>
        </w:rPr>
        <w:t xml:space="preserve">ée.  </w:t>
      </w:r>
      <w:r w:rsidR="00C53428" w:rsidRPr="00217D6E">
        <w:rPr>
          <w:spacing w:val="-2"/>
          <w:sz w:val="18"/>
          <w:szCs w:val="18"/>
          <w:lang w:val="fr-CH"/>
        </w:rPr>
        <w:t>Ce</w:t>
      </w:r>
      <w:r w:rsidRPr="00217D6E">
        <w:rPr>
          <w:spacing w:val="-2"/>
          <w:sz w:val="18"/>
          <w:szCs w:val="18"/>
          <w:lang w:val="fr-CH"/>
        </w:rPr>
        <w:t>tte procédure donne aussi la possibilité aux membres et observateurs de formuler des commentaires avant l</w:t>
      </w:r>
      <w:r w:rsidR="00DE6521" w:rsidRPr="00217D6E">
        <w:rPr>
          <w:spacing w:val="-2"/>
          <w:sz w:val="18"/>
          <w:szCs w:val="18"/>
          <w:lang w:val="fr-CH"/>
        </w:rPr>
        <w:t>’</w:t>
      </w:r>
      <w:r w:rsidRPr="00217D6E">
        <w:rPr>
          <w:spacing w:val="-2"/>
          <w:sz w:val="18"/>
          <w:szCs w:val="18"/>
          <w:lang w:val="fr-CH"/>
        </w:rPr>
        <w:t>examen de la loi par le Conse</w:t>
      </w:r>
      <w:r w:rsidR="00C53428" w:rsidRPr="00217D6E">
        <w:rPr>
          <w:spacing w:val="-2"/>
          <w:sz w:val="18"/>
          <w:szCs w:val="18"/>
          <w:lang w:val="fr-CH"/>
        </w:rPr>
        <w:t>il.  To</w:t>
      </w:r>
      <w:r w:rsidRPr="00217D6E">
        <w:rPr>
          <w:spacing w:val="-2"/>
          <w:sz w:val="18"/>
          <w:szCs w:val="18"/>
          <w:lang w:val="fr-CH"/>
        </w:rPr>
        <w:t>us les commentaires reçus sont communiqués à l</w:t>
      </w:r>
      <w:r w:rsidR="00DE6521" w:rsidRPr="00217D6E">
        <w:rPr>
          <w:spacing w:val="-2"/>
          <w:sz w:val="18"/>
          <w:szCs w:val="18"/>
          <w:lang w:val="fr-CH"/>
        </w:rPr>
        <w:t>’</w:t>
      </w:r>
      <w:r w:rsidRPr="00217D6E">
        <w:rPr>
          <w:spacing w:val="-2"/>
          <w:sz w:val="18"/>
          <w:szCs w:val="18"/>
          <w:lang w:val="fr-CH"/>
        </w:rPr>
        <w:t>État ou à l</w:t>
      </w:r>
      <w:r w:rsidR="00DE6521" w:rsidRPr="00217D6E">
        <w:rPr>
          <w:spacing w:val="-2"/>
          <w:sz w:val="18"/>
          <w:szCs w:val="18"/>
          <w:lang w:val="fr-CH"/>
        </w:rPr>
        <w:t>’</w:t>
      </w:r>
      <w:r w:rsidRPr="00217D6E">
        <w:rPr>
          <w:spacing w:val="-2"/>
          <w:sz w:val="18"/>
          <w:szCs w:val="18"/>
          <w:lang w:val="fr-CH"/>
        </w:rPr>
        <w:t>organisation intergouvernementale souhaitant qu</w:t>
      </w:r>
      <w:r w:rsidR="00DE6521" w:rsidRPr="00217D6E">
        <w:rPr>
          <w:spacing w:val="-2"/>
          <w:sz w:val="18"/>
          <w:szCs w:val="18"/>
          <w:lang w:val="fr-CH"/>
        </w:rPr>
        <w:t>’</w:t>
      </w:r>
      <w:r w:rsidRPr="00217D6E">
        <w:rPr>
          <w:spacing w:val="-2"/>
          <w:sz w:val="18"/>
          <w:szCs w:val="18"/>
          <w:lang w:val="fr-CH"/>
        </w:rPr>
        <w:t>il soit procédé à l</w:t>
      </w:r>
      <w:r w:rsidR="00DE6521" w:rsidRPr="00217D6E">
        <w:rPr>
          <w:spacing w:val="-2"/>
          <w:sz w:val="18"/>
          <w:szCs w:val="18"/>
          <w:lang w:val="fr-CH"/>
        </w:rPr>
        <w:t>’</w:t>
      </w:r>
      <w:r w:rsidRPr="00217D6E">
        <w:rPr>
          <w:spacing w:val="-2"/>
          <w:sz w:val="18"/>
          <w:szCs w:val="18"/>
          <w:lang w:val="fr-CH"/>
        </w:rPr>
        <w:t>examen de sa loi, ainsi qu</w:t>
      </w:r>
      <w:r w:rsidR="00DE6521" w:rsidRPr="00217D6E">
        <w:rPr>
          <w:spacing w:val="-2"/>
          <w:sz w:val="18"/>
          <w:szCs w:val="18"/>
          <w:lang w:val="fr-CH"/>
        </w:rPr>
        <w:t>’</w:t>
      </w:r>
      <w:r w:rsidRPr="00217D6E">
        <w:rPr>
          <w:spacing w:val="-2"/>
          <w:sz w:val="18"/>
          <w:szCs w:val="18"/>
          <w:lang w:val="fr-CH"/>
        </w:rPr>
        <w:t>aux membres de l</w:t>
      </w:r>
      <w:r w:rsidR="00DE6521" w:rsidRPr="00217D6E">
        <w:rPr>
          <w:spacing w:val="-2"/>
          <w:sz w:val="18"/>
          <w:szCs w:val="18"/>
          <w:lang w:val="fr-CH"/>
        </w:rPr>
        <w:t>’</w:t>
      </w:r>
      <w:r w:rsidRPr="00217D6E">
        <w:rPr>
          <w:spacing w:val="-2"/>
          <w:sz w:val="18"/>
          <w:szCs w:val="18"/>
          <w:lang w:val="fr-CH"/>
        </w:rPr>
        <w:t>Uni</w:t>
      </w:r>
      <w:r w:rsidR="00C53428" w:rsidRPr="00217D6E">
        <w:rPr>
          <w:spacing w:val="-2"/>
          <w:sz w:val="18"/>
          <w:szCs w:val="18"/>
          <w:lang w:val="fr-CH"/>
        </w:rPr>
        <w:t>on.  Lo</w:t>
      </w:r>
      <w:r w:rsidRPr="00217D6E">
        <w:rPr>
          <w:spacing w:val="-2"/>
          <w:sz w:val="18"/>
          <w:szCs w:val="18"/>
          <w:lang w:val="fr-CH"/>
        </w:rPr>
        <w:t>rsque le membre ou l</w:t>
      </w:r>
      <w:r w:rsidR="00DE6521" w:rsidRPr="00217D6E">
        <w:rPr>
          <w:spacing w:val="-2"/>
          <w:sz w:val="18"/>
          <w:szCs w:val="18"/>
          <w:lang w:val="fr-CH"/>
        </w:rPr>
        <w:t>’</w:t>
      </w:r>
      <w:r w:rsidRPr="00217D6E">
        <w:rPr>
          <w:spacing w:val="-2"/>
          <w:sz w:val="18"/>
          <w:szCs w:val="18"/>
          <w:lang w:val="fr-CH"/>
        </w:rPr>
        <w:t>observateur ayant formulé un commentaire le souhaite, les commentaires sont publiés sur le site Web de l</w:t>
      </w:r>
      <w:r w:rsidR="00DE6521" w:rsidRPr="00217D6E">
        <w:rPr>
          <w:spacing w:val="-2"/>
          <w:sz w:val="18"/>
          <w:szCs w:val="18"/>
          <w:lang w:val="fr-CH"/>
        </w:rPr>
        <w:t>’</w:t>
      </w:r>
      <w:r w:rsidRPr="00217D6E">
        <w:rPr>
          <w:spacing w:val="-2"/>
          <w:sz w:val="18"/>
          <w:szCs w:val="18"/>
          <w:lang w:val="fr-CH"/>
        </w:rPr>
        <w:t>UPOV, dans une partie accessible aux observateurs.</w:t>
      </w:r>
    </w:p>
    <w:p w:rsidR="00D637FE" w:rsidRPr="00217D6E" w:rsidRDefault="00D637FE" w:rsidP="00D637FE">
      <w:pPr>
        <w:rPr>
          <w:sz w:val="18"/>
          <w:szCs w:val="18"/>
          <w:lang w:val="fr-CH"/>
        </w:rPr>
      </w:pPr>
    </w:p>
    <w:p w:rsidR="00D637FE" w:rsidRPr="00217D6E" w:rsidRDefault="00D637FE" w:rsidP="00D637FE">
      <w:pPr>
        <w:keepNext/>
        <w:rPr>
          <w:sz w:val="18"/>
          <w:szCs w:val="18"/>
          <w:highlight w:val="yellow"/>
          <w:u w:val="single"/>
          <w:lang w:val="fr-CH"/>
        </w:rPr>
      </w:pPr>
      <w:r w:rsidRPr="00217D6E">
        <w:rPr>
          <w:sz w:val="18"/>
          <w:szCs w:val="18"/>
          <w:highlight w:val="yellow"/>
          <w:u w:val="single"/>
          <w:lang w:val="fr-CH"/>
        </w:rPr>
        <w:t>14.</w:t>
      </w:r>
      <w:r w:rsidRPr="00217D6E">
        <w:rPr>
          <w:sz w:val="18"/>
          <w:szCs w:val="18"/>
          <w:highlight w:val="yellow"/>
          <w:u w:val="single"/>
          <w:lang w:val="fr-CH"/>
        </w:rPr>
        <w:tab/>
        <w:t>Dans le cas d</w:t>
      </w:r>
      <w:r w:rsidR="00DE6521" w:rsidRPr="00217D6E">
        <w:rPr>
          <w:sz w:val="18"/>
          <w:szCs w:val="18"/>
          <w:highlight w:val="yellow"/>
          <w:u w:val="single"/>
          <w:lang w:val="fr-CH"/>
        </w:rPr>
        <w:t>’</w:t>
      </w:r>
      <w:r w:rsidRPr="00217D6E">
        <w:rPr>
          <w:sz w:val="18"/>
          <w:szCs w:val="18"/>
          <w:highlight w:val="yellow"/>
          <w:u w:val="single"/>
          <w:lang w:val="fr-CH"/>
        </w:rPr>
        <w:t>un examen de la loi par correspondance (voir le paragraphe 11), la procédure est la suivante</w:t>
      </w:r>
      <w:r w:rsidR="00DE6521" w:rsidRPr="00217D6E">
        <w:rPr>
          <w:sz w:val="18"/>
          <w:szCs w:val="18"/>
          <w:highlight w:val="yellow"/>
          <w:u w:val="single"/>
          <w:lang w:val="fr-CH"/>
        </w:rPr>
        <w:t> :</w:t>
      </w:r>
    </w:p>
    <w:p w:rsidR="00D637FE" w:rsidRPr="00217D6E" w:rsidRDefault="00D637FE" w:rsidP="00D637FE">
      <w:pPr>
        <w:rPr>
          <w:sz w:val="18"/>
          <w:szCs w:val="18"/>
          <w:highlight w:val="yellow"/>
          <w:u w:val="single"/>
          <w:lang w:val="fr-CH"/>
        </w:rPr>
      </w:pPr>
    </w:p>
    <w:p w:rsidR="00D637FE" w:rsidRPr="00217D6E" w:rsidRDefault="00D637FE" w:rsidP="00217D6E">
      <w:pPr>
        <w:tabs>
          <w:tab w:val="left" w:pos="993"/>
        </w:tabs>
        <w:ind w:firstLine="567"/>
        <w:rPr>
          <w:sz w:val="18"/>
          <w:szCs w:val="18"/>
          <w:highlight w:val="yellow"/>
          <w:u w:val="single"/>
          <w:lang w:val="fr-CH"/>
        </w:rPr>
      </w:pPr>
      <w:r w:rsidRPr="00217D6E">
        <w:rPr>
          <w:sz w:val="18"/>
          <w:szCs w:val="18"/>
          <w:highlight w:val="yellow"/>
          <w:u w:val="single"/>
          <w:lang w:val="fr-CH"/>
        </w:rPr>
        <w:t>i)</w:t>
      </w:r>
      <w:r w:rsidRPr="00217D6E">
        <w:rPr>
          <w:sz w:val="18"/>
          <w:szCs w:val="18"/>
          <w:highlight w:val="yellow"/>
          <w:u w:val="single"/>
          <w:lang w:val="fr-CH"/>
        </w:rPr>
        <w:tab/>
        <w:t>le document d</w:t>
      </w:r>
      <w:r w:rsidR="00DE6521" w:rsidRPr="00217D6E">
        <w:rPr>
          <w:sz w:val="18"/>
          <w:szCs w:val="18"/>
          <w:highlight w:val="yellow"/>
          <w:u w:val="single"/>
          <w:lang w:val="fr-CH"/>
        </w:rPr>
        <w:t>’</w:t>
      </w:r>
      <w:r w:rsidRPr="00217D6E">
        <w:rPr>
          <w:sz w:val="18"/>
          <w:szCs w:val="18"/>
          <w:highlight w:val="yellow"/>
          <w:u w:val="single"/>
          <w:lang w:val="fr-CH"/>
        </w:rPr>
        <w:t>analyse et la loi sont publiés sur le site Web de l</w:t>
      </w:r>
      <w:r w:rsidR="00DE6521" w:rsidRPr="00217D6E">
        <w:rPr>
          <w:sz w:val="18"/>
          <w:szCs w:val="18"/>
          <w:highlight w:val="yellow"/>
          <w:u w:val="single"/>
          <w:lang w:val="fr-CH"/>
        </w:rPr>
        <w:t>’</w:t>
      </w:r>
      <w:r w:rsidRPr="00217D6E">
        <w:rPr>
          <w:sz w:val="18"/>
          <w:szCs w:val="18"/>
          <w:highlight w:val="yellow"/>
          <w:u w:val="single"/>
          <w:lang w:val="fr-CH"/>
        </w:rPr>
        <w:t>UPOV dans un délai de six semaines après réception de la demande et les membres et observateurs auprès du Conseil en sont informés en conséquence;  et</w:t>
      </w:r>
    </w:p>
    <w:p w:rsidR="00D637FE" w:rsidRPr="00217D6E" w:rsidRDefault="00D637FE" w:rsidP="00217D6E">
      <w:pPr>
        <w:tabs>
          <w:tab w:val="left" w:pos="993"/>
        </w:tabs>
        <w:ind w:firstLine="567"/>
        <w:rPr>
          <w:sz w:val="18"/>
          <w:szCs w:val="18"/>
          <w:highlight w:val="yellow"/>
          <w:u w:val="single"/>
          <w:lang w:val="fr-CH"/>
        </w:rPr>
      </w:pPr>
    </w:p>
    <w:p w:rsidR="00D637FE" w:rsidRPr="00217D6E" w:rsidRDefault="00D637FE" w:rsidP="00217D6E">
      <w:pPr>
        <w:tabs>
          <w:tab w:val="left" w:pos="993"/>
        </w:tabs>
        <w:ind w:firstLine="567"/>
        <w:rPr>
          <w:sz w:val="18"/>
          <w:szCs w:val="18"/>
          <w:u w:val="single"/>
          <w:lang w:val="fr-CH"/>
        </w:rPr>
      </w:pPr>
      <w:r w:rsidRPr="00217D6E">
        <w:rPr>
          <w:sz w:val="18"/>
          <w:szCs w:val="18"/>
          <w:highlight w:val="yellow"/>
          <w:u w:val="single"/>
          <w:lang w:val="fr-CH"/>
        </w:rPr>
        <w:t>ii)</w:t>
      </w:r>
      <w:r w:rsidRPr="00217D6E">
        <w:rPr>
          <w:sz w:val="18"/>
          <w:szCs w:val="18"/>
          <w:highlight w:val="yellow"/>
          <w:u w:val="single"/>
          <w:lang w:val="fr-CH"/>
        </w:rPr>
        <w:tab/>
        <w:t>les membres et observateurs ont la possibilité de formuler des observations dans les 30 jours à compter de la date de publication du document d</w:t>
      </w:r>
      <w:r w:rsidR="00DE6521" w:rsidRPr="00217D6E">
        <w:rPr>
          <w:sz w:val="18"/>
          <w:szCs w:val="18"/>
          <w:highlight w:val="yellow"/>
          <w:u w:val="single"/>
          <w:lang w:val="fr-CH"/>
        </w:rPr>
        <w:t>’</w:t>
      </w:r>
      <w:r w:rsidRPr="00217D6E">
        <w:rPr>
          <w:sz w:val="18"/>
          <w:szCs w:val="18"/>
          <w:highlight w:val="yellow"/>
          <w:u w:val="single"/>
          <w:lang w:val="fr-CH"/>
        </w:rPr>
        <w:t>analyse sur le site Web de l</w:t>
      </w:r>
      <w:r w:rsidR="00DE6521" w:rsidRPr="00217D6E">
        <w:rPr>
          <w:sz w:val="18"/>
          <w:szCs w:val="18"/>
          <w:highlight w:val="yellow"/>
          <w:u w:val="single"/>
          <w:lang w:val="fr-CH"/>
        </w:rPr>
        <w:t>’</w:t>
      </w:r>
      <w:r w:rsidRPr="00217D6E">
        <w:rPr>
          <w:sz w:val="18"/>
          <w:szCs w:val="18"/>
          <w:highlight w:val="yellow"/>
          <w:u w:val="single"/>
          <w:lang w:val="fr-CH"/>
        </w:rPr>
        <w:t>UPOV.</w:t>
      </w:r>
    </w:p>
    <w:p w:rsidR="00D637FE" w:rsidRPr="00217D6E" w:rsidRDefault="00D637FE" w:rsidP="00D637FE">
      <w:pPr>
        <w:rPr>
          <w:sz w:val="18"/>
          <w:szCs w:val="18"/>
          <w:lang w:val="fr-CH"/>
        </w:rPr>
      </w:pPr>
    </w:p>
    <w:p w:rsidR="00D637FE" w:rsidRPr="00217D6E" w:rsidRDefault="00D637FE" w:rsidP="00D637FE">
      <w:pPr>
        <w:rPr>
          <w:sz w:val="18"/>
          <w:szCs w:val="18"/>
          <w:u w:val="single"/>
          <w:lang w:val="fr-CH"/>
        </w:rPr>
      </w:pPr>
      <w:r w:rsidRPr="00217D6E">
        <w:rPr>
          <w:sz w:val="18"/>
          <w:szCs w:val="18"/>
          <w:lang w:val="fr-CH"/>
        </w:rPr>
        <w:t>d)</w:t>
      </w:r>
      <w:r w:rsidRPr="00217D6E">
        <w:rPr>
          <w:sz w:val="18"/>
          <w:szCs w:val="18"/>
          <w:lang w:val="fr-CH"/>
        </w:rPr>
        <w:tab/>
      </w:r>
      <w:r w:rsidRPr="00217D6E">
        <w:rPr>
          <w:sz w:val="18"/>
          <w:szCs w:val="18"/>
          <w:u w:val="single"/>
          <w:lang w:val="fr-CH"/>
        </w:rPr>
        <w:t>Examen préliminaire de la loi par le Comité consultatif</w:t>
      </w:r>
    </w:p>
    <w:p w:rsidR="00D637FE" w:rsidRPr="00217D6E" w:rsidRDefault="00D637FE" w:rsidP="00D637FE">
      <w:pPr>
        <w:rPr>
          <w:sz w:val="18"/>
          <w:szCs w:val="18"/>
          <w:lang w:val="fr-CH"/>
        </w:rPr>
      </w:pPr>
    </w:p>
    <w:p w:rsidR="00D637FE" w:rsidRPr="00217D6E" w:rsidRDefault="00D637FE" w:rsidP="00D637FE">
      <w:pPr>
        <w:rPr>
          <w:sz w:val="18"/>
          <w:szCs w:val="18"/>
          <w:lang w:val="fr-CH"/>
        </w:rPr>
      </w:pPr>
      <w:r w:rsidRPr="00217D6E">
        <w:rPr>
          <w:strike/>
          <w:sz w:val="18"/>
          <w:szCs w:val="18"/>
          <w:highlight w:val="yellow"/>
          <w:lang w:val="fr-CH"/>
        </w:rPr>
        <w:t>13</w:t>
      </w:r>
      <w:r w:rsidRPr="00217D6E">
        <w:rPr>
          <w:sz w:val="18"/>
          <w:szCs w:val="18"/>
          <w:highlight w:val="yellow"/>
          <w:u w:val="single"/>
          <w:lang w:val="fr-CH"/>
        </w:rPr>
        <w:t>15</w:t>
      </w:r>
      <w:r w:rsidRPr="00217D6E">
        <w:rPr>
          <w:sz w:val="18"/>
          <w:szCs w:val="18"/>
          <w:highlight w:val="yellow"/>
          <w:lang w:val="fr-CH"/>
        </w:rPr>
        <w:t>.</w:t>
      </w:r>
      <w:r w:rsidRPr="00217D6E">
        <w:rPr>
          <w:sz w:val="18"/>
          <w:szCs w:val="18"/>
          <w:lang w:val="fr-CH"/>
        </w:rPr>
        <w:tab/>
        <w:t>Avant son examen par le Conseil, la loi fait l</w:t>
      </w:r>
      <w:r w:rsidR="00DE6521" w:rsidRPr="00217D6E">
        <w:rPr>
          <w:sz w:val="18"/>
          <w:szCs w:val="18"/>
          <w:lang w:val="fr-CH"/>
        </w:rPr>
        <w:t>’</w:t>
      </w:r>
      <w:r w:rsidRPr="00217D6E">
        <w:rPr>
          <w:sz w:val="18"/>
          <w:szCs w:val="18"/>
          <w:lang w:val="fr-CH"/>
        </w:rPr>
        <w:t>objet d</w:t>
      </w:r>
      <w:r w:rsidR="00DE6521" w:rsidRPr="00217D6E">
        <w:rPr>
          <w:sz w:val="18"/>
          <w:szCs w:val="18"/>
          <w:lang w:val="fr-CH"/>
        </w:rPr>
        <w:t>’</w:t>
      </w:r>
      <w:r w:rsidRPr="00217D6E">
        <w:rPr>
          <w:sz w:val="18"/>
          <w:szCs w:val="18"/>
          <w:lang w:val="fr-CH"/>
        </w:rPr>
        <w:t>un examen préliminaire par le Comité consultatif, l</w:t>
      </w:r>
      <w:r w:rsidR="00DE6521" w:rsidRPr="00217D6E">
        <w:rPr>
          <w:sz w:val="18"/>
          <w:szCs w:val="18"/>
          <w:lang w:val="fr-CH"/>
        </w:rPr>
        <w:t>’</w:t>
      </w:r>
      <w:r w:rsidRPr="00217D6E">
        <w:rPr>
          <w:sz w:val="18"/>
          <w:szCs w:val="18"/>
          <w:lang w:val="fr-CH"/>
        </w:rPr>
        <w:t>organe chargé de la préparation des sessions du Conse</w:t>
      </w:r>
      <w:r w:rsidR="00C53428" w:rsidRPr="00217D6E">
        <w:rPr>
          <w:sz w:val="18"/>
          <w:szCs w:val="18"/>
          <w:lang w:val="fr-CH"/>
        </w:rPr>
        <w:t>il.  Le</w:t>
      </w:r>
      <w:r w:rsidRPr="00217D6E">
        <w:rPr>
          <w:sz w:val="18"/>
          <w:szCs w:val="18"/>
          <w:lang w:val="fr-CH"/>
        </w:rPr>
        <w:t xml:space="preserve"> Comité consultatif est composé exclusivement de membres de l</w:t>
      </w:r>
      <w:r w:rsidR="00DE6521" w:rsidRPr="00217D6E">
        <w:rPr>
          <w:sz w:val="18"/>
          <w:szCs w:val="18"/>
          <w:lang w:val="fr-CH"/>
        </w:rPr>
        <w:t>’</w:t>
      </w:r>
      <w:r w:rsidRPr="00217D6E">
        <w:rPr>
          <w:sz w:val="18"/>
          <w:szCs w:val="18"/>
          <w:lang w:val="fr-CH"/>
        </w:rPr>
        <w:t>Union et, en règle générale, se réunit immédiatement avant les sessions du Conse</w:t>
      </w:r>
      <w:r w:rsidR="00C53428" w:rsidRPr="00217D6E">
        <w:rPr>
          <w:sz w:val="18"/>
          <w:szCs w:val="18"/>
          <w:lang w:val="fr-CH"/>
        </w:rPr>
        <w:t>il.  Bi</w:t>
      </w:r>
      <w:r w:rsidRPr="00217D6E">
        <w:rPr>
          <w:sz w:val="18"/>
          <w:szCs w:val="18"/>
          <w:lang w:val="fr-CH"/>
        </w:rPr>
        <w:t>en que les observateurs ne participent pas aux sessions du Comité consultatif, la délégation de l</w:t>
      </w:r>
      <w:r w:rsidR="00DE6521" w:rsidRPr="00217D6E">
        <w:rPr>
          <w:sz w:val="18"/>
          <w:szCs w:val="18"/>
          <w:lang w:val="fr-CH"/>
        </w:rPr>
        <w:t>’</w:t>
      </w:r>
      <w:r w:rsidRPr="00217D6E">
        <w:rPr>
          <w:sz w:val="18"/>
          <w:szCs w:val="18"/>
          <w:lang w:val="fr-CH"/>
        </w:rPr>
        <w:t>État ou de l</w:t>
      </w:r>
      <w:r w:rsidR="00DE6521" w:rsidRPr="00217D6E">
        <w:rPr>
          <w:sz w:val="18"/>
          <w:szCs w:val="18"/>
          <w:lang w:val="fr-CH"/>
        </w:rPr>
        <w:t>’</w:t>
      </w:r>
      <w:r w:rsidRPr="00217D6E">
        <w:rPr>
          <w:sz w:val="18"/>
          <w:szCs w:val="18"/>
          <w:lang w:val="fr-CH"/>
        </w:rPr>
        <w:t>organisation intergouvernementale concerné est invitée à participer à la session du Comité consultatif au cours de laquelle il est procédé à l</w:t>
      </w:r>
      <w:r w:rsidR="00DE6521" w:rsidRPr="00217D6E">
        <w:rPr>
          <w:sz w:val="18"/>
          <w:szCs w:val="18"/>
          <w:lang w:val="fr-CH"/>
        </w:rPr>
        <w:t>’</w:t>
      </w:r>
      <w:r w:rsidRPr="00217D6E">
        <w:rPr>
          <w:sz w:val="18"/>
          <w:szCs w:val="18"/>
          <w:lang w:val="fr-CH"/>
        </w:rPr>
        <w:t>examen de sa l</w:t>
      </w:r>
      <w:r w:rsidR="00C53428" w:rsidRPr="00217D6E">
        <w:rPr>
          <w:sz w:val="18"/>
          <w:szCs w:val="18"/>
          <w:lang w:val="fr-CH"/>
        </w:rPr>
        <w:t>oi.  Ce</w:t>
      </w:r>
      <w:r w:rsidRPr="00217D6E">
        <w:rPr>
          <w:sz w:val="18"/>
          <w:szCs w:val="18"/>
          <w:lang w:val="fr-CH"/>
        </w:rPr>
        <w:t>tte délégation assiste à la présentation de la loi et est invitée à répondre aux questions du Comité consultatif.</w:t>
      </w:r>
    </w:p>
    <w:p w:rsidR="00D637FE" w:rsidRPr="00217D6E" w:rsidRDefault="00D637FE" w:rsidP="00D637FE">
      <w:pPr>
        <w:rPr>
          <w:sz w:val="18"/>
          <w:szCs w:val="18"/>
          <w:lang w:val="fr-CH"/>
        </w:rPr>
      </w:pPr>
    </w:p>
    <w:p w:rsidR="00D637FE" w:rsidRPr="00217D6E" w:rsidRDefault="00D637FE" w:rsidP="00D637FE">
      <w:pPr>
        <w:rPr>
          <w:sz w:val="18"/>
          <w:szCs w:val="18"/>
          <w:highlight w:val="yellow"/>
          <w:u w:val="single"/>
          <w:lang w:val="fr-CH"/>
        </w:rPr>
      </w:pPr>
      <w:r w:rsidRPr="00217D6E">
        <w:rPr>
          <w:sz w:val="18"/>
          <w:szCs w:val="18"/>
          <w:highlight w:val="yellow"/>
          <w:u w:val="single"/>
          <w:lang w:val="fr-CH"/>
        </w:rPr>
        <w:t>16.</w:t>
      </w:r>
      <w:r w:rsidRPr="00217D6E">
        <w:rPr>
          <w:sz w:val="18"/>
          <w:szCs w:val="18"/>
          <w:highlight w:val="yellow"/>
          <w:u w:val="single"/>
          <w:lang w:val="fr-CH"/>
        </w:rPr>
        <w:tab/>
        <w:t>Dans le cas d</w:t>
      </w:r>
      <w:r w:rsidR="00DE6521" w:rsidRPr="00217D6E">
        <w:rPr>
          <w:sz w:val="18"/>
          <w:szCs w:val="18"/>
          <w:highlight w:val="yellow"/>
          <w:u w:val="single"/>
          <w:lang w:val="fr-CH"/>
        </w:rPr>
        <w:t>’</w:t>
      </w:r>
      <w:r w:rsidRPr="00217D6E">
        <w:rPr>
          <w:sz w:val="18"/>
          <w:szCs w:val="18"/>
          <w:highlight w:val="yellow"/>
          <w:u w:val="single"/>
          <w:lang w:val="fr-CH"/>
        </w:rPr>
        <w:t>un examen de la loi par correspondance (voir le paragraphe 11), la procédure est la suivante</w:t>
      </w:r>
      <w:r w:rsidR="00DE6521" w:rsidRPr="00217D6E">
        <w:rPr>
          <w:sz w:val="18"/>
          <w:szCs w:val="18"/>
          <w:u w:val="single"/>
          <w:lang w:val="fr-CH"/>
        </w:rPr>
        <w:t> :</w:t>
      </w:r>
    </w:p>
    <w:p w:rsidR="00D637FE" w:rsidRPr="00217D6E" w:rsidRDefault="00D637FE" w:rsidP="00D637FE">
      <w:pPr>
        <w:rPr>
          <w:sz w:val="18"/>
          <w:szCs w:val="18"/>
          <w:highlight w:val="yellow"/>
          <w:u w:val="single"/>
          <w:lang w:val="fr-CH"/>
        </w:rPr>
      </w:pPr>
    </w:p>
    <w:p w:rsidR="00D637FE" w:rsidRPr="00217D6E" w:rsidRDefault="00D637FE" w:rsidP="00217D6E">
      <w:pPr>
        <w:tabs>
          <w:tab w:val="left" w:pos="993"/>
        </w:tabs>
        <w:ind w:firstLine="567"/>
        <w:rPr>
          <w:sz w:val="18"/>
          <w:szCs w:val="18"/>
          <w:lang w:val="fr-CH"/>
        </w:rPr>
      </w:pPr>
      <w:r w:rsidRPr="00217D6E">
        <w:rPr>
          <w:sz w:val="18"/>
          <w:szCs w:val="18"/>
          <w:highlight w:val="yellow"/>
          <w:u w:val="single"/>
          <w:lang w:val="fr-CH"/>
        </w:rPr>
        <w:t>i)</w:t>
      </w:r>
      <w:r w:rsidRPr="00217D6E">
        <w:rPr>
          <w:sz w:val="18"/>
          <w:szCs w:val="18"/>
          <w:highlight w:val="yellow"/>
          <w:u w:val="single"/>
          <w:lang w:val="fr-CH"/>
        </w:rPr>
        <w:tab/>
        <w:t>passé le délai prévu pour la formulation des observations (voir le paragraphe 14</w:t>
      </w:r>
      <w:r w:rsidRPr="00217D6E">
        <w:rPr>
          <w:b/>
          <w:sz w:val="18"/>
          <w:szCs w:val="18"/>
          <w:highlight w:val="yellow"/>
          <w:u w:val="single"/>
          <w:lang w:val="fr-CH"/>
        </w:rPr>
        <w:t>.</w:t>
      </w:r>
      <w:r w:rsidRPr="00217D6E">
        <w:rPr>
          <w:sz w:val="18"/>
          <w:szCs w:val="18"/>
          <w:highlight w:val="yellow"/>
          <w:u w:val="single"/>
          <w:lang w:val="fr-CH"/>
        </w:rPr>
        <w:t>ii)), le Comité consultatif est invité à formuler une recommandation favorable par correspondance dans un délai de 30 jours;</w:t>
      </w:r>
    </w:p>
    <w:p w:rsidR="00D637FE" w:rsidRPr="00217D6E" w:rsidRDefault="00D637FE" w:rsidP="00217D6E">
      <w:pPr>
        <w:tabs>
          <w:tab w:val="left" w:pos="993"/>
        </w:tabs>
        <w:rPr>
          <w:sz w:val="18"/>
          <w:szCs w:val="18"/>
          <w:highlight w:val="yellow"/>
          <w:u w:val="single"/>
          <w:lang w:val="fr-CH"/>
        </w:rPr>
      </w:pPr>
    </w:p>
    <w:p w:rsidR="00D637FE" w:rsidRPr="00217D6E" w:rsidRDefault="00D637FE" w:rsidP="00217D6E">
      <w:pPr>
        <w:tabs>
          <w:tab w:val="left" w:pos="993"/>
        </w:tabs>
        <w:ind w:firstLine="567"/>
        <w:rPr>
          <w:sz w:val="18"/>
          <w:szCs w:val="18"/>
          <w:highlight w:val="yellow"/>
          <w:u w:val="single"/>
          <w:lang w:val="fr-CH"/>
        </w:rPr>
      </w:pPr>
      <w:r w:rsidRPr="00217D6E">
        <w:rPr>
          <w:sz w:val="18"/>
          <w:szCs w:val="18"/>
          <w:highlight w:val="yellow"/>
          <w:u w:val="single"/>
          <w:lang w:val="fr-CH"/>
        </w:rPr>
        <w:t>ii)</w:t>
      </w:r>
      <w:r w:rsidRPr="00217D6E">
        <w:rPr>
          <w:sz w:val="18"/>
          <w:szCs w:val="18"/>
          <w:highlight w:val="yellow"/>
          <w:u w:val="single"/>
          <w:lang w:val="fr-CH"/>
        </w:rPr>
        <w:tab/>
        <w:t>si aucune objection n</w:t>
      </w:r>
      <w:r w:rsidR="00DE6521" w:rsidRPr="00217D6E">
        <w:rPr>
          <w:sz w:val="18"/>
          <w:szCs w:val="18"/>
          <w:highlight w:val="yellow"/>
          <w:u w:val="single"/>
          <w:lang w:val="fr-CH"/>
        </w:rPr>
        <w:t>’</w:t>
      </w:r>
      <w:r w:rsidRPr="00217D6E">
        <w:rPr>
          <w:sz w:val="18"/>
          <w:szCs w:val="18"/>
          <w:highlight w:val="yellow"/>
          <w:u w:val="single"/>
          <w:lang w:val="fr-CH"/>
        </w:rPr>
        <w:t>est reçue de la part du représentant de tout membre de l</w:t>
      </w:r>
      <w:r w:rsidR="00DE6521" w:rsidRPr="00217D6E">
        <w:rPr>
          <w:sz w:val="18"/>
          <w:szCs w:val="18"/>
          <w:highlight w:val="yellow"/>
          <w:u w:val="single"/>
          <w:lang w:val="fr-CH"/>
        </w:rPr>
        <w:t>’</w:t>
      </w:r>
      <w:r w:rsidRPr="00217D6E">
        <w:rPr>
          <w:sz w:val="18"/>
          <w:szCs w:val="18"/>
          <w:highlight w:val="yellow"/>
          <w:u w:val="single"/>
          <w:lang w:val="fr-CH"/>
        </w:rPr>
        <w:t>Union auprès du Conseil, le Comité consultatif est réputé avoir formulé une recommandation positive;</w:t>
      </w:r>
    </w:p>
    <w:p w:rsidR="00D637FE" w:rsidRPr="00217D6E" w:rsidRDefault="00D637FE" w:rsidP="00217D6E">
      <w:pPr>
        <w:tabs>
          <w:tab w:val="left" w:pos="993"/>
        </w:tabs>
        <w:rPr>
          <w:sz w:val="18"/>
          <w:szCs w:val="18"/>
          <w:highlight w:val="yellow"/>
          <w:u w:val="single"/>
          <w:lang w:val="fr-CH"/>
        </w:rPr>
      </w:pPr>
    </w:p>
    <w:p w:rsidR="00D637FE" w:rsidRPr="00217D6E" w:rsidRDefault="00D637FE" w:rsidP="00217D6E">
      <w:pPr>
        <w:tabs>
          <w:tab w:val="left" w:pos="993"/>
        </w:tabs>
        <w:ind w:firstLine="567"/>
        <w:rPr>
          <w:sz w:val="18"/>
          <w:szCs w:val="18"/>
          <w:highlight w:val="yellow"/>
          <w:u w:val="single"/>
          <w:lang w:val="fr-CH"/>
        </w:rPr>
      </w:pPr>
      <w:r w:rsidRPr="00217D6E">
        <w:rPr>
          <w:sz w:val="18"/>
          <w:szCs w:val="18"/>
          <w:highlight w:val="yellow"/>
          <w:u w:val="single"/>
          <w:lang w:val="fr-CH"/>
        </w:rPr>
        <w:t>iii)</w:t>
      </w:r>
      <w:r w:rsidRPr="00217D6E">
        <w:rPr>
          <w:sz w:val="18"/>
          <w:szCs w:val="18"/>
          <w:highlight w:val="yellow"/>
          <w:u w:val="single"/>
          <w:lang w:val="fr-CH"/>
        </w:rPr>
        <w:tab/>
        <w:t>si une objection est reçue de la part du représentant d</w:t>
      </w:r>
      <w:r w:rsidR="00DE6521" w:rsidRPr="00217D6E">
        <w:rPr>
          <w:sz w:val="18"/>
          <w:szCs w:val="18"/>
          <w:highlight w:val="yellow"/>
          <w:u w:val="single"/>
          <w:lang w:val="fr-CH"/>
        </w:rPr>
        <w:t>’</w:t>
      </w:r>
      <w:r w:rsidRPr="00217D6E">
        <w:rPr>
          <w:sz w:val="18"/>
          <w:szCs w:val="18"/>
          <w:highlight w:val="yellow"/>
          <w:u w:val="single"/>
          <w:lang w:val="fr-CH"/>
        </w:rPr>
        <w:t>un ou plusieurs membres de l</w:t>
      </w:r>
      <w:r w:rsidR="00DE6521" w:rsidRPr="00217D6E">
        <w:rPr>
          <w:sz w:val="18"/>
          <w:szCs w:val="18"/>
          <w:highlight w:val="yellow"/>
          <w:u w:val="single"/>
          <w:lang w:val="fr-CH"/>
        </w:rPr>
        <w:t>’</w:t>
      </w:r>
      <w:r w:rsidRPr="00217D6E">
        <w:rPr>
          <w:sz w:val="18"/>
          <w:szCs w:val="18"/>
          <w:highlight w:val="yellow"/>
          <w:u w:val="single"/>
          <w:lang w:val="fr-CH"/>
        </w:rPr>
        <w:t>Union auprès du Conseil, l</w:t>
      </w:r>
      <w:r w:rsidR="00DE6521" w:rsidRPr="00217D6E">
        <w:rPr>
          <w:sz w:val="18"/>
          <w:szCs w:val="18"/>
          <w:highlight w:val="yellow"/>
          <w:u w:val="single"/>
          <w:lang w:val="fr-CH"/>
        </w:rPr>
        <w:t>’</w:t>
      </w:r>
      <w:r w:rsidRPr="00217D6E">
        <w:rPr>
          <w:sz w:val="18"/>
          <w:szCs w:val="18"/>
          <w:highlight w:val="yellow"/>
          <w:u w:val="single"/>
          <w:lang w:val="fr-CH"/>
        </w:rPr>
        <w:t>examen de la loi est soumis à la session ordinaire du Conseil la plus rapprochée et le Comité consultatif en est informé en conséquence;</w:t>
      </w:r>
    </w:p>
    <w:p w:rsidR="00D637FE" w:rsidRPr="00217D6E" w:rsidRDefault="00D637FE" w:rsidP="00217D6E">
      <w:pPr>
        <w:tabs>
          <w:tab w:val="left" w:pos="993"/>
        </w:tabs>
        <w:rPr>
          <w:sz w:val="18"/>
          <w:szCs w:val="18"/>
          <w:highlight w:val="yellow"/>
          <w:u w:val="single"/>
          <w:lang w:val="fr-CH"/>
        </w:rPr>
      </w:pPr>
    </w:p>
    <w:p w:rsidR="00D637FE" w:rsidRPr="00217D6E" w:rsidRDefault="00D637FE" w:rsidP="00217D6E">
      <w:pPr>
        <w:keepNext/>
        <w:tabs>
          <w:tab w:val="left" w:pos="567"/>
          <w:tab w:val="left" w:pos="993"/>
        </w:tabs>
        <w:rPr>
          <w:sz w:val="18"/>
          <w:szCs w:val="18"/>
          <w:highlight w:val="yellow"/>
          <w:u w:val="single"/>
          <w:lang w:val="fr-CH"/>
        </w:rPr>
      </w:pPr>
      <w:r w:rsidRPr="00217D6E">
        <w:rPr>
          <w:sz w:val="18"/>
          <w:szCs w:val="18"/>
          <w:lang w:val="fr-CH"/>
        </w:rPr>
        <w:tab/>
      </w:r>
      <w:r w:rsidRPr="00217D6E">
        <w:rPr>
          <w:sz w:val="18"/>
          <w:szCs w:val="18"/>
          <w:highlight w:val="yellow"/>
          <w:u w:val="single"/>
          <w:lang w:val="fr-CH"/>
        </w:rPr>
        <w:t>iv)</w:t>
      </w:r>
      <w:r w:rsidRPr="00217D6E">
        <w:rPr>
          <w:sz w:val="18"/>
          <w:szCs w:val="18"/>
          <w:highlight w:val="yellow"/>
          <w:u w:val="single"/>
          <w:lang w:val="fr-CH"/>
        </w:rPr>
        <w:tab/>
        <w:t>si le Comité consultatif formule une recommandation positive par correspondance, le Conseil est invité à rendre une décision positive par correspondance conformément à la procédure énoncée au paragraphe 18 (voir ci</w:t>
      </w:r>
      <w:r w:rsidR="00DE6521" w:rsidRPr="00217D6E">
        <w:rPr>
          <w:sz w:val="18"/>
          <w:szCs w:val="18"/>
          <w:highlight w:val="yellow"/>
          <w:u w:val="single"/>
          <w:lang w:val="fr-CH"/>
        </w:rPr>
        <w:t>-</w:t>
      </w:r>
      <w:r w:rsidRPr="00217D6E">
        <w:rPr>
          <w:sz w:val="18"/>
          <w:szCs w:val="18"/>
          <w:highlight w:val="yellow"/>
          <w:u w:val="single"/>
          <w:lang w:val="fr-CH"/>
        </w:rPr>
        <w:t>après l</w:t>
      </w:r>
      <w:r w:rsidR="00DE6521" w:rsidRPr="00217D6E">
        <w:rPr>
          <w:sz w:val="18"/>
          <w:szCs w:val="18"/>
          <w:highlight w:val="yellow"/>
          <w:u w:val="single"/>
          <w:lang w:val="fr-CH"/>
        </w:rPr>
        <w:t>’</w:t>
      </w:r>
      <w:r w:rsidRPr="00217D6E">
        <w:rPr>
          <w:sz w:val="18"/>
          <w:szCs w:val="18"/>
          <w:highlight w:val="yellow"/>
          <w:u w:val="single"/>
          <w:lang w:val="fr-CH"/>
        </w:rPr>
        <w:t>alinéa e) intitulé “Décision faisant office d</w:t>
      </w:r>
      <w:r w:rsidR="00DE6521" w:rsidRPr="00217D6E">
        <w:rPr>
          <w:sz w:val="18"/>
          <w:szCs w:val="18"/>
          <w:highlight w:val="yellow"/>
          <w:u w:val="single"/>
          <w:lang w:val="fr-CH"/>
        </w:rPr>
        <w:t>’</w:t>
      </w:r>
      <w:r w:rsidRPr="00217D6E">
        <w:rPr>
          <w:sz w:val="18"/>
          <w:szCs w:val="18"/>
          <w:highlight w:val="yellow"/>
          <w:u w:val="single"/>
          <w:lang w:val="fr-CH"/>
        </w:rPr>
        <w:t>avis”).</w:t>
      </w:r>
    </w:p>
    <w:p w:rsidR="00D637FE" w:rsidRPr="00217D6E" w:rsidRDefault="00D637FE" w:rsidP="00D637FE">
      <w:pPr>
        <w:rPr>
          <w:sz w:val="18"/>
          <w:szCs w:val="18"/>
          <w:u w:val="single"/>
          <w:lang w:val="fr-CH"/>
        </w:rPr>
      </w:pPr>
    </w:p>
    <w:p w:rsidR="00D637FE" w:rsidRPr="00217D6E" w:rsidRDefault="00D637FE" w:rsidP="00D637FE">
      <w:pPr>
        <w:rPr>
          <w:sz w:val="18"/>
          <w:szCs w:val="18"/>
          <w:lang w:val="fr-CH"/>
        </w:rPr>
      </w:pPr>
    </w:p>
    <w:p w:rsidR="00D637FE" w:rsidRPr="00217D6E" w:rsidRDefault="00D637FE" w:rsidP="00D637FE">
      <w:pPr>
        <w:keepNext/>
        <w:rPr>
          <w:sz w:val="18"/>
          <w:szCs w:val="18"/>
          <w:u w:val="single"/>
          <w:lang w:val="fr-CH"/>
        </w:rPr>
      </w:pPr>
      <w:r w:rsidRPr="00217D6E">
        <w:rPr>
          <w:sz w:val="18"/>
          <w:szCs w:val="18"/>
          <w:lang w:val="fr-CH"/>
        </w:rPr>
        <w:t>e)</w:t>
      </w:r>
      <w:r w:rsidRPr="00217D6E">
        <w:rPr>
          <w:sz w:val="18"/>
          <w:szCs w:val="18"/>
          <w:lang w:val="fr-CH"/>
        </w:rPr>
        <w:tab/>
      </w:r>
      <w:r w:rsidRPr="00217D6E">
        <w:rPr>
          <w:sz w:val="18"/>
          <w:szCs w:val="18"/>
          <w:u w:val="single"/>
          <w:lang w:val="fr-CH"/>
        </w:rPr>
        <w:t>Décision du Conseil faisant office d</w:t>
      </w:r>
      <w:r w:rsidR="00DE6521" w:rsidRPr="00217D6E">
        <w:rPr>
          <w:sz w:val="18"/>
          <w:szCs w:val="18"/>
          <w:u w:val="single"/>
          <w:lang w:val="fr-CH"/>
        </w:rPr>
        <w:t>’</w:t>
      </w:r>
      <w:r w:rsidRPr="00217D6E">
        <w:rPr>
          <w:sz w:val="18"/>
          <w:szCs w:val="18"/>
          <w:u w:val="single"/>
          <w:lang w:val="fr-CH"/>
        </w:rPr>
        <w:t>avis</w:t>
      </w:r>
    </w:p>
    <w:p w:rsidR="00D637FE" w:rsidRPr="00217D6E" w:rsidRDefault="00D637FE" w:rsidP="00D637FE">
      <w:pPr>
        <w:keepNext/>
        <w:rPr>
          <w:sz w:val="18"/>
          <w:szCs w:val="18"/>
          <w:u w:val="single"/>
          <w:lang w:val="fr-CH"/>
        </w:rPr>
      </w:pPr>
    </w:p>
    <w:p w:rsidR="00D637FE" w:rsidRPr="00217D6E" w:rsidRDefault="00D637FE" w:rsidP="00D637FE">
      <w:pPr>
        <w:rPr>
          <w:sz w:val="18"/>
          <w:szCs w:val="18"/>
          <w:lang w:val="fr-CH"/>
        </w:rPr>
      </w:pPr>
      <w:r w:rsidRPr="00217D6E">
        <w:rPr>
          <w:strike/>
          <w:sz w:val="18"/>
          <w:szCs w:val="18"/>
          <w:highlight w:val="yellow"/>
          <w:lang w:val="fr-CH"/>
        </w:rPr>
        <w:t xml:space="preserve">14 </w:t>
      </w:r>
      <w:r w:rsidRPr="00217D6E">
        <w:rPr>
          <w:sz w:val="18"/>
          <w:szCs w:val="18"/>
          <w:highlight w:val="yellow"/>
          <w:u w:val="single"/>
          <w:lang w:val="fr-CH"/>
        </w:rPr>
        <w:t>17.</w:t>
      </w:r>
      <w:r w:rsidRPr="00217D6E">
        <w:rPr>
          <w:sz w:val="18"/>
          <w:szCs w:val="18"/>
          <w:lang w:val="fr-CH"/>
        </w:rPr>
        <w:tab/>
      </w:r>
      <w:r w:rsidRPr="00217D6E">
        <w:rPr>
          <w:strike/>
          <w:sz w:val="18"/>
          <w:szCs w:val="18"/>
          <w:highlight w:val="yellow"/>
          <w:lang w:val="fr-CH"/>
        </w:rPr>
        <w:t>À la session du</w:t>
      </w:r>
      <w:r w:rsidRPr="00217D6E">
        <w:rPr>
          <w:sz w:val="18"/>
          <w:szCs w:val="18"/>
          <w:highlight w:val="yellow"/>
          <w:u w:val="single"/>
          <w:lang w:val="fr-CH"/>
        </w:rPr>
        <w:t>Le</w:t>
      </w:r>
      <w:r w:rsidRPr="00217D6E">
        <w:rPr>
          <w:sz w:val="18"/>
          <w:szCs w:val="18"/>
          <w:highlight w:val="yellow"/>
          <w:lang w:val="fr-CH"/>
        </w:rPr>
        <w:t xml:space="preserve"> Conseil </w:t>
      </w:r>
      <w:r w:rsidRPr="00217D6E">
        <w:rPr>
          <w:sz w:val="18"/>
          <w:szCs w:val="18"/>
          <w:highlight w:val="yellow"/>
          <w:u w:val="single"/>
          <w:lang w:val="fr-CH"/>
        </w:rPr>
        <w:t>examine</w:t>
      </w:r>
      <w:r w:rsidRPr="00217D6E">
        <w:rPr>
          <w:sz w:val="18"/>
          <w:szCs w:val="18"/>
          <w:lang w:val="fr-CH"/>
        </w:rPr>
        <w:t xml:space="preserve"> les recommandations formulées par le Comité consultatif</w:t>
      </w:r>
      <w:r w:rsidRPr="00217D6E">
        <w:rPr>
          <w:sz w:val="18"/>
          <w:szCs w:val="18"/>
          <w:highlight w:val="yellow"/>
          <w:lang w:val="fr-CH"/>
        </w:rPr>
        <w:t xml:space="preserve"> </w:t>
      </w:r>
      <w:r w:rsidRPr="00217D6E">
        <w:rPr>
          <w:strike/>
          <w:sz w:val="18"/>
          <w:szCs w:val="18"/>
          <w:highlight w:val="yellow"/>
          <w:lang w:val="fr-CH"/>
        </w:rPr>
        <w:t>sont examinées par le Conseil, qui</w:t>
      </w:r>
      <w:r w:rsidRPr="00217D6E">
        <w:rPr>
          <w:sz w:val="18"/>
          <w:szCs w:val="18"/>
          <w:lang w:val="fr-CH"/>
        </w:rPr>
        <w:t xml:space="preserve"> </w:t>
      </w:r>
      <w:r w:rsidRPr="00217D6E">
        <w:rPr>
          <w:sz w:val="18"/>
          <w:szCs w:val="18"/>
          <w:highlight w:val="yellow"/>
          <w:u w:val="single"/>
          <w:lang w:val="fr-CH"/>
        </w:rPr>
        <w:t>et</w:t>
      </w:r>
      <w:r w:rsidRPr="00217D6E">
        <w:rPr>
          <w:sz w:val="18"/>
          <w:szCs w:val="18"/>
          <w:lang w:val="fr-CH"/>
        </w:rPr>
        <w:t xml:space="preserve"> prend une décision quant à la conformité de la loi avec les dispositions de la </w:t>
      </w:r>
      <w:r w:rsidR="00DE6521" w:rsidRPr="00217D6E">
        <w:rPr>
          <w:sz w:val="18"/>
          <w:szCs w:val="18"/>
          <w:lang w:val="fr-CH"/>
        </w:rPr>
        <w:t>Convention U</w:t>
      </w:r>
      <w:r w:rsidR="00C53428" w:rsidRPr="00217D6E">
        <w:rPr>
          <w:sz w:val="18"/>
          <w:szCs w:val="18"/>
          <w:lang w:val="fr-CH"/>
        </w:rPr>
        <w:t>POV.  La</w:t>
      </w:r>
      <w:r w:rsidRPr="00217D6E">
        <w:rPr>
          <w:sz w:val="18"/>
          <w:szCs w:val="18"/>
          <w:lang w:val="fr-CH"/>
        </w:rPr>
        <w:t xml:space="preserve"> délégation de l</w:t>
      </w:r>
      <w:r w:rsidR="00DE6521" w:rsidRPr="00217D6E">
        <w:rPr>
          <w:sz w:val="18"/>
          <w:szCs w:val="18"/>
          <w:lang w:val="fr-CH"/>
        </w:rPr>
        <w:t>’</w:t>
      </w:r>
      <w:r w:rsidRPr="00217D6E">
        <w:rPr>
          <w:sz w:val="18"/>
          <w:szCs w:val="18"/>
          <w:lang w:val="fr-CH"/>
        </w:rPr>
        <w:t>État ou de l</w:t>
      </w:r>
      <w:r w:rsidR="00DE6521" w:rsidRPr="00217D6E">
        <w:rPr>
          <w:sz w:val="18"/>
          <w:szCs w:val="18"/>
          <w:lang w:val="fr-CH"/>
        </w:rPr>
        <w:t>’</w:t>
      </w:r>
      <w:r w:rsidRPr="00217D6E">
        <w:rPr>
          <w:sz w:val="18"/>
          <w:szCs w:val="18"/>
          <w:lang w:val="fr-CH"/>
        </w:rPr>
        <w:t>organisation intergouvernementale concerné est invitée à participer à la session du Conseil.</w:t>
      </w:r>
    </w:p>
    <w:p w:rsidR="00D637FE" w:rsidRPr="00217D6E" w:rsidRDefault="00D637FE" w:rsidP="00D637FE">
      <w:pPr>
        <w:rPr>
          <w:sz w:val="18"/>
          <w:szCs w:val="18"/>
          <w:lang w:val="fr-CH"/>
        </w:rPr>
      </w:pPr>
    </w:p>
    <w:p w:rsidR="00D637FE" w:rsidRPr="00217D6E" w:rsidRDefault="00D637FE" w:rsidP="00D637FE">
      <w:pPr>
        <w:rPr>
          <w:sz w:val="18"/>
          <w:szCs w:val="18"/>
          <w:highlight w:val="yellow"/>
          <w:u w:val="single"/>
          <w:lang w:val="fr-CH"/>
        </w:rPr>
      </w:pPr>
      <w:r w:rsidRPr="00217D6E">
        <w:rPr>
          <w:sz w:val="18"/>
          <w:szCs w:val="18"/>
          <w:highlight w:val="yellow"/>
          <w:u w:val="single"/>
          <w:lang w:val="fr-CH"/>
        </w:rPr>
        <w:t>18.</w:t>
      </w:r>
      <w:r w:rsidRPr="00217D6E">
        <w:rPr>
          <w:sz w:val="18"/>
          <w:szCs w:val="18"/>
          <w:highlight w:val="yellow"/>
          <w:u w:val="single"/>
          <w:lang w:val="fr-CH"/>
        </w:rPr>
        <w:tab/>
        <w:t>Dans le cas d</w:t>
      </w:r>
      <w:r w:rsidR="00DE6521" w:rsidRPr="00217D6E">
        <w:rPr>
          <w:sz w:val="18"/>
          <w:szCs w:val="18"/>
          <w:highlight w:val="yellow"/>
          <w:u w:val="single"/>
          <w:lang w:val="fr-CH"/>
        </w:rPr>
        <w:t>’</w:t>
      </w:r>
      <w:r w:rsidRPr="00217D6E">
        <w:rPr>
          <w:sz w:val="18"/>
          <w:szCs w:val="18"/>
          <w:highlight w:val="yellow"/>
          <w:u w:val="single"/>
          <w:lang w:val="fr-CH"/>
        </w:rPr>
        <w:t>un examen de la loi par correspondance (voir le paragraphe 11), la procédure est la suivante</w:t>
      </w:r>
      <w:r w:rsidR="00DE6521" w:rsidRPr="00217D6E">
        <w:rPr>
          <w:sz w:val="18"/>
          <w:szCs w:val="18"/>
          <w:highlight w:val="yellow"/>
          <w:u w:val="single"/>
          <w:lang w:val="fr-CH"/>
        </w:rPr>
        <w:t> :</w:t>
      </w:r>
    </w:p>
    <w:p w:rsidR="00D637FE" w:rsidRPr="00217D6E" w:rsidRDefault="00D637FE" w:rsidP="00D637FE">
      <w:pPr>
        <w:rPr>
          <w:sz w:val="18"/>
          <w:szCs w:val="18"/>
          <w:highlight w:val="yellow"/>
          <w:u w:val="single"/>
          <w:lang w:val="fr-CH"/>
        </w:rPr>
      </w:pPr>
    </w:p>
    <w:p w:rsidR="00D637FE" w:rsidRPr="00217D6E" w:rsidRDefault="00D637FE" w:rsidP="00217D6E">
      <w:pPr>
        <w:tabs>
          <w:tab w:val="left" w:pos="993"/>
        </w:tabs>
        <w:ind w:firstLine="567"/>
        <w:rPr>
          <w:sz w:val="18"/>
          <w:szCs w:val="18"/>
          <w:highlight w:val="yellow"/>
          <w:u w:val="single"/>
          <w:lang w:val="fr-CH"/>
        </w:rPr>
      </w:pPr>
      <w:r w:rsidRPr="00217D6E">
        <w:rPr>
          <w:sz w:val="18"/>
          <w:szCs w:val="18"/>
          <w:highlight w:val="yellow"/>
          <w:u w:val="single"/>
          <w:lang w:val="fr-CH"/>
        </w:rPr>
        <w:t>i)</w:t>
      </w:r>
      <w:r w:rsidRPr="00217D6E">
        <w:rPr>
          <w:sz w:val="18"/>
          <w:szCs w:val="18"/>
          <w:highlight w:val="yellow"/>
          <w:u w:val="single"/>
          <w:lang w:val="fr-CH"/>
        </w:rPr>
        <w:tab/>
        <w:t>les personnes désignées auprès du Conseil (membres et observateurs) sont informées du fait que le Comité consultatif a formulé une recommandation positive et le Conseil est invité à rendre une décision positive;</w:t>
      </w:r>
    </w:p>
    <w:p w:rsidR="00D637FE" w:rsidRPr="00217D6E" w:rsidRDefault="00D637FE" w:rsidP="00217D6E">
      <w:pPr>
        <w:tabs>
          <w:tab w:val="left" w:pos="993"/>
        </w:tabs>
        <w:ind w:firstLine="567"/>
        <w:rPr>
          <w:sz w:val="18"/>
          <w:szCs w:val="18"/>
          <w:highlight w:val="yellow"/>
          <w:u w:val="single"/>
          <w:lang w:val="fr-CH"/>
        </w:rPr>
      </w:pPr>
    </w:p>
    <w:p w:rsidR="00D637FE" w:rsidRPr="00217D6E" w:rsidRDefault="00D637FE" w:rsidP="00217D6E">
      <w:pPr>
        <w:tabs>
          <w:tab w:val="left" w:pos="993"/>
        </w:tabs>
        <w:ind w:firstLine="567"/>
        <w:rPr>
          <w:sz w:val="18"/>
          <w:szCs w:val="18"/>
          <w:highlight w:val="yellow"/>
          <w:u w:val="single"/>
          <w:lang w:val="fr-CH"/>
        </w:rPr>
      </w:pPr>
      <w:r w:rsidRPr="00217D6E">
        <w:rPr>
          <w:sz w:val="18"/>
          <w:szCs w:val="18"/>
          <w:highlight w:val="yellow"/>
          <w:u w:val="single"/>
          <w:lang w:val="fr-CH"/>
        </w:rPr>
        <w:t>ii)</w:t>
      </w:r>
      <w:r w:rsidRPr="00217D6E">
        <w:rPr>
          <w:sz w:val="18"/>
          <w:szCs w:val="18"/>
          <w:highlight w:val="yellow"/>
          <w:u w:val="single"/>
          <w:lang w:val="fr-CH"/>
        </w:rPr>
        <w:tab/>
        <w:t>si aucune objection n</w:t>
      </w:r>
      <w:r w:rsidR="00DE6521" w:rsidRPr="00217D6E">
        <w:rPr>
          <w:sz w:val="18"/>
          <w:szCs w:val="18"/>
          <w:highlight w:val="yellow"/>
          <w:u w:val="single"/>
          <w:lang w:val="fr-CH"/>
        </w:rPr>
        <w:t>’</w:t>
      </w:r>
      <w:r w:rsidRPr="00217D6E">
        <w:rPr>
          <w:sz w:val="18"/>
          <w:szCs w:val="18"/>
          <w:highlight w:val="yellow"/>
          <w:u w:val="single"/>
          <w:lang w:val="fr-CH"/>
        </w:rPr>
        <w:t>est reçue dans les 15 jours de la part du représentant de tout membre de l</w:t>
      </w:r>
      <w:r w:rsidR="00DE6521" w:rsidRPr="00217D6E">
        <w:rPr>
          <w:sz w:val="18"/>
          <w:szCs w:val="18"/>
          <w:highlight w:val="yellow"/>
          <w:u w:val="single"/>
          <w:lang w:val="fr-CH"/>
        </w:rPr>
        <w:t>’</w:t>
      </w:r>
      <w:r w:rsidRPr="00217D6E">
        <w:rPr>
          <w:sz w:val="18"/>
          <w:szCs w:val="18"/>
          <w:highlight w:val="yellow"/>
          <w:u w:val="single"/>
          <w:lang w:val="fr-CH"/>
        </w:rPr>
        <w:t>Union auprès du Conseil, le Conseil est réputé avoir rendu une décision positive et en est informé en conséquence;</w:t>
      </w:r>
    </w:p>
    <w:p w:rsidR="00D637FE" w:rsidRPr="00217D6E" w:rsidRDefault="00D637FE" w:rsidP="00217D6E">
      <w:pPr>
        <w:tabs>
          <w:tab w:val="left" w:pos="993"/>
        </w:tabs>
        <w:ind w:firstLine="567"/>
        <w:rPr>
          <w:sz w:val="18"/>
          <w:szCs w:val="18"/>
          <w:highlight w:val="yellow"/>
          <w:u w:val="single"/>
          <w:lang w:val="fr-CH"/>
        </w:rPr>
      </w:pPr>
    </w:p>
    <w:p w:rsidR="00D637FE" w:rsidRPr="00217D6E" w:rsidRDefault="00D637FE" w:rsidP="00217D6E">
      <w:pPr>
        <w:tabs>
          <w:tab w:val="left" w:pos="993"/>
        </w:tabs>
        <w:ind w:firstLine="567"/>
        <w:rPr>
          <w:strike/>
          <w:sz w:val="18"/>
          <w:szCs w:val="18"/>
          <w:lang w:val="fr-CH"/>
        </w:rPr>
      </w:pPr>
      <w:r w:rsidRPr="00217D6E">
        <w:rPr>
          <w:sz w:val="18"/>
          <w:szCs w:val="18"/>
          <w:highlight w:val="yellow"/>
          <w:u w:val="single"/>
          <w:lang w:val="fr-CH"/>
        </w:rPr>
        <w:t>iii)</w:t>
      </w:r>
      <w:r w:rsidRPr="00217D6E">
        <w:rPr>
          <w:sz w:val="18"/>
          <w:szCs w:val="18"/>
          <w:highlight w:val="yellow"/>
          <w:u w:val="single"/>
          <w:lang w:val="fr-CH"/>
        </w:rPr>
        <w:tab/>
        <w:t>si une objection est reçue de la part du représentant d</w:t>
      </w:r>
      <w:r w:rsidR="00DE6521" w:rsidRPr="00217D6E">
        <w:rPr>
          <w:sz w:val="18"/>
          <w:szCs w:val="18"/>
          <w:highlight w:val="yellow"/>
          <w:u w:val="single"/>
          <w:lang w:val="fr-CH"/>
        </w:rPr>
        <w:t>’</w:t>
      </w:r>
      <w:r w:rsidRPr="00217D6E">
        <w:rPr>
          <w:sz w:val="18"/>
          <w:szCs w:val="18"/>
          <w:highlight w:val="yellow"/>
          <w:u w:val="single"/>
          <w:lang w:val="fr-CH"/>
        </w:rPr>
        <w:t>un ou plusieurs membres de l</w:t>
      </w:r>
      <w:r w:rsidR="00DE6521" w:rsidRPr="00217D6E">
        <w:rPr>
          <w:sz w:val="18"/>
          <w:szCs w:val="18"/>
          <w:highlight w:val="yellow"/>
          <w:u w:val="single"/>
          <w:lang w:val="fr-CH"/>
        </w:rPr>
        <w:t>’</w:t>
      </w:r>
      <w:r w:rsidRPr="00217D6E">
        <w:rPr>
          <w:sz w:val="18"/>
          <w:szCs w:val="18"/>
          <w:highlight w:val="yellow"/>
          <w:u w:val="single"/>
          <w:lang w:val="fr-CH"/>
        </w:rPr>
        <w:t>Union auprès du Conseil, l</w:t>
      </w:r>
      <w:r w:rsidR="00DE6521" w:rsidRPr="00217D6E">
        <w:rPr>
          <w:sz w:val="18"/>
          <w:szCs w:val="18"/>
          <w:highlight w:val="yellow"/>
          <w:u w:val="single"/>
          <w:lang w:val="fr-CH"/>
        </w:rPr>
        <w:t>’</w:t>
      </w:r>
      <w:r w:rsidRPr="00217D6E">
        <w:rPr>
          <w:sz w:val="18"/>
          <w:szCs w:val="18"/>
          <w:highlight w:val="yellow"/>
          <w:u w:val="single"/>
          <w:lang w:val="fr-CH"/>
        </w:rPr>
        <w:t>examen de la loi est soumis à la session ordinaire du Conseil la plus rapprochée, et ce dernier en est informé en conséquence.</w:t>
      </w:r>
    </w:p>
    <w:p w:rsidR="00D637FE" w:rsidRPr="00217D6E" w:rsidRDefault="00D637FE" w:rsidP="00217D6E">
      <w:pPr>
        <w:tabs>
          <w:tab w:val="left" w:pos="993"/>
        </w:tabs>
        <w:rPr>
          <w:sz w:val="18"/>
          <w:szCs w:val="18"/>
          <w:lang w:val="fr-CH"/>
        </w:rPr>
      </w:pPr>
    </w:p>
    <w:p w:rsidR="00D637FE" w:rsidRPr="00217D6E" w:rsidRDefault="00D637FE" w:rsidP="00D637FE">
      <w:pPr>
        <w:spacing w:after="120"/>
        <w:rPr>
          <w:sz w:val="18"/>
          <w:szCs w:val="18"/>
          <w:lang w:val="fr-CH"/>
        </w:rPr>
      </w:pPr>
      <w:r w:rsidRPr="00217D6E">
        <w:rPr>
          <w:strike/>
          <w:sz w:val="18"/>
          <w:szCs w:val="18"/>
          <w:highlight w:val="yellow"/>
          <w:lang w:val="fr-CH"/>
        </w:rPr>
        <w:t>15</w:t>
      </w:r>
      <w:r w:rsidRPr="00217D6E">
        <w:rPr>
          <w:sz w:val="18"/>
          <w:szCs w:val="18"/>
          <w:highlight w:val="yellow"/>
          <w:lang w:val="fr-CH"/>
        </w:rPr>
        <w:t xml:space="preserve"> </w:t>
      </w:r>
      <w:r w:rsidRPr="00217D6E">
        <w:rPr>
          <w:sz w:val="18"/>
          <w:szCs w:val="18"/>
          <w:highlight w:val="yellow"/>
          <w:u w:val="single"/>
          <w:lang w:val="fr-CH"/>
        </w:rPr>
        <w:t>19</w:t>
      </w:r>
      <w:r w:rsidRPr="00217D6E">
        <w:rPr>
          <w:sz w:val="18"/>
          <w:szCs w:val="18"/>
          <w:lang w:val="fr-CH"/>
        </w:rPr>
        <w:t>.  Quelques cas de figure possibles concernant les décisions du Conseil sont indiqués ci</w:t>
      </w:r>
      <w:r w:rsidR="00DE6521" w:rsidRPr="00217D6E">
        <w:rPr>
          <w:sz w:val="18"/>
          <w:szCs w:val="18"/>
          <w:lang w:val="fr-CH"/>
        </w:rPr>
        <w:t>-</w:t>
      </w:r>
      <w:r w:rsidRPr="00217D6E">
        <w:rPr>
          <w:sz w:val="18"/>
          <w:szCs w:val="18"/>
          <w:lang w:val="fr-CH"/>
        </w:rPr>
        <w:t>après</w:t>
      </w:r>
      <w:r w:rsidR="00DE6521" w:rsidRPr="00217D6E">
        <w:rPr>
          <w:sz w:val="18"/>
          <w:szCs w:val="18"/>
          <w:lang w:val="fr-CH"/>
        </w:rPr>
        <w:t> :</w:t>
      </w:r>
    </w:p>
    <w:p w:rsidR="00D637FE" w:rsidRPr="00217D6E" w:rsidRDefault="00D637FE" w:rsidP="00217D6E">
      <w:pPr>
        <w:tabs>
          <w:tab w:val="right" w:pos="851"/>
          <w:tab w:val="left" w:pos="1134"/>
        </w:tabs>
        <w:spacing w:after="120"/>
        <w:rPr>
          <w:spacing w:val="-2"/>
          <w:sz w:val="18"/>
          <w:szCs w:val="18"/>
          <w:lang w:val="fr-CH"/>
        </w:rPr>
      </w:pPr>
      <w:r w:rsidRPr="00217D6E">
        <w:rPr>
          <w:spacing w:val="-2"/>
          <w:sz w:val="18"/>
          <w:szCs w:val="18"/>
          <w:lang w:val="fr-CH"/>
        </w:rPr>
        <w:tab/>
        <w:t>i)</w:t>
      </w:r>
      <w:r w:rsidRPr="00217D6E">
        <w:rPr>
          <w:spacing w:val="-2"/>
          <w:sz w:val="18"/>
          <w:szCs w:val="18"/>
          <w:lang w:val="fr-CH"/>
        </w:rPr>
        <w:tab/>
      </w:r>
      <w:r w:rsidRPr="00217D6E">
        <w:rPr>
          <w:strike/>
          <w:spacing w:val="-2"/>
          <w:sz w:val="18"/>
          <w:szCs w:val="18"/>
          <w:highlight w:val="yellow"/>
          <w:lang w:val="fr-CH"/>
        </w:rPr>
        <w:t>si</w:t>
      </w:r>
      <w:r w:rsidRPr="00217D6E">
        <w:rPr>
          <w:spacing w:val="-2"/>
          <w:sz w:val="18"/>
          <w:szCs w:val="18"/>
          <w:lang w:val="fr-CH"/>
        </w:rPr>
        <w:t xml:space="preserve"> la décision du Conseil faisant office d</w:t>
      </w:r>
      <w:r w:rsidR="00DE6521" w:rsidRPr="00217D6E">
        <w:rPr>
          <w:spacing w:val="-2"/>
          <w:sz w:val="18"/>
          <w:szCs w:val="18"/>
          <w:lang w:val="fr-CH"/>
        </w:rPr>
        <w:t>’</w:t>
      </w:r>
      <w:r w:rsidRPr="00217D6E">
        <w:rPr>
          <w:spacing w:val="-2"/>
          <w:sz w:val="18"/>
          <w:szCs w:val="18"/>
          <w:lang w:val="fr-CH"/>
        </w:rPr>
        <w:t>avis en ce qui concerne une loi promulguée est positive</w:t>
      </w:r>
      <w:r w:rsidRPr="00217D6E">
        <w:rPr>
          <w:strike/>
          <w:spacing w:val="-2"/>
          <w:sz w:val="18"/>
          <w:szCs w:val="18"/>
          <w:highlight w:val="yellow"/>
          <w:lang w:val="fr-CH"/>
        </w:rPr>
        <w:t>,</w:t>
      </w:r>
      <w:r w:rsidR="00DE6521" w:rsidRPr="00217D6E">
        <w:rPr>
          <w:spacing w:val="-2"/>
          <w:sz w:val="18"/>
          <w:szCs w:val="18"/>
          <w:u w:val="single"/>
          <w:lang w:val="fr-CH"/>
        </w:rPr>
        <w:t> :</w:t>
      </w:r>
      <w:r w:rsidRPr="00217D6E">
        <w:rPr>
          <w:spacing w:val="-2"/>
          <w:sz w:val="18"/>
          <w:szCs w:val="18"/>
          <w:lang w:val="fr-CH"/>
        </w:rPr>
        <w:t xml:space="preserve"> l</w:t>
      </w:r>
      <w:r w:rsidR="00DE6521" w:rsidRPr="00217D6E">
        <w:rPr>
          <w:spacing w:val="-2"/>
          <w:sz w:val="18"/>
          <w:szCs w:val="18"/>
          <w:lang w:val="fr-CH"/>
        </w:rPr>
        <w:t>’</w:t>
      </w:r>
      <w:r w:rsidRPr="00217D6E">
        <w:rPr>
          <w:spacing w:val="-2"/>
          <w:sz w:val="18"/>
          <w:szCs w:val="18"/>
          <w:lang w:val="fr-CH"/>
        </w:rPr>
        <w:t>instrument d</w:t>
      </w:r>
      <w:r w:rsidR="00DE6521" w:rsidRPr="00217D6E">
        <w:rPr>
          <w:spacing w:val="-2"/>
          <w:sz w:val="18"/>
          <w:szCs w:val="18"/>
          <w:lang w:val="fr-CH"/>
        </w:rPr>
        <w:t>’</w:t>
      </w:r>
      <w:r w:rsidRPr="00217D6E">
        <w:rPr>
          <w:spacing w:val="-2"/>
          <w:sz w:val="18"/>
          <w:szCs w:val="18"/>
          <w:lang w:val="fr-CH"/>
        </w:rPr>
        <w:t xml:space="preserve">adhésion peut être déposé (article 34.3) de la </w:t>
      </w:r>
      <w:r w:rsidR="00DE6521" w:rsidRPr="00217D6E">
        <w:rPr>
          <w:spacing w:val="-2"/>
          <w:sz w:val="18"/>
          <w:szCs w:val="18"/>
          <w:lang w:val="fr-CH"/>
        </w:rPr>
        <w:t>Convention UPOV</w:t>
      </w:r>
      <w:r w:rsidRPr="00217D6E">
        <w:rPr>
          <w:spacing w:val="-2"/>
          <w:sz w:val="18"/>
          <w:szCs w:val="18"/>
          <w:lang w:val="fr-CH"/>
        </w:rPr>
        <w:t>) (voir la Section C intitulée “Application de la Convention”), à condition que la loi ne soit pas modifiée dans l</w:t>
      </w:r>
      <w:r w:rsidR="00DE6521" w:rsidRPr="00217D6E">
        <w:rPr>
          <w:spacing w:val="-2"/>
          <w:sz w:val="18"/>
          <w:szCs w:val="18"/>
          <w:lang w:val="fr-CH"/>
        </w:rPr>
        <w:t>’</w:t>
      </w:r>
      <w:r w:rsidRPr="00217D6E">
        <w:rPr>
          <w:spacing w:val="-2"/>
          <w:sz w:val="18"/>
          <w:szCs w:val="18"/>
          <w:lang w:val="fr-CH"/>
        </w:rPr>
        <w:t>intervalle;</w:t>
      </w:r>
    </w:p>
    <w:p w:rsidR="00D637FE" w:rsidRPr="00217D6E" w:rsidRDefault="00D637FE" w:rsidP="00217D6E">
      <w:pPr>
        <w:tabs>
          <w:tab w:val="right" w:pos="851"/>
          <w:tab w:val="left" w:pos="1134"/>
        </w:tabs>
        <w:spacing w:after="120"/>
        <w:rPr>
          <w:sz w:val="18"/>
          <w:szCs w:val="18"/>
          <w:u w:val="single"/>
          <w:lang w:val="fr-CH"/>
        </w:rPr>
      </w:pPr>
      <w:r w:rsidRPr="00217D6E">
        <w:rPr>
          <w:sz w:val="18"/>
          <w:szCs w:val="18"/>
          <w:lang w:val="fr-CH"/>
        </w:rPr>
        <w:tab/>
        <w:t>ii)</w:t>
      </w:r>
      <w:r w:rsidRPr="00217D6E">
        <w:rPr>
          <w:sz w:val="18"/>
          <w:szCs w:val="18"/>
          <w:lang w:val="fr-CH"/>
        </w:rPr>
        <w:tab/>
      </w:r>
      <w:r w:rsidRPr="00217D6E">
        <w:rPr>
          <w:strike/>
          <w:sz w:val="18"/>
          <w:szCs w:val="18"/>
          <w:highlight w:val="yellow"/>
          <w:lang w:val="fr-CH"/>
        </w:rPr>
        <w:t>si</w:t>
      </w:r>
      <w:r w:rsidRPr="00217D6E">
        <w:rPr>
          <w:sz w:val="18"/>
          <w:szCs w:val="18"/>
          <w:lang w:val="fr-CH"/>
        </w:rPr>
        <w:t xml:space="preserve"> la décision du Conseil faisant office d</w:t>
      </w:r>
      <w:r w:rsidR="00DE6521" w:rsidRPr="00217D6E">
        <w:rPr>
          <w:sz w:val="18"/>
          <w:szCs w:val="18"/>
          <w:lang w:val="fr-CH"/>
        </w:rPr>
        <w:t>’</w:t>
      </w:r>
      <w:r w:rsidRPr="00217D6E">
        <w:rPr>
          <w:sz w:val="18"/>
          <w:szCs w:val="18"/>
          <w:lang w:val="fr-CH"/>
        </w:rPr>
        <w:t xml:space="preserve">avis en ce qui concerne un projet de loi est positive </w:t>
      </w:r>
      <w:r w:rsidRPr="00217D6E">
        <w:rPr>
          <w:strike/>
          <w:sz w:val="18"/>
          <w:szCs w:val="18"/>
          <w:highlight w:val="yellow"/>
          <w:lang w:val="fr-CH"/>
        </w:rPr>
        <w:t>et que</w:t>
      </w:r>
      <w:r w:rsidR="00DE6521" w:rsidRPr="00217D6E">
        <w:rPr>
          <w:sz w:val="18"/>
          <w:szCs w:val="18"/>
          <w:u w:val="single"/>
          <w:lang w:val="fr-CH"/>
        </w:rPr>
        <w:t> :</w:t>
      </w:r>
      <w:r w:rsidRPr="00217D6E">
        <w:rPr>
          <w:sz w:val="18"/>
          <w:szCs w:val="18"/>
          <w:highlight w:val="yellow"/>
          <w:u w:val="single"/>
          <w:lang w:val="fr-CH"/>
        </w:rPr>
        <w:t xml:space="preserve"> si</w:t>
      </w:r>
      <w:r w:rsidRPr="00217D6E">
        <w:rPr>
          <w:sz w:val="18"/>
          <w:szCs w:val="18"/>
          <w:lang w:val="fr-CH"/>
        </w:rPr>
        <w:t xml:space="preserve"> le projet de loi est adopté sans modification et entre en vigueur, l</w:t>
      </w:r>
      <w:r w:rsidR="00DE6521" w:rsidRPr="00217D6E">
        <w:rPr>
          <w:sz w:val="18"/>
          <w:szCs w:val="18"/>
          <w:lang w:val="fr-CH"/>
        </w:rPr>
        <w:t>’</w:t>
      </w:r>
      <w:r w:rsidRPr="00217D6E">
        <w:rPr>
          <w:sz w:val="18"/>
          <w:szCs w:val="18"/>
          <w:lang w:val="fr-CH"/>
        </w:rPr>
        <w:t>État ou l</w:t>
      </w:r>
      <w:r w:rsidR="00DE6521" w:rsidRPr="00217D6E">
        <w:rPr>
          <w:sz w:val="18"/>
          <w:szCs w:val="18"/>
          <w:lang w:val="fr-CH"/>
        </w:rPr>
        <w:t>’</w:t>
      </w:r>
      <w:r w:rsidRPr="00217D6E">
        <w:rPr>
          <w:sz w:val="18"/>
          <w:szCs w:val="18"/>
          <w:lang w:val="fr-CH"/>
        </w:rPr>
        <w:t>organisation intergouvernementale peut déposer son instrument d</w:t>
      </w:r>
      <w:r w:rsidR="00DE6521" w:rsidRPr="00217D6E">
        <w:rPr>
          <w:sz w:val="18"/>
          <w:szCs w:val="18"/>
          <w:lang w:val="fr-CH"/>
        </w:rPr>
        <w:t>’</w:t>
      </w:r>
      <w:r w:rsidRPr="00217D6E">
        <w:rPr>
          <w:sz w:val="18"/>
          <w:szCs w:val="18"/>
          <w:lang w:val="fr-CH"/>
        </w:rPr>
        <w:t xml:space="preserve">adhésion à la </w:t>
      </w:r>
      <w:r w:rsidR="00DE6521" w:rsidRPr="00217D6E">
        <w:rPr>
          <w:sz w:val="18"/>
          <w:szCs w:val="18"/>
          <w:lang w:val="fr-CH"/>
        </w:rPr>
        <w:t>Convention UPOV</w:t>
      </w:r>
      <w:r w:rsidRPr="00217D6E">
        <w:rPr>
          <w:sz w:val="18"/>
          <w:szCs w:val="18"/>
          <w:lang w:val="fr-CH"/>
        </w:rPr>
        <w:t xml:space="preserve"> (voir la Section C intitulée “Application de la Convention”);</w:t>
      </w:r>
    </w:p>
    <w:p w:rsidR="00D637FE" w:rsidRPr="00217D6E" w:rsidRDefault="00D637FE" w:rsidP="00217D6E">
      <w:pPr>
        <w:tabs>
          <w:tab w:val="right" w:pos="851"/>
          <w:tab w:val="left" w:pos="1134"/>
        </w:tabs>
        <w:spacing w:after="240"/>
        <w:rPr>
          <w:sz w:val="18"/>
          <w:szCs w:val="18"/>
          <w:u w:val="single"/>
          <w:lang w:val="fr-CH"/>
        </w:rPr>
      </w:pPr>
      <w:r w:rsidRPr="00217D6E">
        <w:rPr>
          <w:sz w:val="18"/>
          <w:szCs w:val="18"/>
          <w:highlight w:val="yellow"/>
          <w:u w:val="single"/>
          <w:lang w:val="fr-CH"/>
        </w:rPr>
        <w:tab/>
        <w:t>iii)</w:t>
      </w:r>
      <w:r w:rsidRPr="00217D6E">
        <w:rPr>
          <w:sz w:val="18"/>
          <w:szCs w:val="18"/>
          <w:highlight w:val="yellow"/>
          <w:lang w:val="fr-CH"/>
        </w:rPr>
        <w:t xml:space="preserve"> </w:t>
      </w:r>
      <w:r w:rsidRPr="00217D6E">
        <w:rPr>
          <w:sz w:val="18"/>
          <w:szCs w:val="18"/>
          <w:highlight w:val="yellow"/>
          <w:lang w:val="fr-CH"/>
        </w:rPr>
        <w:tab/>
      </w:r>
      <w:r w:rsidRPr="00217D6E">
        <w:rPr>
          <w:sz w:val="18"/>
          <w:szCs w:val="18"/>
          <w:highlight w:val="yellow"/>
          <w:u w:val="single"/>
          <w:lang w:val="fr-CH"/>
        </w:rPr>
        <w:t>la décision du Conseil faisant office d</w:t>
      </w:r>
      <w:r w:rsidR="00DE6521" w:rsidRPr="00217D6E">
        <w:rPr>
          <w:sz w:val="18"/>
          <w:szCs w:val="18"/>
          <w:highlight w:val="yellow"/>
          <w:u w:val="single"/>
          <w:lang w:val="fr-CH"/>
        </w:rPr>
        <w:t>’</w:t>
      </w:r>
      <w:r w:rsidRPr="00217D6E">
        <w:rPr>
          <w:sz w:val="18"/>
          <w:szCs w:val="18"/>
          <w:highlight w:val="yellow"/>
          <w:u w:val="single"/>
          <w:lang w:val="fr-CH"/>
        </w:rPr>
        <w:t>avis en ce qui concerne un projet de loi est positive;  cependant, des modifications sont introduites au cours de la procédure d</w:t>
      </w:r>
      <w:r w:rsidR="00DE6521" w:rsidRPr="00217D6E">
        <w:rPr>
          <w:sz w:val="18"/>
          <w:szCs w:val="18"/>
          <w:highlight w:val="yellow"/>
          <w:u w:val="single"/>
          <w:lang w:val="fr-CH"/>
        </w:rPr>
        <w:t>’</w:t>
      </w:r>
      <w:r w:rsidRPr="00217D6E">
        <w:rPr>
          <w:sz w:val="18"/>
          <w:szCs w:val="18"/>
          <w:highlight w:val="yellow"/>
          <w:u w:val="single"/>
          <w:lang w:val="fr-CH"/>
        </w:rPr>
        <w:t>adoption de la loi</w:t>
      </w:r>
      <w:r w:rsidR="00DE6521" w:rsidRPr="00217D6E">
        <w:rPr>
          <w:sz w:val="18"/>
          <w:szCs w:val="18"/>
          <w:highlight w:val="yellow"/>
          <w:u w:val="single"/>
          <w:lang w:val="fr-CH"/>
        </w:rPr>
        <w:t> :</w:t>
      </w:r>
      <w:r w:rsidRPr="00217D6E">
        <w:rPr>
          <w:sz w:val="18"/>
          <w:szCs w:val="18"/>
          <w:highlight w:val="yellow"/>
          <w:u w:val="single"/>
          <w:lang w:val="fr-CH"/>
        </w:rPr>
        <w:t xml:space="preserve"> si, de l</w:t>
      </w:r>
      <w:r w:rsidR="00DE6521" w:rsidRPr="00217D6E">
        <w:rPr>
          <w:sz w:val="18"/>
          <w:szCs w:val="18"/>
          <w:highlight w:val="yellow"/>
          <w:u w:val="single"/>
          <w:lang w:val="fr-CH"/>
        </w:rPr>
        <w:t>’</w:t>
      </w:r>
      <w:r w:rsidRPr="00217D6E">
        <w:rPr>
          <w:sz w:val="18"/>
          <w:szCs w:val="18"/>
          <w:highlight w:val="yellow"/>
          <w:u w:val="single"/>
          <w:lang w:val="fr-CH"/>
        </w:rPr>
        <w:t>avis du Bureau de l</w:t>
      </w:r>
      <w:r w:rsidR="00DE6521" w:rsidRPr="00217D6E">
        <w:rPr>
          <w:sz w:val="18"/>
          <w:szCs w:val="18"/>
          <w:highlight w:val="yellow"/>
          <w:u w:val="single"/>
          <w:lang w:val="fr-CH"/>
        </w:rPr>
        <w:t>’</w:t>
      </w:r>
      <w:r w:rsidRPr="00217D6E">
        <w:rPr>
          <w:sz w:val="18"/>
          <w:szCs w:val="18"/>
          <w:highlight w:val="yellow"/>
          <w:u w:val="single"/>
          <w:lang w:val="fr-CH"/>
        </w:rPr>
        <w:t>Union, ces modifications n</w:t>
      </w:r>
      <w:r w:rsidR="00DE6521" w:rsidRPr="00217D6E">
        <w:rPr>
          <w:sz w:val="18"/>
          <w:szCs w:val="18"/>
          <w:highlight w:val="yellow"/>
          <w:u w:val="single"/>
          <w:lang w:val="fr-CH"/>
        </w:rPr>
        <w:t>’</w:t>
      </w:r>
      <w:r w:rsidRPr="00217D6E">
        <w:rPr>
          <w:sz w:val="18"/>
          <w:szCs w:val="18"/>
          <w:highlight w:val="yellow"/>
          <w:u w:val="single"/>
          <w:lang w:val="fr-CH"/>
        </w:rPr>
        <w:t>ont pas d</w:t>
      </w:r>
      <w:r w:rsidR="00DE6521" w:rsidRPr="00217D6E">
        <w:rPr>
          <w:sz w:val="18"/>
          <w:szCs w:val="18"/>
          <w:highlight w:val="yellow"/>
          <w:u w:val="single"/>
          <w:lang w:val="fr-CH"/>
        </w:rPr>
        <w:t>’</w:t>
      </w:r>
      <w:r w:rsidRPr="00217D6E">
        <w:rPr>
          <w:sz w:val="18"/>
          <w:szCs w:val="18"/>
          <w:highlight w:val="yellow"/>
          <w:u w:val="single"/>
          <w:lang w:val="fr-CH"/>
        </w:rPr>
        <w:t>incidence sur les dispositions de fond de l</w:t>
      </w:r>
      <w:r w:rsidR="00DE6521" w:rsidRPr="00217D6E">
        <w:rPr>
          <w:sz w:val="18"/>
          <w:szCs w:val="18"/>
          <w:highlight w:val="yellow"/>
          <w:u w:val="single"/>
          <w:lang w:val="fr-CH"/>
        </w:rPr>
        <w:t>’</w:t>
      </w:r>
      <w:r w:rsidRPr="00217D6E">
        <w:rPr>
          <w:sz w:val="18"/>
          <w:szCs w:val="18"/>
          <w:highlight w:val="yellow"/>
          <w:u w:val="single"/>
          <w:lang w:val="fr-CH"/>
        </w:rPr>
        <w:t xml:space="preserve">Acte de 1991 de la </w:t>
      </w:r>
      <w:r w:rsidR="00DE6521" w:rsidRPr="00217D6E">
        <w:rPr>
          <w:sz w:val="18"/>
          <w:szCs w:val="18"/>
          <w:highlight w:val="yellow"/>
          <w:u w:val="single"/>
          <w:lang w:val="fr-CH"/>
        </w:rPr>
        <w:t>Convention UPOV</w:t>
      </w:r>
      <w:r w:rsidRPr="00217D6E">
        <w:rPr>
          <w:sz w:val="18"/>
          <w:szCs w:val="18"/>
          <w:highlight w:val="yellow"/>
          <w:u w:val="single"/>
          <w:lang w:val="fr-CH"/>
        </w:rPr>
        <w:t>, le Bureau de l</w:t>
      </w:r>
      <w:r w:rsidR="00DE6521" w:rsidRPr="00217D6E">
        <w:rPr>
          <w:sz w:val="18"/>
          <w:szCs w:val="18"/>
          <w:highlight w:val="yellow"/>
          <w:u w:val="single"/>
          <w:lang w:val="fr-CH"/>
        </w:rPr>
        <w:t>’</w:t>
      </w:r>
      <w:r w:rsidRPr="00217D6E">
        <w:rPr>
          <w:sz w:val="18"/>
          <w:szCs w:val="18"/>
          <w:highlight w:val="yellow"/>
          <w:u w:val="single"/>
          <w:lang w:val="fr-CH"/>
        </w:rPr>
        <w:t>Union élabore un document qui rend compte de ces modifications et de son avis en la matière et le Conseil est invité à confirmer sa décision au sujet de la conformi</w:t>
      </w:r>
      <w:r w:rsidR="00C53428" w:rsidRPr="00217D6E">
        <w:rPr>
          <w:sz w:val="18"/>
          <w:szCs w:val="18"/>
          <w:highlight w:val="yellow"/>
          <w:u w:val="single"/>
          <w:lang w:val="fr-CH"/>
        </w:rPr>
        <w:t>té.  Si</w:t>
      </w:r>
      <w:r w:rsidRPr="00217D6E">
        <w:rPr>
          <w:sz w:val="18"/>
          <w:szCs w:val="18"/>
          <w:highlight w:val="yellow"/>
          <w:u w:val="single"/>
          <w:lang w:val="fr-CH"/>
        </w:rPr>
        <w:t xml:space="preserve"> le Conseil confirme sa décision, l</w:t>
      </w:r>
      <w:r w:rsidR="00DE6521" w:rsidRPr="00217D6E">
        <w:rPr>
          <w:sz w:val="18"/>
          <w:szCs w:val="18"/>
          <w:highlight w:val="yellow"/>
          <w:u w:val="single"/>
          <w:lang w:val="fr-CH"/>
        </w:rPr>
        <w:t>’</w:t>
      </w:r>
      <w:r w:rsidRPr="00217D6E">
        <w:rPr>
          <w:sz w:val="18"/>
          <w:szCs w:val="18"/>
          <w:highlight w:val="yellow"/>
          <w:u w:val="single"/>
          <w:lang w:val="fr-CH"/>
        </w:rPr>
        <w:t>État ou l</w:t>
      </w:r>
      <w:r w:rsidR="00DE6521" w:rsidRPr="00217D6E">
        <w:rPr>
          <w:sz w:val="18"/>
          <w:szCs w:val="18"/>
          <w:highlight w:val="yellow"/>
          <w:u w:val="single"/>
          <w:lang w:val="fr-CH"/>
        </w:rPr>
        <w:t>’</w:t>
      </w:r>
      <w:r w:rsidRPr="00217D6E">
        <w:rPr>
          <w:sz w:val="18"/>
          <w:szCs w:val="18"/>
          <w:highlight w:val="yellow"/>
          <w:u w:val="single"/>
          <w:lang w:val="fr-CH"/>
        </w:rPr>
        <w:t>organisation intergouvernementale peut déposer son instrument d</w:t>
      </w:r>
      <w:r w:rsidR="00DE6521" w:rsidRPr="00217D6E">
        <w:rPr>
          <w:sz w:val="18"/>
          <w:szCs w:val="18"/>
          <w:highlight w:val="yellow"/>
          <w:u w:val="single"/>
          <w:lang w:val="fr-CH"/>
        </w:rPr>
        <w:t>’</w:t>
      </w:r>
      <w:r w:rsidRPr="00217D6E">
        <w:rPr>
          <w:sz w:val="18"/>
          <w:szCs w:val="18"/>
          <w:highlight w:val="yellow"/>
          <w:u w:val="single"/>
          <w:lang w:val="fr-CH"/>
        </w:rPr>
        <w:t xml:space="preserve">adhésion à la </w:t>
      </w:r>
      <w:r w:rsidR="00DE6521" w:rsidRPr="00217D6E">
        <w:rPr>
          <w:sz w:val="18"/>
          <w:szCs w:val="18"/>
          <w:highlight w:val="yellow"/>
          <w:u w:val="single"/>
          <w:lang w:val="fr-CH"/>
        </w:rPr>
        <w:t>Convention UPOV</w:t>
      </w:r>
      <w:r w:rsidRPr="00217D6E">
        <w:rPr>
          <w:sz w:val="18"/>
          <w:szCs w:val="18"/>
          <w:highlight w:val="yellow"/>
          <w:u w:val="single"/>
          <w:lang w:val="fr-CH"/>
        </w:rPr>
        <w:t xml:space="preserve"> (voir la Section C intitulée “Application de la Convention”).  La procédure concernant l</w:t>
      </w:r>
      <w:r w:rsidR="00DE6521" w:rsidRPr="00217D6E">
        <w:rPr>
          <w:sz w:val="18"/>
          <w:szCs w:val="18"/>
          <w:highlight w:val="yellow"/>
          <w:u w:val="single"/>
          <w:lang w:val="fr-CH"/>
        </w:rPr>
        <w:t>’</w:t>
      </w:r>
      <w:r w:rsidRPr="00217D6E">
        <w:rPr>
          <w:sz w:val="18"/>
          <w:szCs w:val="18"/>
          <w:highlight w:val="yellow"/>
          <w:u w:val="single"/>
          <w:lang w:val="fr-CH"/>
        </w:rPr>
        <w:t>examen de la loi par correspondance s</w:t>
      </w:r>
      <w:r w:rsidR="00DE6521" w:rsidRPr="00217D6E">
        <w:rPr>
          <w:sz w:val="18"/>
          <w:szCs w:val="18"/>
          <w:highlight w:val="yellow"/>
          <w:u w:val="single"/>
          <w:lang w:val="fr-CH"/>
        </w:rPr>
        <w:t>’</w:t>
      </w:r>
      <w:r w:rsidRPr="00217D6E">
        <w:rPr>
          <w:sz w:val="18"/>
          <w:szCs w:val="18"/>
          <w:highlight w:val="yellow"/>
          <w:u w:val="single"/>
          <w:lang w:val="fr-CH"/>
        </w:rPr>
        <w:t xml:space="preserve">applique </w:t>
      </w:r>
      <w:r w:rsidRPr="00217D6E">
        <w:rPr>
          <w:i/>
          <w:sz w:val="18"/>
          <w:szCs w:val="18"/>
          <w:highlight w:val="yellow"/>
          <w:u w:val="single"/>
          <w:lang w:val="fr-CH"/>
        </w:rPr>
        <w:t>mutatis mutandis</w:t>
      </w:r>
      <w:r w:rsidRPr="00217D6E">
        <w:rPr>
          <w:sz w:val="18"/>
          <w:szCs w:val="18"/>
          <w:highlight w:val="yellow"/>
          <w:u w:val="single"/>
          <w:lang w:val="fr-CH"/>
        </w:rPr>
        <w:t xml:space="preserve"> à la procédure consistant à confirmer la décision du Conseil au sujet de la conformité si les conditions énoncées au paragraphe 11 sont applicables;</w:t>
      </w:r>
    </w:p>
    <w:p w:rsidR="00D637FE" w:rsidRPr="00217D6E" w:rsidRDefault="00D637FE" w:rsidP="00217D6E">
      <w:pPr>
        <w:tabs>
          <w:tab w:val="right" w:pos="851"/>
          <w:tab w:val="left" w:pos="1134"/>
        </w:tabs>
        <w:spacing w:after="240"/>
        <w:rPr>
          <w:sz w:val="18"/>
          <w:szCs w:val="18"/>
          <w:u w:val="single"/>
          <w:lang w:val="fr-CH"/>
        </w:rPr>
      </w:pPr>
      <w:r w:rsidRPr="00217D6E">
        <w:rPr>
          <w:sz w:val="18"/>
          <w:szCs w:val="18"/>
          <w:lang w:val="fr-CH"/>
        </w:rPr>
        <w:tab/>
      </w:r>
      <w:r w:rsidRPr="00217D6E">
        <w:rPr>
          <w:strike/>
          <w:sz w:val="18"/>
          <w:szCs w:val="18"/>
          <w:highlight w:val="yellow"/>
          <w:lang w:val="fr-CH"/>
        </w:rPr>
        <w:t>iii)</w:t>
      </w:r>
      <w:r w:rsidRPr="00217D6E">
        <w:rPr>
          <w:sz w:val="18"/>
          <w:szCs w:val="18"/>
          <w:highlight w:val="yellow"/>
          <w:u w:val="single"/>
          <w:lang w:val="fr-CH"/>
        </w:rPr>
        <w:t>iv)</w:t>
      </w:r>
      <w:r w:rsidRPr="00217D6E">
        <w:rPr>
          <w:sz w:val="18"/>
          <w:szCs w:val="18"/>
          <w:lang w:val="fr-CH"/>
        </w:rPr>
        <w:tab/>
      </w:r>
      <w:r w:rsidRPr="00217D6E">
        <w:rPr>
          <w:strike/>
          <w:sz w:val="18"/>
          <w:szCs w:val="18"/>
          <w:highlight w:val="yellow"/>
          <w:lang w:val="fr-CH"/>
        </w:rPr>
        <w:t>si</w:t>
      </w:r>
      <w:r w:rsidRPr="00217D6E">
        <w:rPr>
          <w:sz w:val="18"/>
          <w:szCs w:val="18"/>
          <w:lang w:val="fr-CH"/>
        </w:rPr>
        <w:t xml:space="preserve"> la décision du Conseil faisant office d</w:t>
      </w:r>
      <w:r w:rsidR="00DE6521" w:rsidRPr="00217D6E">
        <w:rPr>
          <w:sz w:val="18"/>
          <w:szCs w:val="18"/>
          <w:lang w:val="fr-CH"/>
        </w:rPr>
        <w:t>’</w:t>
      </w:r>
      <w:r w:rsidRPr="00217D6E">
        <w:rPr>
          <w:sz w:val="18"/>
          <w:szCs w:val="18"/>
          <w:lang w:val="fr-CH"/>
        </w:rPr>
        <w:t>avis en ce qui concerne un projet de loi est positive, sous réserve de modifications</w:t>
      </w:r>
      <w:r w:rsidRPr="00217D6E">
        <w:rPr>
          <w:strike/>
          <w:sz w:val="18"/>
          <w:szCs w:val="18"/>
          <w:highlight w:val="yellow"/>
          <w:lang w:val="fr-CH"/>
        </w:rPr>
        <w:t>,</w:t>
      </w:r>
      <w:r w:rsidR="00DE6521" w:rsidRPr="00217D6E">
        <w:rPr>
          <w:sz w:val="18"/>
          <w:szCs w:val="18"/>
          <w:highlight w:val="yellow"/>
          <w:u w:val="single"/>
          <w:lang w:val="fr-CH"/>
        </w:rPr>
        <w:t> :</w:t>
      </w:r>
      <w:r w:rsidRPr="00217D6E">
        <w:rPr>
          <w:sz w:val="18"/>
          <w:szCs w:val="18"/>
          <w:lang w:val="fr-CH"/>
        </w:rPr>
        <w:t xml:space="preserve"> il sera fait référence à ces modifications dans la décision du Conseil faisant office d</w:t>
      </w:r>
      <w:r w:rsidR="00DE6521" w:rsidRPr="00217D6E">
        <w:rPr>
          <w:sz w:val="18"/>
          <w:szCs w:val="18"/>
          <w:lang w:val="fr-CH"/>
        </w:rPr>
        <w:t>’</w:t>
      </w:r>
      <w:r w:rsidRPr="00217D6E">
        <w:rPr>
          <w:sz w:val="18"/>
          <w:szCs w:val="18"/>
          <w:lang w:val="fr-CH"/>
        </w:rPr>
        <w:t>avis posit</w:t>
      </w:r>
      <w:r w:rsidR="00C53428" w:rsidRPr="00217D6E">
        <w:rPr>
          <w:sz w:val="18"/>
          <w:szCs w:val="18"/>
          <w:lang w:val="fr-CH"/>
        </w:rPr>
        <w:t>if.  Dè</w:t>
      </w:r>
      <w:r w:rsidRPr="00217D6E">
        <w:rPr>
          <w:sz w:val="18"/>
          <w:szCs w:val="18"/>
          <w:lang w:val="fr-CH"/>
        </w:rPr>
        <w:t>s que les modifications requises sont apportées au projet de loi et que la loi est promulguée sans autre modification et entre en vigueur, l</w:t>
      </w:r>
      <w:r w:rsidR="00DE6521" w:rsidRPr="00217D6E">
        <w:rPr>
          <w:sz w:val="18"/>
          <w:szCs w:val="18"/>
          <w:lang w:val="fr-CH"/>
        </w:rPr>
        <w:t>’</w:t>
      </w:r>
      <w:r w:rsidRPr="00217D6E">
        <w:rPr>
          <w:sz w:val="18"/>
          <w:szCs w:val="18"/>
          <w:lang w:val="fr-CH"/>
        </w:rPr>
        <w:t>État ou l</w:t>
      </w:r>
      <w:r w:rsidR="00DE6521" w:rsidRPr="00217D6E">
        <w:rPr>
          <w:sz w:val="18"/>
          <w:szCs w:val="18"/>
          <w:lang w:val="fr-CH"/>
        </w:rPr>
        <w:t>’</w:t>
      </w:r>
      <w:r w:rsidRPr="00217D6E">
        <w:rPr>
          <w:sz w:val="18"/>
          <w:szCs w:val="18"/>
          <w:lang w:val="fr-CH"/>
        </w:rPr>
        <w:t>organisation intergouvernementale peut déposer son instrument d</w:t>
      </w:r>
      <w:r w:rsidR="00DE6521" w:rsidRPr="00217D6E">
        <w:rPr>
          <w:sz w:val="18"/>
          <w:szCs w:val="18"/>
          <w:lang w:val="fr-CH"/>
        </w:rPr>
        <w:t>’</w:t>
      </w:r>
      <w:r w:rsidRPr="00217D6E">
        <w:rPr>
          <w:sz w:val="18"/>
          <w:szCs w:val="18"/>
          <w:lang w:val="fr-CH"/>
        </w:rPr>
        <w:t xml:space="preserve">adhésion à la </w:t>
      </w:r>
      <w:r w:rsidR="00DE6521" w:rsidRPr="00217D6E">
        <w:rPr>
          <w:sz w:val="18"/>
          <w:szCs w:val="18"/>
          <w:lang w:val="fr-CH"/>
        </w:rPr>
        <w:t>Convention UPOV</w:t>
      </w:r>
      <w:r w:rsidRPr="00217D6E">
        <w:rPr>
          <w:sz w:val="18"/>
          <w:szCs w:val="18"/>
          <w:lang w:val="fr-CH"/>
        </w:rPr>
        <w:t xml:space="preserve"> (voir la section C intitulée “Application de la Convention”);</w:t>
      </w:r>
    </w:p>
    <w:p w:rsidR="00D637FE" w:rsidRPr="00217D6E" w:rsidRDefault="00D637FE" w:rsidP="00217D6E">
      <w:pPr>
        <w:tabs>
          <w:tab w:val="right" w:pos="851"/>
          <w:tab w:val="left" w:pos="1134"/>
        </w:tabs>
        <w:spacing w:after="240"/>
        <w:rPr>
          <w:sz w:val="18"/>
          <w:szCs w:val="18"/>
          <w:u w:val="single"/>
          <w:lang w:val="fr-CH"/>
        </w:rPr>
      </w:pPr>
      <w:r w:rsidRPr="00217D6E">
        <w:rPr>
          <w:sz w:val="18"/>
          <w:szCs w:val="18"/>
          <w:highlight w:val="yellow"/>
          <w:lang w:val="fr-CH"/>
        </w:rPr>
        <w:tab/>
      </w:r>
      <w:r w:rsidRPr="00217D6E">
        <w:rPr>
          <w:sz w:val="18"/>
          <w:szCs w:val="18"/>
          <w:highlight w:val="yellow"/>
          <w:u w:val="single"/>
          <w:lang w:val="fr-CH"/>
        </w:rPr>
        <w:t xml:space="preserve">v) </w:t>
      </w:r>
      <w:r w:rsidRPr="00217D6E">
        <w:rPr>
          <w:sz w:val="18"/>
          <w:szCs w:val="18"/>
          <w:highlight w:val="yellow"/>
          <w:u w:val="single"/>
          <w:lang w:val="fr-CH"/>
        </w:rPr>
        <w:tab/>
        <w:t>la décision du Conseil faisant office d</w:t>
      </w:r>
      <w:r w:rsidR="00DE6521" w:rsidRPr="00217D6E">
        <w:rPr>
          <w:sz w:val="18"/>
          <w:szCs w:val="18"/>
          <w:highlight w:val="yellow"/>
          <w:u w:val="single"/>
          <w:lang w:val="fr-CH"/>
        </w:rPr>
        <w:t>’</w:t>
      </w:r>
      <w:r w:rsidRPr="00217D6E">
        <w:rPr>
          <w:sz w:val="18"/>
          <w:szCs w:val="18"/>
          <w:highlight w:val="yellow"/>
          <w:u w:val="single"/>
          <w:lang w:val="fr-CH"/>
        </w:rPr>
        <w:t>avis en ce qui concerne un projet de loi est positive, sous réserve de modifications;  cependant, des modifications supplémentaires sont introduites au cours de la procédure d</w:t>
      </w:r>
      <w:r w:rsidR="00DE6521" w:rsidRPr="00217D6E">
        <w:rPr>
          <w:sz w:val="18"/>
          <w:szCs w:val="18"/>
          <w:highlight w:val="yellow"/>
          <w:u w:val="single"/>
          <w:lang w:val="fr-CH"/>
        </w:rPr>
        <w:t>’</w:t>
      </w:r>
      <w:r w:rsidRPr="00217D6E">
        <w:rPr>
          <w:sz w:val="18"/>
          <w:szCs w:val="18"/>
          <w:highlight w:val="yellow"/>
          <w:u w:val="single"/>
          <w:lang w:val="fr-CH"/>
        </w:rPr>
        <w:t>adoption de la loi</w:t>
      </w:r>
      <w:r w:rsidR="00DE6521" w:rsidRPr="00217D6E">
        <w:rPr>
          <w:sz w:val="18"/>
          <w:szCs w:val="18"/>
          <w:highlight w:val="yellow"/>
          <w:u w:val="single"/>
          <w:lang w:val="fr-CH"/>
        </w:rPr>
        <w:t> :</w:t>
      </w:r>
      <w:r w:rsidRPr="00217D6E">
        <w:rPr>
          <w:sz w:val="18"/>
          <w:szCs w:val="18"/>
          <w:highlight w:val="yellow"/>
          <w:u w:val="single"/>
          <w:lang w:val="fr-CH"/>
        </w:rPr>
        <w:t xml:space="preserve"> si, de l</w:t>
      </w:r>
      <w:r w:rsidR="00DE6521" w:rsidRPr="00217D6E">
        <w:rPr>
          <w:sz w:val="18"/>
          <w:szCs w:val="18"/>
          <w:highlight w:val="yellow"/>
          <w:u w:val="single"/>
          <w:lang w:val="fr-CH"/>
        </w:rPr>
        <w:t>’</w:t>
      </w:r>
      <w:r w:rsidRPr="00217D6E">
        <w:rPr>
          <w:sz w:val="18"/>
          <w:szCs w:val="18"/>
          <w:highlight w:val="yellow"/>
          <w:u w:val="single"/>
          <w:lang w:val="fr-CH"/>
        </w:rPr>
        <w:t>avis du Bureau de l</w:t>
      </w:r>
      <w:r w:rsidR="00DE6521" w:rsidRPr="00217D6E">
        <w:rPr>
          <w:sz w:val="18"/>
          <w:szCs w:val="18"/>
          <w:highlight w:val="yellow"/>
          <w:u w:val="single"/>
          <w:lang w:val="fr-CH"/>
        </w:rPr>
        <w:t>’</w:t>
      </w:r>
      <w:r w:rsidRPr="00217D6E">
        <w:rPr>
          <w:sz w:val="18"/>
          <w:szCs w:val="18"/>
          <w:highlight w:val="yellow"/>
          <w:u w:val="single"/>
          <w:lang w:val="fr-CH"/>
        </w:rPr>
        <w:t>Union, ces modifications supplémentaires n</w:t>
      </w:r>
      <w:r w:rsidR="00DE6521" w:rsidRPr="00217D6E">
        <w:rPr>
          <w:sz w:val="18"/>
          <w:szCs w:val="18"/>
          <w:highlight w:val="yellow"/>
          <w:u w:val="single"/>
          <w:lang w:val="fr-CH"/>
        </w:rPr>
        <w:t>’</w:t>
      </w:r>
      <w:r w:rsidRPr="00217D6E">
        <w:rPr>
          <w:sz w:val="18"/>
          <w:szCs w:val="18"/>
          <w:highlight w:val="yellow"/>
          <w:u w:val="single"/>
          <w:lang w:val="fr-CH"/>
        </w:rPr>
        <w:t>ont pas d</w:t>
      </w:r>
      <w:r w:rsidR="00DE6521" w:rsidRPr="00217D6E">
        <w:rPr>
          <w:sz w:val="18"/>
          <w:szCs w:val="18"/>
          <w:highlight w:val="yellow"/>
          <w:u w:val="single"/>
          <w:lang w:val="fr-CH"/>
        </w:rPr>
        <w:t>’</w:t>
      </w:r>
      <w:r w:rsidRPr="00217D6E">
        <w:rPr>
          <w:sz w:val="18"/>
          <w:szCs w:val="18"/>
          <w:highlight w:val="yellow"/>
          <w:u w:val="single"/>
          <w:lang w:val="fr-CH"/>
        </w:rPr>
        <w:t>incidence sur les dispositions de fond de l</w:t>
      </w:r>
      <w:r w:rsidR="00DE6521" w:rsidRPr="00217D6E">
        <w:rPr>
          <w:sz w:val="18"/>
          <w:szCs w:val="18"/>
          <w:highlight w:val="yellow"/>
          <w:u w:val="single"/>
          <w:lang w:val="fr-CH"/>
        </w:rPr>
        <w:t>’</w:t>
      </w:r>
      <w:r w:rsidRPr="00217D6E">
        <w:rPr>
          <w:sz w:val="18"/>
          <w:szCs w:val="18"/>
          <w:highlight w:val="yellow"/>
          <w:u w:val="single"/>
          <w:lang w:val="fr-CH"/>
        </w:rPr>
        <w:t xml:space="preserve">Acte de 1991 de la </w:t>
      </w:r>
      <w:r w:rsidR="00DE6521" w:rsidRPr="00217D6E">
        <w:rPr>
          <w:sz w:val="18"/>
          <w:szCs w:val="18"/>
          <w:highlight w:val="yellow"/>
          <w:u w:val="single"/>
          <w:lang w:val="fr-CH"/>
        </w:rPr>
        <w:t>Convention UPOV</w:t>
      </w:r>
      <w:r w:rsidRPr="00217D6E">
        <w:rPr>
          <w:sz w:val="18"/>
          <w:szCs w:val="18"/>
          <w:highlight w:val="yellow"/>
          <w:u w:val="single"/>
          <w:lang w:val="fr-CH"/>
        </w:rPr>
        <w:t>, le Bureau de l</w:t>
      </w:r>
      <w:r w:rsidR="00DE6521" w:rsidRPr="00217D6E">
        <w:rPr>
          <w:sz w:val="18"/>
          <w:szCs w:val="18"/>
          <w:highlight w:val="yellow"/>
          <w:u w:val="single"/>
          <w:lang w:val="fr-CH"/>
        </w:rPr>
        <w:t>’</w:t>
      </w:r>
      <w:r w:rsidRPr="00217D6E">
        <w:rPr>
          <w:sz w:val="18"/>
          <w:szCs w:val="18"/>
          <w:highlight w:val="yellow"/>
          <w:u w:val="single"/>
          <w:lang w:val="fr-CH"/>
        </w:rPr>
        <w:t>Union élabore un document qui rend compte de ces modifications supplémentaires et de son avis en la matière et le Conseil est invité à confirmer sa décision au sujet de la conformi</w:t>
      </w:r>
      <w:r w:rsidR="00C53428" w:rsidRPr="00217D6E">
        <w:rPr>
          <w:sz w:val="18"/>
          <w:szCs w:val="18"/>
          <w:highlight w:val="yellow"/>
          <w:u w:val="single"/>
          <w:lang w:val="fr-CH"/>
        </w:rPr>
        <w:t>té.  Si</w:t>
      </w:r>
      <w:r w:rsidRPr="00217D6E">
        <w:rPr>
          <w:sz w:val="18"/>
          <w:szCs w:val="18"/>
          <w:highlight w:val="yellow"/>
          <w:u w:val="single"/>
          <w:lang w:val="fr-CH"/>
        </w:rPr>
        <w:t xml:space="preserve"> le Conseil confirme sa décision, l</w:t>
      </w:r>
      <w:r w:rsidR="00DE6521" w:rsidRPr="00217D6E">
        <w:rPr>
          <w:sz w:val="18"/>
          <w:szCs w:val="18"/>
          <w:highlight w:val="yellow"/>
          <w:u w:val="single"/>
          <w:lang w:val="fr-CH"/>
        </w:rPr>
        <w:t>’</w:t>
      </w:r>
      <w:r w:rsidRPr="00217D6E">
        <w:rPr>
          <w:sz w:val="18"/>
          <w:szCs w:val="18"/>
          <w:highlight w:val="yellow"/>
          <w:u w:val="single"/>
          <w:lang w:val="fr-CH"/>
        </w:rPr>
        <w:t>État ou l</w:t>
      </w:r>
      <w:r w:rsidR="00DE6521" w:rsidRPr="00217D6E">
        <w:rPr>
          <w:sz w:val="18"/>
          <w:szCs w:val="18"/>
          <w:highlight w:val="yellow"/>
          <w:u w:val="single"/>
          <w:lang w:val="fr-CH"/>
        </w:rPr>
        <w:t>’</w:t>
      </w:r>
      <w:r w:rsidRPr="00217D6E">
        <w:rPr>
          <w:sz w:val="18"/>
          <w:szCs w:val="18"/>
          <w:highlight w:val="yellow"/>
          <w:u w:val="single"/>
          <w:lang w:val="fr-CH"/>
        </w:rPr>
        <w:t>organisation intergouvernementale peut déposer son instrument d</w:t>
      </w:r>
      <w:r w:rsidR="00DE6521" w:rsidRPr="00217D6E">
        <w:rPr>
          <w:sz w:val="18"/>
          <w:szCs w:val="18"/>
          <w:highlight w:val="yellow"/>
          <w:u w:val="single"/>
          <w:lang w:val="fr-CH"/>
        </w:rPr>
        <w:t>’</w:t>
      </w:r>
      <w:r w:rsidRPr="00217D6E">
        <w:rPr>
          <w:sz w:val="18"/>
          <w:szCs w:val="18"/>
          <w:highlight w:val="yellow"/>
          <w:u w:val="single"/>
          <w:lang w:val="fr-CH"/>
        </w:rPr>
        <w:t xml:space="preserve">adhésion à la </w:t>
      </w:r>
      <w:r w:rsidR="00DE6521" w:rsidRPr="00217D6E">
        <w:rPr>
          <w:sz w:val="18"/>
          <w:szCs w:val="18"/>
          <w:highlight w:val="yellow"/>
          <w:u w:val="single"/>
          <w:lang w:val="fr-CH"/>
        </w:rPr>
        <w:t>Convention UPOV</w:t>
      </w:r>
      <w:r w:rsidRPr="00217D6E">
        <w:rPr>
          <w:sz w:val="18"/>
          <w:szCs w:val="18"/>
          <w:highlight w:val="yellow"/>
          <w:u w:val="single"/>
          <w:lang w:val="fr-CH"/>
        </w:rPr>
        <w:t xml:space="preserve"> (voir la section C “Application de la Convention”).  La procédure concernant l</w:t>
      </w:r>
      <w:r w:rsidR="00DE6521" w:rsidRPr="00217D6E">
        <w:rPr>
          <w:sz w:val="18"/>
          <w:szCs w:val="18"/>
          <w:highlight w:val="yellow"/>
          <w:u w:val="single"/>
          <w:lang w:val="fr-CH"/>
        </w:rPr>
        <w:t>’</w:t>
      </w:r>
      <w:r w:rsidRPr="00217D6E">
        <w:rPr>
          <w:sz w:val="18"/>
          <w:szCs w:val="18"/>
          <w:highlight w:val="yellow"/>
          <w:u w:val="single"/>
          <w:lang w:val="fr-CH"/>
        </w:rPr>
        <w:t>examen de la loi par correspondance s</w:t>
      </w:r>
      <w:r w:rsidR="00DE6521" w:rsidRPr="00217D6E">
        <w:rPr>
          <w:sz w:val="18"/>
          <w:szCs w:val="18"/>
          <w:highlight w:val="yellow"/>
          <w:u w:val="single"/>
          <w:lang w:val="fr-CH"/>
        </w:rPr>
        <w:t>’</w:t>
      </w:r>
      <w:r w:rsidRPr="00217D6E">
        <w:rPr>
          <w:sz w:val="18"/>
          <w:szCs w:val="18"/>
          <w:highlight w:val="yellow"/>
          <w:u w:val="single"/>
          <w:lang w:val="fr-CH"/>
        </w:rPr>
        <w:t xml:space="preserve">applique </w:t>
      </w:r>
      <w:r w:rsidRPr="00217D6E">
        <w:rPr>
          <w:i/>
          <w:sz w:val="18"/>
          <w:szCs w:val="18"/>
          <w:highlight w:val="yellow"/>
          <w:u w:val="single"/>
          <w:lang w:val="fr-CH"/>
        </w:rPr>
        <w:t>mutatis mutandis</w:t>
      </w:r>
      <w:r w:rsidRPr="00217D6E">
        <w:rPr>
          <w:sz w:val="18"/>
          <w:szCs w:val="18"/>
          <w:highlight w:val="yellow"/>
          <w:u w:val="single"/>
          <w:lang w:val="fr-CH"/>
        </w:rPr>
        <w:t xml:space="preserve"> à la procédure consistant à confirmer la décision du Conseil au sujet de la conformité si les conditions énoncées au paragraphe 11 sont applicables;</w:t>
      </w:r>
    </w:p>
    <w:p w:rsidR="00D637FE" w:rsidRPr="00217D6E" w:rsidRDefault="00D637FE" w:rsidP="00217D6E">
      <w:pPr>
        <w:tabs>
          <w:tab w:val="right" w:pos="851"/>
          <w:tab w:val="left" w:pos="1134"/>
        </w:tabs>
        <w:spacing w:after="240"/>
        <w:rPr>
          <w:sz w:val="18"/>
          <w:szCs w:val="18"/>
          <w:lang w:val="fr-CH"/>
        </w:rPr>
      </w:pPr>
      <w:r w:rsidRPr="00217D6E">
        <w:rPr>
          <w:sz w:val="18"/>
          <w:szCs w:val="18"/>
          <w:lang w:val="fr-CH"/>
        </w:rPr>
        <w:tab/>
      </w:r>
      <w:r w:rsidRPr="00217D6E">
        <w:rPr>
          <w:strike/>
          <w:sz w:val="18"/>
          <w:szCs w:val="18"/>
          <w:highlight w:val="yellow"/>
          <w:lang w:val="fr-CH"/>
        </w:rPr>
        <w:t>iv)</w:t>
      </w:r>
      <w:r w:rsidRPr="00217D6E">
        <w:rPr>
          <w:sz w:val="18"/>
          <w:szCs w:val="18"/>
          <w:highlight w:val="yellow"/>
          <w:u w:val="single"/>
          <w:lang w:val="fr-CH"/>
        </w:rPr>
        <w:t>vi)</w:t>
      </w:r>
      <w:r w:rsidRPr="00217D6E">
        <w:rPr>
          <w:sz w:val="18"/>
          <w:szCs w:val="18"/>
          <w:lang w:val="fr-CH"/>
        </w:rPr>
        <w:tab/>
      </w:r>
      <w:r w:rsidRPr="00217D6E">
        <w:rPr>
          <w:strike/>
          <w:sz w:val="18"/>
          <w:szCs w:val="18"/>
          <w:highlight w:val="yellow"/>
          <w:lang w:val="fr-CH"/>
        </w:rPr>
        <w:t>si</w:t>
      </w:r>
      <w:r w:rsidRPr="00217D6E">
        <w:rPr>
          <w:sz w:val="18"/>
          <w:szCs w:val="18"/>
          <w:lang w:val="fr-CH"/>
        </w:rPr>
        <w:t xml:space="preserve"> la décision du Conseil est que des modifications doivent être apportées à une loi</w:t>
      </w:r>
      <w:r w:rsidRPr="00217D6E">
        <w:rPr>
          <w:strike/>
          <w:sz w:val="18"/>
          <w:szCs w:val="18"/>
          <w:highlight w:val="yellow"/>
          <w:lang w:val="fr-CH"/>
        </w:rPr>
        <w:t>,</w:t>
      </w:r>
      <w:r w:rsidR="00DE6521" w:rsidRPr="00217D6E">
        <w:rPr>
          <w:sz w:val="18"/>
          <w:szCs w:val="18"/>
          <w:u w:val="single"/>
          <w:lang w:val="fr-CH"/>
        </w:rPr>
        <w:t> </w:t>
      </w:r>
      <w:r w:rsidR="00DE6521" w:rsidRPr="00217D6E">
        <w:rPr>
          <w:sz w:val="18"/>
          <w:szCs w:val="18"/>
          <w:highlight w:val="yellow"/>
          <w:u w:val="single"/>
          <w:lang w:val="fr-CH"/>
        </w:rPr>
        <w:t>:</w:t>
      </w:r>
      <w:r w:rsidRPr="00217D6E">
        <w:rPr>
          <w:sz w:val="18"/>
          <w:szCs w:val="18"/>
          <w:lang w:val="fr-CH"/>
        </w:rPr>
        <w:t xml:space="preserve"> le Conseil recommande dans sa décision que, après que les modifications auront été apportées à la loi, la loi modifiée soit soumise pour examen au Conseil </w:t>
      </w:r>
      <w:r w:rsidRPr="00217D6E">
        <w:rPr>
          <w:strike/>
          <w:sz w:val="18"/>
          <w:szCs w:val="18"/>
          <w:highlight w:val="yellow"/>
          <w:lang w:val="fr-CH"/>
        </w:rPr>
        <w:t>à une session ultérieure</w:t>
      </w:r>
      <w:r w:rsidRPr="00217D6E">
        <w:rPr>
          <w:sz w:val="18"/>
          <w:szCs w:val="18"/>
          <w:lang w:val="fr-CH"/>
        </w:rPr>
        <w:t>.</w:t>
      </w:r>
    </w:p>
    <w:p w:rsidR="00D637FE" w:rsidRPr="00217D6E" w:rsidRDefault="00D637FE" w:rsidP="00D637FE">
      <w:pPr>
        <w:rPr>
          <w:sz w:val="18"/>
          <w:szCs w:val="18"/>
          <w:lang w:val="fr-CH"/>
        </w:rPr>
      </w:pPr>
      <w:r w:rsidRPr="00217D6E">
        <w:rPr>
          <w:strike/>
          <w:sz w:val="18"/>
          <w:szCs w:val="18"/>
          <w:highlight w:val="yellow"/>
          <w:lang w:val="fr-CH"/>
        </w:rPr>
        <w:t>16</w:t>
      </w:r>
      <w:r w:rsidRPr="00217D6E">
        <w:rPr>
          <w:sz w:val="18"/>
          <w:szCs w:val="18"/>
          <w:highlight w:val="yellow"/>
          <w:lang w:val="fr-CH"/>
        </w:rPr>
        <w:t xml:space="preserve"> </w:t>
      </w:r>
      <w:r w:rsidRPr="00217D6E">
        <w:rPr>
          <w:sz w:val="18"/>
          <w:szCs w:val="18"/>
          <w:highlight w:val="yellow"/>
          <w:u w:val="single"/>
          <w:lang w:val="fr-CH"/>
        </w:rPr>
        <w:t>20</w:t>
      </w:r>
      <w:r w:rsidR="00E81BCC" w:rsidRPr="00217D6E">
        <w:rPr>
          <w:sz w:val="18"/>
          <w:szCs w:val="18"/>
          <w:lang w:val="fr-CH"/>
        </w:rPr>
        <w:t>.</w:t>
      </w:r>
      <w:r w:rsidR="00E81BCC" w:rsidRPr="00217D6E">
        <w:rPr>
          <w:sz w:val="18"/>
          <w:szCs w:val="18"/>
          <w:lang w:val="fr-CH"/>
        </w:rPr>
        <w:tab/>
        <w:t>Le s</w:t>
      </w:r>
      <w:r w:rsidRPr="00217D6E">
        <w:rPr>
          <w:sz w:val="18"/>
          <w:szCs w:val="18"/>
          <w:lang w:val="fr-CH"/>
        </w:rPr>
        <w:t>ecrétaire général de l</w:t>
      </w:r>
      <w:r w:rsidR="00DE6521" w:rsidRPr="00217D6E">
        <w:rPr>
          <w:sz w:val="18"/>
          <w:szCs w:val="18"/>
          <w:lang w:val="fr-CH"/>
        </w:rPr>
        <w:t>’</w:t>
      </w:r>
      <w:r w:rsidRPr="00217D6E">
        <w:rPr>
          <w:sz w:val="18"/>
          <w:szCs w:val="18"/>
          <w:lang w:val="fr-CH"/>
        </w:rPr>
        <w:t>UPOV communique la décision du Conseil à l</w:t>
      </w:r>
      <w:r w:rsidR="00DE6521" w:rsidRPr="00217D6E">
        <w:rPr>
          <w:sz w:val="18"/>
          <w:szCs w:val="18"/>
          <w:lang w:val="fr-CH"/>
        </w:rPr>
        <w:t>’</w:t>
      </w:r>
      <w:r w:rsidRPr="00217D6E">
        <w:rPr>
          <w:sz w:val="18"/>
          <w:szCs w:val="18"/>
          <w:lang w:val="fr-CH"/>
        </w:rPr>
        <w:t>autorité ayant demandé l</w:t>
      </w:r>
      <w:r w:rsidR="00DE6521" w:rsidRPr="00217D6E">
        <w:rPr>
          <w:sz w:val="18"/>
          <w:szCs w:val="18"/>
          <w:lang w:val="fr-CH"/>
        </w:rPr>
        <w:t>’</w:t>
      </w:r>
      <w:r w:rsidRPr="00217D6E">
        <w:rPr>
          <w:sz w:val="18"/>
          <w:szCs w:val="18"/>
          <w:lang w:val="fr-CH"/>
        </w:rPr>
        <w:t>examen de sa loi.</w:t>
      </w:r>
    </w:p>
    <w:p w:rsidR="00D637FE" w:rsidRPr="00217D6E" w:rsidRDefault="00D637FE" w:rsidP="00D637FE">
      <w:pPr>
        <w:rPr>
          <w:sz w:val="18"/>
          <w:szCs w:val="18"/>
          <w:lang w:val="fr-CH"/>
        </w:rPr>
      </w:pPr>
    </w:p>
    <w:p w:rsidR="00D637FE" w:rsidRDefault="00D637FE" w:rsidP="00D637FE">
      <w:pPr>
        <w:rPr>
          <w:sz w:val="18"/>
          <w:szCs w:val="18"/>
          <w:lang w:val="fr-CH"/>
        </w:rPr>
      </w:pPr>
    </w:p>
    <w:p w:rsidR="00217D6E" w:rsidRPr="00217D6E" w:rsidRDefault="00217D6E" w:rsidP="00D637FE">
      <w:pPr>
        <w:rPr>
          <w:sz w:val="18"/>
          <w:szCs w:val="18"/>
          <w:lang w:val="fr-CH"/>
        </w:rPr>
      </w:pPr>
    </w:p>
    <w:p w:rsidR="00D637FE" w:rsidRPr="00C53428" w:rsidRDefault="00D637FE" w:rsidP="00D637FE">
      <w:pPr>
        <w:jc w:val="right"/>
        <w:rPr>
          <w:lang w:val="fr-CH"/>
        </w:rPr>
      </w:pPr>
      <w:r w:rsidRPr="00C53428">
        <w:rPr>
          <w:lang w:val="fr-CH"/>
        </w:rPr>
        <w:t>[Fin de l</w:t>
      </w:r>
      <w:r w:rsidR="00DE6521" w:rsidRPr="00C53428">
        <w:rPr>
          <w:lang w:val="fr-CH"/>
        </w:rPr>
        <w:t>’annexe V</w:t>
      </w:r>
      <w:r w:rsidRPr="00C53428">
        <w:rPr>
          <w:lang w:val="fr-CH"/>
        </w:rPr>
        <w:t xml:space="preserve"> et du document]</w:t>
      </w:r>
    </w:p>
    <w:p w:rsidR="00BF44BF" w:rsidRPr="00C53428" w:rsidRDefault="00BF44BF" w:rsidP="00D637FE">
      <w:pPr>
        <w:jc w:val="center"/>
        <w:rPr>
          <w:lang w:val="fr-FR"/>
        </w:rPr>
      </w:pPr>
    </w:p>
    <w:sectPr w:rsidR="00BF44BF" w:rsidRPr="00C53428" w:rsidSect="00A20D93">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38" w:rsidRDefault="00FC6838" w:rsidP="006655D3">
      <w:r>
        <w:separator/>
      </w:r>
    </w:p>
    <w:p w:rsidR="00FC6838" w:rsidRDefault="00FC6838" w:rsidP="006655D3"/>
    <w:p w:rsidR="00FC6838" w:rsidRDefault="00FC6838" w:rsidP="006655D3"/>
  </w:endnote>
  <w:endnote w:type="continuationSeparator" w:id="0">
    <w:p w:rsidR="00FC6838" w:rsidRDefault="00FC6838" w:rsidP="006655D3">
      <w:r>
        <w:separator/>
      </w:r>
    </w:p>
    <w:p w:rsidR="00FC6838" w:rsidRPr="00294751" w:rsidRDefault="00FC6838">
      <w:pPr>
        <w:pStyle w:val="Footer"/>
        <w:spacing w:after="60"/>
        <w:rPr>
          <w:sz w:val="18"/>
          <w:lang w:val="fr-FR"/>
        </w:rPr>
      </w:pPr>
      <w:r w:rsidRPr="00294751">
        <w:rPr>
          <w:sz w:val="18"/>
          <w:lang w:val="fr-FR"/>
        </w:rPr>
        <w:t>[Suite de la note de la page précédente]</w:t>
      </w:r>
    </w:p>
    <w:p w:rsidR="00FC6838" w:rsidRPr="00294751" w:rsidRDefault="00FC6838" w:rsidP="006655D3">
      <w:pPr>
        <w:rPr>
          <w:lang w:val="fr-FR"/>
        </w:rPr>
      </w:pPr>
    </w:p>
    <w:p w:rsidR="00FC6838" w:rsidRPr="00294751" w:rsidRDefault="00FC6838" w:rsidP="006655D3">
      <w:pPr>
        <w:rPr>
          <w:lang w:val="fr-FR"/>
        </w:rPr>
      </w:pPr>
    </w:p>
  </w:endnote>
  <w:endnote w:type="continuationNotice" w:id="1">
    <w:p w:rsidR="00FC6838" w:rsidRPr="00294751" w:rsidRDefault="00FC6838" w:rsidP="006655D3">
      <w:pPr>
        <w:rPr>
          <w:lang w:val="fr-FR"/>
        </w:rPr>
      </w:pPr>
      <w:r w:rsidRPr="00294751">
        <w:rPr>
          <w:lang w:val="fr-FR"/>
        </w:rPr>
        <w:t>[Suite de la note page suivante]</w:t>
      </w:r>
    </w:p>
    <w:p w:rsidR="00FC6838" w:rsidRPr="00294751" w:rsidRDefault="00FC6838" w:rsidP="006655D3">
      <w:pPr>
        <w:rPr>
          <w:lang w:val="fr-FR"/>
        </w:rPr>
      </w:pPr>
    </w:p>
    <w:p w:rsidR="00FC6838" w:rsidRPr="00294751" w:rsidRDefault="00FC68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38" w:rsidRDefault="00FC6838" w:rsidP="006655D3">
      <w:r>
        <w:separator/>
      </w:r>
    </w:p>
  </w:footnote>
  <w:footnote w:type="continuationSeparator" w:id="0">
    <w:p w:rsidR="00FC6838" w:rsidRDefault="00FC6838" w:rsidP="006655D3">
      <w:r>
        <w:separator/>
      </w:r>
    </w:p>
  </w:footnote>
  <w:footnote w:type="continuationNotice" w:id="1">
    <w:p w:rsidR="00FC6838" w:rsidRPr="00AB530F" w:rsidRDefault="00FC6838" w:rsidP="00AB530F">
      <w:pPr>
        <w:pStyle w:val="Footer"/>
      </w:pPr>
    </w:p>
  </w:footnote>
  <w:footnote w:id="2">
    <w:p w:rsidR="00FC6838" w:rsidRDefault="00FC6838" w:rsidP="00EA4522">
      <w:pPr>
        <w:pStyle w:val="FootnoteText"/>
        <w:ind w:left="284" w:hanging="284"/>
        <w:rPr>
          <w:rFonts w:eastAsia="SimSun" w:cs="Arial"/>
          <w:lang w:val="fr-CH" w:eastAsia="zh-CN"/>
        </w:rPr>
      </w:pPr>
      <w:r>
        <w:rPr>
          <w:rStyle w:val="FootnoteReference"/>
        </w:rPr>
        <w:footnoteRef/>
      </w:r>
      <w:r>
        <w:rPr>
          <w:lang w:val="fr-CH"/>
        </w:rPr>
        <w:t xml:space="preserve"> </w:t>
      </w:r>
      <w:r>
        <w:rPr>
          <w:lang w:val="fr-CH"/>
        </w:rPr>
        <w:tab/>
      </w:r>
      <w:hyperlink r:id="rId1" w:history="1">
        <w:r>
          <w:rPr>
            <w:rStyle w:val="Hyperlink"/>
            <w:lang w:val="fr-CH"/>
          </w:rPr>
          <w:t>http://www.upov.int/about/fr/faq.html</w:t>
        </w:r>
      </w:hyperlink>
      <w:r>
        <w:rPr>
          <w:lang w:val="fr-CH"/>
        </w:rPr>
        <w:t xml:space="preserve">  (Pourquoi les agriculteurs et les producteurs ont-ils besoin d’obtentions végétales?).</w:t>
      </w:r>
    </w:p>
  </w:footnote>
  <w:footnote w:id="3">
    <w:p w:rsidR="00FC6838" w:rsidRDefault="00FC6838" w:rsidP="00EA4522">
      <w:pPr>
        <w:pStyle w:val="FootnoteText"/>
        <w:ind w:left="284" w:hanging="284"/>
        <w:rPr>
          <w:lang w:val="fr-CH"/>
        </w:rPr>
      </w:pPr>
      <w:r>
        <w:rPr>
          <w:rStyle w:val="FootnoteReference"/>
        </w:rPr>
        <w:footnoteRef/>
      </w:r>
      <w:r>
        <w:rPr>
          <w:lang w:val="fr-CH"/>
        </w:rPr>
        <w:t xml:space="preserve"> </w:t>
      </w:r>
      <w:r>
        <w:rPr>
          <w:lang w:val="fr-CH"/>
        </w:rPr>
        <w:tab/>
      </w:r>
      <w:hyperlink r:id="rId2" w:history="1">
        <w:r>
          <w:rPr>
            <w:rStyle w:val="Hyperlink"/>
            <w:lang w:val="fr-CH"/>
          </w:rPr>
          <w:t>http://www.upov.int/about/fr/faq.html</w:t>
        </w:r>
      </w:hyperlink>
      <w:r>
        <w:rPr>
          <w:lang w:val="fr-CH"/>
        </w:rPr>
        <w:t xml:space="preserve">  (Pourquoi l’UPOV exige-t-elle que les variétés soient homogènes et stables?  Ces exigences n’entraînent-elles pas une diminution de la diversité?)</w:t>
      </w:r>
    </w:p>
  </w:footnote>
  <w:footnote w:id="4">
    <w:p w:rsidR="00FC6838" w:rsidRDefault="00FC6838" w:rsidP="00522F9E">
      <w:pPr>
        <w:pStyle w:val="FootnoteText"/>
        <w:tabs>
          <w:tab w:val="left" w:pos="284"/>
        </w:tabs>
        <w:rPr>
          <w:lang w:val="fr-CH"/>
        </w:rPr>
      </w:pPr>
      <w:r>
        <w:rPr>
          <w:rStyle w:val="FootnoteReference"/>
        </w:rPr>
        <w:footnoteRef/>
      </w:r>
      <w:r>
        <w:rPr>
          <w:lang w:val="fr-CH"/>
        </w:rPr>
        <w:t xml:space="preserve"> </w:t>
      </w:r>
      <w:r>
        <w:rPr>
          <w:lang w:val="fr-CH"/>
        </w:rPr>
        <w:tab/>
      </w:r>
      <w:hyperlink r:id="rId3" w:history="1">
        <w:r>
          <w:rPr>
            <w:rStyle w:val="Hyperlink"/>
            <w:lang w:val="fr-CH"/>
          </w:rPr>
          <w:t>http://www.upov.int/edocs/pubdocs/fr/upov_pub_353.pdf</w:t>
        </w:r>
      </w:hyperlink>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Default="00FC6838" w:rsidP="00EB048E">
    <w:pPr>
      <w:pStyle w:val="Header"/>
      <w:rPr>
        <w:rStyle w:val="PageNumber"/>
        <w:lang w:val="en-US"/>
      </w:rPr>
    </w:pPr>
    <w:r>
      <w:rPr>
        <w:rStyle w:val="PageNumber"/>
        <w:lang w:val="en-US"/>
      </w:rPr>
      <w:t>C/51/22</w:t>
    </w:r>
  </w:p>
  <w:p w:rsidR="00FC6838" w:rsidRDefault="00FC6838" w:rsidP="006B5C84">
    <w:pPr>
      <w:jc w:val="center"/>
      <w:rPr>
        <w:rStyle w:val="PageNumber"/>
        <w:rFonts w:cs="Arial"/>
        <w:lang w:val="es-ES"/>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C747BF">
      <w:rPr>
        <w:rStyle w:val="PageNumber"/>
        <w:rFonts w:cs="Arial"/>
        <w:noProof/>
        <w:lang w:val="es-ES"/>
      </w:rPr>
      <w:t>6</w:t>
    </w:r>
    <w:r w:rsidRPr="00FE1D1B">
      <w:rPr>
        <w:rStyle w:val="PageNumber"/>
        <w:rFonts w:cs="Arial"/>
      </w:rPr>
      <w:fldChar w:fldCharType="end"/>
    </w:r>
  </w:p>
  <w:p w:rsidR="00FC6838" w:rsidRPr="00C5280D" w:rsidRDefault="00FC6838" w:rsidP="006B5C8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535F90" w:rsidRDefault="00FC6838" w:rsidP="00EB048E">
    <w:pPr>
      <w:pStyle w:val="Header"/>
      <w:rPr>
        <w:rStyle w:val="PageNumber"/>
        <w:lang w:val="pt-BR"/>
      </w:rPr>
    </w:pPr>
    <w:r w:rsidRPr="00535F90">
      <w:rPr>
        <w:rStyle w:val="PageNumber"/>
        <w:lang w:val="pt-BR"/>
      </w:rPr>
      <w:t>C/51/22</w:t>
    </w:r>
  </w:p>
  <w:p w:rsidR="00FC6838" w:rsidRPr="00535F90" w:rsidRDefault="00FC6838" w:rsidP="006B5C84">
    <w:pPr>
      <w:jc w:val="center"/>
      <w:rPr>
        <w:lang w:val="pt-BR"/>
      </w:rPr>
    </w:pPr>
    <w:r w:rsidRPr="00535F90">
      <w:rPr>
        <w:lang w:val="pt-BR"/>
      </w:rPr>
      <w:t>Annexe I / Annex I / Anlage I / Anexo I</w:t>
    </w:r>
  </w:p>
  <w:p w:rsidR="00FC6838" w:rsidRPr="00535F90" w:rsidRDefault="00FC6838" w:rsidP="006B5C84">
    <w:pPr>
      <w:jc w:val="center"/>
      <w:rPr>
        <w:rFonts w:cs="Arial"/>
        <w:lang w:val="pt-BR"/>
      </w:rPr>
    </w:pPr>
    <w:r w:rsidRPr="00535F90">
      <w:rPr>
        <w:rFonts w:cs="Arial"/>
        <w:lang w:val="pt-BR"/>
      </w:rPr>
      <w:t xml:space="preserve">page </w:t>
    </w:r>
    <w:r w:rsidRPr="00FE1D1B">
      <w:rPr>
        <w:rStyle w:val="PageNumber"/>
        <w:rFonts w:cs="Arial"/>
      </w:rPr>
      <w:fldChar w:fldCharType="begin"/>
    </w:r>
    <w:r w:rsidRPr="00535F90">
      <w:rPr>
        <w:rStyle w:val="PageNumber"/>
        <w:rFonts w:cs="Arial"/>
        <w:lang w:val="pt-BR"/>
      </w:rPr>
      <w:instrText xml:space="preserve"> PAGE </w:instrText>
    </w:r>
    <w:r w:rsidRPr="00FE1D1B">
      <w:rPr>
        <w:rStyle w:val="PageNumber"/>
        <w:rFonts w:cs="Arial"/>
      </w:rPr>
      <w:fldChar w:fldCharType="separate"/>
    </w:r>
    <w:r w:rsidR="00C747BF">
      <w:rPr>
        <w:rStyle w:val="PageNumber"/>
        <w:rFonts w:cs="Arial"/>
        <w:noProof/>
        <w:lang w:val="pt-BR"/>
      </w:rPr>
      <w:t>9</w:t>
    </w:r>
    <w:r w:rsidRPr="00FE1D1B">
      <w:rPr>
        <w:rStyle w:val="PageNumber"/>
        <w:rFonts w:cs="Arial"/>
      </w:rPr>
      <w:fldChar w:fldCharType="end"/>
    </w:r>
    <w:r w:rsidRPr="00535F90">
      <w:rPr>
        <w:rStyle w:val="PageNumber"/>
        <w:rFonts w:cs="Arial"/>
        <w:lang w:val="pt-BR"/>
      </w:rPr>
      <w:t xml:space="preserve"> </w:t>
    </w:r>
    <w:r w:rsidRPr="00535F90">
      <w:rPr>
        <w:rFonts w:cs="Arial"/>
        <w:lang w:val="pt-BR"/>
      </w:rPr>
      <w:t xml:space="preserve">/ Seite </w:t>
    </w:r>
    <w:r w:rsidRPr="00FE1D1B">
      <w:rPr>
        <w:rStyle w:val="PageNumber"/>
        <w:rFonts w:cs="Arial"/>
      </w:rPr>
      <w:fldChar w:fldCharType="begin"/>
    </w:r>
    <w:r w:rsidRPr="00535F90">
      <w:rPr>
        <w:rStyle w:val="PageNumber"/>
        <w:rFonts w:cs="Arial"/>
        <w:lang w:val="pt-BR"/>
      </w:rPr>
      <w:instrText xml:space="preserve"> PAGE </w:instrText>
    </w:r>
    <w:r w:rsidRPr="00FE1D1B">
      <w:rPr>
        <w:rStyle w:val="PageNumber"/>
        <w:rFonts w:cs="Arial"/>
      </w:rPr>
      <w:fldChar w:fldCharType="separate"/>
    </w:r>
    <w:r w:rsidR="00C747BF">
      <w:rPr>
        <w:rStyle w:val="PageNumber"/>
        <w:rFonts w:cs="Arial"/>
        <w:noProof/>
        <w:lang w:val="pt-BR"/>
      </w:rPr>
      <w:t>9</w:t>
    </w:r>
    <w:r w:rsidRPr="00FE1D1B">
      <w:rPr>
        <w:rStyle w:val="PageNumber"/>
        <w:rFonts w:cs="Arial"/>
      </w:rPr>
      <w:fldChar w:fldCharType="end"/>
    </w:r>
    <w:r w:rsidRPr="00535F90">
      <w:rPr>
        <w:rStyle w:val="PageNumber"/>
        <w:rFonts w:cs="Arial"/>
        <w:lang w:val="pt-BR"/>
      </w:rPr>
      <w:t xml:space="preserve"> </w:t>
    </w:r>
    <w:r w:rsidRPr="00535F90">
      <w:rPr>
        <w:rFonts w:cs="Arial"/>
        <w:lang w:val="pt-BR"/>
      </w:rPr>
      <w:t xml:space="preserve">/ página </w:t>
    </w:r>
    <w:r w:rsidRPr="00FE1D1B">
      <w:rPr>
        <w:rFonts w:cs="Arial"/>
      </w:rPr>
      <w:fldChar w:fldCharType="begin"/>
    </w:r>
    <w:r w:rsidRPr="00535F90">
      <w:rPr>
        <w:rFonts w:cs="Arial"/>
        <w:lang w:val="pt-BR"/>
      </w:rPr>
      <w:instrText xml:space="preserve"> PAGE  \* MERGEFORMAT </w:instrText>
    </w:r>
    <w:r w:rsidRPr="00FE1D1B">
      <w:rPr>
        <w:rFonts w:cs="Arial"/>
      </w:rPr>
      <w:fldChar w:fldCharType="separate"/>
    </w:r>
    <w:r w:rsidR="00C747BF">
      <w:rPr>
        <w:rFonts w:cs="Arial"/>
        <w:noProof/>
        <w:lang w:val="pt-BR"/>
      </w:rPr>
      <w:t>9</w:t>
    </w:r>
    <w:r w:rsidRPr="00FE1D1B">
      <w:rPr>
        <w:rFonts w:cs="Arial"/>
      </w:rPr>
      <w:fldChar w:fldCharType="end"/>
    </w:r>
  </w:p>
  <w:p w:rsidR="00FC6838" w:rsidRPr="00535F90" w:rsidRDefault="00FC6838" w:rsidP="006B5C84">
    <w:pP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A20D93" w:rsidRDefault="00FC6838" w:rsidP="006B5C84">
    <w:pPr>
      <w:pStyle w:val="Header"/>
      <w:rPr>
        <w:lang w:val="en-GB"/>
      </w:rPr>
    </w:pPr>
    <w:r w:rsidRPr="00A20D93">
      <w:rPr>
        <w:lang w:val="en-GB"/>
      </w:rPr>
      <w:t>C/51/22</w:t>
    </w:r>
  </w:p>
  <w:p w:rsidR="00FC6838" w:rsidRPr="00A20D93" w:rsidRDefault="00FC6838" w:rsidP="006B5C84">
    <w:pPr>
      <w:pStyle w:val="Header"/>
      <w:rPr>
        <w:lang w:val="en-GB"/>
      </w:rPr>
    </w:pPr>
  </w:p>
  <w:p w:rsidR="00FC6838" w:rsidRPr="00A20D93" w:rsidRDefault="00FC6838" w:rsidP="006B5C84">
    <w:pPr>
      <w:jc w:val="center"/>
      <w:rPr>
        <w:lang w:val="en-GB"/>
      </w:rPr>
    </w:pPr>
    <w:r w:rsidRPr="00A20D93">
      <w:rPr>
        <w:lang w:val="en-GB"/>
      </w:rPr>
      <w:t>ANNEXE I / ANNEX I / ANLAGE I / ANEXO I</w:t>
    </w:r>
  </w:p>
  <w:p w:rsidR="00FC6838" w:rsidRPr="00A20D93" w:rsidRDefault="00FC6838" w:rsidP="006B5C84">
    <w:pPr>
      <w:jc w:val="center"/>
      <w:rPr>
        <w:lang w:val="en-GB"/>
      </w:rPr>
    </w:pPr>
  </w:p>
  <w:p w:rsidR="00FC6838" w:rsidRPr="001A3400" w:rsidRDefault="00FC6838" w:rsidP="006B5C84">
    <w:pPr>
      <w:jc w:val="center"/>
      <w:rPr>
        <w:lang w:val="fr-FR"/>
      </w:rPr>
    </w:pPr>
    <w:r w:rsidRPr="001A3400">
      <w:rPr>
        <w:lang w:val="fr-FR"/>
      </w:rPr>
      <w:t xml:space="preserve">LISTE DES PARTICIPANTS / LIST OF PARTICIPANTS / </w:t>
    </w:r>
    <w:r w:rsidRPr="001A3400">
      <w:rPr>
        <w:lang w:val="fr-FR"/>
      </w:rPr>
      <w:br/>
      <w:t>TEILNEHMERLISTE / LISTA DE PARTICIPANTES</w:t>
    </w:r>
  </w:p>
  <w:p w:rsidR="00FC6838" w:rsidRPr="001A3400" w:rsidRDefault="00FC6838" w:rsidP="006B5C84">
    <w:pPr>
      <w:jc w:val="center"/>
      <w:rPr>
        <w:lang w:val="fr-FR"/>
      </w:rPr>
    </w:pPr>
  </w:p>
  <w:p w:rsidR="00FC6838" w:rsidRPr="001A3400" w:rsidRDefault="00FC6838" w:rsidP="006B5C84">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6B5C84" w:rsidRDefault="00FC6838" w:rsidP="006B5C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9A5ACB" w:rsidRDefault="00FC6838" w:rsidP="00EB048E">
    <w:pPr>
      <w:pStyle w:val="Header"/>
      <w:rPr>
        <w:rStyle w:val="PageNumber"/>
        <w:lang w:val="fr-CH"/>
      </w:rPr>
    </w:pPr>
    <w:r w:rsidRPr="009A5ACB">
      <w:rPr>
        <w:rStyle w:val="PageNumber"/>
        <w:lang w:val="fr-CH"/>
      </w:rPr>
      <w:t>C/51/22</w:t>
    </w:r>
  </w:p>
  <w:p w:rsidR="00FC6838" w:rsidRPr="009A5ACB" w:rsidRDefault="00FC6838" w:rsidP="00EB048E">
    <w:pPr>
      <w:pStyle w:val="Header"/>
      <w:rPr>
        <w:lang w:val="fr-CH"/>
      </w:rPr>
    </w:pPr>
    <w:r w:rsidRPr="009A5ACB">
      <w:rPr>
        <w:lang w:val="fr-CH"/>
      </w:rPr>
      <w:t>Annex</w:t>
    </w:r>
    <w:r>
      <w:rPr>
        <w:lang w:val="fr-CH"/>
      </w:rPr>
      <w:t>e</w:t>
    </w:r>
    <w:r w:rsidRPr="009A5ACB">
      <w:rPr>
        <w:lang w:val="fr-CH"/>
      </w:rPr>
      <w:t xml:space="preserve"> III, page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C747BF">
      <w:rPr>
        <w:rStyle w:val="PageNumber"/>
        <w:noProof/>
        <w:lang w:val="fr-CH"/>
      </w:rPr>
      <w:t>2</w:t>
    </w:r>
    <w:r w:rsidRPr="00C5280D">
      <w:rPr>
        <w:rStyle w:val="PageNumber"/>
        <w:lang w:val="en-US"/>
      </w:rPr>
      <w:fldChar w:fldCharType="end"/>
    </w:r>
  </w:p>
  <w:p w:rsidR="00FC6838" w:rsidRPr="009A5ACB" w:rsidRDefault="00FC6838" w:rsidP="006655D3">
    <w:pP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9A5ACB" w:rsidRDefault="00FC6838" w:rsidP="00EB048E">
    <w:pPr>
      <w:pStyle w:val="Header"/>
      <w:rPr>
        <w:rStyle w:val="PageNumber"/>
        <w:lang w:val="fr-CH"/>
      </w:rPr>
    </w:pPr>
    <w:r w:rsidRPr="009A5ACB">
      <w:rPr>
        <w:rStyle w:val="PageNumber"/>
        <w:lang w:val="fr-CH"/>
      </w:rPr>
      <w:t>C/51/22</w:t>
    </w:r>
  </w:p>
  <w:p w:rsidR="00FC6838" w:rsidRPr="009A5ACB" w:rsidRDefault="00FC6838" w:rsidP="00EB048E">
    <w:pPr>
      <w:pStyle w:val="Header"/>
      <w:rPr>
        <w:lang w:val="fr-CH"/>
      </w:rPr>
    </w:pPr>
    <w:r w:rsidRPr="009A5ACB">
      <w:rPr>
        <w:lang w:val="fr-CH"/>
      </w:rPr>
      <w:t>Annex</w:t>
    </w:r>
    <w:r>
      <w:rPr>
        <w:lang w:val="fr-CH"/>
      </w:rPr>
      <w:t>e</w:t>
    </w:r>
    <w:r w:rsidRPr="009A5ACB">
      <w:rPr>
        <w:lang w:val="fr-CH"/>
      </w:rPr>
      <w:t xml:space="preserve"> IV, page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C747BF">
      <w:rPr>
        <w:rStyle w:val="PageNumber"/>
        <w:noProof/>
        <w:lang w:val="fr-CH"/>
      </w:rPr>
      <w:t>2</w:t>
    </w:r>
    <w:r w:rsidRPr="00C5280D">
      <w:rPr>
        <w:rStyle w:val="PageNumber"/>
        <w:lang w:val="en-US"/>
      </w:rPr>
      <w:fldChar w:fldCharType="end"/>
    </w:r>
  </w:p>
  <w:p w:rsidR="00FC6838" w:rsidRPr="009A5ACB" w:rsidRDefault="00FC6838" w:rsidP="006655D3">
    <w:pP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8" w:rsidRPr="00C5280D" w:rsidRDefault="00FC6838" w:rsidP="00EB048E">
    <w:pPr>
      <w:pStyle w:val="Header"/>
      <w:rPr>
        <w:rStyle w:val="PageNumber"/>
        <w:lang w:val="en-US"/>
      </w:rPr>
    </w:pPr>
    <w:r>
      <w:rPr>
        <w:rStyle w:val="PageNumber"/>
        <w:lang w:val="en-US"/>
      </w:rPr>
      <w:t>C/51/22</w:t>
    </w:r>
  </w:p>
  <w:p w:rsidR="00FC6838" w:rsidRPr="00C5280D" w:rsidRDefault="00FC6838" w:rsidP="00EB048E">
    <w:pPr>
      <w:pStyle w:val="Header"/>
      <w:rPr>
        <w:lang w:val="en-US"/>
      </w:rPr>
    </w:pPr>
    <w:r>
      <w:rPr>
        <w:lang w:val="en-US"/>
      </w:rPr>
      <w:t xml:space="preserve">Annexe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47BF">
      <w:rPr>
        <w:rStyle w:val="PageNumber"/>
        <w:noProof/>
        <w:lang w:val="en-US"/>
      </w:rPr>
      <w:t>3</w:t>
    </w:r>
    <w:r w:rsidRPr="00C5280D">
      <w:rPr>
        <w:rStyle w:val="PageNumber"/>
        <w:lang w:val="en-US"/>
      </w:rPr>
      <w:fldChar w:fldCharType="end"/>
    </w:r>
  </w:p>
  <w:p w:rsidR="00FC6838" w:rsidRPr="00C5280D" w:rsidRDefault="00FC683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1E6"/>
    <w:multiLevelType w:val="hybridMultilevel"/>
    <w:tmpl w:val="36B2AD0A"/>
    <w:lvl w:ilvl="0" w:tplc="BB32EF7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88D35A8"/>
    <w:multiLevelType w:val="hybridMultilevel"/>
    <w:tmpl w:val="C9D46866"/>
    <w:lvl w:ilvl="0" w:tplc="65225F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CC29A2"/>
    <w:multiLevelType w:val="multilevel"/>
    <w:tmpl w:val="71728884"/>
    <w:lvl w:ilvl="0">
      <w:start w:val="1"/>
      <w:numFmt w:val="lowerRoman"/>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3">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2F1D19D9"/>
    <w:multiLevelType w:val="hybridMultilevel"/>
    <w:tmpl w:val="9A5C5BE8"/>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UPOV\UPOV|TextBase TMs\WorkspaceFTS\xLegacy\UPOV"/>
    <w:docVar w:name="TextBaseURL" w:val="empty"/>
    <w:docVar w:name="UILng" w:val="en"/>
  </w:docVars>
  <w:rsids>
    <w:rsidRoot w:val="00E2409B"/>
    <w:rsid w:val="00003031"/>
    <w:rsid w:val="00010CF3"/>
    <w:rsid w:val="00011E27"/>
    <w:rsid w:val="000148BC"/>
    <w:rsid w:val="00016D09"/>
    <w:rsid w:val="00017191"/>
    <w:rsid w:val="00024AB8"/>
    <w:rsid w:val="00030854"/>
    <w:rsid w:val="00036028"/>
    <w:rsid w:val="000403DC"/>
    <w:rsid w:val="00044642"/>
    <w:rsid w:val="000446B9"/>
    <w:rsid w:val="00045679"/>
    <w:rsid w:val="00047E21"/>
    <w:rsid w:val="00050E16"/>
    <w:rsid w:val="0005642B"/>
    <w:rsid w:val="00076B39"/>
    <w:rsid w:val="00084AB1"/>
    <w:rsid w:val="00085505"/>
    <w:rsid w:val="000C4E25"/>
    <w:rsid w:val="000C7021"/>
    <w:rsid w:val="000D6BBC"/>
    <w:rsid w:val="000D7780"/>
    <w:rsid w:val="000E636A"/>
    <w:rsid w:val="000E7F7B"/>
    <w:rsid w:val="000F2F11"/>
    <w:rsid w:val="000F5DAB"/>
    <w:rsid w:val="00105929"/>
    <w:rsid w:val="00110C36"/>
    <w:rsid w:val="001131D5"/>
    <w:rsid w:val="00140F26"/>
    <w:rsid w:val="00141A57"/>
    <w:rsid w:val="00141DB8"/>
    <w:rsid w:val="00155E88"/>
    <w:rsid w:val="0017002A"/>
    <w:rsid w:val="00172084"/>
    <w:rsid w:val="0017474A"/>
    <w:rsid w:val="001758C6"/>
    <w:rsid w:val="00182B99"/>
    <w:rsid w:val="00197335"/>
    <w:rsid w:val="001A324A"/>
    <w:rsid w:val="001B5B34"/>
    <w:rsid w:val="001C1525"/>
    <w:rsid w:val="00201F32"/>
    <w:rsid w:val="002048CB"/>
    <w:rsid w:val="002053F3"/>
    <w:rsid w:val="00206DD2"/>
    <w:rsid w:val="00211531"/>
    <w:rsid w:val="0021332C"/>
    <w:rsid w:val="00213982"/>
    <w:rsid w:val="00214C72"/>
    <w:rsid w:val="00217D6E"/>
    <w:rsid w:val="0023304C"/>
    <w:rsid w:val="0024416D"/>
    <w:rsid w:val="002448AF"/>
    <w:rsid w:val="00254BE6"/>
    <w:rsid w:val="00271911"/>
    <w:rsid w:val="002800A0"/>
    <w:rsid w:val="002801B3"/>
    <w:rsid w:val="00281060"/>
    <w:rsid w:val="002940E8"/>
    <w:rsid w:val="00294751"/>
    <w:rsid w:val="0029761C"/>
    <w:rsid w:val="002A6E50"/>
    <w:rsid w:val="002B4298"/>
    <w:rsid w:val="002C208F"/>
    <w:rsid w:val="002C256A"/>
    <w:rsid w:val="002D21A4"/>
    <w:rsid w:val="002F1DAE"/>
    <w:rsid w:val="00305A7F"/>
    <w:rsid w:val="003152FE"/>
    <w:rsid w:val="00327436"/>
    <w:rsid w:val="00336B81"/>
    <w:rsid w:val="00344BD6"/>
    <w:rsid w:val="0035528D"/>
    <w:rsid w:val="00361821"/>
    <w:rsid w:val="00361E9E"/>
    <w:rsid w:val="0039633A"/>
    <w:rsid w:val="003C7FBE"/>
    <w:rsid w:val="003D227C"/>
    <w:rsid w:val="003D2B4D"/>
    <w:rsid w:val="003E165A"/>
    <w:rsid w:val="003F5F2B"/>
    <w:rsid w:val="00435F48"/>
    <w:rsid w:val="00444A88"/>
    <w:rsid w:val="0046746D"/>
    <w:rsid w:val="00474DA4"/>
    <w:rsid w:val="00476B4D"/>
    <w:rsid w:val="004805FA"/>
    <w:rsid w:val="00492DEA"/>
    <w:rsid w:val="004935D2"/>
    <w:rsid w:val="004A22AE"/>
    <w:rsid w:val="004A6C20"/>
    <w:rsid w:val="004B1215"/>
    <w:rsid w:val="004D047D"/>
    <w:rsid w:val="004D6C26"/>
    <w:rsid w:val="004F1E9E"/>
    <w:rsid w:val="004F1EFC"/>
    <w:rsid w:val="004F305A"/>
    <w:rsid w:val="00512164"/>
    <w:rsid w:val="00520297"/>
    <w:rsid w:val="00522F9E"/>
    <w:rsid w:val="005338F9"/>
    <w:rsid w:val="005352D0"/>
    <w:rsid w:val="00535F90"/>
    <w:rsid w:val="0054281C"/>
    <w:rsid w:val="00544581"/>
    <w:rsid w:val="0055268D"/>
    <w:rsid w:val="005649C2"/>
    <w:rsid w:val="00564B3A"/>
    <w:rsid w:val="005729AA"/>
    <w:rsid w:val="00576BE4"/>
    <w:rsid w:val="00580FBD"/>
    <w:rsid w:val="005A14EE"/>
    <w:rsid w:val="005A400A"/>
    <w:rsid w:val="005F7B92"/>
    <w:rsid w:val="00612379"/>
    <w:rsid w:val="006153B6"/>
    <w:rsid w:val="0061555F"/>
    <w:rsid w:val="00634626"/>
    <w:rsid w:val="00636CA6"/>
    <w:rsid w:val="00641200"/>
    <w:rsid w:val="00644E36"/>
    <w:rsid w:val="00645CA8"/>
    <w:rsid w:val="00646465"/>
    <w:rsid w:val="00660D05"/>
    <w:rsid w:val="006655D3"/>
    <w:rsid w:val="00667404"/>
    <w:rsid w:val="006801F8"/>
    <w:rsid w:val="00687EB4"/>
    <w:rsid w:val="00695C56"/>
    <w:rsid w:val="0069686D"/>
    <w:rsid w:val="006A5CDE"/>
    <w:rsid w:val="006A644A"/>
    <w:rsid w:val="006B17D2"/>
    <w:rsid w:val="006B36E1"/>
    <w:rsid w:val="006B5C84"/>
    <w:rsid w:val="006C224E"/>
    <w:rsid w:val="006D780A"/>
    <w:rsid w:val="00704350"/>
    <w:rsid w:val="0071271E"/>
    <w:rsid w:val="00732DEC"/>
    <w:rsid w:val="00735BD5"/>
    <w:rsid w:val="007451EC"/>
    <w:rsid w:val="00751613"/>
    <w:rsid w:val="007556F6"/>
    <w:rsid w:val="00760EEF"/>
    <w:rsid w:val="00772810"/>
    <w:rsid w:val="00777EE5"/>
    <w:rsid w:val="00784836"/>
    <w:rsid w:val="0079023E"/>
    <w:rsid w:val="007A20CF"/>
    <w:rsid w:val="007A2854"/>
    <w:rsid w:val="007B2CA7"/>
    <w:rsid w:val="007C1D92"/>
    <w:rsid w:val="007C4CB9"/>
    <w:rsid w:val="007D0B9D"/>
    <w:rsid w:val="007D19B0"/>
    <w:rsid w:val="007D4635"/>
    <w:rsid w:val="007D7E65"/>
    <w:rsid w:val="007E532B"/>
    <w:rsid w:val="007F19CD"/>
    <w:rsid w:val="007F498F"/>
    <w:rsid w:val="00800410"/>
    <w:rsid w:val="0080679D"/>
    <w:rsid w:val="008108B0"/>
    <w:rsid w:val="00811B20"/>
    <w:rsid w:val="008202CF"/>
    <w:rsid w:val="008211B5"/>
    <w:rsid w:val="0082296E"/>
    <w:rsid w:val="00824099"/>
    <w:rsid w:val="00846D7C"/>
    <w:rsid w:val="00853DC7"/>
    <w:rsid w:val="00865E83"/>
    <w:rsid w:val="00867AC1"/>
    <w:rsid w:val="00870D97"/>
    <w:rsid w:val="00880CFC"/>
    <w:rsid w:val="00890DF8"/>
    <w:rsid w:val="008965EF"/>
    <w:rsid w:val="008A743F"/>
    <w:rsid w:val="008C0970"/>
    <w:rsid w:val="008C73E1"/>
    <w:rsid w:val="008D0BC5"/>
    <w:rsid w:val="008D2CF7"/>
    <w:rsid w:val="008D79F4"/>
    <w:rsid w:val="008E76C7"/>
    <w:rsid w:val="008F0145"/>
    <w:rsid w:val="008F3043"/>
    <w:rsid w:val="00900C26"/>
    <w:rsid w:val="0090197F"/>
    <w:rsid w:val="00903264"/>
    <w:rsid w:val="00906DDC"/>
    <w:rsid w:val="0091796F"/>
    <w:rsid w:val="00917E38"/>
    <w:rsid w:val="00934E09"/>
    <w:rsid w:val="00936253"/>
    <w:rsid w:val="00940D46"/>
    <w:rsid w:val="00952DD4"/>
    <w:rsid w:val="00960FB9"/>
    <w:rsid w:val="009619BD"/>
    <w:rsid w:val="00965AE7"/>
    <w:rsid w:val="00970FED"/>
    <w:rsid w:val="00992D82"/>
    <w:rsid w:val="00993A6D"/>
    <w:rsid w:val="00994724"/>
    <w:rsid w:val="00997029"/>
    <w:rsid w:val="009A5ACB"/>
    <w:rsid w:val="009A7339"/>
    <w:rsid w:val="009B440E"/>
    <w:rsid w:val="009C7A66"/>
    <w:rsid w:val="009D1806"/>
    <w:rsid w:val="009D690D"/>
    <w:rsid w:val="009E65B6"/>
    <w:rsid w:val="009F77CF"/>
    <w:rsid w:val="00A10757"/>
    <w:rsid w:val="00A20D93"/>
    <w:rsid w:val="00A24C10"/>
    <w:rsid w:val="00A3365A"/>
    <w:rsid w:val="00A42AC3"/>
    <w:rsid w:val="00A430CF"/>
    <w:rsid w:val="00A54309"/>
    <w:rsid w:val="00A566D6"/>
    <w:rsid w:val="00A75D08"/>
    <w:rsid w:val="00A800D2"/>
    <w:rsid w:val="00A96C38"/>
    <w:rsid w:val="00AB2B93"/>
    <w:rsid w:val="00AB530F"/>
    <w:rsid w:val="00AB7E5B"/>
    <w:rsid w:val="00AC09B3"/>
    <w:rsid w:val="00AC2883"/>
    <w:rsid w:val="00AE0EF1"/>
    <w:rsid w:val="00AE2937"/>
    <w:rsid w:val="00AF05F1"/>
    <w:rsid w:val="00AF481A"/>
    <w:rsid w:val="00B060AD"/>
    <w:rsid w:val="00B07301"/>
    <w:rsid w:val="00B11F3E"/>
    <w:rsid w:val="00B15B63"/>
    <w:rsid w:val="00B224DE"/>
    <w:rsid w:val="00B3176D"/>
    <w:rsid w:val="00B324D4"/>
    <w:rsid w:val="00B42164"/>
    <w:rsid w:val="00B46575"/>
    <w:rsid w:val="00B60552"/>
    <w:rsid w:val="00B61777"/>
    <w:rsid w:val="00B646F7"/>
    <w:rsid w:val="00B8367E"/>
    <w:rsid w:val="00B84BBD"/>
    <w:rsid w:val="00B84FDF"/>
    <w:rsid w:val="00B91205"/>
    <w:rsid w:val="00BA43FB"/>
    <w:rsid w:val="00BA7E97"/>
    <w:rsid w:val="00BC127D"/>
    <w:rsid w:val="00BC1FE6"/>
    <w:rsid w:val="00BD08F8"/>
    <w:rsid w:val="00BF44BF"/>
    <w:rsid w:val="00BF5B4B"/>
    <w:rsid w:val="00C061B6"/>
    <w:rsid w:val="00C11311"/>
    <w:rsid w:val="00C1193A"/>
    <w:rsid w:val="00C2446C"/>
    <w:rsid w:val="00C3676D"/>
    <w:rsid w:val="00C36AE5"/>
    <w:rsid w:val="00C414BD"/>
    <w:rsid w:val="00C41F17"/>
    <w:rsid w:val="00C527FA"/>
    <w:rsid w:val="00C5280D"/>
    <w:rsid w:val="00C533E5"/>
    <w:rsid w:val="00C53428"/>
    <w:rsid w:val="00C53EB3"/>
    <w:rsid w:val="00C5791C"/>
    <w:rsid w:val="00C66290"/>
    <w:rsid w:val="00C7261C"/>
    <w:rsid w:val="00C72B7A"/>
    <w:rsid w:val="00C747BF"/>
    <w:rsid w:val="00C833AF"/>
    <w:rsid w:val="00C973F2"/>
    <w:rsid w:val="00CA304C"/>
    <w:rsid w:val="00CA774A"/>
    <w:rsid w:val="00CB70D3"/>
    <w:rsid w:val="00CC11B0"/>
    <w:rsid w:val="00CC1A6C"/>
    <w:rsid w:val="00CC2841"/>
    <w:rsid w:val="00CE7A2A"/>
    <w:rsid w:val="00CF1330"/>
    <w:rsid w:val="00CF3B5F"/>
    <w:rsid w:val="00CF7E36"/>
    <w:rsid w:val="00D3708D"/>
    <w:rsid w:val="00D40426"/>
    <w:rsid w:val="00D51924"/>
    <w:rsid w:val="00D57C96"/>
    <w:rsid w:val="00D57D18"/>
    <w:rsid w:val="00D60F82"/>
    <w:rsid w:val="00D637FE"/>
    <w:rsid w:val="00D84DF8"/>
    <w:rsid w:val="00D91203"/>
    <w:rsid w:val="00D91EA8"/>
    <w:rsid w:val="00D95174"/>
    <w:rsid w:val="00DA4973"/>
    <w:rsid w:val="00DA6F36"/>
    <w:rsid w:val="00DA7509"/>
    <w:rsid w:val="00DB574F"/>
    <w:rsid w:val="00DB596E"/>
    <w:rsid w:val="00DB7773"/>
    <w:rsid w:val="00DC00EA"/>
    <w:rsid w:val="00DC3802"/>
    <w:rsid w:val="00DD22E8"/>
    <w:rsid w:val="00DE6521"/>
    <w:rsid w:val="00DF770D"/>
    <w:rsid w:val="00E07D87"/>
    <w:rsid w:val="00E20DF0"/>
    <w:rsid w:val="00E2409B"/>
    <w:rsid w:val="00E32F7E"/>
    <w:rsid w:val="00E5267B"/>
    <w:rsid w:val="00E61E2B"/>
    <w:rsid w:val="00E62395"/>
    <w:rsid w:val="00E63C0E"/>
    <w:rsid w:val="00E647D1"/>
    <w:rsid w:val="00E72D49"/>
    <w:rsid w:val="00E7593C"/>
    <w:rsid w:val="00E7678A"/>
    <w:rsid w:val="00E81BCC"/>
    <w:rsid w:val="00E935F1"/>
    <w:rsid w:val="00E94A81"/>
    <w:rsid w:val="00E96DA0"/>
    <w:rsid w:val="00EA1FFB"/>
    <w:rsid w:val="00EA4522"/>
    <w:rsid w:val="00EB048E"/>
    <w:rsid w:val="00EB4E9C"/>
    <w:rsid w:val="00EB7437"/>
    <w:rsid w:val="00ED56CE"/>
    <w:rsid w:val="00EE34DF"/>
    <w:rsid w:val="00EE4D84"/>
    <w:rsid w:val="00EF2F89"/>
    <w:rsid w:val="00EF7E31"/>
    <w:rsid w:val="00F03E98"/>
    <w:rsid w:val="00F05A79"/>
    <w:rsid w:val="00F1237A"/>
    <w:rsid w:val="00F22CBD"/>
    <w:rsid w:val="00F272F1"/>
    <w:rsid w:val="00F36CEF"/>
    <w:rsid w:val="00F45372"/>
    <w:rsid w:val="00F560F7"/>
    <w:rsid w:val="00F6334D"/>
    <w:rsid w:val="00F63599"/>
    <w:rsid w:val="00F73B47"/>
    <w:rsid w:val="00F76F10"/>
    <w:rsid w:val="00F920C1"/>
    <w:rsid w:val="00FA49AB"/>
    <w:rsid w:val="00FC6838"/>
    <w:rsid w:val="00FE39C7"/>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A324A"/>
    <w:pPr>
      <w:keepNext/>
      <w:jc w:val="center"/>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A324A"/>
    <w:pPr>
      <w:keepNext/>
      <w:jc w:val="center"/>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2340">
      <w:bodyDiv w:val="1"/>
      <w:marLeft w:val="0"/>
      <w:marRight w:val="0"/>
      <w:marTop w:val="0"/>
      <w:marBottom w:val="0"/>
      <w:divBdr>
        <w:top w:val="none" w:sz="0" w:space="0" w:color="auto"/>
        <w:left w:val="none" w:sz="0" w:space="0" w:color="auto"/>
        <w:bottom w:val="none" w:sz="0" w:space="0" w:color="auto"/>
        <w:right w:val="none" w:sz="0" w:space="0" w:color="auto"/>
      </w:divBdr>
    </w:div>
    <w:div w:id="98161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org/sustainabledevelopment/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fr/upov_pub_353.pdf" TargetMode="External"/><Relationship Id="rId2" Type="http://schemas.openxmlformats.org/officeDocument/2006/relationships/hyperlink" Target="http://www.upov.int/about/fr/faq.html" TargetMode="External"/><Relationship Id="rId1" Type="http://schemas.openxmlformats.org/officeDocument/2006/relationships/hyperlink" Target="http://www.upov.int/about/fr/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9765</Words>
  <Characters>55661</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2017-11-16T13:56:00Z</dcterms:created>
  <dcterms:modified xsi:type="dcterms:W3CDTF">2018-05-01T13:33:00Z</dcterms:modified>
</cp:coreProperties>
</file>