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7DB7" w:rsidRDefault="00737DB7"/>
    <w:tbl>
      <w:tblPr>
        <w:tblW w:w="5000" w:type="pct"/>
        <w:tblLayout w:type="fixed"/>
        <w:tblCellMar>
          <w:left w:w="0" w:type="dxa"/>
          <w:right w:w="0" w:type="dxa"/>
        </w:tblCellMar>
        <w:tblLook w:val="0000" w:firstRow="0" w:lastRow="0" w:firstColumn="0" w:lastColumn="0" w:noHBand="0" w:noVBand="0"/>
      </w:tblPr>
      <w:tblGrid>
        <w:gridCol w:w="6522"/>
        <w:gridCol w:w="3117"/>
      </w:tblGrid>
      <w:tr w:rsidR="00013506" w:rsidRPr="00013506" w:rsidTr="004E0A69">
        <w:tc>
          <w:tcPr>
            <w:tcW w:w="6522" w:type="dxa"/>
          </w:tcPr>
          <w:p w:rsidR="00582A74" w:rsidRPr="00013506" w:rsidRDefault="00582A74" w:rsidP="00013506">
            <w:pPr>
              <w:rPr>
                <w:lang w:val="fr-FR"/>
              </w:rPr>
            </w:pPr>
            <w:bookmarkStart w:id="0" w:name="TitleOfDoc"/>
            <w:bookmarkEnd w:id="0"/>
            <w:r w:rsidRPr="00013506">
              <w:rPr>
                <w:noProof/>
              </w:rPr>
              <w:drawing>
                <wp:inline distT="0" distB="0" distL="0" distR="0" wp14:anchorId="347743CF" wp14:editId="5E71372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582A74" w:rsidRPr="00013506" w:rsidRDefault="00582A74" w:rsidP="00013506">
            <w:pPr>
              <w:pStyle w:val="Lettrine"/>
              <w:spacing w:line="240" w:lineRule="auto"/>
              <w:rPr>
                <w:lang w:val="fr-FR"/>
              </w:rPr>
            </w:pPr>
            <w:r w:rsidRPr="00013506">
              <w:rPr>
                <w:lang w:val="fr-FR"/>
              </w:rPr>
              <w:t>F</w:t>
            </w:r>
          </w:p>
        </w:tc>
      </w:tr>
      <w:tr w:rsidR="00582A74" w:rsidRPr="0077103C" w:rsidTr="004E0A69">
        <w:trPr>
          <w:trHeight w:val="219"/>
        </w:trPr>
        <w:tc>
          <w:tcPr>
            <w:tcW w:w="6522" w:type="dxa"/>
          </w:tcPr>
          <w:p w:rsidR="00582A74" w:rsidRPr="00013506" w:rsidRDefault="00582A74" w:rsidP="00013506">
            <w:pPr>
              <w:pStyle w:val="upove"/>
              <w:rPr>
                <w:lang w:val="fr-FR"/>
              </w:rPr>
            </w:pPr>
            <w:r w:rsidRPr="00013506">
              <w:rPr>
                <w:lang w:val="fr-FR"/>
              </w:rPr>
              <w:t>Union internationale pour la protection des obtentions végétales</w:t>
            </w:r>
          </w:p>
        </w:tc>
        <w:tc>
          <w:tcPr>
            <w:tcW w:w="3117" w:type="dxa"/>
          </w:tcPr>
          <w:p w:rsidR="00582A74" w:rsidRPr="00013506" w:rsidRDefault="00582A74" w:rsidP="00013506">
            <w:pPr>
              <w:rPr>
                <w:lang w:val="fr-FR"/>
              </w:rPr>
            </w:pPr>
          </w:p>
        </w:tc>
      </w:tr>
    </w:tbl>
    <w:p w:rsidR="00582A74" w:rsidRPr="00013506" w:rsidRDefault="00582A74" w:rsidP="00013506">
      <w:pPr>
        <w:rPr>
          <w:lang w:val="fr-FR"/>
        </w:rPr>
      </w:pPr>
    </w:p>
    <w:p w:rsidR="00582A74" w:rsidRPr="00013506" w:rsidRDefault="00582A74" w:rsidP="00013506">
      <w:pPr>
        <w:rPr>
          <w:lang w:val="fr-FR"/>
        </w:rPr>
      </w:pPr>
    </w:p>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013506" w:rsidRPr="0077103C" w:rsidTr="004E0A69">
        <w:tc>
          <w:tcPr>
            <w:tcW w:w="6512" w:type="dxa"/>
          </w:tcPr>
          <w:p w:rsidR="00582A74" w:rsidRPr="00013506" w:rsidRDefault="00582A74" w:rsidP="00013506">
            <w:pPr>
              <w:pStyle w:val="Sessiontc"/>
              <w:spacing w:line="240" w:lineRule="auto"/>
              <w:rPr>
                <w:lang w:val="fr-FR"/>
              </w:rPr>
            </w:pPr>
            <w:r w:rsidRPr="00013506">
              <w:rPr>
                <w:lang w:val="fr-FR"/>
              </w:rPr>
              <w:t>Conseil</w:t>
            </w:r>
          </w:p>
          <w:p w:rsidR="00582A74" w:rsidRPr="00013506" w:rsidRDefault="00582A74" w:rsidP="00013506">
            <w:pPr>
              <w:pStyle w:val="Sessiontcplacedate"/>
              <w:rPr>
                <w:sz w:val="22"/>
                <w:lang w:val="fr-FR"/>
              </w:rPr>
            </w:pPr>
            <w:r w:rsidRPr="00013506">
              <w:rPr>
                <w:lang w:val="fr-FR"/>
              </w:rPr>
              <w:t>Cinquante et unième session ordinaire</w:t>
            </w:r>
            <w:r w:rsidRPr="00013506">
              <w:rPr>
                <w:lang w:val="fr-FR"/>
              </w:rPr>
              <w:br/>
              <w:t>Genève, 26 octobre 2017</w:t>
            </w:r>
          </w:p>
        </w:tc>
        <w:tc>
          <w:tcPr>
            <w:tcW w:w="3127" w:type="dxa"/>
          </w:tcPr>
          <w:p w:rsidR="00582A74" w:rsidRPr="00013506" w:rsidRDefault="00582A74" w:rsidP="00013506">
            <w:pPr>
              <w:pStyle w:val="Doccode"/>
              <w:rPr>
                <w:lang w:val="fr-FR"/>
              </w:rPr>
            </w:pPr>
            <w:r w:rsidRPr="00013506">
              <w:rPr>
                <w:lang w:val="fr-FR"/>
              </w:rPr>
              <w:t>C/51/20</w:t>
            </w:r>
          </w:p>
          <w:p w:rsidR="00582A74" w:rsidRPr="00013506" w:rsidRDefault="00582A74" w:rsidP="00013506">
            <w:pPr>
              <w:pStyle w:val="Docoriginal"/>
              <w:spacing w:line="240" w:lineRule="auto"/>
              <w:rPr>
                <w:lang w:val="fr-FR"/>
              </w:rPr>
            </w:pPr>
            <w:r w:rsidRPr="00013506">
              <w:rPr>
                <w:lang w:val="fr-FR"/>
              </w:rPr>
              <w:t>Original :</w:t>
            </w:r>
            <w:r w:rsidR="00851A80">
              <w:rPr>
                <w:b w:val="0"/>
                <w:spacing w:val="0"/>
                <w:lang w:val="fr-FR"/>
              </w:rPr>
              <w:t xml:space="preserve"> espagnol</w:t>
            </w:r>
          </w:p>
          <w:p w:rsidR="00582A74" w:rsidRPr="00013506" w:rsidRDefault="00582A74" w:rsidP="00013506">
            <w:pPr>
              <w:pStyle w:val="Docoriginal"/>
              <w:spacing w:line="240" w:lineRule="auto"/>
              <w:rPr>
                <w:lang w:val="fr-FR"/>
              </w:rPr>
            </w:pPr>
            <w:r w:rsidRPr="00013506">
              <w:rPr>
                <w:lang w:val="fr-FR"/>
              </w:rPr>
              <w:t>Date :</w:t>
            </w:r>
            <w:r w:rsidR="000E32DD">
              <w:rPr>
                <w:b w:val="0"/>
                <w:spacing w:val="0"/>
                <w:lang w:val="fr-FR"/>
              </w:rPr>
              <w:t xml:space="preserve"> 26</w:t>
            </w:r>
            <w:r w:rsidRPr="00013506">
              <w:rPr>
                <w:b w:val="0"/>
                <w:spacing w:val="0"/>
                <w:lang w:val="fr-FR"/>
              </w:rPr>
              <w:t> septembre 2017</w:t>
            </w:r>
          </w:p>
        </w:tc>
      </w:tr>
    </w:tbl>
    <w:p w:rsidR="006C70ED" w:rsidRPr="00013506" w:rsidRDefault="00582A74" w:rsidP="00013506">
      <w:pPr>
        <w:pStyle w:val="Titleofdoc0"/>
        <w:rPr>
          <w:lang w:val="fr-FR"/>
        </w:rPr>
      </w:pPr>
      <w:r w:rsidRPr="00013506">
        <w:rPr>
          <w:lang w:val="fr-FR"/>
        </w:rPr>
        <w:t xml:space="preserve">Examen </w:t>
      </w:r>
      <w:r w:rsidR="006C70ED" w:rsidRPr="00013506">
        <w:rPr>
          <w:lang w:val="fr-FR"/>
        </w:rPr>
        <w:t xml:space="preserve">de la conformité du projet de loi sur la protection des obtentions végétales du </w:t>
      </w:r>
      <w:r w:rsidRPr="00013506">
        <w:rPr>
          <w:lang w:val="fr-FR"/>
        </w:rPr>
        <w:t xml:space="preserve">Guatemala </w:t>
      </w:r>
      <w:r w:rsidR="006C70ED" w:rsidRPr="00013506">
        <w:rPr>
          <w:lang w:val="fr-FR"/>
        </w:rPr>
        <w:t>avec l</w:t>
      </w:r>
      <w:r w:rsidRPr="00013506">
        <w:rPr>
          <w:lang w:val="fr-FR"/>
        </w:rPr>
        <w:t>’</w:t>
      </w:r>
      <w:r w:rsidR="006C70ED" w:rsidRPr="00013506">
        <w:rPr>
          <w:lang w:val="fr-FR"/>
        </w:rPr>
        <w:t xml:space="preserve">acte </w:t>
      </w:r>
      <w:r w:rsidRPr="00013506">
        <w:rPr>
          <w:lang w:val="fr-FR"/>
        </w:rPr>
        <w:t>de 1991</w:t>
      </w:r>
      <w:r w:rsidR="006C70ED" w:rsidRPr="00013506">
        <w:rPr>
          <w:lang w:val="fr-FR"/>
        </w:rPr>
        <w:t xml:space="preserve"> de la </w:t>
      </w:r>
      <w:r w:rsidRPr="00013506">
        <w:rPr>
          <w:lang w:val="fr-FR"/>
        </w:rPr>
        <w:t>Convention UPOV</w:t>
      </w:r>
    </w:p>
    <w:p w:rsidR="006C70ED" w:rsidRPr="00013506" w:rsidRDefault="006C70ED" w:rsidP="00013506">
      <w:pPr>
        <w:pStyle w:val="preparedby1"/>
        <w:jc w:val="left"/>
        <w:rPr>
          <w:lang w:val="fr-FR"/>
        </w:rPr>
      </w:pPr>
      <w:bookmarkStart w:id="1" w:name="Prepared"/>
      <w:bookmarkEnd w:id="1"/>
      <w:r w:rsidRPr="00013506">
        <w:rPr>
          <w:lang w:val="fr-FR"/>
        </w:rPr>
        <w:t>Document établi par le Bureau de l</w:t>
      </w:r>
      <w:r w:rsidR="00582A74" w:rsidRPr="00013506">
        <w:rPr>
          <w:lang w:val="fr-FR"/>
        </w:rPr>
        <w:t>’</w:t>
      </w:r>
      <w:r w:rsidRPr="00013506">
        <w:rPr>
          <w:lang w:val="fr-FR"/>
        </w:rPr>
        <w:t>Union</w:t>
      </w:r>
    </w:p>
    <w:p w:rsidR="00582A74" w:rsidRPr="0049078D" w:rsidRDefault="00582A74" w:rsidP="00013506">
      <w:pPr>
        <w:pStyle w:val="Disclaimer"/>
        <w:rPr>
          <w:lang w:val="fr-FR"/>
        </w:rPr>
      </w:pPr>
      <w:r w:rsidRPr="0049078D">
        <w:rPr>
          <w:lang w:val="fr-FR"/>
        </w:rPr>
        <w:t>Avertissement : le présent document ne représente pas les principes ou les orientations de l’UPOV</w:t>
      </w:r>
    </w:p>
    <w:p w:rsidR="006C70ED" w:rsidRPr="00013506" w:rsidRDefault="000C5A8D" w:rsidP="00013506">
      <w:pPr>
        <w:rPr>
          <w:snapToGrid w:val="0"/>
          <w:lang w:val="fr-FR"/>
        </w:rPr>
      </w:pPr>
      <w:r w:rsidRPr="00013506">
        <w:rPr>
          <w:snapToGrid w:val="0"/>
          <w:lang w:val="fr-FR"/>
        </w:rPr>
        <w:fldChar w:fldCharType="begin"/>
      </w:r>
      <w:r w:rsidRPr="00013506">
        <w:rPr>
          <w:snapToGrid w:val="0"/>
          <w:lang w:val="fr-FR"/>
        </w:rPr>
        <w:instrText xml:space="preserve"> AUTONUM  </w:instrText>
      </w:r>
      <w:r w:rsidRPr="00013506">
        <w:rPr>
          <w:snapToGrid w:val="0"/>
          <w:lang w:val="fr-FR"/>
        </w:rPr>
        <w:fldChar w:fldCharType="end"/>
      </w:r>
      <w:r w:rsidRPr="00013506">
        <w:rPr>
          <w:snapToGrid w:val="0"/>
          <w:lang w:val="fr-FR"/>
        </w:rPr>
        <w:tab/>
      </w:r>
      <w:r w:rsidR="006C70ED" w:rsidRPr="00013506">
        <w:rPr>
          <w:snapToGrid w:val="0"/>
          <w:lang w:val="fr-FR"/>
        </w:rPr>
        <w:t xml:space="preserve">Dans une lettre datée du </w:t>
      </w:r>
      <w:r w:rsidR="00582A74" w:rsidRPr="00013506">
        <w:rPr>
          <w:snapToGrid w:val="0"/>
          <w:lang w:val="fr-FR"/>
        </w:rPr>
        <w:t>8 septembre 20</w:t>
      </w:r>
      <w:r w:rsidR="006C70ED" w:rsidRPr="00013506">
        <w:rPr>
          <w:snapToGrid w:val="0"/>
          <w:lang w:val="fr-FR"/>
        </w:rPr>
        <w:t>17, adressée au Secrétaire général de l</w:t>
      </w:r>
      <w:r w:rsidR="00582A74" w:rsidRPr="00013506">
        <w:rPr>
          <w:snapToGrid w:val="0"/>
          <w:lang w:val="fr-FR"/>
        </w:rPr>
        <w:t>’</w:t>
      </w:r>
      <w:r w:rsidR="006C70ED" w:rsidRPr="00013506">
        <w:rPr>
          <w:snapToGrid w:val="0"/>
          <w:lang w:val="fr-FR"/>
        </w:rPr>
        <w:t>UPOV, M. Byron</w:t>
      </w:r>
      <w:r w:rsidR="0049078D" w:rsidRPr="00013506">
        <w:rPr>
          <w:snapToGrid w:val="0"/>
          <w:lang w:val="fr-FR"/>
        </w:rPr>
        <w:t> </w:t>
      </w:r>
      <w:r w:rsidR="006C70ED" w:rsidRPr="00013506">
        <w:rPr>
          <w:snapToGrid w:val="0"/>
          <w:lang w:val="fr-FR"/>
        </w:rPr>
        <w:t>Omar</w:t>
      </w:r>
      <w:r w:rsidR="0049078D" w:rsidRPr="00013506">
        <w:rPr>
          <w:snapToGrid w:val="0"/>
          <w:lang w:val="fr-FR"/>
        </w:rPr>
        <w:t> </w:t>
      </w:r>
      <w:proofErr w:type="spellStart"/>
      <w:r w:rsidR="006C70ED" w:rsidRPr="00013506">
        <w:rPr>
          <w:snapToGrid w:val="0"/>
          <w:lang w:val="fr-FR"/>
        </w:rPr>
        <w:t>Acevedo</w:t>
      </w:r>
      <w:proofErr w:type="spellEnd"/>
      <w:r w:rsidR="0049078D" w:rsidRPr="00013506">
        <w:rPr>
          <w:snapToGrid w:val="0"/>
          <w:lang w:val="fr-FR"/>
        </w:rPr>
        <w:t> </w:t>
      </w:r>
      <w:proofErr w:type="spellStart"/>
      <w:r w:rsidR="006C70ED" w:rsidRPr="00013506">
        <w:rPr>
          <w:snapToGrid w:val="0"/>
          <w:lang w:val="fr-FR"/>
        </w:rPr>
        <w:t>Cordón</w:t>
      </w:r>
      <w:proofErr w:type="spellEnd"/>
      <w:r w:rsidR="006C70ED" w:rsidRPr="00013506">
        <w:rPr>
          <w:snapToGrid w:val="0"/>
          <w:lang w:val="fr-FR"/>
        </w:rPr>
        <w:t>, vice</w:t>
      </w:r>
      <w:r w:rsidR="00013506">
        <w:rPr>
          <w:snapToGrid w:val="0"/>
          <w:lang w:val="fr-FR"/>
        </w:rPr>
        <w:noBreakHyphen/>
      </w:r>
      <w:r w:rsidR="006C70ED" w:rsidRPr="00013506">
        <w:rPr>
          <w:snapToGrid w:val="0"/>
          <w:lang w:val="fr-FR"/>
        </w:rPr>
        <w:t xml:space="preserve">ministre, </w:t>
      </w:r>
      <w:r w:rsidR="00BB5AD3" w:rsidRPr="00013506">
        <w:rPr>
          <w:snapToGrid w:val="0"/>
          <w:lang w:val="fr-FR"/>
        </w:rPr>
        <w:t>M</w:t>
      </w:r>
      <w:r w:rsidR="006C70ED" w:rsidRPr="00013506">
        <w:rPr>
          <w:snapToGrid w:val="0"/>
          <w:lang w:val="fr-FR"/>
        </w:rPr>
        <w:t>inistère de l</w:t>
      </w:r>
      <w:r w:rsidR="00582A74" w:rsidRPr="00013506">
        <w:rPr>
          <w:snapToGrid w:val="0"/>
          <w:lang w:val="fr-FR"/>
        </w:rPr>
        <w:t>’</w:t>
      </w:r>
      <w:r w:rsidR="006C70ED" w:rsidRPr="00013506">
        <w:rPr>
          <w:snapToGrid w:val="0"/>
          <w:lang w:val="fr-FR"/>
        </w:rPr>
        <w:t>agriculture du Guatemala, a demandé l</w:t>
      </w:r>
      <w:r w:rsidR="00582A74" w:rsidRPr="00013506">
        <w:rPr>
          <w:snapToGrid w:val="0"/>
          <w:lang w:val="fr-FR"/>
        </w:rPr>
        <w:t>’</w:t>
      </w:r>
      <w:r w:rsidR="006C70ED" w:rsidRPr="00013506">
        <w:rPr>
          <w:snapToGrid w:val="0"/>
          <w:lang w:val="fr-FR"/>
        </w:rPr>
        <w:t>examen de la conformité du projet de loi du Guatemala sur la protection des obtentions végétales (ci</w:t>
      </w:r>
      <w:r w:rsidR="00013506">
        <w:rPr>
          <w:snapToGrid w:val="0"/>
          <w:lang w:val="fr-FR"/>
        </w:rPr>
        <w:noBreakHyphen/>
      </w:r>
      <w:r w:rsidR="006C70ED" w:rsidRPr="00013506">
        <w:rPr>
          <w:snapToGrid w:val="0"/>
          <w:lang w:val="fr-FR"/>
        </w:rPr>
        <w:t>après dénommé “projet de loi”) avec l</w:t>
      </w:r>
      <w:r w:rsidR="00582A74" w:rsidRPr="00013506">
        <w:rPr>
          <w:snapToGrid w:val="0"/>
          <w:lang w:val="fr-FR"/>
        </w:rPr>
        <w:t>’</w:t>
      </w:r>
      <w:r w:rsidR="006C70ED" w:rsidRPr="00013506">
        <w:rPr>
          <w:snapToGrid w:val="0"/>
          <w:lang w:val="fr-FR"/>
        </w:rPr>
        <w:t xml:space="preserve">Acte de 1991 de la </w:t>
      </w:r>
      <w:r w:rsidR="00582A74" w:rsidRPr="00013506">
        <w:rPr>
          <w:snapToGrid w:val="0"/>
          <w:lang w:val="fr-FR"/>
        </w:rPr>
        <w:t>Convention UPOV</w:t>
      </w:r>
      <w:r w:rsidR="006C70ED" w:rsidRPr="00013506">
        <w:rPr>
          <w:snapToGrid w:val="0"/>
          <w:lang w:val="fr-FR"/>
        </w:rPr>
        <w:t xml:space="preserve"> (ci</w:t>
      </w:r>
      <w:r w:rsidR="00013506">
        <w:rPr>
          <w:rFonts w:eastAsia="MS Gothic" w:cs="Arial"/>
          <w:snapToGrid w:val="0"/>
          <w:lang w:val="fr-FR"/>
        </w:rPr>
        <w:noBreakHyphen/>
      </w:r>
      <w:r w:rsidR="006C70ED" w:rsidRPr="00013506">
        <w:rPr>
          <w:snapToGrid w:val="0"/>
          <w:lang w:val="fr-FR"/>
        </w:rPr>
        <w:t>apr</w:t>
      </w:r>
      <w:r w:rsidR="006C70ED" w:rsidRPr="00013506">
        <w:rPr>
          <w:rFonts w:cs="Arial"/>
          <w:snapToGrid w:val="0"/>
          <w:lang w:val="fr-FR"/>
        </w:rPr>
        <w:t>è</w:t>
      </w:r>
      <w:r w:rsidR="006C70ED" w:rsidRPr="00013506">
        <w:rPr>
          <w:snapToGrid w:val="0"/>
          <w:lang w:val="fr-FR"/>
        </w:rPr>
        <w:t>s d</w:t>
      </w:r>
      <w:r w:rsidR="006C70ED" w:rsidRPr="00013506">
        <w:rPr>
          <w:rFonts w:cs="Arial"/>
          <w:snapToGrid w:val="0"/>
          <w:lang w:val="fr-FR"/>
        </w:rPr>
        <w:t>é</w:t>
      </w:r>
      <w:r w:rsidR="006C70ED" w:rsidRPr="00013506">
        <w:rPr>
          <w:snapToGrid w:val="0"/>
          <w:lang w:val="fr-FR"/>
        </w:rPr>
        <w:t>nomm</w:t>
      </w:r>
      <w:r w:rsidR="006C70ED" w:rsidRPr="00013506">
        <w:rPr>
          <w:rFonts w:cs="Arial"/>
          <w:snapToGrid w:val="0"/>
          <w:lang w:val="fr-FR"/>
        </w:rPr>
        <w:t>é</w:t>
      </w:r>
      <w:r w:rsidR="006C70ED" w:rsidRPr="00013506">
        <w:rPr>
          <w:snapToGrid w:val="0"/>
          <w:lang w:val="fr-FR"/>
        </w:rPr>
        <w:t xml:space="preserve"> </w:t>
      </w:r>
      <w:r w:rsidR="006C70ED" w:rsidRPr="00013506">
        <w:rPr>
          <w:rFonts w:cs="Arial"/>
          <w:snapToGrid w:val="0"/>
          <w:lang w:val="fr-FR"/>
        </w:rPr>
        <w:t>“</w:t>
      </w:r>
      <w:r w:rsidR="006C70ED" w:rsidRPr="00013506">
        <w:rPr>
          <w:snapToGrid w:val="0"/>
          <w:lang w:val="fr-FR"/>
        </w:rPr>
        <w:t>Acte de</w:t>
      </w:r>
      <w:r w:rsidR="006C70ED" w:rsidRPr="00013506">
        <w:rPr>
          <w:rFonts w:cs="Arial"/>
          <w:snapToGrid w:val="0"/>
          <w:lang w:val="fr-FR"/>
        </w:rPr>
        <w:t> </w:t>
      </w:r>
      <w:r w:rsidR="006C70ED" w:rsidRPr="00013506">
        <w:rPr>
          <w:snapToGrid w:val="0"/>
          <w:lang w:val="fr-FR"/>
        </w:rPr>
        <w:t>1991</w:t>
      </w:r>
      <w:r w:rsidR="006C70ED" w:rsidRPr="00013506">
        <w:rPr>
          <w:rFonts w:cs="Arial"/>
          <w:snapToGrid w:val="0"/>
          <w:lang w:val="fr-FR"/>
        </w:rPr>
        <w:t>”</w:t>
      </w:r>
      <w:r w:rsidR="006C70ED" w:rsidRPr="00013506">
        <w:rPr>
          <w:snapToGrid w:val="0"/>
          <w:lang w:val="fr-FR"/>
        </w:rPr>
        <w:t xml:space="preserve">).  </w:t>
      </w:r>
      <w:r w:rsidR="00FC6026" w:rsidRPr="00013506">
        <w:rPr>
          <w:rFonts w:cs="Arial"/>
          <w:lang w:val="fr-FR"/>
        </w:rPr>
        <w:t>La traduction de la lettre fait l</w:t>
      </w:r>
      <w:r w:rsidR="00582A74" w:rsidRPr="00013506">
        <w:rPr>
          <w:rFonts w:cs="Arial"/>
          <w:lang w:val="fr-FR"/>
        </w:rPr>
        <w:t>’</w:t>
      </w:r>
      <w:r w:rsidR="00FC6026" w:rsidRPr="00013506">
        <w:rPr>
          <w:rFonts w:cs="Arial"/>
          <w:lang w:val="fr-FR"/>
        </w:rPr>
        <w:t>objet de l</w:t>
      </w:r>
      <w:r w:rsidR="00582A74" w:rsidRPr="00013506">
        <w:rPr>
          <w:rFonts w:cs="Arial"/>
          <w:lang w:val="fr-FR"/>
        </w:rPr>
        <w:t>’annexe I</w:t>
      </w:r>
      <w:r w:rsidR="00FC6026" w:rsidRPr="00013506">
        <w:rPr>
          <w:rFonts w:cs="Arial"/>
          <w:lang w:val="fr-FR"/>
        </w:rPr>
        <w:t xml:space="preserve"> du présent docume</w:t>
      </w:r>
      <w:r w:rsidR="0049078D" w:rsidRPr="00013506">
        <w:rPr>
          <w:rFonts w:cs="Arial"/>
          <w:lang w:val="fr-FR"/>
        </w:rPr>
        <w:t>nt.  L’a</w:t>
      </w:r>
      <w:r w:rsidR="00582A74" w:rsidRPr="00013506">
        <w:rPr>
          <w:rFonts w:cs="Arial"/>
          <w:lang w:val="fr-FR"/>
        </w:rPr>
        <w:t>nnexe I</w:t>
      </w:r>
      <w:r w:rsidR="00FC6026" w:rsidRPr="00013506">
        <w:rPr>
          <w:rFonts w:cs="Arial"/>
          <w:lang w:val="fr-FR"/>
        </w:rPr>
        <w:t>I contient une traduction en anglais du projet de loi, établie par le Bureau de l</w:t>
      </w:r>
      <w:r w:rsidR="00582A74" w:rsidRPr="00013506">
        <w:rPr>
          <w:rFonts w:cs="Arial"/>
          <w:lang w:val="fr-FR"/>
        </w:rPr>
        <w:t>’</w:t>
      </w:r>
      <w:r w:rsidR="00FC6026" w:rsidRPr="00013506">
        <w:rPr>
          <w:rFonts w:cs="Arial"/>
          <w:lang w:val="fr-FR"/>
        </w:rPr>
        <w:t>Uni</w:t>
      </w:r>
      <w:r w:rsidR="0049078D" w:rsidRPr="00013506">
        <w:rPr>
          <w:rFonts w:cs="Arial"/>
          <w:lang w:val="fr-FR"/>
        </w:rPr>
        <w:t>on.  La</w:t>
      </w:r>
      <w:r w:rsidR="00FC6026" w:rsidRPr="00013506">
        <w:rPr>
          <w:rFonts w:cs="Arial"/>
          <w:lang w:val="fr-FR"/>
        </w:rPr>
        <w:t xml:space="preserve"> lettre et le projet de loi </w:t>
      </w:r>
      <w:r w:rsidR="00BB5AD3" w:rsidRPr="00013506">
        <w:rPr>
          <w:rFonts w:cs="Arial"/>
          <w:lang w:val="fr-FR"/>
        </w:rPr>
        <w:t>en</w:t>
      </w:r>
      <w:r w:rsidR="00FC6026" w:rsidRPr="00013506">
        <w:rPr>
          <w:rFonts w:cs="Arial"/>
          <w:lang w:val="fr-FR"/>
        </w:rPr>
        <w:t xml:space="preserve"> langue </w:t>
      </w:r>
      <w:r w:rsidR="00BB5AD3" w:rsidRPr="00013506">
        <w:rPr>
          <w:rFonts w:cs="Arial"/>
          <w:lang w:val="fr-FR"/>
        </w:rPr>
        <w:t>originale</w:t>
      </w:r>
      <w:r w:rsidR="00FC6026" w:rsidRPr="00013506">
        <w:rPr>
          <w:rFonts w:cs="Arial"/>
          <w:lang w:val="fr-FR"/>
        </w:rPr>
        <w:t xml:space="preserve"> figurent dans la version espagnole du présent document.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6C70ED" w:rsidP="00013506">
      <w:pPr>
        <w:rPr>
          <w:lang w:val="fr-FR"/>
        </w:rPr>
      </w:pPr>
    </w:p>
    <w:p w:rsidR="00582A74" w:rsidRPr="00013506" w:rsidRDefault="00FC6026" w:rsidP="00013506">
      <w:pPr>
        <w:pStyle w:val="Heading1"/>
        <w:rPr>
          <w:lang w:val="fr-FR"/>
        </w:rPr>
      </w:pPr>
      <w:r w:rsidRPr="00013506">
        <w:rPr>
          <w:lang w:val="fr-FR"/>
        </w:rPr>
        <w:t>Généralités</w:t>
      </w:r>
    </w:p>
    <w:p w:rsidR="006C70ED" w:rsidRPr="00013506" w:rsidRDefault="006C70ED" w:rsidP="00013506">
      <w:pPr>
        <w:rPr>
          <w:lang w:val="fr-FR"/>
        </w:rPr>
      </w:pPr>
    </w:p>
    <w:p w:rsidR="006C70ED" w:rsidRPr="00013506" w:rsidRDefault="000C5A8D"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FC6026" w:rsidRPr="00013506">
        <w:rPr>
          <w:lang w:val="fr-FR"/>
        </w:rPr>
        <w:t>L</w:t>
      </w:r>
      <w:r w:rsidR="00582A74" w:rsidRPr="00013506">
        <w:rPr>
          <w:lang w:val="fr-FR"/>
        </w:rPr>
        <w:t>’article 3</w:t>
      </w:r>
      <w:r w:rsidR="00FC6026" w:rsidRPr="00013506">
        <w:rPr>
          <w:lang w:val="fr-FR"/>
        </w:rPr>
        <w:t>4.3) de l</w:t>
      </w:r>
      <w:r w:rsidR="00582A74" w:rsidRPr="00013506">
        <w:rPr>
          <w:lang w:val="fr-FR"/>
        </w:rPr>
        <w:t>’</w:t>
      </w:r>
      <w:r w:rsidR="00FC6026" w:rsidRPr="00013506">
        <w:rPr>
          <w:lang w:val="fr-FR"/>
        </w:rPr>
        <w:t xml:space="preserve">Acte </w:t>
      </w:r>
      <w:r w:rsidR="00582A74" w:rsidRPr="00013506">
        <w:rPr>
          <w:lang w:val="fr-FR"/>
        </w:rPr>
        <w:t>de 1991</w:t>
      </w:r>
      <w:r w:rsidR="00FC6026" w:rsidRPr="00013506">
        <w:rPr>
          <w:lang w:val="fr-FR"/>
        </w:rPr>
        <w:t xml:space="preserve"> prévoit que “[t]out État qui n</w:t>
      </w:r>
      <w:r w:rsidR="00582A74" w:rsidRPr="00013506">
        <w:rPr>
          <w:lang w:val="fr-FR"/>
        </w:rPr>
        <w:t>’</w:t>
      </w:r>
      <w:r w:rsidR="00FC6026" w:rsidRPr="00013506">
        <w:rPr>
          <w:lang w:val="fr-FR"/>
        </w:rPr>
        <w:t>est pas membre de l</w:t>
      </w:r>
      <w:r w:rsidR="00582A74" w:rsidRPr="00013506">
        <w:rPr>
          <w:lang w:val="fr-FR"/>
        </w:rPr>
        <w:t>’</w:t>
      </w:r>
      <w:r w:rsidR="00FC6026" w:rsidRPr="00013506">
        <w:rPr>
          <w:lang w:val="fr-FR"/>
        </w:rPr>
        <w:t>Union ou toute organisation intergouvernementale demande, avant de déposer son instrument d</w:t>
      </w:r>
      <w:r w:rsidR="00582A74" w:rsidRPr="00013506">
        <w:rPr>
          <w:lang w:val="fr-FR"/>
        </w:rPr>
        <w:t>’</w:t>
      </w:r>
      <w:r w:rsidR="00FC6026" w:rsidRPr="00013506">
        <w:rPr>
          <w:lang w:val="fr-FR"/>
        </w:rPr>
        <w:t>adhésion, l</w:t>
      </w:r>
      <w:r w:rsidR="00582A74" w:rsidRPr="00013506">
        <w:rPr>
          <w:lang w:val="fr-FR"/>
        </w:rPr>
        <w:t>’</w:t>
      </w:r>
      <w:r w:rsidR="00FC6026" w:rsidRPr="00013506">
        <w:rPr>
          <w:lang w:val="fr-FR"/>
        </w:rPr>
        <w:t>avis du Conseil sur la conformité de [ses projets de loi] avec les dispositions de la présente Conventi</w:t>
      </w:r>
      <w:r w:rsidR="0049078D" w:rsidRPr="00013506">
        <w:rPr>
          <w:lang w:val="fr-FR"/>
        </w:rPr>
        <w:t>on.  Si</w:t>
      </w:r>
      <w:r w:rsidR="00FC6026" w:rsidRPr="00013506">
        <w:rPr>
          <w:lang w:val="fr-FR"/>
        </w:rPr>
        <w:t xml:space="preserve"> la décision faisant office d</w:t>
      </w:r>
      <w:r w:rsidR="00582A74" w:rsidRPr="00013506">
        <w:rPr>
          <w:lang w:val="fr-FR"/>
        </w:rPr>
        <w:t>’</w:t>
      </w:r>
      <w:r w:rsidR="00FC6026" w:rsidRPr="00013506">
        <w:rPr>
          <w:lang w:val="fr-FR"/>
        </w:rPr>
        <w:t>avis est positive, l</w:t>
      </w:r>
      <w:r w:rsidR="00582A74" w:rsidRPr="00013506">
        <w:rPr>
          <w:lang w:val="fr-FR"/>
        </w:rPr>
        <w:t>’</w:t>
      </w:r>
      <w:r w:rsidR="00FC6026" w:rsidRPr="00013506">
        <w:rPr>
          <w:lang w:val="fr-FR"/>
        </w:rPr>
        <w:t>instrument d</w:t>
      </w:r>
      <w:r w:rsidR="00582A74" w:rsidRPr="00013506">
        <w:rPr>
          <w:lang w:val="fr-FR"/>
        </w:rPr>
        <w:t>’</w:t>
      </w:r>
      <w:r w:rsidR="00FC6026" w:rsidRPr="00013506">
        <w:rPr>
          <w:lang w:val="fr-FR"/>
        </w:rPr>
        <w:t>adhésion peut être déposé”.</w:t>
      </w:r>
    </w:p>
    <w:p w:rsidR="006C70ED" w:rsidRPr="00013506" w:rsidRDefault="006C70ED" w:rsidP="00013506">
      <w:pPr>
        <w:rPr>
          <w:lang w:val="fr-FR"/>
        </w:rPr>
      </w:pPr>
    </w:p>
    <w:p w:rsidR="006C70ED" w:rsidRPr="00013506" w:rsidRDefault="0018303C" w:rsidP="00013506">
      <w:pPr>
        <w:rPr>
          <w:snapToGrid w:val="0"/>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FC6026" w:rsidRPr="00013506">
        <w:rPr>
          <w:rFonts w:cs="Arial"/>
          <w:lang w:val="fr-FR"/>
        </w:rPr>
        <w:t>Le Gouvernement du Guatemala a entamé la procédure pour devenir membre de l</w:t>
      </w:r>
      <w:r w:rsidR="00582A74" w:rsidRPr="00013506">
        <w:rPr>
          <w:rFonts w:cs="Arial"/>
          <w:lang w:val="fr-FR"/>
        </w:rPr>
        <w:t>’</w:t>
      </w:r>
      <w:r w:rsidR="00FC6026" w:rsidRPr="00013506">
        <w:rPr>
          <w:rFonts w:cs="Arial"/>
          <w:lang w:val="fr-FR"/>
        </w:rPr>
        <w:t>UPOV par une lettre datée du 2</w:t>
      </w:r>
      <w:r w:rsidR="00582A74" w:rsidRPr="00013506">
        <w:rPr>
          <w:rFonts w:cs="Arial"/>
          <w:lang w:val="fr-FR"/>
        </w:rPr>
        <w:t>0 septembre 20</w:t>
      </w:r>
      <w:r w:rsidR="00FC6026" w:rsidRPr="00013506">
        <w:rPr>
          <w:rFonts w:cs="Arial"/>
          <w:lang w:val="fr-FR"/>
        </w:rPr>
        <w:t>06, dans laquelle il demandait l</w:t>
      </w:r>
      <w:r w:rsidR="00582A74" w:rsidRPr="00013506">
        <w:rPr>
          <w:rFonts w:cs="Arial"/>
          <w:lang w:val="fr-FR"/>
        </w:rPr>
        <w:t>’</w:t>
      </w:r>
      <w:r w:rsidR="00FC6026" w:rsidRPr="00013506">
        <w:rPr>
          <w:rFonts w:cs="Arial"/>
          <w:lang w:val="fr-FR"/>
        </w:rPr>
        <w:t xml:space="preserve">avis du Conseil sur la conformité du projet de loi </w:t>
      </w:r>
      <w:r w:rsidR="00582A74" w:rsidRPr="00013506">
        <w:rPr>
          <w:rFonts w:cs="Arial"/>
          <w:lang w:val="fr-FR"/>
        </w:rPr>
        <w:t>de 2006</w:t>
      </w:r>
      <w:r w:rsidR="00FC6026" w:rsidRPr="00013506">
        <w:rPr>
          <w:rFonts w:cs="Arial"/>
          <w:lang w:val="fr-FR"/>
        </w:rPr>
        <w:t xml:space="preserve"> sur la protection des obtentions végétales avec l</w:t>
      </w:r>
      <w:r w:rsidR="00582A74" w:rsidRPr="00013506">
        <w:rPr>
          <w:rFonts w:cs="Arial"/>
          <w:lang w:val="fr-FR"/>
        </w:rPr>
        <w:t>’</w:t>
      </w:r>
      <w:r w:rsidR="00FC6026" w:rsidRPr="00013506">
        <w:rPr>
          <w:rFonts w:cs="Arial"/>
          <w:lang w:val="fr-FR"/>
        </w:rPr>
        <w:t>Acte de 1991.</w:t>
      </w:r>
      <w:r w:rsidR="00D66DF5" w:rsidRPr="00013506">
        <w:rPr>
          <w:lang w:val="fr-FR"/>
        </w:rPr>
        <w:t xml:space="preserve">  </w:t>
      </w:r>
      <w:r w:rsidR="00FC6026" w:rsidRPr="00013506">
        <w:rPr>
          <w:lang w:val="fr-FR"/>
        </w:rPr>
        <w:t xml:space="preserve">Le Conseil a examiné le projet de loi </w:t>
      </w:r>
      <w:r w:rsidR="00582A74" w:rsidRPr="00013506">
        <w:rPr>
          <w:lang w:val="fr-FR"/>
        </w:rPr>
        <w:t>de 2006</w:t>
      </w:r>
      <w:r w:rsidR="00FC6026" w:rsidRPr="00013506">
        <w:rPr>
          <w:lang w:val="fr-FR"/>
        </w:rPr>
        <w:t>, à sa quarant</w:t>
      </w:r>
      <w:r w:rsidR="00582A74" w:rsidRPr="00013506">
        <w:rPr>
          <w:lang w:val="fr-FR"/>
        </w:rPr>
        <w:t>ième session</w:t>
      </w:r>
      <w:r w:rsidR="00FC6026" w:rsidRPr="00013506">
        <w:rPr>
          <w:lang w:val="fr-FR"/>
        </w:rPr>
        <w:t xml:space="preserve"> ordinaire tenue à Genève le 1</w:t>
      </w:r>
      <w:r w:rsidR="00582A74" w:rsidRPr="00013506">
        <w:rPr>
          <w:lang w:val="fr-FR"/>
        </w:rPr>
        <w:t>9 octobre 20</w:t>
      </w:r>
      <w:r w:rsidR="00FC6026" w:rsidRPr="00013506">
        <w:rPr>
          <w:lang w:val="fr-FR"/>
        </w:rPr>
        <w:t xml:space="preserve">06, et a décidé (voir le </w:t>
      </w:r>
      <w:r w:rsidR="00582A74" w:rsidRPr="00013506">
        <w:rPr>
          <w:lang w:val="fr-FR"/>
        </w:rPr>
        <w:t>paragraphe 1</w:t>
      </w:r>
      <w:r w:rsidR="00FC6026" w:rsidRPr="00013506">
        <w:rPr>
          <w:lang w:val="fr-FR"/>
        </w:rPr>
        <w:t>0 du document C/40/19 “Compte rendu”)</w:t>
      </w:r>
      <w:r w:rsidR="00582A74" w:rsidRPr="00013506">
        <w:rPr>
          <w:lang w:val="fr-FR"/>
        </w:rPr>
        <w:t> :</w:t>
      </w:r>
    </w:p>
    <w:p w:rsidR="006C70ED" w:rsidRPr="00013506" w:rsidRDefault="006C70ED" w:rsidP="00013506">
      <w:pPr>
        <w:rPr>
          <w:lang w:val="fr-FR"/>
        </w:rPr>
      </w:pPr>
    </w:p>
    <w:p w:rsidR="006C70ED" w:rsidRPr="00013506" w:rsidRDefault="00582A74" w:rsidP="00013506">
      <w:pPr>
        <w:tabs>
          <w:tab w:val="left" w:pos="1134"/>
        </w:tabs>
        <w:ind w:left="567" w:right="567"/>
        <w:rPr>
          <w:sz w:val="18"/>
          <w:szCs w:val="18"/>
          <w:lang w:val="fr-FR"/>
        </w:rPr>
      </w:pPr>
      <w:r w:rsidRPr="00013506">
        <w:rPr>
          <w:sz w:val="18"/>
          <w:szCs w:val="18"/>
          <w:lang w:val="fr-FR"/>
        </w:rPr>
        <w:t>“</w:t>
      </w:r>
      <w:proofErr w:type="gramStart"/>
      <w:r w:rsidRPr="00013506">
        <w:rPr>
          <w:sz w:val="18"/>
          <w:szCs w:val="18"/>
          <w:lang w:val="fr-FR"/>
        </w:rPr>
        <w:t>a</w:t>
      </w:r>
      <w:proofErr w:type="gramEnd"/>
      <w:r w:rsidR="00141166" w:rsidRPr="00013506">
        <w:rPr>
          <w:sz w:val="18"/>
          <w:szCs w:val="18"/>
          <w:lang w:val="fr-FR"/>
        </w:rPr>
        <w:t>)</w:t>
      </w:r>
      <w:r w:rsidR="00141166" w:rsidRPr="00013506">
        <w:rPr>
          <w:sz w:val="18"/>
          <w:szCs w:val="18"/>
          <w:lang w:val="fr-FR"/>
        </w:rPr>
        <w:tab/>
        <w:t>de prendre note des renseignements figurant dans le document C/40/15, tel qu</w:t>
      </w:r>
      <w:r w:rsidRPr="00013506">
        <w:rPr>
          <w:sz w:val="18"/>
          <w:szCs w:val="18"/>
          <w:lang w:val="fr-FR"/>
        </w:rPr>
        <w:t>’</w:t>
      </w:r>
      <w:r w:rsidR="00141166" w:rsidRPr="00013506">
        <w:rPr>
          <w:sz w:val="18"/>
          <w:szCs w:val="18"/>
          <w:lang w:val="fr-FR"/>
        </w:rPr>
        <w:t>il a été modifié par le Conseil;</w:t>
      </w:r>
    </w:p>
    <w:p w:rsidR="006C70ED" w:rsidRPr="00013506" w:rsidRDefault="006C70ED" w:rsidP="00013506">
      <w:pPr>
        <w:tabs>
          <w:tab w:val="left" w:pos="1134"/>
        </w:tabs>
        <w:ind w:left="567" w:right="567"/>
        <w:rPr>
          <w:sz w:val="18"/>
          <w:szCs w:val="18"/>
          <w:lang w:val="fr-FR"/>
        </w:rPr>
      </w:pPr>
    </w:p>
    <w:p w:rsidR="006C70ED" w:rsidRPr="00013506" w:rsidRDefault="00582A74" w:rsidP="00013506">
      <w:pPr>
        <w:tabs>
          <w:tab w:val="left" w:pos="1134"/>
        </w:tabs>
        <w:ind w:left="567" w:right="567"/>
        <w:rPr>
          <w:sz w:val="18"/>
          <w:szCs w:val="18"/>
          <w:lang w:val="fr-FR"/>
        </w:rPr>
      </w:pPr>
      <w:r w:rsidRPr="00013506">
        <w:rPr>
          <w:sz w:val="18"/>
          <w:szCs w:val="18"/>
          <w:lang w:val="fr-FR"/>
        </w:rPr>
        <w:t>“b</w:t>
      </w:r>
      <w:r w:rsidR="00141166" w:rsidRPr="00013506">
        <w:rPr>
          <w:sz w:val="18"/>
          <w:szCs w:val="18"/>
          <w:lang w:val="fr-FR"/>
        </w:rPr>
        <w:t>)</w:t>
      </w:r>
      <w:r w:rsidR="00141166" w:rsidRPr="00013506">
        <w:rPr>
          <w:sz w:val="18"/>
          <w:szCs w:val="18"/>
          <w:lang w:val="fr-FR"/>
        </w:rPr>
        <w:tab/>
        <w:t>de rendre une décision positive, sous réserve de l</w:t>
      </w:r>
      <w:r w:rsidRPr="00013506">
        <w:rPr>
          <w:sz w:val="18"/>
          <w:szCs w:val="18"/>
          <w:lang w:val="fr-FR"/>
        </w:rPr>
        <w:t>’</w:t>
      </w:r>
      <w:r w:rsidR="00141166" w:rsidRPr="00013506">
        <w:rPr>
          <w:sz w:val="18"/>
          <w:szCs w:val="18"/>
          <w:lang w:val="fr-FR"/>
        </w:rPr>
        <w:t>incorporation dans l</w:t>
      </w:r>
      <w:r w:rsidRPr="00013506">
        <w:rPr>
          <w:sz w:val="18"/>
          <w:szCs w:val="18"/>
          <w:lang w:val="fr-FR"/>
        </w:rPr>
        <w:t>’</w:t>
      </w:r>
      <w:r w:rsidR="00141166" w:rsidRPr="00013506">
        <w:rPr>
          <w:sz w:val="18"/>
          <w:szCs w:val="18"/>
          <w:lang w:val="fr-FR"/>
        </w:rPr>
        <w:t>article 16.2) du projet de loi du membre de phrase “dans des limites raisonnables et sous réserve de la sauvegarde des intérêts légitimes de l</w:t>
      </w:r>
      <w:r w:rsidRPr="00013506">
        <w:rPr>
          <w:sz w:val="18"/>
          <w:szCs w:val="18"/>
          <w:lang w:val="fr-FR"/>
        </w:rPr>
        <w:t>’</w:t>
      </w:r>
      <w:r w:rsidR="00141166" w:rsidRPr="00013506">
        <w:rPr>
          <w:sz w:val="18"/>
          <w:szCs w:val="18"/>
          <w:lang w:val="fr-FR"/>
        </w:rPr>
        <w:t>obtenteur” après le terme “</w:t>
      </w:r>
      <w:proofErr w:type="spellStart"/>
      <w:r w:rsidR="00141166" w:rsidRPr="00013506">
        <w:rPr>
          <w:sz w:val="18"/>
          <w:szCs w:val="18"/>
          <w:lang w:val="fr-FR"/>
        </w:rPr>
        <w:t>using</w:t>
      </w:r>
      <w:proofErr w:type="spellEnd"/>
      <w:r w:rsidR="00141166" w:rsidRPr="00013506">
        <w:rPr>
          <w:sz w:val="18"/>
          <w:szCs w:val="18"/>
          <w:lang w:val="fr-FR"/>
        </w:rPr>
        <w:t>”, quant à la conformité du projet de loi sur la protection des obtentions végétales avec les dispositions de l</w:t>
      </w:r>
      <w:r w:rsidRPr="00013506">
        <w:rPr>
          <w:sz w:val="18"/>
          <w:szCs w:val="18"/>
          <w:lang w:val="fr-FR"/>
        </w:rPr>
        <w:t>’</w:t>
      </w:r>
      <w:r w:rsidR="00141166" w:rsidRPr="00013506">
        <w:rPr>
          <w:sz w:val="18"/>
          <w:szCs w:val="18"/>
          <w:lang w:val="fr-FR"/>
        </w:rPr>
        <w:t>Acte de 1991 de la Convention internationale pour la protection des obtentions végétales, conformément à l</w:t>
      </w:r>
      <w:r w:rsidRPr="00013506">
        <w:rPr>
          <w:sz w:val="18"/>
          <w:szCs w:val="18"/>
          <w:lang w:val="fr-FR"/>
        </w:rPr>
        <w:t>’</w:t>
      </w:r>
      <w:r w:rsidR="00141166" w:rsidRPr="00013506">
        <w:rPr>
          <w:sz w:val="18"/>
          <w:szCs w:val="18"/>
          <w:lang w:val="fr-FR"/>
        </w:rPr>
        <w:t>article 34.3) de cet acte, ce qui permettra à la République du Guatemala de déposer son instrument d</w:t>
      </w:r>
      <w:r w:rsidRPr="00013506">
        <w:rPr>
          <w:sz w:val="18"/>
          <w:szCs w:val="18"/>
          <w:lang w:val="fr-FR"/>
        </w:rPr>
        <w:t>’</w:t>
      </w:r>
      <w:r w:rsidR="00141166" w:rsidRPr="00013506">
        <w:rPr>
          <w:sz w:val="18"/>
          <w:szCs w:val="18"/>
          <w:lang w:val="fr-FR"/>
        </w:rPr>
        <w:t>adhésion dès lors que le projet de loi aura été promulgué et la loi sera entrée en vigueur;  et</w:t>
      </w:r>
    </w:p>
    <w:p w:rsidR="006C70ED" w:rsidRPr="00013506" w:rsidRDefault="006C70ED" w:rsidP="00013506">
      <w:pPr>
        <w:tabs>
          <w:tab w:val="left" w:pos="1134"/>
        </w:tabs>
        <w:ind w:left="567" w:right="567"/>
        <w:rPr>
          <w:sz w:val="18"/>
          <w:szCs w:val="18"/>
          <w:lang w:val="fr-FR"/>
        </w:rPr>
      </w:pPr>
    </w:p>
    <w:p w:rsidR="006C70ED" w:rsidRPr="00013506" w:rsidRDefault="00582A74" w:rsidP="00013506">
      <w:pPr>
        <w:tabs>
          <w:tab w:val="left" w:pos="1134"/>
        </w:tabs>
        <w:ind w:left="567" w:right="567"/>
        <w:rPr>
          <w:sz w:val="18"/>
          <w:szCs w:val="18"/>
          <w:lang w:val="fr-FR"/>
        </w:rPr>
      </w:pPr>
      <w:r w:rsidRPr="00013506">
        <w:rPr>
          <w:sz w:val="18"/>
          <w:szCs w:val="18"/>
          <w:lang w:val="fr-FR"/>
        </w:rPr>
        <w:t>“c</w:t>
      </w:r>
      <w:r w:rsidR="00141166" w:rsidRPr="00013506">
        <w:rPr>
          <w:sz w:val="18"/>
          <w:szCs w:val="18"/>
          <w:lang w:val="fr-FR"/>
        </w:rPr>
        <w:t>)</w:t>
      </w:r>
      <w:r w:rsidR="00141166" w:rsidRPr="00013506">
        <w:rPr>
          <w:sz w:val="18"/>
          <w:szCs w:val="18"/>
          <w:lang w:val="fr-FR"/>
        </w:rPr>
        <w:tab/>
        <w:t>d</w:t>
      </w:r>
      <w:r w:rsidRPr="00013506">
        <w:rPr>
          <w:sz w:val="18"/>
          <w:szCs w:val="18"/>
          <w:lang w:val="fr-FR"/>
        </w:rPr>
        <w:t>’</w:t>
      </w:r>
      <w:r w:rsidR="00141166" w:rsidRPr="00013506">
        <w:rPr>
          <w:sz w:val="18"/>
          <w:szCs w:val="18"/>
          <w:lang w:val="fr-FR"/>
        </w:rPr>
        <w:t>autoriser le secrétaire général à informer le Gouvernement du Guatemala de cette décision.</w:t>
      </w:r>
      <w:r w:rsidR="00013506">
        <w:rPr>
          <w:sz w:val="18"/>
          <w:szCs w:val="18"/>
          <w:lang w:val="fr-FR"/>
        </w:rPr>
        <w:t>”</w:t>
      </w:r>
    </w:p>
    <w:p w:rsidR="006C70ED" w:rsidRPr="00013506" w:rsidRDefault="006C70ED" w:rsidP="00013506">
      <w:pPr>
        <w:rPr>
          <w:rFonts w:cs="Arial"/>
          <w:lang w:val="fr-FR"/>
        </w:rPr>
      </w:pPr>
    </w:p>
    <w:p w:rsidR="006C70ED" w:rsidRPr="00013506" w:rsidRDefault="003A5EF8" w:rsidP="00013506">
      <w:pPr>
        <w:ind w:hanging="33"/>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141166" w:rsidRPr="00013506">
        <w:rPr>
          <w:rFonts w:cs="Arial"/>
          <w:lang w:val="fr-FR"/>
        </w:rPr>
        <w:t>Le 2</w:t>
      </w:r>
      <w:r w:rsidR="00582A74" w:rsidRPr="00013506">
        <w:rPr>
          <w:rFonts w:cs="Arial"/>
          <w:lang w:val="fr-FR"/>
        </w:rPr>
        <w:t>6 mars</w:t>
      </w:r>
      <w:r w:rsidR="00141166" w:rsidRPr="00013506">
        <w:rPr>
          <w:rFonts w:cs="Arial"/>
          <w:lang w:val="fr-FR"/>
        </w:rPr>
        <w:t> 2009, le Bureau de l</w:t>
      </w:r>
      <w:r w:rsidR="00582A74" w:rsidRPr="00013506">
        <w:rPr>
          <w:rFonts w:cs="Arial"/>
          <w:lang w:val="fr-FR"/>
        </w:rPr>
        <w:t>’</w:t>
      </w:r>
      <w:r w:rsidR="00141166" w:rsidRPr="00013506">
        <w:rPr>
          <w:rFonts w:cs="Arial"/>
          <w:lang w:val="fr-FR"/>
        </w:rPr>
        <w:t xml:space="preserve">Union a été informé que le projet de loi </w:t>
      </w:r>
      <w:r w:rsidR="00582A74" w:rsidRPr="00013506">
        <w:rPr>
          <w:rFonts w:cs="Arial"/>
          <w:lang w:val="fr-FR"/>
        </w:rPr>
        <w:t>de 2006</w:t>
      </w:r>
      <w:r w:rsidR="00141166" w:rsidRPr="00013506">
        <w:rPr>
          <w:rFonts w:cs="Arial"/>
          <w:lang w:val="fr-FR"/>
        </w:rPr>
        <w:t xml:space="preserve"> ayant fondé la décision positive du Conseil concernant l</w:t>
      </w:r>
      <w:r w:rsidR="00582A74" w:rsidRPr="00013506">
        <w:rPr>
          <w:rFonts w:cs="Arial"/>
          <w:lang w:val="fr-FR"/>
        </w:rPr>
        <w:t>’</w:t>
      </w:r>
      <w:r w:rsidR="00141166" w:rsidRPr="00013506">
        <w:rPr>
          <w:rFonts w:cs="Arial"/>
          <w:lang w:val="fr-FR"/>
        </w:rPr>
        <w:t xml:space="preserve">adhésion à la </w:t>
      </w:r>
      <w:r w:rsidR="00582A74" w:rsidRPr="00013506">
        <w:rPr>
          <w:rFonts w:cs="Arial"/>
          <w:lang w:val="fr-FR"/>
        </w:rPr>
        <w:t>Convention UPOV</w:t>
      </w:r>
      <w:r w:rsidR="00141166" w:rsidRPr="00013506">
        <w:rPr>
          <w:rFonts w:cs="Arial"/>
          <w:lang w:val="fr-FR"/>
        </w:rPr>
        <w:t xml:space="preserve"> n</w:t>
      </w:r>
      <w:r w:rsidR="00582A74" w:rsidRPr="00013506">
        <w:rPr>
          <w:rFonts w:cs="Arial"/>
          <w:lang w:val="fr-FR"/>
        </w:rPr>
        <w:t>’</w:t>
      </w:r>
      <w:r w:rsidR="00141166" w:rsidRPr="00013506">
        <w:rPr>
          <w:rFonts w:cs="Arial"/>
          <w:lang w:val="fr-FR"/>
        </w:rPr>
        <w:t xml:space="preserve">était plus </w:t>
      </w:r>
      <w:proofErr w:type="gramStart"/>
      <w:r w:rsidR="00141166" w:rsidRPr="00013506">
        <w:rPr>
          <w:rFonts w:cs="Arial"/>
          <w:lang w:val="fr-FR"/>
        </w:rPr>
        <w:t>pertinent</w:t>
      </w:r>
      <w:proofErr w:type="gramEnd"/>
      <w:r w:rsidR="00141166" w:rsidRPr="00013506">
        <w:rPr>
          <w:rFonts w:cs="Arial"/>
          <w:lang w:val="fr-FR"/>
        </w:rPr>
        <w:t xml:space="preserve"> et que le Gouvernement élaborait un autre projet de loi (projet de loi de 2009).</w:t>
      </w:r>
    </w:p>
    <w:p w:rsidR="006C70ED" w:rsidRPr="00013506" w:rsidRDefault="006C70ED" w:rsidP="00013506">
      <w:pPr>
        <w:rPr>
          <w:rFonts w:cs="Arial"/>
          <w:lang w:val="fr-FR"/>
        </w:rPr>
      </w:pPr>
    </w:p>
    <w:p w:rsidR="00737DB7" w:rsidRDefault="003A5EF8" w:rsidP="00013506">
      <w:pPr>
        <w:rPr>
          <w:lang w:val="fr-FR"/>
        </w:rPr>
      </w:pPr>
      <w:r w:rsidRPr="00013506">
        <w:rPr>
          <w:szCs w:val="24"/>
          <w:lang w:val="fr-FR"/>
        </w:rPr>
        <w:fldChar w:fldCharType="begin"/>
      </w:r>
      <w:r w:rsidRPr="00013506">
        <w:rPr>
          <w:szCs w:val="24"/>
          <w:lang w:val="fr-FR"/>
        </w:rPr>
        <w:instrText xml:space="preserve"> AUTONUM  </w:instrText>
      </w:r>
      <w:r w:rsidRPr="00013506">
        <w:rPr>
          <w:szCs w:val="24"/>
          <w:lang w:val="fr-FR"/>
        </w:rPr>
        <w:fldChar w:fldCharType="end"/>
      </w:r>
      <w:r w:rsidRPr="00013506">
        <w:rPr>
          <w:szCs w:val="24"/>
          <w:lang w:val="fr-FR"/>
        </w:rPr>
        <w:tab/>
      </w:r>
      <w:r w:rsidR="00141166" w:rsidRPr="00013506">
        <w:rPr>
          <w:szCs w:val="24"/>
          <w:lang w:val="fr-FR"/>
        </w:rPr>
        <w:t>Le </w:t>
      </w:r>
      <w:r w:rsidR="00582A74" w:rsidRPr="00013506">
        <w:rPr>
          <w:szCs w:val="24"/>
          <w:lang w:val="fr-FR"/>
        </w:rPr>
        <w:t>5 mai </w:t>
      </w:r>
      <w:r w:rsidR="00141166" w:rsidRPr="00013506">
        <w:rPr>
          <w:szCs w:val="24"/>
          <w:lang w:val="fr-FR"/>
        </w:rPr>
        <w:t>2009, à la demande du Gouvernement du Guatemala, le Bureau de l</w:t>
      </w:r>
      <w:r w:rsidR="00582A74" w:rsidRPr="00013506">
        <w:rPr>
          <w:szCs w:val="24"/>
          <w:lang w:val="fr-FR"/>
        </w:rPr>
        <w:t>’</w:t>
      </w:r>
      <w:r w:rsidR="00141166" w:rsidRPr="00013506">
        <w:rPr>
          <w:szCs w:val="24"/>
          <w:lang w:val="fr-FR"/>
        </w:rPr>
        <w:t>Union a formulé des observations sur une nouvelle version du projet de loi et informé les autorités concernées que cette nouvelle version du projet de loi ou la loi adoptée devrait être soumise au Conseil pour examen de sa conformité avec l</w:t>
      </w:r>
      <w:r w:rsidR="00582A74" w:rsidRPr="00013506">
        <w:rPr>
          <w:szCs w:val="24"/>
          <w:lang w:val="fr-FR"/>
        </w:rPr>
        <w:t>’</w:t>
      </w:r>
      <w:r w:rsidR="00141166" w:rsidRPr="00013506">
        <w:rPr>
          <w:szCs w:val="24"/>
          <w:lang w:val="fr-FR"/>
        </w:rPr>
        <w:t>Acte de 1991.</w:t>
      </w:r>
      <w:r w:rsidR="00737DB7">
        <w:rPr>
          <w:lang w:val="fr-FR"/>
        </w:rPr>
        <w:t xml:space="preserve"> </w:t>
      </w:r>
    </w:p>
    <w:p w:rsidR="00737DB7" w:rsidRDefault="00737DB7" w:rsidP="00013506">
      <w:pPr>
        <w:rPr>
          <w:lang w:val="fr-FR"/>
        </w:rPr>
      </w:pPr>
    </w:p>
    <w:p w:rsidR="006C70ED" w:rsidRPr="00013506" w:rsidRDefault="00AA4D1B" w:rsidP="00013506">
      <w:pPr>
        <w:rPr>
          <w:snapToGrid w:val="0"/>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141166" w:rsidRPr="00013506">
        <w:rPr>
          <w:lang w:val="fr-FR"/>
        </w:rPr>
        <w:t>Dans une lettre datée du 1</w:t>
      </w:r>
      <w:r w:rsidR="00582A74" w:rsidRPr="00013506">
        <w:rPr>
          <w:lang w:val="fr-FR"/>
        </w:rPr>
        <w:t>0 septembre 20</w:t>
      </w:r>
      <w:r w:rsidR="00141166" w:rsidRPr="00013506">
        <w:rPr>
          <w:lang w:val="fr-FR"/>
        </w:rPr>
        <w:t>09, le Gouvernement du Guatemala a demandé l</w:t>
      </w:r>
      <w:r w:rsidR="00582A74" w:rsidRPr="00013506">
        <w:rPr>
          <w:lang w:val="fr-FR"/>
        </w:rPr>
        <w:t>’</w:t>
      </w:r>
      <w:r w:rsidR="00141166" w:rsidRPr="00013506">
        <w:rPr>
          <w:lang w:val="fr-FR"/>
        </w:rPr>
        <w:t>examen du projet de loi n°</w:t>
      </w:r>
      <w:r w:rsidR="003107E3" w:rsidRPr="00013506">
        <w:rPr>
          <w:lang w:val="fr-FR"/>
        </w:rPr>
        <w:t> </w:t>
      </w:r>
      <w:r w:rsidR="00141166" w:rsidRPr="00013506">
        <w:rPr>
          <w:lang w:val="fr-FR"/>
        </w:rPr>
        <w:t xml:space="preserve">4013 sur la protection des obtentions végétales </w:t>
      </w:r>
      <w:r w:rsidR="00582A74" w:rsidRPr="00013506">
        <w:rPr>
          <w:lang w:val="fr-FR"/>
        </w:rPr>
        <w:t>de 2009</w:t>
      </w:r>
      <w:r w:rsidR="00141166" w:rsidRPr="00013506">
        <w:rPr>
          <w:lang w:val="fr-FR"/>
        </w:rPr>
        <w:t>.</w:t>
      </w:r>
      <w:r w:rsidR="003107E3" w:rsidRPr="00013506">
        <w:rPr>
          <w:lang w:val="fr-FR"/>
        </w:rPr>
        <w:t xml:space="preserve"> </w:t>
      </w:r>
      <w:r w:rsidR="00781CD1" w:rsidRPr="00013506">
        <w:rPr>
          <w:lang w:val="fr-FR"/>
        </w:rPr>
        <w:t xml:space="preserve"> </w:t>
      </w:r>
      <w:r w:rsidR="00141166" w:rsidRPr="00013506">
        <w:rPr>
          <w:lang w:val="fr-FR"/>
        </w:rPr>
        <w:t xml:space="preserve">Le Conseil a examiné le projet de loi </w:t>
      </w:r>
      <w:r w:rsidR="00582A74" w:rsidRPr="00013506">
        <w:rPr>
          <w:lang w:val="fr-FR"/>
        </w:rPr>
        <w:t>de 2009</w:t>
      </w:r>
      <w:r w:rsidR="00141166" w:rsidRPr="00013506">
        <w:rPr>
          <w:lang w:val="fr-FR"/>
        </w:rPr>
        <w:t>, à sa quarante</w:t>
      </w:r>
      <w:r w:rsidR="00013506">
        <w:rPr>
          <w:lang w:val="fr-FR"/>
        </w:rPr>
        <w:noBreakHyphen/>
      </w:r>
      <w:r w:rsidR="00141166" w:rsidRPr="00013506">
        <w:rPr>
          <w:lang w:val="fr-FR"/>
        </w:rPr>
        <w:t>trois</w:t>
      </w:r>
      <w:r w:rsidR="00582A74" w:rsidRPr="00013506">
        <w:rPr>
          <w:lang w:val="fr-FR"/>
        </w:rPr>
        <w:t>ième session</w:t>
      </w:r>
      <w:r w:rsidR="00141166" w:rsidRPr="00013506">
        <w:rPr>
          <w:lang w:val="fr-FR"/>
        </w:rPr>
        <w:t xml:space="preserve"> ordinaire tenue à Genève le 2</w:t>
      </w:r>
      <w:r w:rsidR="00582A74" w:rsidRPr="00013506">
        <w:rPr>
          <w:lang w:val="fr-FR"/>
        </w:rPr>
        <w:t>2 octobre 20</w:t>
      </w:r>
      <w:r w:rsidR="00141166" w:rsidRPr="00013506">
        <w:rPr>
          <w:lang w:val="fr-FR"/>
        </w:rPr>
        <w:t xml:space="preserve">09, et a décidé (voir le </w:t>
      </w:r>
      <w:r w:rsidR="00582A74" w:rsidRPr="00013506">
        <w:rPr>
          <w:lang w:val="fr-FR"/>
        </w:rPr>
        <w:t>paragraphe 1</w:t>
      </w:r>
      <w:r w:rsidR="00141166" w:rsidRPr="00013506">
        <w:rPr>
          <w:lang w:val="fr-FR"/>
        </w:rPr>
        <w:t>1 du document C/43/17 “Compte rendu”)</w:t>
      </w:r>
      <w:r w:rsidR="00582A74" w:rsidRPr="00013506">
        <w:rPr>
          <w:lang w:val="fr-FR"/>
        </w:rPr>
        <w:t> :</w:t>
      </w:r>
    </w:p>
    <w:p w:rsidR="006C70ED" w:rsidRPr="00013506" w:rsidRDefault="006C70ED" w:rsidP="00013506">
      <w:pPr>
        <w:rPr>
          <w:snapToGrid w:val="0"/>
          <w:lang w:val="fr-FR"/>
        </w:rPr>
      </w:pPr>
    </w:p>
    <w:p w:rsidR="006C70ED" w:rsidRPr="00013506" w:rsidRDefault="00582A74" w:rsidP="00013506">
      <w:pPr>
        <w:ind w:left="567" w:right="567"/>
        <w:rPr>
          <w:sz w:val="18"/>
          <w:szCs w:val="18"/>
          <w:lang w:val="fr-FR"/>
        </w:rPr>
      </w:pPr>
      <w:r w:rsidRPr="00013506">
        <w:rPr>
          <w:sz w:val="18"/>
          <w:szCs w:val="18"/>
          <w:lang w:val="fr-FR"/>
        </w:rPr>
        <w:t>“a</w:t>
      </w:r>
      <w:r w:rsidR="00141166" w:rsidRPr="00013506">
        <w:rPr>
          <w:sz w:val="18"/>
          <w:szCs w:val="18"/>
          <w:lang w:val="fr-FR"/>
        </w:rPr>
        <w:t>)</w:t>
      </w:r>
      <w:r w:rsidR="00141166" w:rsidRPr="00013506">
        <w:rPr>
          <w:sz w:val="18"/>
          <w:szCs w:val="18"/>
          <w:lang w:val="fr-FR"/>
        </w:rPr>
        <w:tab/>
        <w:t>de prendre note de l</w:t>
      </w:r>
      <w:r w:rsidRPr="00013506">
        <w:rPr>
          <w:sz w:val="18"/>
          <w:szCs w:val="18"/>
          <w:lang w:val="fr-FR"/>
        </w:rPr>
        <w:t>’</w:t>
      </w:r>
      <w:r w:rsidR="00141166" w:rsidRPr="00013506">
        <w:rPr>
          <w:sz w:val="18"/>
          <w:szCs w:val="18"/>
          <w:lang w:val="fr-FR"/>
        </w:rPr>
        <w:t>analyse figurant dans le document C/43/15 et des informations fournies par la délégation du Guatemala relatives à son intention de supprimer la deuxième phrase de l</w:t>
      </w:r>
      <w:r w:rsidRPr="00013506">
        <w:rPr>
          <w:sz w:val="18"/>
          <w:szCs w:val="18"/>
          <w:lang w:val="fr-FR"/>
        </w:rPr>
        <w:t>’alinéa 4</w:t>
      </w:r>
      <w:r w:rsidR="00141166" w:rsidRPr="00013506">
        <w:rPr>
          <w:sz w:val="18"/>
          <w:szCs w:val="18"/>
          <w:lang w:val="fr-FR"/>
        </w:rPr>
        <w:t xml:space="preserve"> de l</w:t>
      </w:r>
      <w:r w:rsidRPr="00013506">
        <w:rPr>
          <w:sz w:val="18"/>
          <w:szCs w:val="18"/>
          <w:lang w:val="fr-FR"/>
        </w:rPr>
        <w:t>’article 4</w:t>
      </w:r>
      <w:r w:rsidR="00141166" w:rsidRPr="00013506">
        <w:rPr>
          <w:sz w:val="18"/>
          <w:szCs w:val="18"/>
          <w:lang w:val="fr-FR"/>
        </w:rPr>
        <w:t>3 du projet de loi ainsi libellée</w:t>
      </w:r>
      <w:r w:rsidRPr="00013506">
        <w:rPr>
          <w:sz w:val="18"/>
          <w:szCs w:val="18"/>
          <w:lang w:val="fr-FR"/>
        </w:rPr>
        <w:t> :</w:t>
      </w:r>
      <w:r w:rsidR="00141166" w:rsidRPr="00013506">
        <w:rPr>
          <w:sz w:val="18"/>
          <w:szCs w:val="18"/>
          <w:lang w:val="fr-FR"/>
        </w:rPr>
        <w:t xml:space="preserve"> “[c]</w:t>
      </w:r>
      <w:proofErr w:type="spellStart"/>
      <w:r w:rsidR="00141166" w:rsidRPr="00013506">
        <w:rPr>
          <w:sz w:val="18"/>
          <w:szCs w:val="18"/>
          <w:lang w:val="fr-FR"/>
        </w:rPr>
        <w:t>ette</w:t>
      </w:r>
      <w:proofErr w:type="spellEnd"/>
      <w:r w:rsidR="00141166" w:rsidRPr="00013506">
        <w:rPr>
          <w:sz w:val="18"/>
          <w:szCs w:val="18"/>
          <w:lang w:val="fr-FR"/>
        </w:rPr>
        <w:t xml:space="preserve"> obligation s</w:t>
      </w:r>
      <w:r w:rsidRPr="00013506">
        <w:rPr>
          <w:sz w:val="18"/>
          <w:szCs w:val="18"/>
          <w:lang w:val="fr-FR"/>
        </w:rPr>
        <w:t>’</w:t>
      </w:r>
      <w:r w:rsidR="00141166" w:rsidRPr="00013506">
        <w:rPr>
          <w:sz w:val="18"/>
          <w:szCs w:val="18"/>
          <w:lang w:val="fr-FR"/>
        </w:rPr>
        <w:t>applique également aux variétés couvertes par le droit d</w:t>
      </w:r>
      <w:r w:rsidRPr="00013506">
        <w:rPr>
          <w:sz w:val="18"/>
          <w:szCs w:val="18"/>
          <w:lang w:val="fr-FR"/>
        </w:rPr>
        <w:t>’</w:t>
      </w:r>
      <w:r w:rsidR="00141166" w:rsidRPr="00013506">
        <w:rPr>
          <w:sz w:val="18"/>
          <w:szCs w:val="18"/>
          <w:lang w:val="fr-FR"/>
        </w:rPr>
        <w:t>obtenteur en vertu de l</w:t>
      </w:r>
      <w:r w:rsidRPr="00013506">
        <w:rPr>
          <w:sz w:val="18"/>
          <w:szCs w:val="18"/>
          <w:lang w:val="fr-FR"/>
        </w:rPr>
        <w:t>’article 1</w:t>
      </w:r>
      <w:r w:rsidR="00141166" w:rsidRPr="00013506">
        <w:rPr>
          <w:sz w:val="18"/>
          <w:szCs w:val="18"/>
          <w:lang w:val="fr-FR"/>
        </w:rPr>
        <w:t>5 de la présente loi”;</w:t>
      </w:r>
    </w:p>
    <w:p w:rsidR="006C70ED" w:rsidRPr="00013506" w:rsidRDefault="006C70ED" w:rsidP="00013506">
      <w:pPr>
        <w:rPr>
          <w:sz w:val="18"/>
          <w:szCs w:val="18"/>
          <w:lang w:val="fr-FR"/>
        </w:rPr>
      </w:pPr>
    </w:p>
    <w:p w:rsidR="006C70ED" w:rsidRPr="00013506" w:rsidRDefault="00582A74" w:rsidP="00013506">
      <w:pPr>
        <w:ind w:left="567" w:right="567"/>
        <w:rPr>
          <w:sz w:val="18"/>
          <w:szCs w:val="18"/>
          <w:lang w:val="fr-FR"/>
        </w:rPr>
      </w:pPr>
      <w:r w:rsidRPr="00013506">
        <w:rPr>
          <w:sz w:val="18"/>
          <w:szCs w:val="18"/>
          <w:lang w:val="fr-FR"/>
        </w:rPr>
        <w:t>“b</w:t>
      </w:r>
      <w:r w:rsidR="00141166" w:rsidRPr="00013506">
        <w:rPr>
          <w:sz w:val="18"/>
          <w:szCs w:val="18"/>
          <w:lang w:val="fr-FR"/>
        </w:rPr>
        <w:t>)</w:t>
      </w:r>
      <w:r w:rsidR="00141166" w:rsidRPr="00013506">
        <w:rPr>
          <w:sz w:val="18"/>
          <w:szCs w:val="18"/>
          <w:lang w:val="fr-FR"/>
        </w:rPr>
        <w:tab/>
        <w:t>sous réserve de l</w:t>
      </w:r>
      <w:r w:rsidRPr="00013506">
        <w:rPr>
          <w:sz w:val="18"/>
          <w:szCs w:val="18"/>
          <w:lang w:val="fr-FR"/>
        </w:rPr>
        <w:t>’</w:t>
      </w:r>
      <w:r w:rsidR="00141166" w:rsidRPr="00013506">
        <w:rPr>
          <w:sz w:val="18"/>
          <w:szCs w:val="18"/>
          <w:lang w:val="fr-FR"/>
        </w:rPr>
        <w:t>incorporation dans le projet de loi des modifications établies dans le document C/43/15 en ce qui concerne la correction des renvois et la suppression de la phrase “[c]</w:t>
      </w:r>
      <w:proofErr w:type="spellStart"/>
      <w:r w:rsidR="00141166" w:rsidRPr="00013506">
        <w:rPr>
          <w:sz w:val="18"/>
          <w:szCs w:val="18"/>
          <w:lang w:val="fr-FR"/>
        </w:rPr>
        <w:t>ette</w:t>
      </w:r>
      <w:proofErr w:type="spellEnd"/>
      <w:r w:rsidR="00141166" w:rsidRPr="00013506">
        <w:rPr>
          <w:sz w:val="18"/>
          <w:szCs w:val="18"/>
          <w:lang w:val="fr-FR"/>
        </w:rPr>
        <w:t xml:space="preserve"> obligation s</w:t>
      </w:r>
      <w:r w:rsidRPr="00013506">
        <w:rPr>
          <w:sz w:val="18"/>
          <w:szCs w:val="18"/>
          <w:lang w:val="fr-FR"/>
        </w:rPr>
        <w:t>’</w:t>
      </w:r>
      <w:r w:rsidR="00141166" w:rsidRPr="00013506">
        <w:rPr>
          <w:sz w:val="18"/>
          <w:szCs w:val="18"/>
          <w:lang w:val="fr-FR"/>
        </w:rPr>
        <w:t>applique également aux variétés couvertes par le droit d</w:t>
      </w:r>
      <w:r w:rsidRPr="00013506">
        <w:rPr>
          <w:sz w:val="18"/>
          <w:szCs w:val="18"/>
          <w:lang w:val="fr-FR"/>
        </w:rPr>
        <w:t>’</w:t>
      </w:r>
      <w:r w:rsidR="00141166" w:rsidRPr="00013506">
        <w:rPr>
          <w:sz w:val="18"/>
          <w:szCs w:val="18"/>
          <w:lang w:val="fr-FR"/>
        </w:rPr>
        <w:t>obtenteur en vertu de l</w:t>
      </w:r>
      <w:r w:rsidRPr="00013506">
        <w:rPr>
          <w:sz w:val="18"/>
          <w:szCs w:val="18"/>
          <w:lang w:val="fr-FR"/>
        </w:rPr>
        <w:t>’</w:t>
      </w:r>
      <w:r w:rsidR="00141166" w:rsidRPr="00013506">
        <w:rPr>
          <w:sz w:val="18"/>
          <w:szCs w:val="18"/>
          <w:lang w:val="fr-FR"/>
        </w:rPr>
        <w:t>article 15 de la présente loi” à l</w:t>
      </w:r>
      <w:r w:rsidRPr="00013506">
        <w:rPr>
          <w:sz w:val="18"/>
          <w:szCs w:val="18"/>
          <w:lang w:val="fr-FR"/>
        </w:rPr>
        <w:t>’</w:t>
      </w:r>
      <w:r w:rsidR="00141166" w:rsidRPr="00013506">
        <w:rPr>
          <w:sz w:val="18"/>
          <w:szCs w:val="18"/>
          <w:lang w:val="fr-FR"/>
        </w:rPr>
        <w:t>alinéa 4 de l</w:t>
      </w:r>
      <w:r w:rsidRPr="00013506">
        <w:rPr>
          <w:sz w:val="18"/>
          <w:szCs w:val="18"/>
          <w:lang w:val="fr-FR"/>
        </w:rPr>
        <w:t>’</w:t>
      </w:r>
      <w:r w:rsidR="00141166" w:rsidRPr="00013506">
        <w:rPr>
          <w:sz w:val="18"/>
          <w:szCs w:val="18"/>
          <w:lang w:val="fr-FR"/>
        </w:rPr>
        <w:t>article 43 du projet de loi, de rendre une décision positive quant à la conformité du projet de loi du Guatemala n° 4013 de 2009 sur la protection des obtentions végétales avec les dispositions de l</w:t>
      </w:r>
      <w:r w:rsidRPr="00013506">
        <w:rPr>
          <w:sz w:val="18"/>
          <w:szCs w:val="18"/>
          <w:lang w:val="fr-FR"/>
        </w:rPr>
        <w:t>’</w:t>
      </w:r>
      <w:r w:rsidR="00141166" w:rsidRPr="00013506">
        <w:rPr>
          <w:sz w:val="18"/>
          <w:szCs w:val="18"/>
          <w:lang w:val="fr-FR"/>
        </w:rPr>
        <w:t>Acte de 1991 de la Convention internationale pour la protection des obtentions végétales, qui permette au Guatemala de déposer son instrument d</w:t>
      </w:r>
      <w:r w:rsidRPr="00013506">
        <w:rPr>
          <w:sz w:val="18"/>
          <w:szCs w:val="18"/>
          <w:lang w:val="fr-FR"/>
        </w:rPr>
        <w:t>’</w:t>
      </w:r>
      <w:r w:rsidR="00141166" w:rsidRPr="00013506">
        <w:rPr>
          <w:sz w:val="18"/>
          <w:szCs w:val="18"/>
          <w:lang w:val="fr-FR"/>
        </w:rPr>
        <w:t>adhésion à l</w:t>
      </w:r>
      <w:r w:rsidRPr="00013506">
        <w:rPr>
          <w:sz w:val="18"/>
          <w:szCs w:val="18"/>
          <w:lang w:val="fr-FR"/>
        </w:rPr>
        <w:t>’</w:t>
      </w:r>
      <w:r w:rsidR="00141166" w:rsidRPr="00013506">
        <w:rPr>
          <w:sz w:val="18"/>
          <w:szCs w:val="18"/>
          <w:lang w:val="fr-FR"/>
        </w:rPr>
        <w:t>Acte de 1991, après que les modifications recommandées dans le document C/43/15 en ce qui concerne la correction des renvois et la suppression de la phrase “[c]</w:t>
      </w:r>
      <w:proofErr w:type="spellStart"/>
      <w:r w:rsidR="00141166" w:rsidRPr="00013506">
        <w:rPr>
          <w:sz w:val="18"/>
          <w:szCs w:val="18"/>
          <w:lang w:val="fr-FR"/>
        </w:rPr>
        <w:t>ette</w:t>
      </w:r>
      <w:proofErr w:type="spellEnd"/>
      <w:r w:rsidR="00141166" w:rsidRPr="00013506">
        <w:rPr>
          <w:sz w:val="18"/>
          <w:szCs w:val="18"/>
          <w:lang w:val="fr-FR"/>
        </w:rPr>
        <w:t xml:space="preserve"> obligation s</w:t>
      </w:r>
      <w:r w:rsidRPr="00013506">
        <w:rPr>
          <w:sz w:val="18"/>
          <w:szCs w:val="18"/>
          <w:lang w:val="fr-FR"/>
        </w:rPr>
        <w:t>’</w:t>
      </w:r>
      <w:r w:rsidR="00141166" w:rsidRPr="00013506">
        <w:rPr>
          <w:sz w:val="18"/>
          <w:szCs w:val="18"/>
          <w:lang w:val="fr-FR"/>
        </w:rPr>
        <w:t>applique également aux variétés couvertes par le droit d</w:t>
      </w:r>
      <w:r w:rsidRPr="00013506">
        <w:rPr>
          <w:sz w:val="18"/>
          <w:szCs w:val="18"/>
          <w:lang w:val="fr-FR"/>
        </w:rPr>
        <w:t>’</w:t>
      </w:r>
      <w:r w:rsidR="00141166" w:rsidRPr="00013506">
        <w:rPr>
          <w:sz w:val="18"/>
          <w:szCs w:val="18"/>
          <w:lang w:val="fr-FR"/>
        </w:rPr>
        <w:t>obtenteur en vertu de l</w:t>
      </w:r>
      <w:r w:rsidRPr="00013506">
        <w:rPr>
          <w:sz w:val="18"/>
          <w:szCs w:val="18"/>
          <w:lang w:val="fr-FR"/>
        </w:rPr>
        <w:t>’</w:t>
      </w:r>
      <w:r w:rsidR="00141166" w:rsidRPr="00013506">
        <w:rPr>
          <w:sz w:val="18"/>
          <w:szCs w:val="18"/>
          <w:lang w:val="fr-FR"/>
        </w:rPr>
        <w:t>article 15 de la présente loi” à l</w:t>
      </w:r>
      <w:r w:rsidRPr="00013506">
        <w:rPr>
          <w:sz w:val="18"/>
          <w:szCs w:val="18"/>
          <w:lang w:val="fr-FR"/>
        </w:rPr>
        <w:t>’</w:t>
      </w:r>
      <w:r w:rsidR="00141166" w:rsidRPr="00013506">
        <w:rPr>
          <w:sz w:val="18"/>
          <w:szCs w:val="18"/>
          <w:lang w:val="fr-FR"/>
        </w:rPr>
        <w:t>alinéa 4 de l</w:t>
      </w:r>
      <w:r w:rsidRPr="00013506">
        <w:rPr>
          <w:sz w:val="18"/>
          <w:szCs w:val="18"/>
          <w:lang w:val="fr-FR"/>
        </w:rPr>
        <w:t>’</w:t>
      </w:r>
      <w:r w:rsidR="00141166" w:rsidRPr="00013506">
        <w:rPr>
          <w:sz w:val="18"/>
          <w:szCs w:val="18"/>
          <w:lang w:val="fr-FR"/>
        </w:rPr>
        <w:t>article 43 du projet de loi auront été incorporées dans le projet de loi et que ce dernier aura été adopté et la loi sera entrée en vigueur;  et</w:t>
      </w:r>
    </w:p>
    <w:p w:rsidR="006C70ED" w:rsidRPr="00013506" w:rsidRDefault="006C70ED" w:rsidP="00013506">
      <w:pPr>
        <w:rPr>
          <w:sz w:val="18"/>
          <w:szCs w:val="18"/>
          <w:lang w:val="fr-FR"/>
        </w:rPr>
      </w:pPr>
    </w:p>
    <w:p w:rsidR="006C70ED" w:rsidRPr="00013506" w:rsidRDefault="00FC0C7F" w:rsidP="00013506">
      <w:pPr>
        <w:rPr>
          <w:sz w:val="18"/>
          <w:szCs w:val="18"/>
          <w:lang w:val="fr-FR"/>
        </w:rPr>
      </w:pPr>
      <w:r w:rsidRPr="00013506">
        <w:rPr>
          <w:sz w:val="18"/>
          <w:szCs w:val="18"/>
          <w:lang w:val="fr-FR"/>
        </w:rPr>
        <w:tab/>
      </w:r>
      <w:r w:rsidR="00582A74" w:rsidRPr="00013506">
        <w:rPr>
          <w:sz w:val="18"/>
          <w:szCs w:val="18"/>
          <w:lang w:val="fr-FR"/>
        </w:rPr>
        <w:t>“c</w:t>
      </w:r>
      <w:r w:rsidR="00141166" w:rsidRPr="00013506">
        <w:rPr>
          <w:sz w:val="18"/>
          <w:szCs w:val="18"/>
          <w:lang w:val="fr-FR"/>
        </w:rPr>
        <w:t>)</w:t>
      </w:r>
      <w:r w:rsidR="00141166" w:rsidRPr="00013506">
        <w:rPr>
          <w:sz w:val="18"/>
          <w:szCs w:val="18"/>
          <w:lang w:val="fr-FR"/>
        </w:rPr>
        <w:tab/>
        <w:t>d</w:t>
      </w:r>
      <w:r w:rsidR="00582A74" w:rsidRPr="00013506">
        <w:rPr>
          <w:sz w:val="18"/>
          <w:szCs w:val="18"/>
          <w:lang w:val="fr-FR"/>
        </w:rPr>
        <w:t>’</w:t>
      </w:r>
      <w:r w:rsidR="00141166" w:rsidRPr="00013506">
        <w:rPr>
          <w:sz w:val="18"/>
          <w:szCs w:val="18"/>
          <w:lang w:val="fr-FR"/>
        </w:rPr>
        <w:t>autoriser le secrétaire général à informer le Gouvernement du Guatemala de cette décision</w:t>
      </w:r>
      <w:r w:rsidR="00582A74" w:rsidRPr="00013506">
        <w:rPr>
          <w:sz w:val="18"/>
          <w:szCs w:val="18"/>
          <w:lang w:val="fr-FR"/>
        </w:rPr>
        <w:t>.”</w:t>
      </w:r>
    </w:p>
    <w:p w:rsidR="006C70ED" w:rsidRPr="00013506" w:rsidRDefault="006C70ED" w:rsidP="00013506">
      <w:pPr>
        <w:ind w:right="567"/>
        <w:rPr>
          <w:rFonts w:cs="Arial"/>
          <w:sz w:val="18"/>
          <w:lang w:val="fr-FR"/>
        </w:rPr>
      </w:pPr>
    </w:p>
    <w:p w:rsidR="006C70ED" w:rsidRPr="00013506" w:rsidRDefault="00781CD1"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141166" w:rsidRPr="00013506">
        <w:rPr>
          <w:rFonts w:cs="Arial"/>
          <w:lang w:val="fr-FR"/>
        </w:rPr>
        <w:t>Le 1</w:t>
      </w:r>
      <w:r w:rsidR="00582A74" w:rsidRPr="00013506">
        <w:rPr>
          <w:rFonts w:cs="Arial"/>
          <w:lang w:val="fr-FR"/>
        </w:rPr>
        <w:t>5 juillet 20</w:t>
      </w:r>
      <w:r w:rsidR="00141166" w:rsidRPr="00013506">
        <w:rPr>
          <w:rFonts w:cs="Arial"/>
          <w:lang w:val="fr-FR"/>
        </w:rPr>
        <w:t>14, le Bureau de l</w:t>
      </w:r>
      <w:r w:rsidR="00582A74" w:rsidRPr="00013506">
        <w:rPr>
          <w:rFonts w:cs="Arial"/>
          <w:lang w:val="fr-FR"/>
        </w:rPr>
        <w:t>’</w:t>
      </w:r>
      <w:r w:rsidR="00141166" w:rsidRPr="00013506">
        <w:rPr>
          <w:rFonts w:cs="Arial"/>
          <w:lang w:val="fr-FR"/>
        </w:rPr>
        <w:t>Union a reçu de M.</w:t>
      </w:r>
      <w:r w:rsidR="003107E3" w:rsidRPr="00013506">
        <w:rPr>
          <w:rFonts w:cs="Arial"/>
          <w:lang w:val="fr-FR"/>
        </w:rPr>
        <w:t> </w:t>
      </w:r>
      <w:r w:rsidR="00141166" w:rsidRPr="00013506">
        <w:rPr>
          <w:rFonts w:cs="Arial"/>
          <w:lang w:val="fr-FR"/>
        </w:rPr>
        <w:t>Jorge Eduardo Salazar, directeur du Ministère de l</w:t>
      </w:r>
      <w:r w:rsidR="00582A74" w:rsidRPr="00013506">
        <w:rPr>
          <w:rFonts w:cs="Arial"/>
          <w:lang w:val="fr-FR"/>
        </w:rPr>
        <w:t>’</w:t>
      </w:r>
      <w:r w:rsidR="00141166" w:rsidRPr="00013506">
        <w:rPr>
          <w:rFonts w:cs="Arial"/>
          <w:lang w:val="fr-FR"/>
        </w:rPr>
        <w:t>agriculture, de l</w:t>
      </w:r>
      <w:r w:rsidR="00582A74" w:rsidRPr="00013506">
        <w:rPr>
          <w:rFonts w:cs="Arial"/>
          <w:lang w:val="fr-FR"/>
        </w:rPr>
        <w:t>’</w:t>
      </w:r>
      <w:r w:rsidR="00141166" w:rsidRPr="00013506">
        <w:rPr>
          <w:rFonts w:cs="Arial"/>
          <w:lang w:val="fr-FR"/>
        </w:rPr>
        <w:t>élevage et de l</w:t>
      </w:r>
      <w:r w:rsidR="00582A74" w:rsidRPr="00013506">
        <w:rPr>
          <w:rFonts w:cs="Arial"/>
          <w:lang w:val="fr-FR"/>
        </w:rPr>
        <w:t>’</w:t>
      </w:r>
      <w:r w:rsidR="00141166" w:rsidRPr="00013506">
        <w:rPr>
          <w:rFonts w:cs="Arial"/>
          <w:lang w:val="fr-FR"/>
        </w:rPr>
        <w:t>alimentation du Guatemala, un exemplaire de la loi du 2</w:t>
      </w:r>
      <w:r w:rsidR="00582A74" w:rsidRPr="00013506">
        <w:rPr>
          <w:rFonts w:cs="Arial"/>
          <w:lang w:val="fr-FR"/>
        </w:rPr>
        <w:t>4 juin 20</w:t>
      </w:r>
      <w:r w:rsidR="00141166" w:rsidRPr="00013506">
        <w:rPr>
          <w:rFonts w:cs="Arial"/>
          <w:lang w:val="fr-FR"/>
        </w:rPr>
        <w:t>14 sur la protection des obtentions végétales du Guatemala, dont l</w:t>
      </w:r>
      <w:r w:rsidR="00582A74" w:rsidRPr="00013506">
        <w:rPr>
          <w:rFonts w:cs="Arial"/>
          <w:lang w:val="fr-FR"/>
        </w:rPr>
        <w:t>’</w:t>
      </w:r>
      <w:r w:rsidR="00141166" w:rsidRPr="00013506">
        <w:rPr>
          <w:rFonts w:cs="Arial"/>
          <w:lang w:val="fr-FR"/>
        </w:rPr>
        <w:t>entrée en vigueur était prévue le 2</w:t>
      </w:r>
      <w:r w:rsidR="00582A74" w:rsidRPr="00013506">
        <w:rPr>
          <w:rFonts w:cs="Arial"/>
          <w:lang w:val="fr-FR"/>
        </w:rPr>
        <w:t>6 septembre 20</w:t>
      </w:r>
      <w:r w:rsidR="00141166" w:rsidRPr="00013506">
        <w:rPr>
          <w:rFonts w:cs="Arial"/>
          <w:lang w:val="fr-FR"/>
        </w:rPr>
        <w:t>14.</w:t>
      </w:r>
      <w:r w:rsidRPr="00013506">
        <w:rPr>
          <w:lang w:val="fr-FR"/>
        </w:rPr>
        <w:t xml:space="preserve"> </w:t>
      </w:r>
      <w:r w:rsidR="003107E3" w:rsidRPr="00013506">
        <w:rPr>
          <w:rFonts w:cs="Arial"/>
          <w:lang w:val="fr-FR"/>
        </w:rPr>
        <w:t xml:space="preserve"> </w:t>
      </w:r>
      <w:r w:rsidR="00141166" w:rsidRPr="00013506">
        <w:rPr>
          <w:rFonts w:cs="Arial"/>
          <w:lang w:val="fr-FR"/>
        </w:rPr>
        <w:t xml:space="preserve">Le </w:t>
      </w:r>
      <w:r w:rsidR="00582A74" w:rsidRPr="00013506">
        <w:rPr>
          <w:rFonts w:cs="Arial"/>
          <w:lang w:val="fr-FR"/>
        </w:rPr>
        <w:t>5 septembre 20</w:t>
      </w:r>
      <w:r w:rsidR="00141166" w:rsidRPr="00013506">
        <w:rPr>
          <w:rFonts w:cs="Arial"/>
          <w:lang w:val="fr-FR"/>
        </w:rPr>
        <w:t>14, M.</w:t>
      </w:r>
      <w:r w:rsidR="003107E3" w:rsidRPr="00013506">
        <w:rPr>
          <w:rFonts w:cs="Arial"/>
          <w:lang w:val="fr-FR"/>
        </w:rPr>
        <w:t> </w:t>
      </w:r>
      <w:r w:rsidR="00141166" w:rsidRPr="00013506">
        <w:rPr>
          <w:rFonts w:cs="Arial"/>
          <w:lang w:val="fr-FR"/>
        </w:rPr>
        <w:t>Salazar a fait savoir au Bureau de l</w:t>
      </w:r>
      <w:r w:rsidR="00582A74" w:rsidRPr="00013506">
        <w:rPr>
          <w:rFonts w:cs="Arial"/>
          <w:lang w:val="fr-FR"/>
        </w:rPr>
        <w:t>’</w:t>
      </w:r>
      <w:r w:rsidR="00141166" w:rsidRPr="00013506">
        <w:rPr>
          <w:rFonts w:cs="Arial"/>
          <w:lang w:val="fr-FR"/>
        </w:rPr>
        <w:t xml:space="preserve">Union que, le </w:t>
      </w:r>
      <w:r w:rsidR="00582A74" w:rsidRPr="00013506">
        <w:rPr>
          <w:rFonts w:cs="Arial"/>
          <w:lang w:val="fr-FR"/>
        </w:rPr>
        <w:t>4 septembre 20</w:t>
      </w:r>
      <w:r w:rsidR="00141166" w:rsidRPr="00013506">
        <w:rPr>
          <w:rFonts w:cs="Arial"/>
          <w:lang w:val="fr-FR"/>
        </w:rPr>
        <w:t>14, le Congrès avait abrogé cette loi.</w:t>
      </w:r>
    </w:p>
    <w:p w:rsidR="006C70ED" w:rsidRPr="00013506" w:rsidRDefault="006C70ED" w:rsidP="00013506">
      <w:pPr>
        <w:rPr>
          <w:rFonts w:cs="Arial"/>
          <w:lang w:val="fr-FR"/>
        </w:rPr>
      </w:pPr>
    </w:p>
    <w:p w:rsidR="00582A74" w:rsidRPr="00013506" w:rsidRDefault="00781CD1"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141166" w:rsidRPr="00013506">
        <w:rPr>
          <w:rFonts w:cs="Arial"/>
          <w:lang w:val="fr-FR"/>
        </w:rPr>
        <w:t>Le 2</w:t>
      </w:r>
      <w:r w:rsidR="00582A74" w:rsidRPr="00013506">
        <w:rPr>
          <w:rFonts w:cs="Arial"/>
          <w:lang w:val="fr-FR"/>
        </w:rPr>
        <w:t>8 avril 20</w:t>
      </w:r>
      <w:r w:rsidR="00141166" w:rsidRPr="00013506">
        <w:rPr>
          <w:rFonts w:cs="Arial"/>
          <w:lang w:val="fr-FR"/>
        </w:rPr>
        <w:t>17, M. </w:t>
      </w:r>
      <w:proofErr w:type="spellStart"/>
      <w:r w:rsidR="00141166" w:rsidRPr="00013506">
        <w:rPr>
          <w:rFonts w:cs="Arial"/>
          <w:lang w:val="fr-FR"/>
        </w:rPr>
        <w:t>Acevedo</w:t>
      </w:r>
      <w:proofErr w:type="spellEnd"/>
      <w:r w:rsidR="00141166" w:rsidRPr="00013506">
        <w:rPr>
          <w:rFonts w:cs="Arial"/>
          <w:lang w:val="fr-FR"/>
        </w:rPr>
        <w:t xml:space="preserve"> a demandé l</w:t>
      </w:r>
      <w:r w:rsidR="00582A74" w:rsidRPr="00013506">
        <w:rPr>
          <w:rFonts w:cs="Arial"/>
          <w:lang w:val="fr-FR"/>
        </w:rPr>
        <w:t>’</w:t>
      </w:r>
      <w:r w:rsidR="00141166" w:rsidRPr="00013506">
        <w:rPr>
          <w:rFonts w:cs="Arial"/>
          <w:lang w:val="fr-FR"/>
        </w:rPr>
        <w:t>aide du Bureau de l</w:t>
      </w:r>
      <w:r w:rsidR="00582A74" w:rsidRPr="00013506">
        <w:rPr>
          <w:rFonts w:cs="Arial"/>
          <w:lang w:val="fr-FR"/>
        </w:rPr>
        <w:t>’</w:t>
      </w:r>
      <w:r w:rsidR="00141166" w:rsidRPr="00013506">
        <w:rPr>
          <w:rFonts w:cs="Arial"/>
          <w:lang w:val="fr-FR"/>
        </w:rPr>
        <w:t>Union pour mener à bien la procédure d</w:t>
      </w:r>
      <w:r w:rsidR="00582A74" w:rsidRPr="00013506">
        <w:rPr>
          <w:rFonts w:cs="Arial"/>
          <w:lang w:val="fr-FR"/>
        </w:rPr>
        <w:t>’</w:t>
      </w:r>
      <w:r w:rsidR="00141166" w:rsidRPr="00013506">
        <w:rPr>
          <w:rFonts w:cs="Arial"/>
          <w:lang w:val="fr-FR"/>
        </w:rPr>
        <w:t>adhésion du G</w:t>
      </w:r>
      <w:r w:rsidR="0049078D" w:rsidRPr="00013506">
        <w:rPr>
          <w:rFonts w:cs="Arial"/>
          <w:lang w:val="fr-FR"/>
        </w:rPr>
        <w:t>ua</w:t>
      </w:r>
      <w:r w:rsidR="00141166" w:rsidRPr="00013506">
        <w:rPr>
          <w:rFonts w:cs="Arial"/>
          <w:lang w:val="fr-FR"/>
        </w:rPr>
        <w:t xml:space="preserve">temala à la </w:t>
      </w:r>
      <w:r w:rsidR="00582A74" w:rsidRPr="00013506">
        <w:rPr>
          <w:rFonts w:cs="Arial"/>
          <w:lang w:val="fr-FR"/>
        </w:rPr>
        <w:t>Convention UPOV</w:t>
      </w:r>
      <w:r w:rsidR="00141166" w:rsidRPr="00013506">
        <w:rPr>
          <w:rFonts w:cs="Arial"/>
          <w:lang w:val="fr-FR"/>
        </w:rPr>
        <w:t xml:space="preserve"> et a sollicité ses observations sur le projet de loi </w:t>
      </w:r>
      <w:r w:rsidR="00582A74" w:rsidRPr="00013506">
        <w:rPr>
          <w:rFonts w:cs="Arial"/>
          <w:lang w:val="fr-FR"/>
        </w:rPr>
        <w:t>de 20</w:t>
      </w:r>
      <w:r w:rsidR="00CD752A">
        <w:rPr>
          <w:rFonts w:cs="Arial"/>
          <w:lang w:val="fr-FR"/>
        </w:rPr>
        <w:t>1</w:t>
      </w:r>
      <w:r w:rsidR="00582A74" w:rsidRPr="00013506">
        <w:rPr>
          <w:rFonts w:cs="Arial"/>
          <w:lang w:val="fr-FR"/>
        </w:rPr>
        <w:t>7</w:t>
      </w:r>
      <w:r w:rsidR="00141166" w:rsidRPr="00013506">
        <w:rPr>
          <w:rFonts w:cs="Arial"/>
          <w:lang w:val="fr-FR"/>
        </w:rPr>
        <w:t xml:space="preserve"> sur la protection des obtentions végétales.</w:t>
      </w:r>
    </w:p>
    <w:p w:rsidR="006C70ED" w:rsidRPr="00013506" w:rsidRDefault="006C70ED" w:rsidP="00013506">
      <w:pPr>
        <w:rPr>
          <w:rFonts w:cs="Arial"/>
          <w:lang w:val="fr-FR"/>
        </w:rPr>
      </w:pPr>
    </w:p>
    <w:p w:rsidR="00582A74" w:rsidRPr="00013506" w:rsidRDefault="00781CD1"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E01642" w:rsidRPr="00013506">
        <w:rPr>
          <w:rFonts w:cs="Arial"/>
          <w:lang w:val="fr-FR"/>
        </w:rPr>
        <w:t>Le 3</w:t>
      </w:r>
      <w:r w:rsidR="00582A74" w:rsidRPr="00013506">
        <w:rPr>
          <w:rFonts w:cs="Arial"/>
          <w:lang w:val="fr-FR"/>
        </w:rPr>
        <w:t>1 juillet 20</w:t>
      </w:r>
      <w:r w:rsidR="00E01642" w:rsidRPr="00013506">
        <w:rPr>
          <w:rFonts w:cs="Arial"/>
          <w:lang w:val="fr-FR"/>
        </w:rPr>
        <w:t>17, le Bureau de l</w:t>
      </w:r>
      <w:r w:rsidR="00582A74" w:rsidRPr="00013506">
        <w:rPr>
          <w:rFonts w:cs="Arial"/>
          <w:lang w:val="fr-FR"/>
        </w:rPr>
        <w:t>’</w:t>
      </w:r>
      <w:r w:rsidR="00E01642" w:rsidRPr="00013506">
        <w:rPr>
          <w:rFonts w:cs="Arial"/>
          <w:lang w:val="fr-FR"/>
        </w:rPr>
        <w:t xml:space="preserve">Union a formulé des observations sur le projet de loi </w:t>
      </w:r>
      <w:r w:rsidR="00582A74" w:rsidRPr="00013506">
        <w:rPr>
          <w:rFonts w:cs="Arial"/>
          <w:lang w:val="fr-FR"/>
        </w:rPr>
        <w:t>de 2017</w:t>
      </w:r>
      <w:r w:rsidR="00E01642" w:rsidRPr="00013506">
        <w:rPr>
          <w:rFonts w:cs="Arial"/>
          <w:lang w:val="fr-FR"/>
        </w:rPr>
        <w:t xml:space="preserve"> et, le </w:t>
      </w:r>
      <w:r w:rsidR="00582A74" w:rsidRPr="00013506">
        <w:rPr>
          <w:rFonts w:cs="Arial"/>
          <w:lang w:val="fr-FR"/>
        </w:rPr>
        <w:t>4 août 20</w:t>
      </w:r>
      <w:r w:rsidR="00E01642" w:rsidRPr="00013506">
        <w:rPr>
          <w:rFonts w:cs="Arial"/>
          <w:lang w:val="fr-FR"/>
        </w:rPr>
        <w:t xml:space="preserve">17, il a participé à une réunion organisée au Guatemala, pour expliquer les dispositions pertinentes de la </w:t>
      </w:r>
      <w:r w:rsidR="00582A74" w:rsidRPr="00013506">
        <w:rPr>
          <w:rFonts w:cs="Arial"/>
          <w:lang w:val="fr-FR"/>
        </w:rPr>
        <w:t>Convention U</w:t>
      </w:r>
      <w:r w:rsidR="0049078D" w:rsidRPr="00013506">
        <w:rPr>
          <w:rFonts w:cs="Arial"/>
          <w:lang w:val="fr-FR"/>
        </w:rPr>
        <w:t>POV.  Le</w:t>
      </w:r>
      <w:r w:rsidR="00462600" w:rsidRPr="00013506">
        <w:rPr>
          <w:rFonts w:cs="Arial"/>
          <w:lang w:val="fr-FR"/>
        </w:rPr>
        <w:t xml:space="preserve"> 2</w:t>
      </w:r>
      <w:r w:rsidR="00582A74" w:rsidRPr="00013506">
        <w:rPr>
          <w:rFonts w:cs="Arial"/>
          <w:lang w:val="fr-FR"/>
        </w:rPr>
        <w:t>9 août 20</w:t>
      </w:r>
      <w:r w:rsidR="00462600" w:rsidRPr="00013506">
        <w:rPr>
          <w:rFonts w:cs="Arial"/>
          <w:lang w:val="fr-FR"/>
        </w:rPr>
        <w:t>17, le Bureau de l</w:t>
      </w:r>
      <w:r w:rsidR="00582A74" w:rsidRPr="00013506">
        <w:rPr>
          <w:rFonts w:cs="Arial"/>
          <w:lang w:val="fr-FR"/>
        </w:rPr>
        <w:t>’</w:t>
      </w:r>
      <w:r w:rsidR="00462600" w:rsidRPr="00013506">
        <w:rPr>
          <w:rFonts w:cs="Arial"/>
          <w:lang w:val="fr-FR"/>
        </w:rPr>
        <w:t xml:space="preserve">Union a reçu une version actualisée du projet de loi </w:t>
      </w:r>
      <w:r w:rsidR="00BB5AD3" w:rsidRPr="00013506">
        <w:rPr>
          <w:rFonts w:cs="Arial"/>
          <w:lang w:val="fr-FR"/>
        </w:rPr>
        <w:t>prenant en considération</w:t>
      </w:r>
      <w:r w:rsidR="00462600" w:rsidRPr="00013506">
        <w:rPr>
          <w:rFonts w:cs="Arial"/>
          <w:lang w:val="fr-FR"/>
        </w:rPr>
        <w:t xml:space="preserve"> les observations formulées par le Bureau de l</w:t>
      </w:r>
      <w:r w:rsidR="00582A74" w:rsidRPr="00013506">
        <w:rPr>
          <w:rFonts w:cs="Arial"/>
          <w:lang w:val="fr-FR"/>
        </w:rPr>
        <w:t>’</w:t>
      </w:r>
      <w:r w:rsidR="00462600" w:rsidRPr="00013506">
        <w:rPr>
          <w:rFonts w:cs="Arial"/>
          <w:lang w:val="fr-FR"/>
        </w:rPr>
        <w:t>Union et les conclusions adoptées lors de la réunion tenue au Guatemala.</w:t>
      </w:r>
    </w:p>
    <w:p w:rsidR="006C70ED" w:rsidRPr="00013506" w:rsidRDefault="006C70ED" w:rsidP="00013506">
      <w:pPr>
        <w:rPr>
          <w:rFonts w:cs="Arial"/>
          <w:lang w:val="fr-FR"/>
        </w:rPr>
      </w:pPr>
    </w:p>
    <w:p w:rsidR="006C70ED" w:rsidRPr="00013506" w:rsidRDefault="006C70ED" w:rsidP="00013506">
      <w:pPr>
        <w:rPr>
          <w:lang w:val="fr-FR"/>
        </w:rPr>
      </w:pPr>
    </w:p>
    <w:p w:rsidR="006C70ED" w:rsidRPr="00013506" w:rsidRDefault="006C70ED" w:rsidP="00013506">
      <w:pPr>
        <w:rPr>
          <w:lang w:val="fr-FR"/>
        </w:rPr>
      </w:pPr>
    </w:p>
    <w:p w:rsidR="006C70ED" w:rsidRPr="00013506" w:rsidRDefault="00462600" w:rsidP="00013506">
      <w:pPr>
        <w:pStyle w:val="Heading1"/>
        <w:rPr>
          <w:lang w:val="fr-FR"/>
        </w:rPr>
      </w:pPr>
      <w:r w:rsidRPr="00013506">
        <w:rPr>
          <w:lang w:val="fr-FR"/>
        </w:rPr>
        <w:t>Base pour la protection des obtentions végétales au Guatemala</w:t>
      </w:r>
    </w:p>
    <w:p w:rsidR="006C70ED" w:rsidRPr="00013506" w:rsidRDefault="006C70ED" w:rsidP="00013506">
      <w:pPr>
        <w:pStyle w:val="Heading1"/>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462600" w:rsidRPr="00013506">
        <w:rPr>
          <w:lang w:val="fr-FR"/>
        </w:rPr>
        <w:t>Au Guatemala, la protection des obtentions végétales conformément à l</w:t>
      </w:r>
      <w:r w:rsidR="00582A74" w:rsidRPr="00013506">
        <w:rPr>
          <w:lang w:val="fr-FR"/>
        </w:rPr>
        <w:t>’</w:t>
      </w:r>
      <w:r w:rsidR="00462600" w:rsidRPr="00013506">
        <w:rPr>
          <w:lang w:val="fr-FR"/>
        </w:rPr>
        <w:t xml:space="preserve">Acte </w:t>
      </w:r>
      <w:r w:rsidR="00582A74" w:rsidRPr="00013506">
        <w:rPr>
          <w:lang w:val="fr-FR"/>
        </w:rPr>
        <w:t>de 1991</w:t>
      </w:r>
      <w:r w:rsidR="00462600" w:rsidRPr="00013506">
        <w:rPr>
          <w:lang w:val="fr-FR"/>
        </w:rPr>
        <w:t xml:space="preserve"> sera régie par le projet de loi lorsque celui</w:t>
      </w:r>
      <w:r w:rsidR="00013506">
        <w:rPr>
          <w:lang w:val="fr-FR"/>
        </w:rPr>
        <w:noBreakHyphen/>
      </w:r>
      <w:r w:rsidR="00462600" w:rsidRPr="00013506">
        <w:rPr>
          <w:lang w:val="fr-FR"/>
        </w:rPr>
        <w:t>ci aura été adop</w:t>
      </w:r>
      <w:r w:rsidR="0049078D" w:rsidRPr="00013506">
        <w:rPr>
          <w:lang w:val="fr-FR"/>
        </w:rPr>
        <w:t>té.  On</w:t>
      </w:r>
      <w:r w:rsidR="00462600" w:rsidRPr="00013506">
        <w:rPr>
          <w:lang w:val="fr-FR"/>
        </w:rPr>
        <w:t xml:space="preserve"> trouvera ci</w:t>
      </w:r>
      <w:r w:rsidR="00013506">
        <w:rPr>
          <w:lang w:val="fr-FR"/>
        </w:rPr>
        <w:noBreakHyphen/>
      </w:r>
      <w:r w:rsidR="00462600" w:rsidRPr="00013506">
        <w:rPr>
          <w:lang w:val="fr-FR"/>
        </w:rPr>
        <w:t>après une analyse de ce projet dans l</w:t>
      </w:r>
      <w:r w:rsidR="00582A74" w:rsidRPr="00013506">
        <w:rPr>
          <w:lang w:val="fr-FR"/>
        </w:rPr>
        <w:t>’</w:t>
      </w:r>
      <w:r w:rsidR="00462600" w:rsidRPr="00013506">
        <w:rPr>
          <w:lang w:val="fr-FR"/>
        </w:rPr>
        <w:t>ordre des dispositions de droit matériel de l</w:t>
      </w:r>
      <w:r w:rsidR="00582A74" w:rsidRPr="00013506">
        <w:rPr>
          <w:lang w:val="fr-FR"/>
        </w:rPr>
        <w:t>’</w:t>
      </w:r>
      <w:r w:rsidR="00462600" w:rsidRPr="00013506">
        <w:rPr>
          <w:lang w:val="fr-FR"/>
        </w:rPr>
        <w:t xml:space="preserve">Acte </w:t>
      </w:r>
      <w:r w:rsidR="00582A74" w:rsidRPr="00013506">
        <w:rPr>
          <w:lang w:val="fr-FR"/>
        </w:rPr>
        <w:t>de 1991</w:t>
      </w:r>
      <w:r w:rsidR="00462600" w:rsidRPr="00013506">
        <w:rPr>
          <w:lang w:val="fr-FR"/>
        </w:rPr>
        <w: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462600" w:rsidP="00013506">
      <w:pPr>
        <w:pStyle w:val="Heading2"/>
        <w:rPr>
          <w:lang w:val="fr-FR"/>
        </w:rPr>
      </w:pPr>
      <w:r w:rsidRPr="00013506">
        <w:rPr>
          <w:lang w:val="fr-FR"/>
        </w:rPr>
        <w:t>Article premier de l</w:t>
      </w:r>
      <w:r w:rsidR="00582A74" w:rsidRPr="00013506">
        <w:rPr>
          <w:lang w:val="fr-FR"/>
        </w:rPr>
        <w:t>’</w:t>
      </w:r>
      <w:r w:rsidRPr="00013506">
        <w:rPr>
          <w:lang w:val="fr-FR"/>
        </w:rPr>
        <w:t xml:space="preserve">Acte </w:t>
      </w:r>
      <w:r w:rsidR="00582A74" w:rsidRPr="00013506">
        <w:rPr>
          <w:lang w:val="fr-FR"/>
        </w:rPr>
        <w:t>de 1991 :</w:t>
      </w:r>
      <w:r w:rsidRPr="00013506">
        <w:rPr>
          <w:lang w:val="fr-FR"/>
        </w:rPr>
        <w:t xml:space="preserve"> Définitions</w:t>
      </w:r>
    </w:p>
    <w:p w:rsidR="006C70ED" w:rsidRPr="00013506" w:rsidRDefault="006C70ED" w:rsidP="00013506">
      <w:pPr>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462600" w:rsidRPr="00013506">
        <w:rPr>
          <w:lang w:val="fr-FR"/>
        </w:rPr>
        <w:t>L</w:t>
      </w:r>
      <w:r w:rsidR="00582A74" w:rsidRPr="00013506">
        <w:rPr>
          <w:lang w:val="fr-FR"/>
        </w:rPr>
        <w:t>’</w:t>
      </w:r>
      <w:r w:rsidR="00462600" w:rsidRPr="00013506">
        <w:rPr>
          <w:lang w:val="fr-FR"/>
        </w:rPr>
        <w:t>article 3 du projet de loi contient des définitions d</w:t>
      </w:r>
      <w:r w:rsidR="00582A74" w:rsidRPr="00013506">
        <w:rPr>
          <w:lang w:val="fr-FR"/>
        </w:rPr>
        <w:t>’</w:t>
      </w:r>
      <w:r w:rsidR="00462600" w:rsidRPr="00013506">
        <w:rPr>
          <w:lang w:val="fr-FR"/>
        </w:rPr>
        <w:t xml:space="preserve">obtenteur et de variété correspondant aux définitions figurant </w:t>
      </w:r>
      <w:r w:rsidR="00BB5AD3" w:rsidRPr="00013506">
        <w:rPr>
          <w:lang w:val="fr-FR"/>
        </w:rPr>
        <w:t xml:space="preserve">respectivement aux </w:t>
      </w:r>
      <w:r w:rsidR="00582A74" w:rsidRPr="00013506">
        <w:rPr>
          <w:lang w:val="fr-FR"/>
        </w:rPr>
        <w:t>alinéas iv)</w:t>
      </w:r>
      <w:r w:rsidR="00462600" w:rsidRPr="00013506">
        <w:rPr>
          <w:lang w:val="fr-FR"/>
        </w:rPr>
        <w:t xml:space="preserve"> et</w:t>
      </w:r>
      <w:r w:rsidR="0049078D" w:rsidRPr="00013506">
        <w:rPr>
          <w:lang w:val="fr-FR"/>
        </w:rPr>
        <w:t> </w:t>
      </w:r>
      <w:r w:rsidR="00462600" w:rsidRPr="00013506">
        <w:rPr>
          <w:lang w:val="fr-FR"/>
        </w:rPr>
        <w:t>v)</w:t>
      </w:r>
      <w:r w:rsidR="00BB5AD3" w:rsidRPr="00013506">
        <w:rPr>
          <w:lang w:val="fr-FR"/>
        </w:rPr>
        <w:t xml:space="preserve"> de l</w:t>
      </w:r>
      <w:r w:rsidR="00582A74" w:rsidRPr="00013506">
        <w:rPr>
          <w:lang w:val="fr-FR"/>
        </w:rPr>
        <w:t>’</w:t>
      </w:r>
      <w:r w:rsidR="00BB5AD3" w:rsidRPr="00013506">
        <w:rPr>
          <w:lang w:val="fr-FR"/>
        </w:rPr>
        <w:t>article premier</w:t>
      </w:r>
      <w:r w:rsidR="00462600" w:rsidRPr="00013506">
        <w:rPr>
          <w:lang w:val="fr-FR"/>
        </w:rPr>
        <w:t> de l</w:t>
      </w:r>
      <w:r w:rsidR="00582A74" w:rsidRPr="00013506">
        <w:rPr>
          <w:lang w:val="fr-FR"/>
        </w:rPr>
        <w:t>’</w:t>
      </w:r>
      <w:r w:rsidR="00462600" w:rsidRPr="00013506">
        <w:rPr>
          <w:lang w:val="fr-FR"/>
        </w:rPr>
        <w:t>Acte de 1991.</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pStyle w:val="Heading2"/>
        <w:rPr>
          <w:lang w:val="fr-FR"/>
        </w:rPr>
      </w:pPr>
      <w:r w:rsidRPr="00013506">
        <w:rPr>
          <w:lang w:val="fr-FR"/>
        </w:rPr>
        <w:t>Article 2</w:t>
      </w:r>
      <w:r w:rsidR="00462600" w:rsidRPr="00013506">
        <w:rPr>
          <w:lang w:val="fr-FR"/>
        </w:rPr>
        <w:t xml:space="preserve"> de l</w:t>
      </w:r>
      <w:r w:rsidRPr="00013506">
        <w:rPr>
          <w:lang w:val="fr-FR"/>
        </w:rPr>
        <w:t>’</w:t>
      </w:r>
      <w:r w:rsidR="00462600" w:rsidRPr="00013506">
        <w:rPr>
          <w:lang w:val="fr-FR"/>
        </w:rPr>
        <w:t xml:space="preserve">Acte </w:t>
      </w:r>
      <w:r w:rsidRPr="00013506">
        <w:rPr>
          <w:lang w:val="fr-FR"/>
        </w:rPr>
        <w:t>de 1991 :</w:t>
      </w:r>
      <w:r w:rsidR="00462600" w:rsidRPr="00013506">
        <w:rPr>
          <w:lang w:val="fr-FR"/>
        </w:rPr>
        <w:t xml:space="preserve"> Obligation fondamentale des parties contractantes</w:t>
      </w:r>
    </w:p>
    <w:p w:rsidR="006C70ED" w:rsidRPr="00013506" w:rsidRDefault="006C70ED" w:rsidP="00013506">
      <w:pPr>
        <w:pStyle w:val="Heading1"/>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462600" w:rsidRPr="00013506">
        <w:rPr>
          <w:lang w:val="fr-FR"/>
        </w:rPr>
        <w:t>L</w:t>
      </w:r>
      <w:r w:rsidR="00582A74" w:rsidRPr="00013506">
        <w:rPr>
          <w:lang w:val="fr-FR"/>
        </w:rPr>
        <w:t>’</w:t>
      </w:r>
      <w:r w:rsidR="00462600" w:rsidRPr="00013506">
        <w:rPr>
          <w:lang w:val="fr-FR"/>
        </w:rPr>
        <w:t>article premier du projet de loi contient des dispositions correspondant à l</w:t>
      </w:r>
      <w:r w:rsidR="00582A74" w:rsidRPr="00013506">
        <w:rPr>
          <w:lang w:val="fr-FR"/>
        </w:rPr>
        <w:t>’</w:t>
      </w:r>
      <w:r w:rsidR="00462600" w:rsidRPr="00013506">
        <w:rPr>
          <w:lang w:val="fr-FR"/>
        </w:rPr>
        <w:t>obligation fondamentale prévue à l</w:t>
      </w:r>
      <w:r w:rsidR="00582A74" w:rsidRPr="00013506">
        <w:rPr>
          <w:lang w:val="fr-FR"/>
        </w:rPr>
        <w:t>’article 2</w:t>
      </w:r>
      <w:r w:rsidR="00462600" w:rsidRPr="00013506">
        <w:rPr>
          <w:lang w:val="fr-FR"/>
        </w:rPr>
        <w:t xml:space="preserve"> de l</w:t>
      </w:r>
      <w:r w:rsidR="00582A74" w:rsidRPr="00013506">
        <w:rPr>
          <w:lang w:val="fr-FR"/>
        </w:rPr>
        <w:t>’</w:t>
      </w:r>
      <w:r w:rsidR="00462600" w:rsidRPr="00013506">
        <w:rPr>
          <w:lang w:val="fr-FR"/>
        </w:rPr>
        <w:t xml:space="preserve">Acte </w:t>
      </w:r>
      <w:r w:rsidR="00582A74" w:rsidRPr="00013506">
        <w:rPr>
          <w:lang w:val="fr-FR"/>
        </w:rPr>
        <w:t>de 1991</w:t>
      </w:r>
      <w:r w:rsidR="00462600" w:rsidRPr="00013506">
        <w:rPr>
          <w:lang w:val="fr-FR"/>
        </w:rPr>
        <w: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pStyle w:val="Heading2"/>
        <w:rPr>
          <w:lang w:val="fr-FR"/>
        </w:rPr>
      </w:pPr>
      <w:r w:rsidRPr="00013506">
        <w:rPr>
          <w:lang w:val="fr-FR"/>
        </w:rPr>
        <w:lastRenderedPageBreak/>
        <w:t>Article 3</w:t>
      </w:r>
      <w:r w:rsidR="00462600" w:rsidRPr="00013506">
        <w:rPr>
          <w:lang w:val="fr-FR"/>
        </w:rPr>
        <w:t xml:space="preserve"> de l</w:t>
      </w:r>
      <w:r w:rsidRPr="00013506">
        <w:rPr>
          <w:lang w:val="fr-FR"/>
        </w:rPr>
        <w:t>’</w:t>
      </w:r>
      <w:r w:rsidR="00462600" w:rsidRPr="00013506">
        <w:rPr>
          <w:lang w:val="fr-FR"/>
        </w:rPr>
        <w:t xml:space="preserve">Acte </w:t>
      </w:r>
      <w:r w:rsidRPr="00013506">
        <w:rPr>
          <w:lang w:val="fr-FR"/>
        </w:rPr>
        <w:t>de 1991 :</w:t>
      </w:r>
      <w:r w:rsidR="00462600" w:rsidRPr="00013506">
        <w:rPr>
          <w:lang w:val="fr-FR"/>
        </w:rPr>
        <w:t xml:space="preserve"> Genres et espèces devant être protégés</w:t>
      </w:r>
    </w:p>
    <w:p w:rsidR="006C70ED" w:rsidRPr="00013506" w:rsidRDefault="006C70ED" w:rsidP="00013506">
      <w:pPr>
        <w:keepNext/>
        <w:rPr>
          <w:lang w:val="fr-FR"/>
        </w:rPr>
      </w:pPr>
    </w:p>
    <w:p w:rsidR="00582A74"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462600" w:rsidRPr="00013506">
        <w:rPr>
          <w:lang w:val="fr-FR"/>
        </w:rPr>
        <w:t>L</w:t>
      </w:r>
      <w:r w:rsidR="00582A74" w:rsidRPr="00013506">
        <w:rPr>
          <w:lang w:val="fr-FR"/>
        </w:rPr>
        <w:t>’article 4</w:t>
      </w:r>
      <w:r w:rsidR="00462600" w:rsidRPr="00013506">
        <w:rPr>
          <w:lang w:val="fr-FR"/>
        </w:rPr>
        <w:t xml:space="preserve"> du projet de loi dispose que “[l]a présente loi s</w:t>
      </w:r>
      <w:r w:rsidR="00582A74" w:rsidRPr="00013506">
        <w:rPr>
          <w:lang w:val="fr-FR"/>
        </w:rPr>
        <w:t>’</w:t>
      </w:r>
      <w:r w:rsidR="00462600" w:rsidRPr="00013506">
        <w:rPr>
          <w:lang w:val="fr-FR"/>
        </w:rPr>
        <w:t>applique à tous les genres et espèces végétaux à la date de son entrée en vigueu</w:t>
      </w:r>
      <w:r w:rsidR="00582A74" w:rsidRPr="00013506">
        <w:rPr>
          <w:lang w:val="fr-FR"/>
        </w:rPr>
        <w:t>r”</w:t>
      </w:r>
      <w:r w:rsidR="00462600" w:rsidRPr="00013506">
        <w:rPr>
          <w:lang w:val="fr-FR"/>
        </w:rPr>
        <w:t>, ce qui correspond aux dispositions de l</w:t>
      </w:r>
      <w:r w:rsidR="00582A74" w:rsidRPr="00013506">
        <w:rPr>
          <w:lang w:val="fr-FR"/>
        </w:rPr>
        <w:t>’article 3</w:t>
      </w:r>
      <w:r w:rsidR="00462600" w:rsidRPr="00013506">
        <w:rPr>
          <w:lang w:val="fr-FR"/>
        </w:rPr>
        <w:t>.2</w:t>
      </w:r>
      <w:proofErr w:type="gramStart"/>
      <w:r w:rsidR="00462600" w:rsidRPr="00013506">
        <w:rPr>
          <w:lang w:val="fr-FR"/>
        </w:rPr>
        <w:t>)ii</w:t>
      </w:r>
      <w:proofErr w:type="gramEnd"/>
      <w:r w:rsidR="00462600" w:rsidRPr="00013506">
        <w:rPr>
          <w:lang w:val="fr-FR"/>
        </w:rPr>
        <w:t>) de l</w:t>
      </w:r>
      <w:r w:rsidR="00582A74" w:rsidRPr="00013506">
        <w:rPr>
          <w:lang w:val="fr-FR"/>
        </w:rPr>
        <w:t>’</w:t>
      </w:r>
      <w:r w:rsidR="00462600" w:rsidRPr="00013506">
        <w:rPr>
          <w:lang w:val="fr-FR"/>
        </w:rPr>
        <w:t xml:space="preserve">Acte </w:t>
      </w:r>
      <w:r w:rsidR="00582A74" w:rsidRPr="00013506">
        <w:rPr>
          <w:lang w:val="fr-FR"/>
        </w:rPr>
        <w:t>de 1991</w:t>
      </w:r>
      <w:r w:rsidR="00462600" w:rsidRPr="00013506">
        <w:rPr>
          <w:lang w:val="fr-FR"/>
        </w:rPr>
        <w: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pStyle w:val="Heading2"/>
        <w:rPr>
          <w:lang w:val="fr-FR"/>
        </w:rPr>
      </w:pPr>
      <w:r w:rsidRPr="00013506">
        <w:rPr>
          <w:lang w:val="fr-FR"/>
        </w:rPr>
        <w:t>Article 4</w:t>
      </w:r>
      <w:r w:rsidR="00462600" w:rsidRPr="00013506">
        <w:rPr>
          <w:lang w:val="fr-FR"/>
        </w:rPr>
        <w:t xml:space="preserve"> de l</w:t>
      </w:r>
      <w:r w:rsidRPr="00013506">
        <w:rPr>
          <w:lang w:val="fr-FR"/>
        </w:rPr>
        <w:t>’</w:t>
      </w:r>
      <w:r w:rsidR="00462600" w:rsidRPr="00013506">
        <w:rPr>
          <w:lang w:val="fr-FR"/>
        </w:rPr>
        <w:t xml:space="preserve">Acte </w:t>
      </w:r>
      <w:r w:rsidRPr="00013506">
        <w:rPr>
          <w:lang w:val="fr-FR"/>
        </w:rPr>
        <w:t>de 1991 :</w:t>
      </w:r>
      <w:r w:rsidR="00462600" w:rsidRPr="00013506">
        <w:rPr>
          <w:lang w:val="fr-FR"/>
        </w:rPr>
        <w:t xml:space="preserve"> Traitement national</w:t>
      </w:r>
    </w:p>
    <w:p w:rsidR="006C70ED" w:rsidRPr="00013506" w:rsidRDefault="006C70ED" w:rsidP="00013506">
      <w:pPr>
        <w:rPr>
          <w:lang w:val="fr-FR"/>
        </w:rPr>
      </w:pPr>
    </w:p>
    <w:p w:rsidR="006C70ED"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462600" w:rsidRPr="00013506">
        <w:rPr>
          <w:rFonts w:cs="Arial"/>
          <w:lang w:val="fr-FR"/>
        </w:rPr>
        <w:t>L</w:t>
      </w:r>
      <w:r w:rsidR="00582A74" w:rsidRPr="00013506">
        <w:rPr>
          <w:rFonts w:cs="Arial"/>
          <w:lang w:val="fr-FR"/>
        </w:rPr>
        <w:t>’article 5</w:t>
      </w:r>
      <w:r w:rsidR="00462600" w:rsidRPr="00013506">
        <w:rPr>
          <w:rFonts w:cs="Arial"/>
          <w:lang w:val="fr-FR"/>
        </w:rPr>
        <w:t xml:space="preserve"> du projet de loi contient des dispositions sur le traitement national qui correspondent aux dispositions de l</w:t>
      </w:r>
      <w:r w:rsidR="00582A74" w:rsidRPr="00013506">
        <w:rPr>
          <w:rFonts w:cs="Arial"/>
          <w:lang w:val="fr-FR"/>
        </w:rPr>
        <w:t>’article 4</w:t>
      </w:r>
      <w:r w:rsidR="00462600" w:rsidRPr="00013506">
        <w:rPr>
          <w:rFonts w:cs="Arial"/>
          <w:lang w:val="fr-FR"/>
        </w:rPr>
        <w:t xml:space="preserve"> de l</w:t>
      </w:r>
      <w:r w:rsidR="00582A74" w:rsidRPr="00013506">
        <w:rPr>
          <w:rFonts w:cs="Arial"/>
          <w:lang w:val="fr-FR"/>
        </w:rPr>
        <w:t>’</w:t>
      </w:r>
      <w:r w:rsidR="00462600" w:rsidRPr="00013506">
        <w:rPr>
          <w:rFonts w:cs="Arial"/>
          <w:lang w:val="fr-FR"/>
        </w:rPr>
        <w:t xml:space="preserve">Acte </w:t>
      </w:r>
      <w:r w:rsidR="00582A74" w:rsidRPr="00013506">
        <w:rPr>
          <w:rFonts w:cs="Arial"/>
          <w:lang w:val="fr-FR"/>
        </w:rPr>
        <w:t>de 1991</w:t>
      </w:r>
      <w:r w:rsidR="00462600" w:rsidRPr="00013506">
        <w:rPr>
          <w:rFonts w:cs="Arial"/>
          <w:lang w:val="fr-FR"/>
        </w:rPr>
        <w: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pStyle w:val="Heading2"/>
        <w:rPr>
          <w:lang w:val="fr-FR"/>
        </w:rPr>
      </w:pPr>
      <w:r w:rsidRPr="00013506">
        <w:rPr>
          <w:lang w:val="fr-FR"/>
        </w:rPr>
        <w:t>Articles 5</w:t>
      </w:r>
      <w:r w:rsidR="00124962" w:rsidRPr="00013506">
        <w:rPr>
          <w:lang w:val="fr-FR"/>
        </w:rPr>
        <w:t xml:space="preserve"> à 9 de l</w:t>
      </w:r>
      <w:r w:rsidRPr="00013506">
        <w:rPr>
          <w:lang w:val="fr-FR"/>
        </w:rPr>
        <w:t>’</w:t>
      </w:r>
      <w:r w:rsidR="00124962" w:rsidRPr="00013506">
        <w:rPr>
          <w:lang w:val="fr-FR"/>
        </w:rPr>
        <w:t xml:space="preserve">Acte </w:t>
      </w:r>
      <w:r w:rsidRPr="00013506">
        <w:rPr>
          <w:lang w:val="fr-FR"/>
        </w:rPr>
        <w:t>de 1991 :</w:t>
      </w:r>
      <w:r w:rsidR="00124962" w:rsidRPr="00013506">
        <w:rPr>
          <w:lang w:val="fr-FR"/>
        </w:rPr>
        <w:t xml:space="preserve"> Conditions de la protection, nouveauté, distinction, homogénéité et stabilité</w:t>
      </w:r>
    </w:p>
    <w:p w:rsidR="006C70ED" w:rsidRPr="00013506" w:rsidRDefault="006C70ED" w:rsidP="00013506">
      <w:pPr>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FB680C" w:rsidRPr="00013506">
        <w:rPr>
          <w:lang w:val="fr-FR"/>
        </w:rPr>
        <w:t xml:space="preserve">Les articles 7 à 11 du projet de loi contiennent des dispositions sur les conditions de protection qui </w:t>
      </w:r>
      <w:r w:rsidR="00BB5AD3" w:rsidRPr="00013506">
        <w:rPr>
          <w:lang w:val="fr-FR"/>
        </w:rPr>
        <w:t xml:space="preserve">correspondent </w:t>
      </w:r>
      <w:r w:rsidR="00FB680C" w:rsidRPr="00013506">
        <w:rPr>
          <w:lang w:val="fr-FR"/>
        </w:rPr>
        <w:t>aux dispositions des articles 5 à 9 de l</w:t>
      </w:r>
      <w:r w:rsidR="00582A74" w:rsidRPr="00013506">
        <w:rPr>
          <w:lang w:val="fr-FR"/>
        </w:rPr>
        <w:t>’</w:t>
      </w:r>
      <w:r w:rsidR="00FB680C" w:rsidRPr="00013506">
        <w:rPr>
          <w:lang w:val="fr-FR"/>
        </w:rPr>
        <w:t>Acte de 1991.</w:t>
      </w:r>
    </w:p>
    <w:p w:rsidR="006C70ED" w:rsidRPr="00013506" w:rsidRDefault="006C70ED" w:rsidP="00013506">
      <w:pPr>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FB680C" w:rsidRPr="00013506">
        <w:rPr>
          <w:lang w:val="fr-FR"/>
        </w:rPr>
        <w:t>L</w:t>
      </w:r>
      <w:r w:rsidR="00582A74" w:rsidRPr="00013506">
        <w:rPr>
          <w:lang w:val="fr-FR"/>
        </w:rPr>
        <w:t>’article 8</w:t>
      </w:r>
      <w:r w:rsidR="00FB680C" w:rsidRPr="00013506">
        <w:rPr>
          <w:lang w:val="fr-FR"/>
        </w:rPr>
        <w:t>.2) et 3) contient des dispositions relatives à la disposition facultative de l</w:t>
      </w:r>
      <w:r w:rsidR="00582A74" w:rsidRPr="00013506">
        <w:rPr>
          <w:lang w:val="fr-FR"/>
        </w:rPr>
        <w:t>’article 6</w:t>
      </w:r>
      <w:r w:rsidR="00FB680C" w:rsidRPr="00013506">
        <w:rPr>
          <w:lang w:val="fr-FR"/>
        </w:rPr>
        <w:t>.2) “Variétés de création récente” de l</w:t>
      </w:r>
      <w:r w:rsidR="00582A74" w:rsidRPr="00013506">
        <w:rPr>
          <w:lang w:val="fr-FR"/>
        </w:rPr>
        <w:t>’</w:t>
      </w:r>
      <w:r w:rsidR="00FB680C" w:rsidRPr="00013506">
        <w:rPr>
          <w:lang w:val="fr-FR"/>
        </w:rPr>
        <w:t xml:space="preserve">Acte </w:t>
      </w:r>
      <w:r w:rsidR="00582A74" w:rsidRPr="00013506">
        <w:rPr>
          <w:lang w:val="fr-FR"/>
        </w:rPr>
        <w:t>de 1991</w:t>
      </w:r>
      <w:r w:rsidR="00FB680C" w:rsidRPr="00013506">
        <w:rPr>
          <w:lang w:val="fr-FR"/>
        </w:rPr>
        <w:t xml:space="preserve"> comme suit</w:t>
      </w:r>
      <w:r w:rsidR="00582A74" w:rsidRPr="00013506">
        <w:rPr>
          <w:lang w:val="fr-FR"/>
        </w:rPr>
        <w:t> :</w:t>
      </w:r>
    </w:p>
    <w:p w:rsidR="006C70ED" w:rsidRPr="00013506" w:rsidRDefault="006C70ED" w:rsidP="00013506">
      <w:pPr>
        <w:pStyle w:val="Heading2"/>
        <w:rPr>
          <w:lang w:val="fr-FR"/>
        </w:rPr>
      </w:pPr>
    </w:p>
    <w:p w:rsidR="006C70ED" w:rsidRPr="00013506" w:rsidRDefault="00FB680C" w:rsidP="00013506">
      <w:pPr>
        <w:ind w:left="567" w:right="567"/>
        <w:rPr>
          <w:rFonts w:cs="Arial"/>
          <w:sz w:val="18"/>
          <w:szCs w:val="18"/>
          <w:lang w:val="fr-FR"/>
        </w:rPr>
      </w:pPr>
      <w:r w:rsidRPr="00013506">
        <w:rPr>
          <w:rFonts w:cs="Arial"/>
          <w:sz w:val="18"/>
          <w:szCs w:val="18"/>
          <w:lang w:val="fr-FR"/>
        </w:rPr>
        <w:t>“2)</w:t>
      </w:r>
      <w:r w:rsidRPr="00013506">
        <w:rPr>
          <w:rFonts w:cs="Arial"/>
          <w:sz w:val="18"/>
          <w:szCs w:val="18"/>
          <w:lang w:val="fr-FR"/>
        </w:rPr>
        <w:tab/>
        <w:t>Lorsque, conformément à l</w:t>
      </w:r>
      <w:r w:rsidR="00582A74" w:rsidRPr="00013506">
        <w:rPr>
          <w:rFonts w:cs="Arial"/>
          <w:sz w:val="18"/>
          <w:szCs w:val="18"/>
          <w:lang w:val="fr-FR"/>
        </w:rPr>
        <w:t>’article 4</w:t>
      </w:r>
      <w:r w:rsidRPr="00013506">
        <w:rPr>
          <w:rFonts w:cs="Arial"/>
          <w:sz w:val="18"/>
          <w:szCs w:val="18"/>
          <w:lang w:val="fr-FR"/>
        </w:rPr>
        <w:t>, la présente loi devient applicable à des genres ou espèces végétaux auxquels elle ne s</w:t>
      </w:r>
      <w:r w:rsidR="00582A74" w:rsidRPr="00013506">
        <w:rPr>
          <w:rFonts w:cs="Arial"/>
          <w:sz w:val="18"/>
          <w:szCs w:val="18"/>
          <w:lang w:val="fr-FR"/>
        </w:rPr>
        <w:t>’</w:t>
      </w:r>
      <w:r w:rsidRPr="00013506">
        <w:rPr>
          <w:rFonts w:cs="Arial"/>
          <w:sz w:val="18"/>
          <w:szCs w:val="18"/>
          <w:lang w:val="fr-FR"/>
        </w:rPr>
        <w:t>appliquait pas précédemment, les variétés appartenant à ces genres ou espèces végétaux sont considérées comme satisfaisant à la condition de nouveauté définie à l</w:t>
      </w:r>
      <w:r w:rsidR="00582A74" w:rsidRPr="00013506">
        <w:rPr>
          <w:rFonts w:cs="Arial"/>
          <w:sz w:val="18"/>
          <w:szCs w:val="18"/>
          <w:lang w:val="fr-FR"/>
        </w:rPr>
        <w:t>’</w:t>
      </w:r>
      <w:r w:rsidRPr="00013506">
        <w:rPr>
          <w:rFonts w:cs="Arial"/>
          <w:sz w:val="18"/>
          <w:szCs w:val="18"/>
          <w:lang w:val="fr-FR"/>
        </w:rPr>
        <w:t>alinéa 1) du présent article même si la vente ou la remise à des tiers mentionnée dans ledit alinéa a eu lieu sur le territoire du Guatemala dans les quatre</w:t>
      </w:r>
      <w:r w:rsidR="003107E3" w:rsidRPr="00013506">
        <w:rPr>
          <w:rFonts w:cs="Arial"/>
          <w:sz w:val="18"/>
          <w:szCs w:val="18"/>
          <w:lang w:val="fr-FR"/>
        </w:rPr>
        <w:t> </w:t>
      </w:r>
      <w:r w:rsidRPr="00013506">
        <w:rPr>
          <w:rFonts w:cs="Arial"/>
          <w:sz w:val="18"/>
          <w:szCs w:val="18"/>
          <w:lang w:val="fr-FR"/>
        </w:rPr>
        <w:t>ans précédant la date de dépôt de la demande ou, dans le cas des arbres ou de la vigne, dans les six</w:t>
      </w:r>
      <w:r w:rsidR="003107E3" w:rsidRPr="00013506">
        <w:rPr>
          <w:rFonts w:cs="Arial"/>
          <w:sz w:val="18"/>
          <w:szCs w:val="18"/>
          <w:lang w:val="fr-FR"/>
        </w:rPr>
        <w:t> </w:t>
      </w:r>
      <w:r w:rsidRPr="00013506">
        <w:rPr>
          <w:rFonts w:cs="Arial"/>
          <w:sz w:val="18"/>
          <w:szCs w:val="18"/>
          <w:lang w:val="fr-FR"/>
        </w:rPr>
        <w:t>ans précédant cette date.</w:t>
      </w:r>
    </w:p>
    <w:p w:rsidR="006C70ED" w:rsidRPr="00013506" w:rsidRDefault="006C70ED" w:rsidP="00013506">
      <w:pPr>
        <w:ind w:left="567" w:right="567"/>
        <w:rPr>
          <w:rFonts w:cs="Arial"/>
          <w:sz w:val="18"/>
          <w:szCs w:val="18"/>
          <w:lang w:val="fr-FR"/>
        </w:rPr>
      </w:pPr>
    </w:p>
    <w:p w:rsidR="00582A74" w:rsidRPr="00013506" w:rsidRDefault="0088397D" w:rsidP="00013506">
      <w:pPr>
        <w:ind w:left="567" w:right="567"/>
        <w:rPr>
          <w:rFonts w:cs="Arial"/>
          <w:sz w:val="18"/>
          <w:szCs w:val="18"/>
          <w:lang w:val="fr-FR"/>
        </w:rPr>
      </w:pPr>
      <w:r w:rsidRPr="00013506">
        <w:rPr>
          <w:rFonts w:cs="Arial"/>
          <w:sz w:val="18"/>
          <w:szCs w:val="18"/>
          <w:lang w:val="fr-FR"/>
        </w:rPr>
        <w:t>“3)</w:t>
      </w:r>
      <w:r w:rsidRPr="00013506">
        <w:rPr>
          <w:rFonts w:cs="Arial"/>
          <w:sz w:val="18"/>
          <w:szCs w:val="18"/>
          <w:lang w:val="fr-FR"/>
        </w:rPr>
        <w:tab/>
        <w:t>La disposition de l</w:t>
      </w:r>
      <w:r w:rsidR="00582A74" w:rsidRPr="00013506">
        <w:rPr>
          <w:rFonts w:cs="Arial"/>
          <w:sz w:val="18"/>
          <w:szCs w:val="18"/>
          <w:lang w:val="fr-FR"/>
        </w:rPr>
        <w:t>’alinéa 2</w:t>
      </w:r>
      <w:r w:rsidRPr="00013506">
        <w:rPr>
          <w:rFonts w:cs="Arial"/>
          <w:sz w:val="18"/>
          <w:szCs w:val="18"/>
          <w:lang w:val="fr-FR"/>
        </w:rPr>
        <w:t>) du présent article s</w:t>
      </w:r>
      <w:r w:rsidR="00582A74" w:rsidRPr="00013506">
        <w:rPr>
          <w:rFonts w:cs="Arial"/>
          <w:sz w:val="18"/>
          <w:szCs w:val="18"/>
          <w:lang w:val="fr-FR"/>
        </w:rPr>
        <w:t>’</w:t>
      </w:r>
      <w:r w:rsidRPr="00013506">
        <w:rPr>
          <w:rFonts w:cs="Arial"/>
          <w:sz w:val="18"/>
          <w:szCs w:val="18"/>
          <w:lang w:val="fr-FR"/>
        </w:rPr>
        <w:t>applique uniquement aux demandes de droit d</w:t>
      </w:r>
      <w:r w:rsidR="00582A74" w:rsidRPr="00013506">
        <w:rPr>
          <w:rFonts w:cs="Arial"/>
          <w:sz w:val="18"/>
          <w:szCs w:val="18"/>
          <w:lang w:val="fr-FR"/>
        </w:rPr>
        <w:t>’</w:t>
      </w:r>
      <w:r w:rsidRPr="00013506">
        <w:rPr>
          <w:rFonts w:cs="Arial"/>
          <w:sz w:val="18"/>
          <w:szCs w:val="18"/>
          <w:lang w:val="fr-FR"/>
        </w:rPr>
        <w:t>obtenteur déposées dans un délai maximal d</w:t>
      </w:r>
      <w:r w:rsidR="00582A74" w:rsidRPr="00013506">
        <w:rPr>
          <w:rFonts w:cs="Arial"/>
          <w:sz w:val="18"/>
          <w:szCs w:val="18"/>
          <w:lang w:val="fr-FR"/>
        </w:rPr>
        <w:t>’</w:t>
      </w:r>
      <w:r w:rsidRPr="00013506">
        <w:rPr>
          <w:rFonts w:cs="Arial"/>
          <w:sz w:val="18"/>
          <w:szCs w:val="18"/>
          <w:lang w:val="fr-FR"/>
        </w:rPr>
        <w:t>une année à compter de l</w:t>
      </w:r>
      <w:r w:rsidR="00582A74" w:rsidRPr="00013506">
        <w:rPr>
          <w:rFonts w:cs="Arial"/>
          <w:sz w:val="18"/>
          <w:szCs w:val="18"/>
          <w:lang w:val="fr-FR"/>
        </w:rPr>
        <w:t>’</w:t>
      </w:r>
      <w:r w:rsidRPr="00013506">
        <w:rPr>
          <w:rFonts w:cs="Arial"/>
          <w:sz w:val="18"/>
          <w:szCs w:val="18"/>
          <w:lang w:val="fr-FR"/>
        </w:rPr>
        <w:t>application des dispositions de la loi aux genres et espèces concernés.”</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keepNext/>
        <w:rPr>
          <w:u w:val="single"/>
          <w:lang w:val="fr-FR"/>
        </w:rPr>
      </w:pPr>
      <w:r w:rsidRPr="00013506">
        <w:rPr>
          <w:u w:val="single"/>
          <w:lang w:val="fr-FR"/>
        </w:rPr>
        <w:t>Article 1</w:t>
      </w:r>
      <w:r w:rsidR="00BC4289" w:rsidRPr="00013506">
        <w:rPr>
          <w:u w:val="single"/>
          <w:lang w:val="fr-FR"/>
        </w:rPr>
        <w:t>0 de l</w:t>
      </w:r>
      <w:r w:rsidRPr="00013506">
        <w:rPr>
          <w:u w:val="single"/>
          <w:lang w:val="fr-FR"/>
        </w:rPr>
        <w:t>’</w:t>
      </w:r>
      <w:r w:rsidR="00BC4289" w:rsidRPr="00013506">
        <w:rPr>
          <w:u w:val="single"/>
          <w:lang w:val="fr-FR"/>
        </w:rPr>
        <w:t xml:space="preserve">Acte </w:t>
      </w:r>
      <w:r w:rsidRPr="00013506">
        <w:rPr>
          <w:u w:val="single"/>
          <w:lang w:val="fr-FR"/>
        </w:rPr>
        <w:t>de 1991 :</w:t>
      </w:r>
      <w:r w:rsidR="00BC4289" w:rsidRPr="00013506">
        <w:rPr>
          <w:u w:val="single"/>
          <w:lang w:val="fr-FR"/>
        </w:rPr>
        <w:t xml:space="preserve"> Dépôt de demandes</w:t>
      </w:r>
    </w:p>
    <w:p w:rsidR="006C70ED" w:rsidRPr="00013506" w:rsidRDefault="006C70ED" w:rsidP="00013506">
      <w:pPr>
        <w:pStyle w:val="Heading2"/>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BC4289" w:rsidRPr="00013506">
        <w:rPr>
          <w:lang w:val="fr-FR"/>
        </w:rPr>
        <w:t>L</w:t>
      </w:r>
      <w:r w:rsidR="00582A74" w:rsidRPr="00013506">
        <w:rPr>
          <w:lang w:val="fr-FR"/>
        </w:rPr>
        <w:t>’article 3</w:t>
      </w:r>
      <w:r w:rsidR="00BC4289" w:rsidRPr="00013506">
        <w:rPr>
          <w:lang w:val="fr-FR"/>
        </w:rPr>
        <w:t>3 du projet de loi contient des dispositions relatives au dépôt des demand</w:t>
      </w:r>
      <w:r w:rsidR="0049078D" w:rsidRPr="00013506">
        <w:rPr>
          <w:lang w:val="fr-FR"/>
        </w:rPr>
        <w:t>es.  Le</w:t>
      </w:r>
      <w:r w:rsidR="00BC4289" w:rsidRPr="00013506">
        <w:rPr>
          <w:lang w:val="fr-FR"/>
        </w:rPr>
        <w:t xml:space="preserve"> projet de loi ne semble pas contenir de dispositions </w:t>
      </w:r>
      <w:r w:rsidR="00BB5AD3" w:rsidRPr="00013506">
        <w:rPr>
          <w:lang w:val="fr-FR"/>
        </w:rPr>
        <w:t xml:space="preserve">contraires à </w:t>
      </w:r>
      <w:r w:rsidR="00BC4289" w:rsidRPr="00013506">
        <w:rPr>
          <w:lang w:val="fr-FR"/>
        </w:rPr>
        <w:t>l</w:t>
      </w:r>
      <w:r w:rsidR="00582A74" w:rsidRPr="00013506">
        <w:rPr>
          <w:lang w:val="fr-FR"/>
        </w:rPr>
        <w:t>’</w:t>
      </w:r>
      <w:r w:rsidR="00BC4289" w:rsidRPr="00013506">
        <w:rPr>
          <w:lang w:val="fr-FR"/>
        </w:rPr>
        <w:t>article 10 de l</w:t>
      </w:r>
      <w:r w:rsidR="00582A74" w:rsidRPr="00013506">
        <w:rPr>
          <w:lang w:val="fr-FR"/>
        </w:rPr>
        <w:t>’</w:t>
      </w:r>
      <w:r w:rsidR="00BC4289" w:rsidRPr="00013506">
        <w:rPr>
          <w:lang w:val="fr-FR"/>
        </w:rPr>
        <w:t>Acte de 1991.</w:t>
      </w:r>
    </w:p>
    <w:p w:rsidR="006C70ED" w:rsidRPr="00013506" w:rsidRDefault="006C70ED" w:rsidP="00013506">
      <w:pPr>
        <w:pStyle w:val="Heading2"/>
        <w:rPr>
          <w:lang w:val="fr-FR"/>
        </w:rPr>
      </w:pPr>
    </w:p>
    <w:p w:rsidR="006C70ED" w:rsidRPr="00013506" w:rsidRDefault="00582A74" w:rsidP="00013506">
      <w:pPr>
        <w:keepNext/>
        <w:rPr>
          <w:u w:val="single"/>
          <w:lang w:val="fr-FR"/>
        </w:rPr>
      </w:pPr>
      <w:r w:rsidRPr="00013506">
        <w:rPr>
          <w:u w:val="single"/>
          <w:lang w:val="fr-FR"/>
        </w:rPr>
        <w:t>Article 1</w:t>
      </w:r>
      <w:r w:rsidR="00BC4289" w:rsidRPr="00013506">
        <w:rPr>
          <w:u w:val="single"/>
          <w:lang w:val="fr-FR"/>
        </w:rPr>
        <w:t>1 de l</w:t>
      </w:r>
      <w:r w:rsidRPr="00013506">
        <w:rPr>
          <w:u w:val="single"/>
          <w:lang w:val="fr-FR"/>
        </w:rPr>
        <w:t>’</w:t>
      </w:r>
      <w:r w:rsidR="00BC4289" w:rsidRPr="00013506">
        <w:rPr>
          <w:u w:val="single"/>
          <w:lang w:val="fr-FR"/>
        </w:rPr>
        <w:t xml:space="preserve">Acte </w:t>
      </w:r>
      <w:r w:rsidRPr="00013506">
        <w:rPr>
          <w:u w:val="single"/>
          <w:lang w:val="fr-FR"/>
        </w:rPr>
        <w:t>de 1991 :</w:t>
      </w:r>
      <w:r w:rsidR="00BC4289" w:rsidRPr="00013506">
        <w:rPr>
          <w:u w:val="single"/>
          <w:lang w:val="fr-FR"/>
        </w:rPr>
        <w:t xml:space="preserve"> Droit de priorité</w:t>
      </w:r>
    </w:p>
    <w:p w:rsidR="006C70ED" w:rsidRPr="00013506" w:rsidRDefault="006C70ED" w:rsidP="00013506">
      <w:pPr>
        <w:pStyle w:val="Heading2"/>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BC4289" w:rsidRPr="00013506">
        <w:rPr>
          <w:lang w:val="fr-FR"/>
        </w:rPr>
        <w:t>L</w:t>
      </w:r>
      <w:r w:rsidR="00582A74" w:rsidRPr="00013506">
        <w:rPr>
          <w:lang w:val="fr-FR"/>
        </w:rPr>
        <w:t>’</w:t>
      </w:r>
      <w:r w:rsidR="00BC4289" w:rsidRPr="00013506">
        <w:rPr>
          <w:lang w:val="fr-FR"/>
        </w:rPr>
        <w:t xml:space="preserve">article 34 du projet de loi contient des dispositions sur le droit de priorité qui </w:t>
      </w:r>
      <w:r w:rsidR="008E1A8B" w:rsidRPr="00013506">
        <w:rPr>
          <w:lang w:val="fr-FR"/>
        </w:rPr>
        <w:t>correspondent</w:t>
      </w:r>
      <w:r w:rsidR="00BC4289" w:rsidRPr="00013506">
        <w:rPr>
          <w:lang w:val="fr-FR"/>
        </w:rPr>
        <w:t xml:space="preserve"> aux dispositions de l</w:t>
      </w:r>
      <w:r w:rsidR="00582A74" w:rsidRPr="00013506">
        <w:rPr>
          <w:lang w:val="fr-FR"/>
        </w:rPr>
        <w:t>’</w:t>
      </w:r>
      <w:r w:rsidR="00BC4289" w:rsidRPr="00013506">
        <w:rPr>
          <w:lang w:val="fr-FR"/>
        </w:rPr>
        <w:t>article 11 de l</w:t>
      </w:r>
      <w:r w:rsidR="00582A74" w:rsidRPr="00013506">
        <w:rPr>
          <w:lang w:val="fr-FR"/>
        </w:rPr>
        <w:t>’</w:t>
      </w:r>
      <w:r w:rsidR="00BC4289" w:rsidRPr="00013506">
        <w:rPr>
          <w:lang w:val="fr-FR"/>
        </w:rPr>
        <w:t>Acte de 1991.</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keepNext/>
        <w:rPr>
          <w:u w:val="single"/>
          <w:lang w:val="fr-FR"/>
        </w:rPr>
      </w:pPr>
      <w:r w:rsidRPr="00013506">
        <w:rPr>
          <w:u w:val="single"/>
          <w:lang w:val="fr-FR"/>
        </w:rPr>
        <w:t>Article 1</w:t>
      </w:r>
      <w:r w:rsidR="00BC4289" w:rsidRPr="00013506">
        <w:rPr>
          <w:u w:val="single"/>
          <w:lang w:val="fr-FR"/>
        </w:rPr>
        <w:t>2 de l</w:t>
      </w:r>
      <w:r w:rsidRPr="00013506">
        <w:rPr>
          <w:u w:val="single"/>
          <w:lang w:val="fr-FR"/>
        </w:rPr>
        <w:t>’</w:t>
      </w:r>
      <w:r w:rsidR="00BC4289" w:rsidRPr="00013506">
        <w:rPr>
          <w:u w:val="single"/>
          <w:lang w:val="fr-FR"/>
        </w:rPr>
        <w:t xml:space="preserve">Acte </w:t>
      </w:r>
      <w:r w:rsidRPr="00013506">
        <w:rPr>
          <w:u w:val="single"/>
          <w:lang w:val="fr-FR"/>
        </w:rPr>
        <w:t>de 1991 :</w:t>
      </w:r>
      <w:r w:rsidR="00BC4289" w:rsidRPr="00013506">
        <w:rPr>
          <w:u w:val="single"/>
          <w:lang w:val="fr-FR"/>
        </w:rPr>
        <w:t xml:space="preserve"> Examen de la demande</w:t>
      </w:r>
    </w:p>
    <w:p w:rsidR="006C70ED" w:rsidRPr="00013506" w:rsidRDefault="006C70ED" w:rsidP="00013506">
      <w:pPr>
        <w:pStyle w:val="Heading1"/>
        <w:rPr>
          <w:lang w:val="fr-FR"/>
        </w:rPr>
      </w:pPr>
    </w:p>
    <w:p w:rsidR="006C70ED" w:rsidRPr="00013506" w:rsidRDefault="0018303C" w:rsidP="00013506">
      <w:pPr>
        <w:rPr>
          <w:rFonts w:cs="Arial"/>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BC4289" w:rsidRPr="00013506">
        <w:rPr>
          <w:lang w:val="fr-FR"/>
        </w:rPr>
        <w:t>Les articles 35 à 38 du projet de loi contiennent des dispositions relatives à l</w:t>
      </w:r>
      <w:r w:rsidR="00582A74" w:rsidRPr="00013506">
        <w:rPr>
          <w:lang w:val="fr-FR"/>
        </w:rPr>
        <w:t>’</w:t>
      </w:r>
      <w:r w:rsidR="00BC4289" w:rsidRPr="00013506">
        <w:rPr>
          <w:lang w:val="fr-FR"/>
        </w:rPr>
        <w:t xml:space="preserve">examen de la demande qui </w:t>
      </w:r>
      <w:r w:rsidR="008E1A8B" w:rsidRPr="00013506">
        <w:rPr>
          <w:lang w:val="fr-FR"/>
        </w:rPr>
        <w:t xml:space="preserve">correspondent </w:t>
      </w:r>
      <w:r w:rsidR="00BC4289" w:rsidRPr="00013506">
        <w:rPr>
          <w:lang w:val="fr-FR"/>
        </w:rPr>
        <w:t>aux dispositions de l</w:t>
      </w:r>
      <w:r w:rsidR="00582A74" w:rsidRPr="00013506">
        <w:rPr>
          <w:lang w:val="fr-FR"/>
        </w:rPr>
        <w:t>’</w:t>
      </w:r>
      <w:r w:rsidR="00BC4289" w:rsidRPr="00013506">
        <w:rPr>
          <w:lang w:val="fr-FR"/>
        </w:rPr>
        <w:t>article 12 de l</w:t>
      </w:r>
      <w:r w:rsidR="00582A74" w:rsidRPr="00013506">
        <w:rPr>
          <w:lang w:val="fr-FR"/>
        </w:rPr>
        <w:t>’</w:t>
      </w:r>
      <w:r w:rsidR="00BC4289" w:rsidRPr="00013506">
        <w:rPr>
          <w:lang w:val="fr-FR"/>
        </w:rPr>
        <w:t>Acte de 1991.</w:t>
      </w:r>
    </w:p>
    <w:p w:rsidR="006C70ED" w:rsidRPr="00013506" w:rsidRDefault="006C70ED" w:rsidP="00013506">
      <w:pPr>
        <w:rPr>
          <w:lang w:val="fr-FR"/>
        </w:rPr>
      </w:pPr>
    </w:p>
    <w:p w:rsidR="006C70ED" w:rsidRPr="00013506" w:rsidRDefault="006C70ED" w:rsidP="00013506">
      <w:pPr>
        <w:pStyle w:val="Heading2"/>
        <w:rPr>
          <w:lang w:val="fr-FR"/>
        </w:rPr>
      </w:pPr>
    </w:p>
    <w:p w:rsidR="006C70ED" w:rsidRPr="00013506" w:rsidRDefault="00582A74" w:rsidP="00013506">
      <w:pPr>
        <w:keepNext/>
        <w:rPr>
          <w:u w:val="single"/>
          <w:lang w:val="fr-FR"/>
        </w:rPr>
      </w:pPr>
      <w:r w:rsidRPr="00013506">
        <w:rPr>
          <w:u w:val="single"/>
          <w:lang w:val="fr-FR"/>
        </w:rPr>
        <w:t>Article 1</w:t>
      </w:r>
      <w:r w:rsidR="00BC4289" w:rsidRPr="00013506">
        <w:rPr>
          <w:u w:val="single"/>
          <w:lang w:val="fr-FR"/>
        </w:rPr>
        <w:t>3 de l</w:t>
      </w:r>
      <w:r w:rsidRPr="00013506">
        <w:rPr>
          <w:u w:val="single"/>
          <w:lang w:val="fr-FR"/>
        </w:rPr>
        <w:t>’</w:t>
      </w:r>
      <w:r w:rsidR="00BC4289" w:rsidRPr="00013506">
        <w:rPr>
          <w:u w:val="single"/>
          <w:lang w:val="fr-FR"/>
        </w:rPr>
        <w:t xml:space="preserve">Acte </w:t>
      </w:r>
      <w:r w:rsidRPr="00013506">
        <w:rPr>
          <w:u w:val="single"/>
          <w:lang w:val="fr-FR"/>
        </w:rPr>
        <w:t>de 1991 :</w:t>
      </w:r>
      <w:r w:rsidR="00BC4289" w:rsidRPr="00013506">
        <w:rPr>
          <w:u w:val="single"/>
          <w:lang w:val="fr-FR"/>
        </w:rPr>
        <w:t xml:space="preserve"> Protection provisoire</w:t>
      </w:r>
    </w:p>
    <w:p w:rsidR="006C70ED" w:rsidRPr="00013506" w:rsidRDefault="006C70ED" w:rsidP="00013506">
      <w:pPr>
        <w:rPr>
          <w:lang w:val="fr-FR"/>
        </w:rPr>
      </w:pPr>
    </w:p>
    <w:p w:rsidR="006C70ED"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BC4289" w:rsidRPr="00013506">
        <w:rPr>
          <w:lang w:val="fr-FR"/>
        </w:rPr>
        <w:t>Les articles 19.2) et 3) du projet de loi contiennent des dispositions sur la protection provisoire qui correspondent aux dispositions de l</w:t>
      </w:r>
      <w:r w:rsidR="00582A74" w:rsidRPr="00013506">
        <w:rPr>
          <w:lang w:val="fr-FR"/>
        </w:rPr>
        <w:t>’</w:t>
      </w:r>
      <w:r w:rsidR="00BC4289" w:rsidRPr="00013506">
        <w:rPr>
          <w:lang w:val="fr-FR"/>
        </w:rPr>
        <w:t>article 13 de l</w:t>
      </w:r>
      <w:r w:rsidR="00582A74" w:rsidRPr="00013506">
        <w:rPr>
          <w:lang w:val="fr-FR"/>
        </w:rPr>
        <w:t>’</w:t>
      </w:r>
      <w:r w:rsidR="00BC4289" w:rsidRPr="00013506">
        <w:rPr>
          <w:lang w:val="fr-FR"/>
        </w:rPr>
        <w:t>Acte de 1991.</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keepNext/>
        <w:rPr>
          <w:u w:val="single"/>
          <w:lang w:val="fr-FR"/>
        </w:rPr>
      </w:pPr>
      <w:r w:rsidRPr="00013506">
        <w:rPr>
          <w:u w:val="single"/>
          <w:lang w:val="fr-FR"/>
        </w:rPr>
        <w:t>Article 1</w:t>
      </w:r>
      <w:r w:rsidR="00BC4289" w:rsidRPr="00013506">
        <w:rPr>
          <w:u w:val="single"/>
          <w:lang w:val="fr-FR"/>
        </w:rPr>
        <w:t>4 de l</w:t>
      </w:r>
      <w:r w:rsidRPr="00013506">
        <w:rPr>
          <w:u w:val="single"/>
          <w:lang w:val="fr-FR"/>
        </w:rPr>
        <w:t>’</w:t>
      </w:r>
      <w:r w:rsidR="00BC4289" w:rsidRPr="00013506">
        <w:rPr>
          <w:u w:val="single"/>
          <w:lang w:val="fr-FR"/>
        </w:rPr>
        <w:t xml:space="preserve">Acte </w:t>
      </w:r>
      <w:r w:rsidRPr="00013506">
        <w:rPr>
          <w:u w:val="single"/>
          <w:lang w:val="fr-FR"/>
        </w:rPr>
        <w:t>de 1991 :</w:t>
      </w:r>
      <w:r w:rsidR="00BC4289" w:rsidRPr="00013506">
        <w:rPr>
          <w:u w:val="single"/>
          <w:lang w:val="fr-FR"/>
        </w:rPr>
        <w:t xml:space="preserve"> Étendue du droit d</w:t>
      </w:r>
      <w:r w:rsidRPr="00013506">
        <w:rPr>
          <w:u w:val="single"/>
          <w:lang w:val="fr-FR"/>
        </w:rPr>
        <w:t>’</w:t>
      </w:r>
      <w:r w:rsidR="00BC4289" w:rsidRPr="00013506">
        <w:rPr>
          <w:u w:val="single"/>
          <w:lang w:val="fr-FR"/>
        </w:rPr>
        <w:t>obtenteur</w:t>
      </w:r>
    </w:p>
    <w:p w:rsidR="006C70ED" w:rsidRPr="00013506" w:rsidRDefault="006C70ED" w:rsidP="00013506">
      <w:pPr>
        <w:keepNext/>
        <w:rPr>
          <w:lang w:val="fr-FR"/>
        </w:rPr>
      </w:pPr>
    </w:p>
    <w:p w:rsidR="00582A74" w:rsidRPr="00013506" w:rsidRDefault="0018303C" w:rsidP="00013506">
      <w:pPr>
        <w:rPr>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BC4289" w:rsidRPr="00013506">
        <w:rPr>
          <w:lang w:val="fr-FR"/>
        </w:rPr>
        <w:t>L</w:t>
      </w:r>
      <w:r w:rsidR="00582A74" w:rsidRPr="00013506">
        <w:rPr>
          <w:lang w:val="fr-FR"/>
        </w:rPr>
        <w:t>’article 1</w:t>
      </w:r>
      <w:r w:rsidR="00BC4289" w:rsidRPr="00013506">
        <w:rPr>
          <w:lang w:val="fr-FR"/>
        </w:rPr>
        <w:t>5 du projet de loi contient des dispositions sur l</w:t>
      </w:r>
      <w:r w:rsidR="00582A74" w:rsidRPr="00013506">
        <w:rPr>
          <w:lang w:val="fr-FR"/>
        </w:rPr>
        <w:t>’</w:t>
      </w:r>
      <w:r w:rsidR="00BC4289" w:rsidRPr="00013506">
        <w:rPr>
          <w:lang w:val="fr-FR"/>
        </w:rPr>
        <w:t>étendue du droit d</w:t>
      </w:r>
      <w:r w:rsidR="00582A74" w:rsidRPr="00013506">
        <w:rPr>
          <w:lang w:val="fr-FR"/>
        </w:rPr>
        <w:t>’</w:t>
      </w:r>
      <w:r w:rsidR="00BC4289" w:rsidRPr="00013506">
        <w:rPr>
          <w:lang w:val="fr-FR"/>
        </w:rPr>
        <w:t xml:space="preserve">obtenteur qui </w:t>
      </w:r>
      <w:r w:rsidR="00BB5AD3" w:rsidRPr="00013506">
        <w:rPr>
          <w:lang w:val="fr-FR"/>
        </w:rPr>
        <w:t xml:space="preserve">correspondent </w:t>
      </w:r>
      <w:r w:rsidR="00BC4289" w:rsidRPr="00013506">
        <w:rPr>
          <w:lang w:val="fr-FR"/>
        </w:rPr>
        <w:t>aux dispositions de l</w:t>
      </w:r>
      <w:r w:rsidR="00582A74" w:rsidRPr="00013506">
        <w:rPr>
          <w:lang w:val="fr-FR"/>
        </w:rPr>
        <w:t>’article 1</w:t>
      </w:r>
      <w:r w:rsidR="00BC4289" w:rsidRPr="00013506">
        <w:rPr>
          <w:lang w:val="fr-FR"/>
        </w:rPr>
        <w:t>4 de l</w:t>
      </w:r>
      <w:r w:rsidR="00582A74" w:rsidRPr="00013506">
        <w:rPr>
          <w:lang w:val="fr-FR"/>
        </w:rPr>
        <w:t>’</w:t>
      </w:r>
      <w:r w:rsidR="00BC4289" w:rsidRPr="00013506">
        <w:rPr>
          <w:lang w:val="fr-FR"/>
        </w:rPr>
        <w:t xml:space="preserve">Acte </w:t>
      </w:r>
      <w:r w:rsidR="00582A74" w:rsidRPr="00013506">
        <w:rPr>
          <w:lang w:val="fr-FR"/>
        </w:rPr>
        <w:t>de 1991</w:t>
      </w:r>
      <w:r w:rsidR="00BC4289" w:rsidRPr="00013506">
        <w:rPr>
          <w:lang w:val="fr-FR"/>
        </w:rPr>
        <w:t>.</w:t>
      </w:r>
    </w:p>
    <w:p w:rsidR="0009528C" w:rsidRDefault="0009528C">
      <w:pPr>
        <w:jc w:val="left"/>
        <w:rPr>
          <w:strike/>
          <w:lang w:val="fr-FR"/>
        </w:rPr>
      </w:pPr>
      <w:r>
        <w:rPr>
          <w:strike/>
          <w:lang w:val="fr-FR"/>
        </w:rPr>
        <w:br w:type="page"/>
      </w:r>
    </w:p>
    <w:p w:rsidR="006C70ED" w:rsidRPr="00013506" w:rsidRDefault="00013506" w:rsidP="00013506">
      <w:pPr>
        <w:rPr>
          <w:rFonts w:cs="Arial"/>
          <w:lang w:val="fr-FR"/>
        </w:rPr>
      </w:pPr>
      <w:r w:rsidRPr="00013506">
        <w:rPr>
          <w:lang w:val="fr-FR"/>
        </w:rPr>
        <w:fldChar w:fldCharType="begin"/>
      </w:r>
      <w:r w:rsidRPr="00013506">
        <w:rPr>
          <w:lang w:val="fr-FR"/>
        </w:rPr>
        <w:instrText xml:space="preserve"> AUTONUM  </w:instrText>
      </w:r>
      <w:r w:rsidRPr="00013506">
        <w:rPr>
          <w:lang w:val="fr-FR"/>
        </w:rPr>
        <w:fldChar w:fldCharType="end"/>
      </w:r>
      <w:r w:rsidRPr="00013506">
        <w:rPr>
          <w:lang w:val="fr-FR"/>
        </w:rPr>
        <w:tab/>
      </w:r>
      <w:r w:rsidR="001916E6" w:rsidRPr="00013506">
        <w:rPr>
          <w:rFonts w:cs="Arial"/>
          <w:lang w:val="fr-FR"/>
        </w:rPr>
        <w:t>L</w:t>
      </w:r>
      <w:r w:rsidR="00582A74" w:rsidRPr="00013506">
        <w:rPr>
          <w:rFonts w:cs="Arial"/>
          <w:lang w:val="fr-FR"/>
        </w:rPr>
        <w:t>’article 1</w:t>
      </w:r>
      <w:r w:rsidR="001916E6" w:rsidRPr="00013506">
        <w:rPr>
          <w:rFonts w:cs="Arial"/>
          <w:lang w:val="fr-FR"/>
        </w:rPr>
        <w:t>5.3) contient l</w:t>
      </w:r>
      <w:r w:rsidR="00BC4289" w:rsidRPr="00013506">
        <w:rPr>
          <w:rFonts w:cs="Arial"/>
          <w:lang w:val="fr-FR"/>
        </w:rPr>
        <w:t xml:space="preserve">es dispositions </w:t>
      </w:r>
      <w:r w:rsidR="001916E6" w:rsidRPr="00013506">
        <w:rPr>
          <w:rFonts w:cs="Arial"/>
          <w:lang w:val="fr-FR"/>
        </w:rPr>
        <w:t xml:space="preserve">suivantes concernant </w:t>
      </w:r>
      <w:r w:rsidR="00BC4289" w:rsidRPr="00013506">
        <w:rPr>
          <w:rFonts w:cs="Arial"/>
          <w:lang w:val="fr-FR"/>
        </w:rPr>
        <w:t>la disposition facultative de l</w:t>
      </w:r>
      <w:r w:rsidR="00582A74" w:rsidRPr="00013506">
        <w:rPr>
          <w:rFonts w:cs="Arial"/>
          <w:lang w:val="fr-FR"/>
        </w:rPr>
        <w:t>’article 1</w:t>
      </w:r>
      <w:r w:rsidR="00BC4289" w:rsidRPr="00013506">
        <w:rPr>
          <w:rFonts w:cs="Arial"/>
          <w:lang w:val="fr-FR"/>
        </w:rPr>
        <w:t xml:space="preserve">4.3) “Actes </w:t>
      </w:r>
      <w:r w:rsidR="00582A74" w:rsidRPr="00013506">
        <w:rPr>
          <w:rFonts w:cs="Arial"/>
          <w:lang w:val="fr-FR"/>
        </w:rPr>
        <w:t>à l’égard</w:t>
      </w:r>
      <w:r w:rsidR="00BC4289" w:rsidRPr="00013506">
        <w:rPr>
          <w:rFonts w:cs="Arial"/>
          <w:lang w:val="fr-FR"/>
        </w:rPr>
        <w:t xml:space="preserve"> de certains produits” de l</w:t>
      </w:r>
      <w:r w:rsidR="00582A74" w:rsidRPr="00013506">
        <w:rPr>
          <w:rFonts w:cs="Arial"/>
          <w:lang w:val="fr-FR"/>
        </w:rPr>
        <w:t>’</w:t>
      </w:r>
      <w:r w:rsidR="00BC4289" w:rsidRPr="00013506">
        <w:rPr>
          <w:rFonts w:cs="Arial"/>
          <w:lang w:val="fr-FR"/>
        </w:rPr>
        <w:t xml:space="preserve">Acte </w:t>
      </w:r>
      <w:r w:rsidR="00582A74" w:rsidRPr="00013506">
        <w:rPr>
          <w:rFonts w:cs="Arial"/>
          <w:lang w:val="fr-FR"/>
        </w:rPr>
        <w:t>de 1991 :</w:t>
      </w:r>
    </w:p>
    <w:p w:rsidR="006C70ED" w:rsidRPr="00013506" w:rsidRDefault="006C70ED" w:rsidP="00013506">
      <w:pPr>
        <w:rPr>
          <w:lang w:val="fr-FR"/>
        </w:rPr>
      </w:pPr>
    </w:p>
    <w:p w:rsidR="00582A74" w:rsidRPr="00013506" w:rsidRDefault="0049078D" w:rsidP="00013506">
      <w:pPr>
        <w:ind w:left="567" w:right="567"/>
        <w:rPr>
          <w:rFonts w:cs="Arial"/>
          <w:sz w:val="18"/>
          <w:szCs w:val="18"/>
          <w:lang w:val="fr-FR"/>
        </w:rPr>
      </w:pPr>
      <w:r w:rsidRPr="00013506">
        <w:rPr>
          <w:rFonts w:cs="Arial"/>
          <w:sz w:val="18"/>
          <w:szCs w:val="18"/>
          <w:lang w:val="fr-FR"/>
        </w:rPr>
        <w:t>“</w:t>
      </w:r>
      <w:r w:rsidR="001916E6" w:rsidRPr="00013506">
        <w:rPr>
          <w:rFonts w:cs="Arial"/>
          <w:sz w:val="18"/>
          <w:szCs w:val="18"/>
          <w:lang w:val="fr-FR"/>
        </w:rPr>
        <w:t>3)</w:t>
      </w:r>
      <w:r w:rsidR="001916E6" w:rsidRPr="00013506">
        <w:rPr>
          <w:rFonts w:cs="Arial"/>
          <w:sz w:val="18"/>
          <w:szCs w:val="18"/>
          <w:lang w:val="fr-FR"/>
        </w:rPr>
        <w:tab/>
      </w:r>
      <w:r w:rsidR="00BC4289" w:rsidRPr="00013506">
        <w:rPr>
          <w:rFonts w:cs="Arial"/>
          <w:sz w:val="18"/>
          <w:szCs w:val="18"/>
          <w:lang w:val="fr-FR"/>
        </w:rPr>
        <w:t xml:space="preserve">Sous réserve des </w:t>
      </w:r>
      <w:r w:rsidR="00582A74" w:rsidRPr="00013506">
        <w:rPr>
          <w:rFonts w:cs="Arial"/>
          <w:sz w:val="18"/>
          <w:szCs w:val="18"/>
          <w:lang w:val="fr-FR"/>
        </w:rPr>
        <w:t>articles 1</w:t>
      </w:r>
      <w:r w:rsidR="00BC4289" w:rsidRPr="00013506">
        <w:rPr>
          <w:rFonts w:cs="Arial"/>
          <w:sz w:val="18"/>
          <w:szCs w:val="18"/>
          <w:lang w:val="fr-FR"/>
        </w:rPr>
        <w:t>6 et 17, les actes mentionnés à l</w:t>
      </w:r>
      <w:r w:rsidR="00582A74" w:rsidRPr="00013506">
        <w:rPr>
          <w:rFonts w:cs="Arial"/>
          <w:sz w:val="18"/>
          <w:szCs w:val="18"/>
          <w:lang w:val="fr-FR"/>
        </w:rPr>
        <w:t>’alinéa 1</w:t>
      </w:r>
      <w:r w:rsidR="00BC4289" w:rsidRPr="00013506">
        <w:rPr>
          <w:rFonts w:cs="Arial"/>
          <w:sz w:val="18"/>
          <w:szCs w:val="18"/>
          <w:lang w:val="fr-FR"/>
        </w:rPr>
        <w:t xml:space="preserve">.a)i) à vii) accomplis </w:t>
      </w:r>
      <w:r w:rsidR="00582A74" w:rsidRPr="00013506">
        <w:rPr>
          <w:rFonts w:cs="Arial"/>
          <w:sz w:val="18"/>
          <w:szCs w:val="18"/>
          <w:lang w:val="fr-FR"/>
        </w:rPr>
        <w:t>à l’égard</w:t>
      </w:r>
      <w:r w:rsidR="00BC4289" w:rsidRPr="00013506">
        <w:rPr>
          <w:rFonts w:cs="Arial"/>
          <w:sz w:val="18"/>
          <w:szCs w:val="18"/>
          <w:lang w:val="fr-FR"/>
        </w:rPr>
        <w:t xml:space="preserve"> des produits fabriqués directement à partir d</w:t>
      </w:r>
      <w:r w:rsidR="00582A74" w:rsidRPr="00013506">
        <w:rPr>
          <w:rFonts w:cs="Arial"/>
          <w:sz w:val="18"/>
          <w:szCs w:val="18"/>
          <w:lang w:val="fr-FR"/>
        </w:rPr>
        <w:t>’</w:t>
      </w:r>
      <w:r w:rsidR="00BC4289" w:rsidRPr="00013506">
        <w:rPr>
          <w:rFonts w:cs="Arial"/>
          <w:sz w:val="18"/>
          <w:szCs w:val="18"/>
          <w:lang w:val="fr-FR"/>
        </w:rPr>
        <w:t>un produit de récolte de la variété protégée couvert par les dispositions de l</w:t>
      </w:r>
      <w:r w:rsidR="00582A74" w:rsidRPr="00013506">
        <w:rPr>
          <w:rFonts w:cs="Arial"/>
          <w:sz w:val="18"/>
          <w:szCs w:val="18"/>
          <w:lang w:val="fr-FR"/>
        </w:rPr>
        <w:t>’alinéa 2</w:t>
      </w:r>
      <w:r w:rsidR="00BC4289" w:rsidRPr="00013506">
        <w:rPr>
          <w:rFonts w:cs="Arial"/>
          <w:sz w:val="18"/>
          <w:szCs w:val="18"/>
          <w:lang w:val="fr-FR"/>
        </w:rPr>
        <w:t>) par utilisation non autorisée dudit produit de récolte, à moins que l</w:t>
      </w:r>
      <w:r w:rsidR="00582A74" w:rsidRPr="00013506">
        <w:rPr>
          <w:rFonts w:cs="Arial"/>
          <w:sz w:val="18"/>
          <w:szCs w:val="18"/>
          <w:lang w:val="fr-FR"/>
        </w:rPr>
        <w:t>’</w:t>
      </w:r>
      <w:r w:rsidR="00BC4289" w:rsidRPr="00013506">
        <w:rPr>
          <w:rFonts w:cs="Arial"/>
          <w:sz w:val="18"/>
          <w:szCs w:val="18"/>
          <w:lang w:val="fr-FR"/>
        </w:rPr>
        <w:t>obtenteur ait raisonnablement pu exercer son droit en relation avec ledit produit de récolte</w:t>
      </w:r>
      <w:r w:rsidR="00582A74" w:rsidRPr="00013506">
        <w:rPr>
          <w:rFonts w:cs="Arial"/>
          <w:sz w:val="18"/>
          <w:szCs w:val="18"/>
          <w:lang w:val="fr-FR"/>
        </w:rPr>
        <w: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keepNext/>
        <w:rPr>
          <w:rFonts w:cs="Arial"/>
          <w:u w:val="single"/>
          <w:lang w:val="fr-FR"/>
        </w:rPr>
      </w:pPr>
      <w:r w:rsidRPr="00013506">
        <w:rPr>
          <w:rFonts w:cs="Arial"/>
          <w:u w:val="single"/>
          <w:lang w:val="fr-FR"/>
        </w:rPr>
        <w:t>Article 1</w:t>
      </w:r>
      <w:r w:rsidR="00BC4289" w:rsidRPr="00013506">
        <w:rPr>
          <w:rFonts w:cs="Arial"/>
          <w:u w:val="single"/>
          <w:lang w:val="fr-FR"/>
        </w:rPr>
        <w:t>5 de l</w:t>
      </w:r>
      <w:r w:rsidRPr="00013506">
        <w:rPr>
          <w:rFonts w:cs="Arial"/>
          <w:u w:val="single"/>
          <w:lang w:val="fr-FR"/>
        </w:rPr>
        <w:t>’</w:t>
      </w:r>
      <w:r w:rsidR="00BC4289" w:rsidRPr="00013506">
        <w:rPr>
          <w:rFonts w:cs="Arial"/>
          <w:u w:val="single"/>
          <w:lang w:val="fr-FR"/>
        </w:rPr>
        <w:t xml:space="preserve">Acte </w:t>
      </w:r>
      <w:r w:rsidRPr="00013506">
        <w:rPr>
          <w:rFonts w:cs="Arial"/>
          <w:u w:val="single"/>
          <w:lang w:val="fr-FR"/>
        </w:rPr>
        <w:t>de 1991 :</w:t>
      </w:r>
      <w:r w:rsidR="00BC4289" w:rsidRPr="00013506">
        <w:rPr>
          <w:rFonts w:cs="Arial"/>
          <w:u w:val="single"/>
          <w:lang w:val="fr-FR"/>
        </w:rPr>
        <w:t xml:space="preserve"> Exceptions au droit d</w:t>
      </w:r>
      <w:r w:rsidRPr="00013506">
        <w:rPr>
          <w:rFonts w:cs="Arial"/>
          <w:u w:val="single"/>
          <w:lang w:val="fr-FR"/>
        </w:rPr>
        <w:t>’</w:t>
      </w:r>
      <w:r w:rsidR="00BC4289" w:rsidRPr="00013506">
        <w:rPr>
          <w:rFonts w:cs="Arial"/>
          <w:u w:val="single"/>
          <w:lang w:val="fr-FR"/>
        </w:rPr>
        <w:t>obtenteur</w:t>
      </w:r>
    </w:p>
    <w:p w:rsidR="006C70ED" w:rsidRPr="00013506" w:rsidRDefault="006C70ED" w:rsidP="00013506">
      <w:pPr>
        <w:rPr>
          <w:lang w:val="fr-FR"/>
        </w:rPr>
      </w:pPr>
    </w:p>
    <w:p w:rsidR="006C70ED"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1916E6" w:rsidRPr="00013506">
        <w:rPr>
          <w:rFonts w:cs="Arial"/>
          <w:lang w:val="fr-FR"/>
        </w:rPr>
        <w:t>L</w:t>
      </w:r>
      <w:r w:rsidR="00582A74" w:rsidRPr="00013506">
        <w:rPr>
          <w:rFonts w:cs="Arial"/>
          <w:lang w:val="fr-FR"/>
        </w:rPr>
        <w:t>’</w:t>
      </w:r>
      <w:r w:rsidR="001916E6" w:rsidRPr="00013506">
        <w:rPr>
          <w:rFonts w:cs="Arial"/>
          <w:lang w:val="fr-FR"/>
        </w:rPr>
        <w:t>article 16.1) du projet de loi contient des dispositions relatives aux exceptions obligatoires au droit d</w:t>
      </w:r>
      <w:r w:rsidR="00582A74" w:rsidRPr="00013506">
        <w:rPr>
          <w:rFonts w:cs="Arial"/>
          <w:lang w:val="fr-FR"/>
        </w:rPr>
        <w:t>’</w:t>
      </w:r>
      <w:r w:rsidR="001916E6" w:rsidRPr="00013506">
        <w:rPr>
          <w:rFonts w:cs="Arial"/>
          <w:lang w:val="fr-FR"/>
        </w:rPr>
        <w:t>obtenteur qui correspondent aux dispositions de l</w:t>
      </w:r>
      <w:r w:rsidR="00582A74" w:rsidRPr="00013506">
        <w:rPr>
          <w:rFonts w:cs="Arial"/>
          <w:lang w:val="fr-FR"/>
        </w:rPr>
        <w:t>’</w:t>
      </w:r>
      <w:r w:rsidR="001916E6" w:rsidRPr="00013506">
        <w:rPr>
          <w:rFonts w:cs="Arial"/>
          <w:lang w:val="fr-FR"/>
        </w:rPr>
        <w:t>article 15.1) de l</w:t>
      </w:r>
      <w:r w:rsidR="00582A74" w:rsidRPr="00013506">
        <w:rPr>
          <w:rFonts w:cs="Arial"/>
          <w:lang w:val="fr-FR"/>
        </w:rPr>
        <w:t>’</w:t>
      </w:r>
      <w:r w:rsidR="001916E6" w:rsidRPr="00013506">
        <w:rPr>
          <w:rFonts w:cs="Arial"/>
          <w:lang w:val="fr-FR"/>
        </w:rPr>
        <w:t>Acte de 1991.</w:t>
      </w:r>
    </w:p>
    <w:p w:rsidR="006C70ED" w:rsidRPr="00013506" w:rsidRDefault="006C70ED" w:rsidP="00013506">
      <w:pPr>
        <w:pStyle w:val="Heading1"/>
        <w:rPr>
          <w:caps w:val="0"/>
          <w:lang w:val="fr-FR"/>
        </w:rPr>
      </w:pPr>
    </w:p>
    <w:p w:rsidR="00582A74" w:rsidRPr="00013506" w:rsidRDefault="0018303C" w:rsidP="00013506">
      <w:pPr>
        <w:keepNext/>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1916E6" w:rsidRPr="00013506">
        <w:rPr>
          <w:rFonts w:cs="Arial"/>
          <w:lang w:val="fr-FR"/>
        </w:rPr>
        <w:t>L</w:t>
      </w:r>
      <w:r w:rsidR="00582A74" w:rsidRPr="00013506">
        <w:rPr>
          <w:rFonts w:cs="Arial"/>
          <w:lang w:val="fr-FR"/>
        </w:rPr>
        <w:t>’</w:t>
      </w:r>
      <w:r w:rsidR="001916E6" w:rsidRPr="00013506">
        <w:rPr>
          <w:rFonts w:cs="Arial"/>
          <w:lang w:val="fr-FR"/>
        </w:rPr>
        <w:t>article 16.2) du projet de loi contient les dispositions suivantes concernant l</w:t>
      </w:r>
      <w:r w:rsidR="00582A74" w:rsidRPr="00013506">
        <w:rPr>
          <w:rFonts w:cs="Arial"/>
          <w:lang w:val="fr-FR"/>
        </w:rPr>
        <w:t>’</w:t>
      </w:r>
      <w:r w:rsidR="001916E6" w:rsidRPr="00013506">
        <w:rPr>
          <w:rFonts w:cs="Arial"/>
          <w:lang w:val="fr-FR"/>
        </w:rPr>
        <w:t>exception facultative prévue à l</w:t>
      </w:r>
      <w:r w:rsidR="00582A74" w:rsidRPr="00013506">
        <w:rPr>
          <w:rFonts w:cs="Arial"/>
          <w:lang w:val="fr-FR"/>
        </w:rPr>
        <w:t>’</w:t>
      </w:r>
      <w:r w:rsidR="001916E6" w:rsidRPr="00013506">
        <w:rPr>
          <w:rFonts w:cs="Arial"/>
          <w:lang w:val="fr-FR"/>
        </w:rPr>
        <w:t>article 15.2) de l</w:t>
      </w:r>
      <w:r w:rsidR="00582A74" w:rsidRPr="00013506">
        <w:rPr>
          <w:rFonts w:cs="Arial"/>
          <w:lang w:val="fr-FR"/>
        </w:rPr>
        <w:t>’</w:t>
      </w:r>
      <w:r w:rsidR="001916E6" w:rsidRPr="00013506">
        <w:rPr>
          <w:rFonts w:cs="Arial"/>
          <w:lang w:val="fr-FR"/>
        </w:rPr>
        <w:t>Acte de 1991</w:t>
      </w:r>
      <w:r w:rsidR="00582A74" w:rsidRPr="00013506">
        <w:rPr>
          <w:rFonts w:cs="Arial"/>
          <w:lang w:val="fr-FR"/>
        </w:rPr>
        <w:t> :</w:t>
      </w:r>
    </w:p>
    <w:p w:rsidR="006C70ED" w:rsidRPr="00013506" w:rsidRDefault="006C70ED" w:rsidP="00013506">
      <w:pPr>
        <w:rPr>
          <w:rFonts w:cs="Arial"/>
          <w:sz w:val="18"/>
          <w:szCs w:val="18"/>
          <w:lang w:val="fr-FR"/>
        </w:rPr>
      </w:pPr>
    </w:p>
    <w:p w:rsidR="006C70ED" w:rsidRPr="00013506" w:rsidRDefault="00A83FB5" w:rsidP="00013506">
      <w:pPr>
        <w:ind w:left="567" w:right="567"/>
        <w:rPr>
          <w:rFonts w:cs="Arial"/>
          <w:sz w:val="18"/>
          <w:szCs w:val="18"/>
          <w:lang w:val="fr-FR"/>
        </w:rPr>
      </w:pPr>
      <w:r w:rsidRPr="00013506">
        <w:rPr>
          <w:rFonts w:cs="Arial"/>
          <w:sz w:val="18"/>
          <w:szCs w:val="18"/>
          <w:lang w:val="fr-FR"/>
        </w:rPr>
        <w:t>“2)</w:t>
      </w:r>
      <w:r w:rsidRPr="00013506">
        <w:rPr>
          <w:rFonts w:cs="Arial"/>
          <w:sz w:val="18"/>
          <w:szCs w:val="18"/>
          <w:lang w:val="fr-FR"/>
        </w:rPr>
        <w:tab/>
        <w:t>Il n</w:t>
      </w:r>
      <w:r w:rsidR="00582A74" w:rsidRPr="00013506">
        <w:rPr>
          <w:rFonts w:cs="Arial"/>
          <w:sz w:val="18"/>
          <w:szCs w:val="18"/>
          <w:lang w:val="fr-FR"/>
        </w:rPr>
        <w:t>’</w:t>
      </w:r>
      <w:r w:rsidRPr="00013506">
        <w:rPr>
          <w:rFonts w:cs="Arial"/>
          <w:sz w:val="18"/>
          <w:szCs w:val="18"/>
          <w:lang w:val="fr-FR"/>
        </w:rPr>
        <w:t>est pas co</w:t>
      </w:r>
      <w:r w:rsidR="00EA5C30" w:rsidRPr="00013506">
        <w:rPr>
          <w:rFonts w:cs="Arial"/>
          <w:sz w:val="18"/>
          <w:szCs w:val="18"/>
          <w:lang w:val="fr-FR"/>
        </w:rPr>
        <w:t>n</w:t>
      </w:r>
      <w:r w:rsidRPr="00013506">
        <w:rPr>
          <w:rFonts w:cs="Arial"/>
          <w:sz w:val="18"/>
          <w:szCs w:val="18"/>
          <w:lang w:val="fr-FR"/>
        </w:rPr>
        <w:t>s</w:t>
      </w:r>
      <w:r w:rsidR="00EA5C30" w:rsidRPr="00013506">
        <w:rPr>
          <w:rFonts w:cs="Arial"/>
          <w:sz w:val="18"/>
          <w:szCs w:val="18"/>
          <w:lang w:val="fr-FR"/>
        </w:rPr>
        <w:t>idéré qu</w:t>
      </w:r>
      <w:r w:rsidR="00582A74" w:rsidRPr="00013506">
        <w:rPr>
          <w:rFonts w:cs="Arial"/>
          <w:sz w:val="18"/>
          <w:szCs w:val="18"/>
          <w:lang w:val="fr-FR"/>
        </w:rPr>
        <w:t>’</w:t>
      </w:r>
      <w:r w:rsidR="00EA5C30" w:rsidRPr="00013506">
        <w:rPr>
          <w:rFonts w:cs="Arial"/>
          <w:sz w:val="18"/>
          <w:szCs w:val="18"/>
          <w:lang w:val="fr-FR"/>
        </w:rPr>
        <w:t>il y a atteinte au droit d</w:t>
      </w:r>
      <w:r w:rsidR="00582A74" w:rsidRPr="00013506">
        <w:rPr>
          <w:rFonts w:cs="Arial"/>
          <w:sz w:val="18"/>
          <w:szCs w:val="18"/>
          <w:lang w:val="fr-FR"/>
        </w:rPr>
        <w:t>’</w:t>
      </w:r>
      <w:r w:rsidR="00EA5C30" w:rsidRPr="00013506">
        <w:rPr>
          <w:rFonts w:cs="Arial"/>
          <w:sz w:val="18"/>
          <w:szCs w:val="18"/>
          <w:lang w:val="fr-FR"/>
        </w:rPr>
        <w:t>obtenteur si les agriculteurs, dans des limites raisonnables et sous réserve de la sauvegarde des intérêts légitimes de l</w:t>
      </w:r>
      <w:r w:rsidR="00582A74" w:rsidRPr="00013506">
        <w:rPr>
          <w:rFonts w:cs="Arial"/>
          <w:sz w:val="18"/>
          <w:szCs w:val="18"/>
          <w:lang w:val="fr-FR"/>
        </w:rPr>
        <w:t>’</w:t>
      </w:r>
      <w:r w:rsidR="00EA5C30" w:rsidRPr="00013506">
        <w:rPr>
          <w:rFonts w:cs="Arial"/>
          <w:sz w:val="18"/>
          <w:szCs w:val="18"/>
          <w:lang w:val="fr-FR"/>
        </w:rPr>
        <w:t>obtenteur, utilisent à des fins de reproduction ou de multiplication, sur leur propre exploitation, le produit de la récolte qu</w:t>
      </w:r>
      <w:r w:rsidR="00582A74" w:rsidRPr="00013506">
        <w:rPr>
          <w:rFonts w:cs="Arial"/>
          <w:sz w:val="18"/>
          <w:szCs w:val="18"/>
          <w:lang w:val="fr-FR"/>
        </w:rPr>
        <w:t>’</w:t>
      </w:r>
      <w:r w:rsidR="00EA5C30" w:rsidRPr="00013506">
        <w:rPr>
          <w:rFonts w:cs="Arial"/>
          <w:sz w:val="18"/>
          <w:szCs w:val="18"/>
          <w:lang w:val="fr-FR"/>
        </w:rPr>
        <w:t>ils ont obtenu par la mise en culture, sur leur propre exploitation, d</w:t>
      </w:r>
      <w:r w:rsidR="00582A74" w:rsidRPr="00013506">
        <w:rPr>
          <w:rFonts w:cs="Arial"/>
          <w:sz w:val="18"/>
          <w:szCs w:val="18"/>
          <w:lang w:val="fr-FR"/>
        </w:rPr>
        <w:t>’</w:t>
      </w:r>
      <w:r w:rsidR="00EA5C30" w:rsidRPr="00013506">
        <w:rPr>
          <w:rFonts w:cs="Arial"/>
          <w:sz w:val="18"/>
          <w:szCs w:val="18"/>
          <w:lang w:val="fr-FR"/>
        </w:rPr>
        <w:t>une variété protégée ou d</w:t>
      </w:r>
      <w:r w:rsidR="00582A74" w:rsidRPr="00013506">
        <w:rPr>
          <w:rFonts w:cs="Arial"/>
          <w:sz w:val="18"/>
          <w:szCs w:val="18"/>
          <w:lang w:val="fr-FR"/>
        </w:rPr>
        <w:t>’</w:t>
      </w:r>
      <w:r w:rsidR="00EA5C30" w:rsidRPr="00013506">
        <w:rPr>
          <w:rFonts w:cs="Arial"/>
          <w:sz w:val="18"/>
          <w:szCs w:val="18"/>
          <w:lang w:val="fr-FR"/>
        </w:rPr>
        <w:t>une variété couverte par l</w:t>
      </w:r>
      <w:r w:rsidR="00582A74" w:rsidRPr="00013506">
        <w:rPr>
          <w:rFonts w:cs="Arial"/>
          <w:sz w:val="18"/>
          <w:szCs w:val="18"/>
          <w:lang w:val="fr-FR"/>
        </w:rPr>
        <w:t>’article 1</w:t>
      </w:r>
      <w:r w:rsidR="00EA5C30" w:rsidRPr="00013506">
        <w:rPr>
          <w:rFonts w:cs="Arial"/>
          <w:sz w:val="18"/>
          <w:szCs w:val="18"/>
          <w:lang w:val="fr-FR"/>
        </w:rPr>
        <w:t>5.4)a)i) ou ii), ainsi que le prescrit le règlement d</w:t>
      </w:r>
      <w:r w:rsidR="00582A74" w:rsidRPr="00013506">
        <w:rPr>
          <w:rFonts w:cs="Arial"/>
          <w:sz w:val="18"/>
          <w:szCs w:val="18"/>
          <w:lang w:val="fr-FR"/>
        </w:rPr>
        <w:t>’</w:t>
      </w:r>
      <w:r w:rsidR="00EA5C30" w:rsidRPr="00013506">
        <w:rPr>
          <w:rFonts w:cs="Arial"/>
          <w:sz w:val="18"/>
          <w:szCs w:val="18"/>
          <w:lang w:val="fr-FR"/>
        </w:rPr>
        <w:t>application de la loi.</w:t>
      </w:r>
    </w:p>
    <w:p w:rsidR="006C70ED" w:rsidRPr="00013506" w:rsidRDefault="006C70ED" w:rsidP="00013506">
      <w:pPr>
        <w:ind w:left="567" w:right="567"/>
        <w:rPr>
          <w:rFonts w:cs="Arial"/>
          <w:sz w:val="18"/>
          <w:szCs w:val="18"/>
          <w:lang w:val="fr-FR"/>
        </w:rPr>
      </w:pPr>
    </w:p>
    <w:p w:rsidR="006C70ED" w:rsidRPr="00013506" w:rsidRDefault="008C67ED" w:rsidP="00013506">
      <w:pPr>
        <w:ind w:left="567" w:right="567"/>
        <w:rPr>
          <w:sz w:val="18"/>
          <w:szCs w:val="18"/>
          <w:lang w:val="fr-FR"/>
        </w:rPr>
      </w:pPr>
      <w:r w:rsidRPr="00013506">
        <w:rPr>
          <w:sz w:val="18"/>
          <w:szCs w:val="18"/>
          <w:lang w:val="fr-FR"/>
        </w:rPr>
        <w:t>“3)</w:t>
      </w:r>
      <w:r w:rsidRPr="00013506">
        <w:rPr>
          <w:sz w:val="18"/>
          <w:szCs w:val="18"/>
          <w:lang w:val="fr-FR"/>
        </w:rPr>
        <w:tab/>
        <w:t>Les dispositio</w:t>
      </w:r>
      <w:r w:rsidR="00BB5AD3" w:rsidRPr="00013506">
        <w:rPr>
          <w:sz w:val="18"/>
          <w:szCs w:val="18"/>
          <w:lang w:val="fr-FR"/>
        </w:rPr>
        <w:t>ns</w:t>
      </w:r>
      <w:r w:rsidRPr="00013506">
        <w:rPr>
          <w:sz w:val="18"/>
          <w:szCs w:val="18"/>
          <w:lang w:val="fr-FR"/>
        </w:rPr>
        <w:t xml:space="preserve"> de l</w:t>
      </w:r>
      <w:r w:rsidR="00582A74" w:rsidRPr="00013506">
        <w:rPr>
          <w:sz w:val="18"/>
          <w:szCs w:val="18"/>
          <w:lang w:val="fr-FR"/>
        </w:rPr>
        <w:t>’alinéa 2</w:t>
      </w:r>
      <w:r w:rsidRPr="00013506">
        <w:rPr>
          <w:sz w:val="18"/>
          <w:szCs w:val="18"/>
          <w:lang w:val="fr-FR"/>
        </w:rPr>
        <w:t xml:space="preserve"> du présent article ne s</w:t>
      </w:r>
      <w:r w:rsidR="00582A74" w:rsidRPr="00013506">
        <w:rPr>
          <w:sz w:val="18"/>
          <w:szCs w:val="18"/>
          <w:lang w:val="fr-FR"/>
        </w:rPr>
        <w:t>’</w:t>
      </w:r>
      <w:r w:rsidRPr="00013506">
        <w:rPr>
          <w:sz w:val="18"/>
          <w:szCs w:val="18"/>
          <w:lang w:val="fr-FR"/>
        </w:rPr>
        <w:t>appliquent pas aux variétés protégées d</w:t>
      </w:r>
      <w:r w:rsidR="00582A74" w:rsidRPr="00013506">
        <w:rPr>
          <w:sz w:val="18"/>
          <w:szCs w:val="18"/>
          <w:lang w:val="fr-FR"/>
        </w:rPr>
        <w:t>’</w:t>
      </w:r>
      <w:r w:rsidRPr="00013506">
        <w:rPr>
          <w:sz w:val="18"/>
          <w:szCs w:val="18"/>
          <w:lang w:val="fr-FR"/>
        </w:rPr>
        <w:t>espèces fruitières, ornementales et forestières.”</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keepNext/>
        <w:rPr>
          <w:rFonts w:cs="Arial"/>
          <w:u w:val="single"/>
          <w:lang w:val="fr-FR"/>
        </w:rPr>
      </w:pPr>
      <w:r w:rsidRPr="00013506">
        <w:rPr>
          <w:rFonts w:cs="Arial"/>
          <w:u w:val="single"/>
          <w:lang w:val="fr-FR"/>
        </w:rPr>
        <w:t>Article 1</w:t>
      </w:r>
      <w:r w:rsidR="008C67ED" w:rsidRPr="00013506">
        <w:rPr>
          <w:rFonts w:cs="Arial"/>
          <w:u w:val="single"/>
          <w:lang w:val="fr-FR"/>
        </w:rPr>
        <w:t>6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Épuisement du droit d</w:t>
      </w:r>
      <w:r w:rsidRPr="00013506">
        <w:rPr>
          <w:rFonts w:cs="Arial"/>
          <w:u w:val="single"/>
          <w:lang w:val="fr-FR"/>
        </w:rPr>
        <w:t>’</w:t>
      </w:r>
      <w:r w:rsidR="008C67ED" w:rsidRPr="00013506">
        <w:rPr>
          <w:rFonts w:cs="Arial"/>
          <w:u w:val="single"/>
          <w:lang w:val="fr-FR"/>
        </w:rPr>
        <w:t>obtenteur</w:t>
      </w:r>
    </w:p>
    <w:p w:rsidR="006C70ED" w:rsidRPr="00013506" w:rsidRDefault="006C70ED" w:rsidP="00013506">
      <w:pPr>
        <w:keepNext/>
        <w:rPr>
          <w:rFonts w:cs="Arial"/>
          <w:u w:val="single"/>
          <w:lang w:val="fr-FR"/>
        </w:rPr>
      </w:pPr>
    </w:p>
    <w:p w:rsidR="006C70ED"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L</w:t>
      </w:r>
      <w:r w:rsidR="00582A74" w:rsidRPr="00013506">
        <w:rPr>
          <w:rFonts w:cs="Arial"/>
          <w:lang w:val="fr-FR"/>
        </w:rPr>
        <w:t>’</w:t>
      </w:r>
      <w:r w:rsidR="008C67ED" w:rsidRPr="00013506">
        <w:rPr>
          <w:rFonts w:cs="Arial"/>
          <w:lang w:val="fr-FR"/>
        </w:rPr>
        <w:t>article 17 du projet de loi contient des dispositions relatives à l</w:t>
      </w:r>
      <w:r w:rsidR="00582A74" w:rsidRPr="00013506">
        <w:rPr>
          <w:rFonts w:cs="Arial"/>
          <w:lang w:val="fr-FR"/>
        </w:rPr>
        <w:t>’</w:t>
      </w:r>
      <w:r w:rsidR="008C67ED" w:rsidRPr="00013506">
        <w:rPr>
          <w:rFonts w:cs="Arial"/>
          <w:lang w:val="fr-FR"/>
        </w:rPr>
        <w:t>épuisement du droit d</w:t>
      </w:r>
      <w:r w:rsidR="00582A74" w:rsidRPr="00013506">
        <w:rPr>
          <w:rFonts w:cs="Arial"/>
          <w:lang w:val="fr-FR"/>
        </w:rPr>
        <w:t>’</w:t>
      </w:r>
      <w:r w:rsidR="008C67ED" w:rsidRPr="00013506">
        <w:rPr>
          <w:rFonts w:cs="Arial"/>
          <w:lang w:val="fr-FR"/>
        </w:rPr>
        <w:t>obtenteur qui correspondent aux dispositions de l</w:t>
      </w:r>
      <w:r w:rsidR="00582A74" w:rsidRPr="00013506">
        <w:rPr>
          <w:rFonts w:cs="Arial"/>
          <w:lang w:val="fr-FR"/>
        </w:rPr>
        <w:t>’</w:t>
      </w:r>
      <w:r w:rsidR="008C67ED" w:rsidRPr="00013506">
        <w:rPr>
          <w:rFonts w:cs="Arial"/>
          <w:lang w:val="fr-FR"/>
        </w:rPr>
        <w:t>article 16 de l</w:t>
      </w:r>
      <w:r w:rsidR="00582A74" w:rsidRPr="00013506">
        <w:rPr>
          <w:rFonts w:cs="Arial"/>
          <w:lang w:val="fr-FR"/>
        </w:rPr>
        <w:t>’</w:t>
      </w:r>
      <w:r w:rsidR="008C67ED" w:rsidRPr="00013506">
        <w:rPr>
          <w:rFonts w:cs="Arial"/>
          <w:lang w:val="fr-FR"/>
        </w:rPr>
        <w:t xml:space="preserve">Acte </w:t>
      </w:r>
      <w:r w:rsidR="00582A74" w:rsidRPr="00013506">
        <w:rPr>
          <w:rFonts w:cs="Arial"/>
          <w:lang w:val="fr-FR"/>
        </w:rPr>
        <w:t>de 1991</w:t>
      </w:r>
      <w:r w:rsidR="008C67ED" w:rsidRPr="00013506">
        <w:rPr>
          <w:rFonts w:cs="Arial"/>
          <w:lang w:val="fr-FR"/>
        </w:rPr>
        <w:t>.</w:t>
      </w:r>
    </w:p>
    <w:p w:rsidR="006C70ED" w:rsidRPr="00013506" w:rsidRDefault="006C70ED" w:rsidP="00013506">
      <w:pPr>
        <w:pStyle w:val="Heading1"/>
        <w:rPr>
          <w:lang w:val="fr-FR"/>
        </w:rPr>
      </w:pPr>
    </w:p>
    <w:p w:rsidR="006C70ED" w:rsidRPr="00013506" w:rsidRDefault="006C70ED" w:rsidP="00013506">
      <w:pPr>
        <w:rPr>
          <w:lang w:val="fr-FR"/>
        </w:rPr>
      </w:pPr>
    </w:p>
    <w:p w:rsidR="006C70ED" w:rsidRPr="00013506" w:rsidRDefault="00582A74" w:rsidP="00013506">
      <w:pPr>
        <w:keepNext/>
        <w:rPr>
          <w:rFonts w:cs="Arial"/>
          <w:u w:val="single"/>
          <w:lang w:val="fr-FR"/>
        </w:rPr>
      </w:pPr>
      <w:r w:rsidRPr="00013506">
        <w:rPr>
          <w:rFonts w:cs="Arial"/>
          <w:u w:val="single"/>
          <w:lang w:val="fr-FR"/>
        </w:rPr>
        <w:t>Article 1</w:t>
      </w:r>
      <w:r w:rsidR="008C67ED" w:rsidRPr="00013506">
        <w:rPr>
          <w:rFonts w:cs="Arial"/>
          <w:u w:val="single"/>
          <w:lang w:val="fr-FR"/>
        </w:rPr>
        <w:t>7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Limitation de l</w:t>
      </w:r>
      <w:r w:rsidRPr="00013506">
        <w:rPr>
          <w:rFonts w:cs="Arial"/>
          <w:u w:val="single"/>
          <w:lang w:val="fr-FR"/>
        </w:rPr>
        <w:t>’</w:t>
      </w:r>
      <w:r w:rsidR="008C67ED" w:rsidRPr="00013506">
        <w:rPr>
          <w:rFonts w:cs="Arial"/>
          <w:u w:val="single"/>
          <w:lang w:val="fr-FR"/>
        </w:rPr>
        <w:t>exercice du droit d</w:t>
      </w:r>
      <w:r w:rsidRPr="00013506">
        <w:rPr>
          <w:rFonts w:cs="Arial"/>
          <w:u w:val="single"/>
          <w:lang w:val="fr-FR"/>
        </w:rPr>
        <w:t>’</w:t>
      </w:r>
      <w:r w:rsidR="008C67ED" w:rsidRPr="00013506">
        <w:rPr>
          <w:rFonts w:cs="Arial"/>
          <w:u w:val="single"/>
          <w:lang w:val="fr-FR"/>
        </w:rPr>
        <w:t>obtenteur</w:t>
      </w:r>
    </w:p>
    <w:p w:rsidR="006C70ED" w:rsidRPr="00013506" w:rsidRDefault="006C70ED" w:rsidP="00013506">
      <w:pPr>
        <w:rPr>
          <w:lang w:val="fr-FR"/>
        </w:rPr>
      </w:pPr>
    </w:p>
    <w:p w:rsidR="006C70ED" w:rsidRPr="00013506" w:rsidRDefault="0018303C" w:rsidP="00013506">
      <w:pPr>
        <w:rPr>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L</w:t>
      </w:r>
      <w:r w:rsidR="00582A74" w:rsidRPr="00013506">
        <w:rPr>
          <w:rFonts w:cs="Arial"/>
          <w:lang w:val="fr-FR"/>
        </w:rPr>
        <w:t>’article 2</w:t>
      </w:r>
      <w:r w:rsidR="008C67ED" w:rsidRPr="00013506">
        <w:rPr>
          <w:rFonts w:cs="Arial"/>
          <w:lang w:val="fr-FR"/>
        </w:rPr>
        <w:t xml:space="preserve">2 </w:t>
      </w:r>
      <w:r w:rsidR="00AA68C3" w:rsidRPr="00013506">
        <w:rPr>
          <w:rFonts w:cs="Arial"/>
          <w:lang w:val="fr-FR"/>
        </w:rPr>
        <w:t xml:space="preserve">du projet de loi </w:t>
      </w:r>
      <w:r w:rsidR="008C67ED" w:rsidRPr="00013506">
        <w:rPr>
          <w:rFonts w:cs="Arial"/>
          <w:lang w:val="fr-FR"/>
        </w:rPr>
        <w:t>contient des dispositions sur la limitation de l</w:t>
      </w:r>
      <w:r w:rsidR="00582A74" w:rsidRPr="00013506">
        <w:rPr>
          <w:rFonts w:cs="Arial"/>
          <w:lang w:val="fr-FR"/>
        </w:rPr>
        <w:t>’</w:t>
      </w:r>
      <w:r w:rsidR="008C67ED" w:rsidRPr="00013506">
        <w:rPr>
          <w:rFonts w:cs="Arial"/>
          <w:lang w:val="fr-FR"/>
        </w:rPr>
        <w:t>exercice du droit d</w:t>
      </w:r>
      <w:r w:rsidR="00582A74" w:rsidRPr="00013506">
        <w:rPr>
          <w:rFonts w:cs="Arial"/>
          <w:lang w:val="fr-FR"/>
        </w:rPr>
        <w:t>’</w:t>
      </w:r>
      <w:r w:rsidR="008C67ED" w:rsidRPr="00013506">
        <w:rPr>
          <w:rFonts w:cs="Arial"/>
          <w:lang w:val="fr-FR"/>
        </w:rPr>
        <w:t>obtenteur qui correspondent aux dispositions de l</w:t>
      </w:r>
      <w:r w:rsidR="00582A74" w:rsidRPr="00013506">
        <w:rPr>
          <w:rFonts w:cs="Arial"/>
          <w:lang w:val="fr-FR"/>
        </w:rPr>
        <w:t>’article 1</w:t>
      </w:r>
      <w:r w:rsidR="008C67ED" w:rsidRPr="00013506">
        <w:rPr>
          <w:rFonts w:cs="Arial"/>
          <w:lang w:val="fr-FR"/>
        </w:rPr>
        <w:t>7 de l</w:t>
      </w:r>
      <w:r w:rsidR="00582A74" w:rsidRPr="00013506">
        <w:rPr>
          <w:rFonts w:cs="Arial"/>
          <w:lang w:val="fr-FR"/>
        </w:rPr>
        <w:t>’</w:t>
      </w:r>
      <w:r w:rsidR="008C67ED" w:rsidRPr="00013506">
        <w:rPr>
          <w:rFonts w:cs="Arial"/>
          <w:lang w:val="fr-FR"/>
        </w:rPr>
        <w:t xml:space="preserve">Acte </w:t>
      </w:r>
      <w:r w:rsidR="00582A74" w:rsidRPr="00013506">
        <w:rPr>
          <w:rFonts w:cs="Arial"/>
          <w:lang w:val="fr-FR"/>
        </w:rPr>
        <w:t>de 1991</w:t>
      </w:r>
      <w:r w:rsidR="008C67ED" w:rsidRPr="00013506">
        <w:rPr>
          <w:rFonts w:cs="Arial"/>
          <w:lang w:val="fr-FR"/>
        </w:rPr>
        <w: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keepNext/>
        <w:rPr>
          <w:rFonts w:cs="Arial"/>
          <w:u w:val="single"/>
          <w:lang w:val="fr-FR"/>
        </w:rPr>
      </w:pPr>
      <w:r w:rsidRPr="00013506">
        <w:rPr>
          <w:rFonts w:cs="Arial"/>
          <w:u w:val="single"/>
          <w:lang w:val="fr-FR"/>
        </w:rPr>
        <w:t>Article 1</w:t>
      </w:r>
      <w:r w:rsidR="008C67ED" w:rsidRPr="00013506">
        <w:rPr>
          <w:rFonts w:cs="Arial"/>
          <w:u w:val="single"/>
          <w:lang w:val="fr-FR"/>
        </w:rPr>
        <w:t>8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Réglementation économique</w:t>
      </w:r>
    </w:p>
    <w:p w:rsidR="006C70ED" w:rsidRPr="00013506" w:rsidRDefault="006C70ED" w:rsidP="00013506">
      <w:pPr>
        <w:rPr>
          <w:lang w:val="fr-FR"/>
        </w:rPr>
      </w:pPr>
    </w:p>
    <w:p w:rsidR="00582A74"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L</w:t>
      </w:r>
      <w:r w:rsidR="00582A74" w:rsidRPr="00013506">
        <w:rPr>
          <w:rFonts w:cs="Arial"/>
          <w:lang w:val="fr-FR"/>
        </w:rPr>
        <w:t>’</w:t>
      </w:r>
      <w:r w:rsidR="008C67ED" w:rsidRPr="00013506">
        <w:rPr>
          <w:rFonts w:cs="Arial"/>
          <w:lang w:val="fr-FR"/>
        </w:rPr>
        <w:t>article 18 du projet de loi contient des dispositions relatives à la réglementation économique qui correspondent aux dispositions de l</w:t>
      </w:r>
      <w:r w:rsidR="00582A74" w:rsidRPr="00013506">
        <w:rPr>
          <w:rFonts w:cs="Arial"/>
          <w:lang w:val="fr-FR"/>
        </w:rPr>
        <w:t>’</w:t>
      </w:r>
      <w:r w:rsidR="008C67ED" w:rsidRPr="00013506">
        <w:rPr>
          <w:rFonts w:cs="Arial"/>
          <w:lang w:val="fr-FR"/>
        </w:rPr>
        <w:t>article 18 de l</w:t>
      </w:r>
      <w:r w:rsidR="00582A74" w:rsidRPr="00013506">
        <w:rPr>
          <w:rFonts w:cs="Arial"/>
          <w:lang w:val="fr-FR"/>
        </w:rPr>
        <w:t>’</w:t>
      </w:r>
      <w:r w:rsidR="008C67ED" w:rsidRPr="00013506">
        <w:rPr>
          <w:rFonts w:cs="Arial"/>
          <w:lang w:val="fr-FR"/>
        </w:rPr>
        <w:t>Acte de 1991.</w:t>
      </w:r>
      <w:r w:rsidR="008E7246" w:rsidRPr="00013506">
        <w:rPr>
          <w:lang w:val="fr-FR"/>
        </w:rPr>
        <w:t xml:space="preserve">  </w:t>
      </w:r>
      <w:r w:rsidR="008C67ED" w:rsidRPr="00013506">
        <w:rPr>
          <w:rFonts w:cs="Arial"/>
          <w:lang w:val="fr-FR"/>
        </w:rPr>
        <w:t>Le projet de loi ne semble pas contenir de dispositions contraires à l</w:t>
      </w:r>
      <w:r w:rsidR="00582A74" w:rsidRPr="00013506">
        <w:rPr>
          <w:rFonts w:cs="Arial"/>
          <w:lang w:val="fr-FR"/>
        </w:rPr>
        <w:t>’article 1</w:t>
      </w:r>
      <w:r w:rsidR="008C67ED" w:rsidRPr="00013506">
        <w:rPr>
          <w:rFonts w:cs="Arial"/>
          <w:lang w:val="fr-FR"/>
        </w:rPr>
        <w:t>8 de l</w:t>
      </w:r>
      <w:r w:rsidR="00582A74" w:rsidRPr="00013506">
        <w:rPr>
          <w:rFonts w:cs="Arial"/>
          <w:lang w:val="fr-FR"/>
        </w:rPr>
        <w:t>’</w:t>
      </w:r>
      <w:r w:rsidR="008C67ED" w:rsidRPr="00013506">
        <w:rPr>
          <w:rFonts w:cs="Arial"/>
          <w:lang w:val="fr-FR"/>
        </w:rPr>
        <w:t>Acte de 1991.</w:t>
      </w:r>
    </w:p>
    <w:p w:rsidR="006C70ED" w:rsidRPr="00013506" w:rsidRDefault="006C70ED" w:rsidP="00013506">
      <w:pPr>
        <w:rPr>
          <w:rFonts w:cs="Arial"/>
          <w:lang w:val="fr-FR"/>
        </w:rPr>
      </w:pPr>
    </w:p>
    <w:p w:rsidR="006C70ED" w:rsidRPr="00013506" w:rsidRDefault="006C70ED" w:rsidP="00013506">
      <w:pPr>
        <w:rPr>
          <w:lang w:val="fr-FR"/>
        </w:rPr>
      </w:pPr>
    </w:p>
    <w:p w:rsidR="006C70ED" w:rsidRPr="00013506" w:rsidRDefault="00582A74" w:rsidP="00013506">
      <w:pPr>
        <w:keepNext/>
        <w:rPr>
          <w:rFonts w:cs="Arial"/>
          <w:u w:val="single"/>
          <w:lang w:val="fr-FR"/>
        </w:rPr>
      </w:pPr>
      <w:r w:rsidRPr="00013506">
        <w:rPr>
          <w:rFonts w:cs="Arial"/>
          <w:u w:val="single"/>
          <w:lang w:val="fr-FR"/>
        </w:rPr>
        <w:t>Article 1</w:t>
      </w:r>
      <w:r w:rsidR="008C67ED" w:rsidRPr="00013506">
        <w:rPr>
          <w:rFonts w:cs="Arial"/>
          <w:u w:val="single"/>
          <w:lang w:val="fr-FR"/>
        </w:rPr>
        <w:t>9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Durée du droit d</w:t>
      </w:r>
      <w:r w:rsidRPr="00013506">
        <w:rPr>
          <w:rFonts w:cs="Arial"/>
          <w:u w:val="single"/>
          <w:lang w:val="fr-FR"/>
        </w:rPr>
        <w:t>’</w:t>
      </w:r>
      <w:r w:rsidR="008C67ED" w:rsidRPr="00013506">
        <w:rPr>
          <w:rFonts w:cs="Arial"/>
          <w:u w:val="single"/>
          <w:lang w:val="fr-FR"/>
        </w:rPr>
        <w:t>obtenteur</w:t>
      </w:r>
    </w:p>
    <w:p w:rsidR="006C70ED" w:rsidRPr="00013506" w:rsidRDefault="006C70ED" w:rsidP="00013506">
      <w:pPr>
        <w:keepNext/>
        <w:rPr>
          <w:rFonts w:cs="Arial"/>
          <w:u w:val="single"/>
          <w:lang w:val="fr-FR"/>
        </w:rPr>
      </w:pPr>
    </w:p>
    <w:p w:rsidR="006C70ED" w:rsidRPr="00013506" w:rsidRDefault="0018303C" w:rsidP="00013506">
      <w:pPr>
        <w:keepNext/>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L</w:t>
      </w:r>
      <w:r w:rsidR="00582A74" w:rsidRPr="00013506">
        <w:rPr>
          <w:rFonts w:cs="Arial"/>
          <w:lang w:val="fr-FR"/>
        </w:rPr>
        <w:t>’article 1</w:t>
      </w:r>
      <w:r w:rsidR="008C67ED" w:rsidRPr="00013506">
        <w:rPr>
          <w:rFonts w:cs="Arial"/>
          <w:lang w:val="fr-FR"/>
        </w:rPr>
        <w:t>9.1) du projet de loi contient des dispositions sur la durée du droit d</w:t>
      </w:r>
      <w:r w:rsidR="00582A74" w:rsidRPr="00013506">
        <w:rPr>
          <w:rFonts w:cs="Arial"/>
          <w:lang w:val="fr-FR"/>
        </w:rPr>
        <w:t>’</w:t>
      </w:r>
      <w:r w:rsidR="008C67ED" w:rsidRPr="00013506">
        <w:rPr>
          <w:rFonts w:cs="Arial"/>
          <w:lang w:val="fr-FR"/>
        </w:rPr>
        <w:t>obtenteur qui correspondent aux dispositions de l</w:t>
      </w:r>
      <w:r w:rsidR="00582A74" w:rsidRPr="00013506">
        <w:rPr>
          <w:rFonts w:cs="Arial"/>
          <w:lang w:val="fr-FR"/>
        </w:rPr>
        <w:t>’article 1</w:t>
      </w:r>
      <w:r w:rsidR="008C67ED" w:rsidRPr="00013506">
        <w:rPr>
          <w:rFonts w:cs="Arial"/>
          <w:lang w:val="fr-FR"/>
        </w:rPr>
        <w:t>9 de l</w:t>
      </w:r>
      <w:r w:rsidR="00582A74" w:rsidRPr="00013506">
        <w:rPr>
          <w:rFonts w:cs="Arial"/>
          <w:lang w:val="fr-FR"/>
        </w:rPr>
        <w:t>’</w:t>
      </w:r>
      <w:r w:rsidR="008C67ED" w:rsidRPr="00013506">
        <w:rPr>
          <w:rFonts w:cs="Arial"/>
          <w:lang w:val="fr-FR"/>
        </w:rPr>
        <w:t xml:space="preserve">Acte </w:t>
      </w:r>
      <w:r w:rsidR="00582A74" w:rsidRPr="00013506">
        <w:rPr>
          <w:rFonts w:cs="Arial"/>
          <w:lang w:val="fr-FR"/>
        </w:rPr>
        <w:t>de 1991</w:t>
      </w:r>
      <w:r w:rsidR="008C67ED" w:rsidRPr="00013506">
        <w:rPr>
          <w:rFonts w:cs="Arial"/>
          <w:lang w:val="fr-FR"/>
        </w:rPr>
        <w:t>.</w:t>
      </w:r>
    </w:p>
    <w:p w:rsidR="006C70ED" w:rsidRPr="00013506" w:rsidRDefault="006C70ED" w:rsidP="00013506">
      <w:pPr>
        <w:rPr>
          <w:lang w:val="fr-FR"/>
        </w:rPr>
      </w:pPr>
    </w:p>
    <w:p w:rsidR="006C70ED" w:rsidRPr="00013506" w:rsidRDefault="006C70ED" w:rsidP="00013506">
      <w:pPr>
        <w:rPr>
          <w:lang w:val="fr-FR"/>
        </w:rPr>
      </w:pPr>
    </w:p>
    <w:p w:rsidR="006C70ED" w:rsidRPr="00013506" w:rsidRDefault="00582A74" w:rsidP="00013506">
      <w:pPr>
        <w:keepNext/>
        <w:rPr>
          <w:rFonts w:cs="Arial"/>
          <w:u w:val="single"/>
          <w:lang w:val="fr-FR"/>
        </w:rPr>
      </w:pPr>
      <w:r w:rsidRPr="00013506">
        <w:rPr>
          <w:rFonts w:cs="Arial"/>
          <w:u w:val="single"/>
          <w:lang w:val="fr-FR"/>
        </w:rPr>
        <w:t>Article 2</w:t>
      </w:r>
      <w:r w:rsidR="008C67ED" w:rsidRPr="00013506">
        <w:rPr>
          <w:rFonts w:cs="Arial"/>
          <w:u w:val="single"/>
          <w:lang w:val="fr-FR"/>
        </w:rPr>
        <w:t>0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Dénomination de la variété</w:t>
      </w:r>
    </w:p>
    <w:p w:rsidR="006C70ED" w:rsidRPr="00013506" w:rsidRDefault="006C70ED" w:rsidP="00013506">
      <w:pPr>
        <w:rPr>
          <w:lang w:val="fr-FR"/>
        </w:rPr>
      </w:pPr>
    </w:p>
    <w:p w:rsidR="006C70ED"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 xml:space="preserve">Les articles 43 à 46 du projet de loi contiennent des dispositions sur la dénomination de la variété qui </w:t>
      </w:r>
      <w:r w:rsidR="00BB5AD3" w:rsidRPr="00013506">
        <w:rPr>
          <w:lang w:val="fr-FR"/>
        </w:rPr>
        <w:t xml:space="preserve">correspondent </w:t>
      </w:r>
      <w:r w:rsidR="008C67ED" w:rsidRPr="00013506">
        <w:rPr>
          <w:rFonts w:cs="Arial"/>
          <w:lang w:val="fr-FR"/>
        </w:rPr>
        <w:t>aux dispositions de l</w:t>
      </w:r>
      <w:r w:rsidR="00582A74" w:rsidRPr="00013506">
        <w:rPr>
          <w:rFonts w:cs="Arial"/>
          <w:lang w:val="fr-FR"/>
        </w:rPr>
        <w:t>’</w:t>
      </w:r>
      <w:r w:rsidR="008C67ED" w:rsidRPr="00013506">
        <w:rPr>
          <w:rFonts w:cs="Arial"/>
          <w:lang w:val="fr-FR"/>
        </w:rPr>
        <w:t>article 20 de l</w:t>
      </w:r>
      <w:r w:rsidR="00582A74" w:rsidRPr="00013506">
        <w:rPr>
          <w:rFonts w:cs="Arial"/>
          <w:lang w:val="fr-FR"/>
        </w:rPr>
        <w:t>’</w:t>
      </w:r>
      <w:r w:rsidR="008C67ED" w:rsidRPr="00013506">
        <w:rPr>
          <w:rFonts w:cs="Arial"/>
          <w:lang w:val="fr-FR"/>
        </w:rPr>
        <w:t>Acte de 1991.</w:t>
      </w:r>
    </w:p>
    <w:p w:rsidR="006C70ED" w:rsidRPr="00013506" w:rsidRDefault="006C70ED" w:rsidP="00013506">
      <w:pPr>
        <w:rPr>
          <w:rFonts w:cs="Arial"/>
          <w:lang w:val="fr-FR"/>
        </w:rPr>
      </w:pPr>
    </w:p>
    <w:p w:rsidR="006C70ED" w:rsidRPr="00013506" w:rsidRDefault="006C70ED" w:rsidP="00013506">
      <w:pPr>
        <w:rPr>
          <w:rFonts w:cs="Arial"/>
          <w:u w:val="single"/>
          <w:lang w:val="fr-FR"/>
        </w:rPr>
      </w:pPr>
    </w:p>
    <w:p w:rsidR="006C70ED" w:rsidRPr="00013506" w:rsidRDefault="00582A74" w:rsidP="00013506">
      <w:pPr>
        <w:keepNext/>
        <w:rPr>
          <w:rFonts w:cs="Arial"/>
          <w:u w:val="single"/>
          <w:lang w:val="fr-FR"/>
        </w:rPr>
      </w:pPr>
      <w:r w:rsidRPr="00013506">
        <w:rPr>
          <w:rFonts w:cs="Arial"/>
          <w:u w:val="single"/>
          <w:lang w:val="fr-FR"/>
        </w:rPr>
        <w:t>Article 2</w:t>
      </w:r>
      <w:r w:rsidR="008C67ED" w:rsidRPr="00013506">
        <w:rPr>
          <w:rFonts w:cs="Arial"/>
          <w:u w:val="single"/>
          <w:lang w:val="fr-FR"/>
        </w:rPr>
        <w:t>1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Nullité du droit d</w:t>
      </w:r>
      <w:r w:rsidRPr="00013506">
        <w:rPr>
          <w:rFonts w:cs="Arial"/>
          <w:u w:val="single"/>
          <w:lang w:val="fr-FR"/>
        </w:rPr>
        <w:t>’</w:t>
      </w:r>
      <w:r w:rsidR="008C67ED" w:rsidRPr="00013506">
        <w:rPr>
          <w:rFonts w:cs="Arial"/>
          <w:u w:val="single"/>
          <w:lang w:val="fr-FR"/>
        </w:rPr>
        <w:t>obtenteur</w:t>
      </w:r>
    </w:p>
    <w:p w:rsidR="006C70ED" w:rsidRPr="00013506" w:rsidRDefault="006C70ED" w:rsidP="00013506">
      <w:pPr>
        <w:keepNext/>
        <w:rPr>
          <w:rFonts w:cs="Arial"/>
          <w:lang w:val="fr-FR"/>
        </w:rPr>
      </w:pPr>
    </w:p>
    <w:p w:rsidR="006C70ED"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L</w:t>
      </w:r>
      <w:r w:rsidR="00582A74" w:rsidRPr="00013506">
        <w:rPr>
          <w:rFonts w:cs="Arial"/>
          <w:lang w:val="fr-FR"/>
        </w:rPr>
        <w:t>’article 2</w:t>
      </w:r>
      <w:r w:rsidR="008C67ED" w:rsidRPr="00013506">
        <w:rPr>
          <w:rFonts w:cs="Arial"/>
          <w:lang w:val="fr-FR"/>
        </w:rPr>
        <w:t>4 du projet de loi contient des dispositions sur la nullité du droit d</w:t>
      </w:r>
      <w:r w:rsidR="00582A74" w:rsidRPr="00013506">
        <w:rPr>
          <w:rFonts w:cs="Arial"/>
          <w:lang w:val="fr-FR"/>
        </w:rPr>
        <w:t>’</w:t>
      </w:r>
      <w:r w:rsidR="008C67ED" w:rsidRPr="00013506">
        <w:rPr>
          <w:rFonts w:cs="Arial"/>
          <w:lang w:val="fr-FR"/>
        </w:rPr>
        <w:t xml:space="preserve">obtenteur qui </w:t>
      </w:r>
      <w:r w:rsidR="00BB5AD3" w:rsidRPr="00013506">
        <w:rPr>
          <w:lang w:val="fr-FR"/>
        </w:rPr>
        <w:t xml:space="preserve">correspondent </w:t>
      </w:r>
      <w:r w:rsidR="008C67ED" w:rsidRPr="00013506">
        <w:rPr>
          <w:rFonts w:cs="Arial"/>
          <w:lang w:val="fr-FR"/>
        </w:rPr>
        <w:t>aux dispositions de l</w:t>
      </w:r>
      <w:r w:rsidR="00582A74" w:rsidRPr="00013506">
        <w:rPr>
          <w:rFonts w:cs="Arial"/>
          <w:lang w:val="fr-FR"/>
        </w:rPr>
        <w:t>’article 2</w:t>
      </w:r>
      <w:r w:rsidR="008C67ED" w:rsidRPr="00013506">
        <w:rPr>
          <w:rFonts w:cs="Arial"/>
          <w:lang w:val="fr-FR"/>
        </w:rPr>
        <w:t>1 de l</w:t>
      </w:r>
      <w:r w:rsidR="00582A74" w:rsidRPr="00013506">
        <w:rPr>
          <w:rFonts w:cs="Arial"/>
          <w:lang w:val="fr-FR"/>
        </w:rPr>
        <w:t>’</w:t>
      </w:r>
      <w:r w:rsidR="008C67ED" w:rsidRPr="00013506">
        <w:rPr>
          <w:rFonts w:cs="Arial"/>
          <w:lang w:val="fr-FR"/>
        </w:rPr>
        <w:t xml:space="preserve">Acte </w:t>
      </w:r>
      <w:r w:rsidR="00582A74" w:rsidRPr="00013506">
        <w:rPr>
          <w:rFonts w:cs="Arial"/>
          <w:lang w:val="fr-FR"/>
        </w:rPr>
        <w:t>de 1991</w:t>
      </w:r>
      <w:r w:rsidR="008C67ED" w:rsidRPr="00013506">
        <w:rPr>
          <w:rFonts w:cs="Arial"/>
          <w:lang w:val="fr-FR"/>
        </w:rPr>
        <w:t>.</w:t>
      </w:r>
    </w:p>
    <w:p w:rsidR="006C70ED" w:rsidRPr="00013506" w:rsidRDefault="006C70ED" w:rsidP="00013506">
      <w:pPr>
        <w:rPr>
          <w:rFonts w:cs="Arial"/>
          <w:lang w:val="fr-FR"/>
        </w:rPr>
      </w:pPr>
    </w:p>
    <w:p w:rsidR="006C70ED" w:rsidRPr="00013506" w:rsidRDefault="006C70ED" w:rsidP="00013506">
      <w:pPr>
        <w:rPr>
          <w:rFonts w:cs="Arial"/>
          <w:lang w:val="fr-FR"/>
        </w:rPr>
      </w:pPr>
    </w:p>
    <w:p w:rsidR="006C70ED" w:rsidRPr="00013506" w:rsidRDefault="00582A74" w:rsidP="00013506">
      <w:pPr>
        <w:keepNext/>
        <w:rPr>
          <w:rFonts w:cs="Arial"/>
          <w:u w:val="single"/>
          <w:lang w:val="fr-FR"/>
        </w:rPr>
      </w:pPr>
      <w:r w:rsidRPr="00013506">
        <w:rPr>
          <w:rFonts w:cs="Arial"/>
          <w:u w:val="single"/>
          <w:lang w:val="fr-FR"/>
        </w:rPr>
        <w:t>Article 2</w:t>
      </w:r>
      <w:r w:rsidR="008C67ED" w:rsidRPr="00013506">
        <w:rPr>
          <w:rFonts w:cs="Arial"/>
          <w:u w:val="single"/>
          <w:lang w:val="fr-FR"/>
        </w:rPr>
        <w:t>2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Déchéance de l</w:t>
      </w:r>
      <w:r w:rsidRPr="00013506">
        <w:rPr>
          <w:rFonts w:cs="Arial"/>
          <w:u w:val="single"/>
          <w:lang w:val="fr-FR"/>
        </w:rPr>
        <w:t>’</w:t>
      </w:r>
      <w:r w:rsidR="008C67ED" w:rsidRPr="00013506">
        <w:rPr>
          <w:rFonts w:cs="Arial"/>
          <w:u w:val="single"/>
          <w:lang w:val="fr-FR"/>
        </w:rPr>
        <w:t>obtenteur</w:t>
      </w:r>
    </w:p>
    <w:p w:rsidR="006C70ED" w:rsidRPr="00013506" w:rsidRDefault="006C70ED" w:rsidP="00013506">
      <w:pPr>
        <w:keepNext/>
        <w:rPr>
          <w:rFonts w:cs="Arial"/>
          <w:lang w:val="fr-FR"/>
        </w:rPr>
      </w:pPr>
    </w:p>
    <w:p w:rsidR="006C70ED" w:rsidRPr="00013506" w:rsidRDefault="0055105A" w:rsidP="00013506">
      <w:pPr>
        <w:keepNext/>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L</w:t>
      </w:r>
      <w:r w:rsidR="00582A74" w:rsidRPr="00013506">
        <w:rPr>
          <w:rFonts w:cs="Arial"/>
          <w:lang w:val="fr-FR"/>
        </w:rPr>
        <w:t>’article 2</w:t>
      </w:r>
      <w:r w:rsidR="008C67ED" w:rsidRPr="00013506">
        <w:rPr>
          <w:rFonts w:cs="Arial"/>
          <w:lang w:val="fr-FR"/>
        </w:rPr>
        <w:t>5 du projet de loi contient des dispositions sur la déchéance de l</w:t>
      </w:r>
      <w:r w:rsidR="00582A74" w:rsidRPr="00013506">
        <w:rPr>
          <w:rFonts w:cs="Arial"/>
          <w:lang w:val="fr-FR"/>
        </w:rPr>
        <w:t>’</w:t>
      </w:r>
      <w:r w:rsidR="008C67ED" w:rsidRPr="00013506">
        <w:rPr>
          <w:rFonts w:cs="Arial"/>
          <w:lang w:val="fr-FR"/>
        </w:rPr>
        <w:t xml:space="preserve">obtenteur qui </w:t>
      </w:r>
      <w:r w:rsidR="00BB5AD3" w:rsidRPr="00013506">
        <w:rPr>
          <w:lang w:val="fr-FR"/>
        </w:rPr>
        <w:t xml:space="preserve">correspondent </w:t>
      </w:r>
      <w:r w:rsidR="008C67ED" w:rsidRPr="00013506">
        <w:rPr>
          <w:rFonts w:cs="Arial"/>
          <w:lang w:val="fr-FR"/>
        </w:rPr>
        <w:t>aux dispositions de l</w:t>
      </w:r>
      <w:r w:rsidR="00582A74" w:rsidRPr="00013506">
        <w:rPr>
          <w:rFonts w:cs="Arial"/>
          <w:lang w:val="fr-FR"/>
        </w:rPr>
        <w:t>’article 2</w:t>
      </w:r>
      <w:r w:rsidR="008C67ED" w:rsidRPr="00013506">
        <w:rPr>
          <w:rFonts w:cs="Arial"/>
          <w:lang w:val="fr-FR"/>
        </w:rPr>
        <w:t>2 de l</w:t>
      </w:r>
      <w:r w:rsidR="00582A74" w:rsidRPr="00013506">
        <w:rPr>
          <w:rFonts w:cs="Arial"/>
          <w:lang w:val="fr-FR"/>
        </w:rPr>
        <w:t>’</w:t>
      </w:r>
      <w:r w:rsidR="008C67ED" w:rsidRPr="00013506">
        <w:rPr>
          <w:rFonts w:cs="Arial"/>
          <w:lang w:val="fr-FR"/>
        </w:rPr>
        <w:t xml:space="preserve">Acte </w:t>
      </w:r>
      <w:r w:rsidR="00582A74" w:rsidRPr="00013506">
        <w:rPr>
          <w:rFonts w:cs="Arial"/>
          <w:lang w:val="fr-FR"/>
        </w:rPr>
        <w:t>de 1991</w:t>
      </w:r>
      <w:r w:rsidR="008C67ED" w:rsidRPr="00013506">
        <w:rPr>
          <w:rFonts w:cs="Arial"/>
          <w:lang w:val="fr-FR"/>
        </w:rPr>
        <w:t>.</w:t>
      </w:r>
    </w:p>
    <w:p w:rsidR="006C70ED" w:rsidRPr="00013506" w:rsidRDefault="006C70ED" w:rsidP="00013506">
      <w:pPr>
        <w:rPr>
          <w:rFonts w:cs="Arial"/>
          <w:lang w:val="fr-FR"/>
        </w:rPr>
      </w:pPr>
    </w:p>
    <w:p w:rsidR="006C70ED" w:rsidRPr="00013506" w:rsidRDefault="006C70ED" w:rsidP="00013506">
      <w:pPr>
        <w:rPr>
          <w:rFonts w:cs="Arial"/>
          <w:lang w:val="fr-FR"/>
        </w:rPr>
      </w:pPr>
    </w:p>
    <w:p w:rsidR="006C70ED" w:rsidRPr="00013506" w:rsidRDefault="00582A74" w:rsidP="00013506">
      <w:pPr>
        <w:keepNext/>
        <w:rPr>
          <w:rFonts w:cs="Arial"/>
          <w:u w:val="single"/>
          <w:lang w:val="fr-FR"/>
        </w:rPr>
      </w:pPr>
      <w:r w:rsidRPr="00013506">
        <w:rPr>
          <w:rFonts w:cs="Arial"/>
          <w:u w:val="single"/>
          <w:lang w:val="fr-FR"/>
        </w:rPr>
        <w:t>Article 3</w:t>
      </w:r>
      <w:r w:rsidR="008C67ED" w:rsidRPr="00013506">
        <w:rPr>
          <w:rFonts w:cs="Arial"/>
          <w:u w:val="single"/>
          <w:lang w:val="fr-FR"/>
        </w:rPr>
        <w:t>0 de l</w:t>
      </w:r>
      <w:r w:rsidRPr="00013506">
        <w:rPr>
          <w:rFonts w:cs="Arial"/>
          <w:u w:val="single"/>
          <w:lang w:val="fr-FR"/>
        </w:rPr>
        <w:t>’</w:t>
      </w:r>
      <w:r w:rsidR="008C67ED" w:rsidRPr="00013506">
        <w:rPr>
          <w:rFonts w:cs="Arial"/>
          <w:u w:val="single"/>
          <w:lang w:val="fr-FR"/>
        </w:rPr>
        <w:t xml:space="preserve">Acte </w:t>
      </w:r>
      <w:r w:rsidRPr="00013506">
        <w:rPr>
          <w:rFonts w:cs="Arial"/>
          <w:u w:val="single"/>
          <w:lang w:val="fr-FR"/>
        </w:rPr>
        <w:t>de 1991 :</w:t>
      </w:r>
      <w:r w:rsidR="008C67ED" w:rsidRPr="00013506">
        <w:rPr>
          <w:rFonts w:cs="Arial"/>
          <w:u w:val="single"/>
          <w:lang w:val="fr-FR"/>
        </w:rPr>
        <w:t xml:space="preserve"> Application de la convention</w:t>
      </w:r>
    </w:p>
    <w:p w:rsidR="006C70ED" w:rsidRPr="00013506" w:rsidRDefault="006C70ED" w:rsidP="00013506">
      <w:pPr>
        <w:keepNext/>
        <w:rPr>
          <w:rFonts w:cs="Arial"/>
          <w:u w:val="single"/>
          <w:lang w:val="fr-FR"/>
        </w:rPr>
      </w:pPr>
    </w:p>
    <w:p w:rsidR="00582A74" w:rsidRPr="00013506" w:rsidRDefault="0018303C" w:rsidP="00013506">
      <w:pPr>
        <w:keepNext/>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En ce qui concerne l</w:t>
      </w:r>
      <w:r w:rsidR="00582A74" w:rsidRPr="00013506">
        <w:rPr>
          <w:rFonts w:cs="Arial"/>
          <w:lang w:val="fr-FR"/>
        </w:rPr>
        <w:t>’</w:t>
      </w:r>
      <w:r w:rsidR="008C67ED" w:rsidRPr="00013506">
        <w:rPr>
          <w:rFonts w:cs="Arial"/>
          <w:lang w:val="fr-FR"/>
        </w:rPr>
        <w:t>obligation de “</w:t>
      </w:r>
      <w:proofErr w:type="spellStart"/>
      <w:r w:rsidR="008C67ED" w:rsidRPr="00013506">
        <w:rPr>
          <w:rFonts w:cs="Arial"/>
          <w:lang w:val="fr-FR"/>
        </w:rPr>
        <w:t>prévoi</w:t>
      </w:r>
      <w:proofErr w:type="spellEnd"/>
      <w:r w:rsidR="008C67ED" w:rsidRPr="00013506">
        <w:rPr>
          <w:rFonts w:cs="Arial"/>
          <w:lang w:val="fr-FR"/>
        </w:rPr>
        <w:t>[r] les recours légaux appropriés permettant de défendre efficacement les droits d</w:t>
      </w:r>
      <w:r w:rsidR="00582A74" w:rsidRPr="00013506">
        <w:rPr>
          <w:rFonts w:cs="Arial"/>
          <w:lang w:val="fr-FR"/>
        </w:rPr>
        <w:t>’</w:t>
      </w:r>
      <w:r w:rsidR="008C67ED" w:rsidRPr="00013506">
        <w:rPr>
          <w:rFonts w:cs="Arial"/>
          <w:lang w:val="fr-FR"/>
        </w:rPr>
        <w:t>obtenteur” (article 30.1)i) de l</w:t>
      </w:r>
      <w:r w:rsidR="00582A74" w:rsidRPr="00013506">
        <w:rPr>
          <w:rFonts w:cs="Arial"/>
          <w:lang w:val="fr-FR"/>
        </w:rPr>
        <w:t>’</w:t>
      </w:r>
      <w:r w:rsidR="008C67ED" w:rsidRPr="00013506">
        <w:rPr>
          <w:rFonts w:cs="Arial"/>
          <w:lang w:val="fr-FR"/>
        </w:rPr>
        <w:t>Acte de 1991), les articles 48 et 49 du projet de loi contiennent des dispositions sur les mesures disponibles pour la défense des droits d</w:t>
      </w:r>
      <w:r w:rsidR="00582A74" w:rsidRPr="00013506">
        <w:rPr>
          <w:rFonts w:cs="Arial"/>
          <w:lang w:val="fr-FR"/>
        </w:rPr>
        <w:t>’</w:t>
      </w:r>
      <w:r w:rsidR="008C67ED" w:rsidRPr="00013506">
        <w:rPr>
          <w:rFonts w:cs="Arial"/>
          <w:lang w:val="fr-FR"/>
        </w:rPr>
        <w:t>obtenteur.</w:t>
      </w:r>
    </w:p>
    <w:p w:rsidR="006C70ED" w:rsidRPr="00013506" w:rsidRDefault="006C70ED" w:rsidP="00013506">
      <w:pPr>
        <w:keepNext/>
        <w:rPr>
          <w:lang w:val="fr-FR"/>
        </w:rPr>
      </w:pPr>
    </w:p>
    <w:p w:rsidR="006C70ED" w:rsidRPr="00013506" w:rsidRDefault="0018303C" w:rsidP="00013506">
      <w:pPr>
        <w:keepNext/>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8C67ED" w:rsidRPr="00013506">
        <w:rPr>
          <w:rFonts w:cs="Arial"/>
          <w:lang w:val="fr-FR"/>
        </w:rPr>
        <w:t>En ce qui concerne l</w:t>
      </w:r>
      <w:r w:rsidR="00582A74" w:rsidRPr="00013506">
        <w:rPr>
          <w:rFonts w:cs="Arial"/>
          <w:lang w:val="fr-FR"/>
        </w:rPr>
        <w:t>’</w:t>
      </w:r>
      <w:r w:rsidR="008C67ED" w:rsidRPr="00013506">
        <w:rPr>
          <w:rFonts w:cs="Arial"/>
          <w:lang w:val="fr-FR"/>
        </w:rPr>
        <w:t>obligation visée à l</w:t>
      </w:r>
      <w:r w:rsidR="00582A74" w:rsidRPr="00013506">
        <w:rPr>
          <w:rFonts w:cs="Arial"/>
          <w:lang w:val="fr-FR"/>
        </w:rPr>
        <w:t>’article 3</w:t>
      </w:r>
      <w:r w:rsidR="008C67ED" w:rsidRPr="00013506">
        <w:rPr>
          <w:rFonts w:cs="Arial"/>
          <w:lang w:val="fr-FR"/>
        </w:rPr>
        <w:t>0.1</w:t>
      </w:r>
      <w:proofErr w:type="gramStart"/>
      <w:r w:rsidR="008C67ED" w:rsidRPr="00013506">
        <w:rPr>
          <w:rFonts w:cs="Arial"/>
          <w:lang w:val="fr-FR"/>
        </w:rPr>
        <w:t>)ii</w:t>
      </w:r>
      <w:proofErr w:type="gramEnd"/>
      <w:r w:rsidR="008C67ED" w:rsidRPr="00013506">
        <w:rPr>
          <w:rFonts w:cs="Arial"/>
          <w:lang w:val="fr-FR"/>
        </w:rPr>
        <w:t>) de l</w:t>
      </w:r>
      <w:r w:rsidR="00582A74" w:rsidRPr="00013506">
        <w:rPr>
          <w:rFonts w:cs="Arial"/>
          <w:lang w:val="fr-FR"/>
        </w:rPr>
        <w:t>’</w:t>
      </w:r>
      <w:r w:rsidR="008C67ED" w:rsidRPr="00013506">
        <w:rPr>
          <w:rFonts w:cs="Arial"/>
          <w:lang w:val="fr-FR"/>
        </w:rPr>
        <w:t xml:space="preserve">Acte </w:t>
      </w:r>
      <w:r w:rsidR="00582A74" w:rsidRPr="00013506">
        <w:rPr>
          <w:rFonts w:cs="Arial"/>
          <w:lang w:val="fr-FR"/>
        </w:rPr>
        <w:t>de 1991</w:t>
      </w:r>
      <w:r w:rsidR="008C67ED" w:rsidRPr="00013506">
        <w:rPr>
          <w:rFonts w:cs="Arial"/>
          <w:lang w:val="fr-FR"/>
        </w:rPr>
        <w:t>, l</w:t>
      </w:r>
      <w:r w:rsidR="00582A74" w:rsidRPr="00013506">
        <w:rPr>
          <w:rFonts w:cs="Arial"/>
          <w:lang w:val="fr-FR"/>
        </w:rPr>
        <w:t>’article 2</w:t>
      </w:r>
      <w:r w:rsidR="008C67ED" w:rsidRPr="00013506">
        <w:rPr>
          <w:rFonts w:cs="Arial"/>
          <w:lang w:val="fr-FR"/>
        </w:rPr>
        <w:t>7 du projet de loi prévoit ce qui suit</w:t>
      </w:r>
      <w:r w:rsidR="00582A74" w:rsidRPr="00013506">
        <w:rPr>
          <w:rFonts w:cs="Arial"/>
          <w:lang w:val="fr-FR"/>
        </w:rPr>
        <w:t> :</w:t>
      </w:r>
    </w:p>
    <w:p w:rsidR="006C70ED" w:rsidRPr="00013506" w:rsidRDefault="006C70ED" w:rsidP="00013506">
      <w:pPr>
        <w:rPr>
          <w:rFonts w:cs="Arial"/>
          <w:lang w:val="fr-FR"/>
        </w:rPr>
      </w:pPr>
    </w:p>
    <w:p w:rsidR="006C70ED" w:rsidRPr="00013506" w:rsidRDefault="00986BB0" w:rsidP="00013506">
      <w:pPr>
        <w:ind w:left="720" w:right="729"/>
        <w:rPr>
          <w:rFonts w:cs="Arial"/>
          <w:sz w:val="18"/>
          <w:szCs w:val="18"/>
          <w:lang w:val="fr-FR"/>
        </w:rPr>
      </w:pPr>
      <w:r w:rsidRPr="00013506">
        <w:rPr>
          <w:rFonts w:cs="Arial"/>
          <w:sz w:val="18"/>
          <w:szCs w:val="18"/>
          <w:lang w:val="fr-FR"/>
        </w:rPr>
        <w:t>“Toutes les fonctions prévues dans la présente loi sur la protection des droits d</w:t>
      </w:r>
      <w:r w:rsidR="00582A74" w:rsidRPr="00013506">
        <w:rPr>
          <w:rFonts w:cs="Arial"/>
          <w:sz w:val="18"/>
          <w:szCs w:val="18"/>
          <w:lang w:val="fr-FR"/>
        </w:rPr>
        <w:t>’</w:t>
      </w:r>
      <w:r w:rsidRPr="00013506">
        <w:rPr>
          <w:rFonts w:cs="Arial"/>
          <w:sz w:val="18"/>
          <w:szCs w:val="18"/>
          <w:lang w:val="fr-FR"/>
        </w:rPr>
        <w:t>obtenteur sont exercées par le vice</w:t>
      </w:r>
      <w:r w:rsidR="00013506">
        <w:rPr>
          <w:rFonts w:cs="Arial"/>
          <w:sz w:val="18"/>
          <w:szCs w:val="18"/>
          <w:lang w:val="fr-FR"/>
        </w:rPr>
        <w:noBreakHyphen/>
      </w:r>
      <w:r w:rsidRPr="00013506">
        <w:rPr>
          <w:rFonts w:cs="Arial"/>
          <w:sz w:val="18"/>
          <w:szCs w:val="18"/>
          <w:lang w:val="fr-FR"/>
        </w:rPr>
        <w:t xml:space="preserve">ministre chargé de la protection sanitaire et de la </w:t>
      </w:r>
      <w:r w:rsidR="003107E3" w:rsidRPr="00013506">
        <w:rPr>
          <w:rFonts w:cs="Arial"/>
          <w:sz w:val="18"/>
          <w:szCs w:val="18"/>
          <w:lang w:val="fr-FR"/>
        </w:rPr>
        <w:t>réglementation</w:t>
      </w:r>
      <w:r w:rsidRPr="00013506">
        <w:rPr>
          <w:rFonts w:cs="Arial"/>
          <w:sz w:val="18"/>
          <w:szCs w:val="18"/>
          <w:lang w:val="fr-FR"/>
        </w:rPr>
        <w:t xml:space="preserve"> dans le domaine agricole (VISAR), Ministère de l</w:t>
      </w:r>
      <w:r w:rsidR="00582A74" w:rsidRPr="00013506">
        <w:rPr>
          <w:rFonts w:cs="Arial"/>
          <w:sz w:val="18"/>
          <w:szCs w:val="18"/>
          <w:lang w:val="fr-FR"/>
        </w:rPr>
        <w:t>’</w:t>
      </w:r>
      <w:r w:rsidRPr="00013506">
        <w:rPr>
          <w:rFonts w:cs="Arial"/>
          <w:sz w:val="18"/>
          <w:szCs w:val="18"/>
          <w:lang w:val="fr-FR"/>
        </w:rPr>
        <w:t>agriculture, de l</w:t>
      </w:r>
      <w:r w:rsidR="00582A74" w:rsidRPr="00013506">
        <w:rPr>
          <w:rFonts w:cs="Arial"/>
          <w:sz w:val="18"/>
          <w:szCs w:val="18"/>
          <w:lang w:val="fr-FR"/>
        </w:rPr>
        <w:t>’</w:t>
      </w:r>
      <w:r w:rsidRPr="00013506">
        <w:rPr>
          <w:rFonts w:cs="Arial"/>
          <w:sz w:val="18"/>
          <w:szCs w:val="18"/>
          <w:lang w:val="fr-FR"/>
        </w:rPr>
        <w:t>élevage et de l</w:t>
      </w:r>
      <w:r w:rsidR="00582A74" w:rsidRPr="00013506">
        <w:rPr>
          <w:rFonts w:cs="Arial"/>
          <w:sz w:val="18"/>
          <w:szCs w:val="18"/>
          <w:lang w:val="fr-FR"/>
        </w:rPr>
        <w:t>’</w:t>
      </w:r>
      <w:r w:rsidRPr="00013506">
        <w:rPr>
          <w:rFonts w:cs="Arial"/>
          <w:sz w:val="18"/>
          <w:szCs w:val="18"/>
          <w:lang w:val="fr-FR"/>
        </w:rPr>
        <w:t>alimentation (MAGA).</w:t>
      </w:r>
    </w:p>
    <w:p w:rsidR="006C70ED" w:rsidRPr="00013506" w:rsidRDefault="006C70ED" w:rsidP="00013506">
      <w:pPr>
        <w:rPr>
          <w:lang w:val="fr-FR"/>
        </w:rPr>
      </w:pPr>
    </w:p>
    <w:p w:rsidR="006C70ED"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986BB0" w:rsidRPr="00013506">
        <w:rPr>
          <w:rFonts w:cs="Arial"/>
          <w:lang w:val="fr-FR"/>
        </w:rPr>
        <w:t xml:space="preserve">Les </w:t>
      </w:r>
      <w:r w:rsidR="00582A74" w:rsidRPr="00013506">
        <w:rPr>
          <w:rFonts w:cs="Arial"/>
          <w:lang w:val="fr-FR"/>
        </w:rPr>
        <w:t>articles 2</w:t>
      </w:r>
      <w:r w:rsidR="00986BB0" w:rsidRPr="00013506">
        <w:rPr>
          <w:rFonts w:cs="Arial"/>
          <w:lang w:val="fr-FR"/>
        </w:rPr>
        <w:t>6, 31 et 39 du projet de loi reprennent l</w:t>
      </w:r>
      <w:r w:rsidR="00582A74" w:rsidRPr="00013506">
        <w:rPr>
          <w:rFonts w:cs="Arial"/>
          <w:lang w:val="fr-FR"/>
        </w:rPr>
        <w:t>’</w:t>
      </w:r>
      <w:r w:rsidR="00986BB0" w:rsidRPr="00013506">
        <w:rPr>
          <w:rFonts w:cs="Arial"/>
          <w:lang w:val="fr-FR"/>
        </w:rPr>
        <w:t>obligation de publier les renseignements sur les demandes de droits d</w:t>
      </w:r>
      <w:r w:rsidR="00582A74" w:rsidRPr="00013506">
        <w:rPr>
          <w:rFonts w:cs="Arial"/>
          <w:lang w:val="fr-FR"/>
        </w:rPr>
        <w:t>’</w:t>
      </w:r>
      <w:r w:rsidR="00986BB0" w:rsidRPr="00013506">
        <w:rPr>
          <w:rFonts w:cs="Arial"/>
          <w:lang w:val="fr-FR"/>
        </w:rPr>
        <w:t>obtenteur, les droits d</w:t>
      </w:r>
      <w:r w:rsidR="00582A74" w:rsidRPr="00013506">
        <w:rPr>
          <w:rFonts w:cs="Arial"/>
          <w:lang w:val="fr-FR"/>
        </w:rPr>
        <w:t>’</w:t>
      </w:r>
      <w:r w:rsidR="00986BB0" w:rsidRPr="00013506">
        <w:rPr>
          <w:rFonts w:cs="Arial"/>
          <w:lang w:val="fr-FR"/>
        </w:rPr>
        <w:t>obtenteur délivrés et les dénominations proposées et approuvées, telle qu</w:t>
      </w:r>
      <w:r w:rsidR="00582A74" w:rsidRPr="00013506">
        <w:rPr>
          <w:rFonts w:cs="Arial"/>
          <w:lang w:val="fr-FR"/>
        </w:rPr>
        <w:t>’</w:t>
      </w:r>
      <w:r w:rsidR="00986BB0" w:rsidRPr="00013506">
        <w:rPr>
          <w:rFonts w:cs="Arial"/>
          <w:lang w:val="fr-FR"/>
        </w:rPr>
        <w:t>elle est énoncée à l</w:t>
      </w:r>
      <w:r w:rsidR="00582A74" w:rsidRPr="00013506">
        <w:rPr>
          <w:rFonts w:cs="Arial"/>
          <w:lang w:val="fr-FR"/>
        </w:rPr>
        <w:t>’</w:t>
      </w:r>
      <w:r w:rsidR="00986BB0" w:rsidRPr="00013506">
        <w:rPr>
          <w:rFonts w:cs="Arial"/>
          <w:lang w:val="fr-FR"/>
        </w:rPr>
        <w:t>article 30.1</w:t>
      </w:r>
      <w:proofErr w:type="gramStart"/>
      <w:r w:rsidR="00986BB0" w:rsidRPr="00013506">
        <w:rPr>
          <w:rFonts w:cs="Arial"/>
          <w:lang w:val="fr-FR"/>
        </w:rPr>
        <w:t>)iii</w:t>
      </w:r>
      <w:proofErr w:type="gramEnd"/>
      <w:r w:rsidR="00986BB0" w:rsidRPr="00013506">
        <w:rPr>
          <w:rFonts w:cs="Arial"/>
          <w:lang w:val="fr-FR"/>
        </w:rPr>
        <w:t>) de l</w:t>
      </w:r>
      <w:r w:rsidR="00582A74" w:rsidRPr="00013506">
        <w:rPr>
          <w:rFonts w:cs="Arial"/>
          <w:lang w:val="fr-FR"/>
        </w:rPr>
        <w:t>’</w:t>
      </w:r>
      <w:r w:rsidR="00986BB0" w:rsidRPr="00013506">
        <w:rPr>
          <w:rFonts w:cs="Arial"/>
          <w:lang w:val="fr-FR"/>
        </w:rPr>
        <w:t>Acte de 1991.</w:t>
      </w:r>
    </w:p>
    <w:p w:rsidR="006C70ED" w:rsidRPr="00013506" w:rsidRDefault="006C70ED" w:rsidP="00013506">
      <w:pPr>
        <w:rPr>
          <w:rFonts w:cs="Arial"/>
          <w:lang w:val="fr-FR"/>
        </w:rPr>
      </w:pPr>
    </w:p>
    <w:p w:rsidR="006C70ED" w:rsidRPr="00013506" w:rsidRDefault="006C70ED" w:rsidP="00013506">
      <w:pPr>
        <w:rPr>
          <w:rFonts w:cs="Arial"/>
          <w:lang w:val="fr-FR"/>
        </w:rPr>
      </w:pPr>
    </w:p>
    <w:p w:rsidR="00582A74" w:rsidRPr="00013506" w:rsidRDefault="00986BB0" w:rsidP="00013506">
      <w:pPr>
        <w:keepNext/>
        <w:rPr>
          <w:rFonts w:cs="Arial"/>
          <w:u w:val="single"/>
          <w:lang w:val="fr-FR"/>
        </w:rPr>
      </w:pPr>
      <w:r w:rsidRPr="00013506">
        <w:rPr>
          <w:rFonts w:cs="Arial"/>
          <w:u w:val="single"/>
          <w:lang w:val="fr-FR"/>
        </w:rPr>
        <w:t>Conclusion générale</w:t>
      </w:r>
    </w:p>
    <w:p w:rsidR="006C70ED" w:rsidRPr="00013506" w:rsidRDefault="006C70ED" w:rsidP="00013506">
      <w:pPr>
        <w:keepNext/>
        <w:rPr>
          <w:rFonts w:cs="Arial"/>
          <w:lang w:val="fr-FR"/>
        </w:rPr>
      </w:pPr>
    </w:p>
    <w:p w:rsidR="006C70ED" w:rsidRPr="00013506" w:rsidRDefault="0018303C" w:rsidP="00013506">
      <w:pPr>
        <w:rPr>
          <w:rFonts w:cs="Arial"/>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986BB0" w:rsidRPr="00013506">
        <w:rPr>
          <w:rFonts w:cs="Arial"/>
          <w:lang w:val="fr-FR"/>
        </w:rPr>
        <w:t>De l</w:t>
      </w:r>
      <w:r w:rsidR="00582A74" w:rsidRPr="00013506">
        <w:rPr>
          <w:rFonts w:cs="Arial"/>
          <w:lang w:val="fr-FR"/>
        </w:rPr>
        <w:t>’</w:t>
      </w:r>
      <w:r w:rsidR="00986BB0" w:rsidRPr="00013506">
        <w:rPr>
          <w:rFonts w:cs="Arial"/>
          <w:lang w:val="fr-FR"/>
        </w:rPr>
        <w:t>avis du Bureau de l</w:t>
      </w:r>
      <w:r w:rsidR="00582A74" w:rsidRPr="00013506">
        <w:rPr>
          <w:rFonts w:cs="Arial"/>
          <w:lang w:val="fr-FR"/>
        </w:rPr>
        <w:t>’</w:t>
      </w:r>
      <w:r w:rsidR="00986BB0" w:rsidRPr="00013506">
        <w:rPr>
          <w:rFonts w:cs="Arial"/>
          <w:lang w:val="fr-FR"/>
        </w:rPr>
        <w:t xml:space="preserve">Union, le projet de loi contient les dispositions de </w:t>
      </w:r>
      <w:r w:rsidR="00BB5AD3" w:rsidRPr="00013506">
        <w:rPr>
          <w:rFonts w:cs="Arial"/>
          <w:lang w:val="fr-FR"/>
        </w:rPr>
        <w:t>droit matériel</w:t>
      </w:r>
      <w:r w:rsidR="00986BB0" w:rsidRPr="00013506">
        <w:rPr>
          <w:rFonts w:cs="Arial"/>
          <w:lang w:val="fr-FR"/>
        </w:rPr>
        <w:t xml:space="preserve"> de l</w:t>
      </w:r>
      <w:r w:rsidR="00582A74" w:rsidRPr="00013506">
        <w:rPr>
          <w:rFonts w:cs="Arial"/>
          <w:lang w:val="fr-FR"/>
        </w:rPr>
        <w:t>’</w:t>
      </w:r>
      <w:r w:rsidR="00986BB0" w:rsidRPr="00013506">
        <w:rPr>
          <w:rFonts w:cs="Arial"/>
          <w:lang w:val="fr-FR"/>
        </w:rPr>
        <w:t>Acte de 1991.</w:t>
      </w:r>
      <w:r w:rsidR="00865CF8" w:rsidRPr="00013506">
        <w:rPr>
          <w:lang w:val="fr-FR"/>
        </w:rPr>
        <w:t xml:space="preserve">  </w:t>
      </w:r>
      <w:r w:rsidR="00986BB0" w:rsidRPr="00013506">
        <w:rPr>
          <w:rFonts w:cs="Arial"/>
          <w:lang w:val="fr-FR"/>
        </w:rPr>
        <w:t xml:space="preserve">Ainsi, </w:t>
      </w:r>
      <w:r w:rsidR="00BB5AD3" w:rsidRPr="00013506">
        <w:rPr>
          <w:rFonts w:cs="Arial"/>
          <w:lang w:val="fr-FR"/>
        </w:rPr>
        <w:t xml:space="preserve">dès </w:t>
      </w:r>
      <w:r w:rsidR="00986BB0" w:rsidRPr="00013506">
        <w:rPr>
          <w:rFonts w:cs="Arial"/>
          <w:lang w:val="fr-FR"/>
        </w:rPr>
        <w:t xml:space="preserve">que le projet de loi aura été adopté sans </w:t>
      </w:r>
      <w:r w:rsidR="00BB5AD3" w:rsidRPr="00013506">
        <w:rPr>
          <w:rFonts w:cs="Arial"/>
          <w:lang w:val="fr-FR"/>
        </w:rPr>
        <w:t xml:space="preserve">modification </w:t>
      </w:r>
      <w:r w:rsidR="00986BB0" w:rsidRPr="00013506">
        <w:rPr>
          <w:rFonts w:cs="Arial"/>
          <w:lang w:val="fr-FR"/>
        </w:rPr>
        <w:t>et que la loi sera entrée en vigueur, le Guatemala sera en mesure de “donner effet” aux dispositions de l</w:t>
      </w:r>
      <w:r w:rsidR="00582A74" w:rsidRPr="00013506">
        <w:rPr>
          <w:rFonts w:cs="Arial"/>
          <w:lang w:val="fr-FR"/>
        </w:rPr>
        <w:t>’</w:t>
      </w:r>
      <w:r w:rsidR="00986BB0" w:rsidRPr="00013506">
        <w:rPr>
          <w:rFonts w:cs="Arial"/>
          <w:lang w:val="fr-FR"/>
        </w:rPr>
        <w:t xml:space="preserve">Acte </w:t>
      </w:r>
      <w:r w:rsidR="00582A74" w:rsidRPr="00013506">
        <w:rPr>
          <w:rFonts w:cs="Arial"/>
          <w:lang w:val="fr-FR"/>
        </w:rPr>
        <w:t>de 1991</w:t>
      </w:r>
      <w:r w:rsidR="00986BB0" w:rsidRPr="00013506">
        <w:rPr>
          <w:rFonts w:cs="Arial"/>
          <w:lang w:val="fr-FR"/>
        </w:rPr>
        <w:t>, comme le requiert l</w:t>
      </w:r>
      <w:r w:rsidR="00582A74" w:rsidRPr="00013506">
        <w:rPr>
          <w:rFonts w:cs="Arial"/>
          <w:lang w:val="fr-FR"/>
        </w:rPr>
        <w:t>’article 3</w:t>
      </w:r>
      <w:r w:rsidR="00986BB0" w:rsidRPr="00013506">
        <w:rPr>
          <w:rFonts w:cs="Arial"/>
          <w:lang w:val="fr-FR"/>
        </w:rPr>
        <w:t>0.2) de celui</w:t>
      </w:r>
      <w:r w:rsidR="00013506">
        <w:rPr>
          <w:rFonts w:cs="Arial"/>
          <w:lang w:val="fr-FR"/>
        </w:rPr>
        <w:noBreakHyphen/>
      </w:r>
      <w:r w:rsidR="00986BB0" w:rsidRPr="00013506">
        <w:rPr>
          <w:rFonts w:cs="Arial"/>
          <w:lang w:val="fr-FR"/>
        </w:rPr>
        <w:t>ci.</w:t>
      </w:r>
    </w:p>
    <w:p w:rsidR="006C70ED" w:rsidRPr="00013506" w:rsidRDefault="006C70ED" w:rsidP="00013506">
      <w:pPr>
        <w:rPr>
          <w:rFonts w:cs="Arial"/>
          <w:lang w:val="fr-FR"/>
        </w:rPr>
      </w:pPr>
    </w:p>
    <w:p w:rsidR="006C70ED" w:rsidRPr="00013506" w:rsidRDefault="0018303C" w:rsidP="00013506">
      <w:pPr>
        <w:pStyle w:val="DecisionParagraphs"/>
        <w:tabs>
          <w:tab w:val="left" w:pos="5954"/>
          <w:tab w:val="left" w:pos="6840"/>
        </w:tabs>
        <w:rPr>
          <w:lang w:val="fr-FR"/>
        </w:rPr>
      </w:pPr>
      <w:r w:rsidRPr="00013506">
        <w:rPr>
          <w:rFonts w:cs="Arial"/>
          <w:lang w:val="fr-FR"/>
        </w:rPr>
        <w:fldChar w:fldCharType="begin"/>
      </w:r>
      <w:r w:rsidRPr="00013506">
        <w:rPr>
          <w:rFonts w:cs="Arial"/>
          <w:lang w:val="fr-FR"/>
        </w:rPr>
        <w:instrText xml:space="preserve"> AUTONUM  </w:instrText>
      </w:r>
      <w:r w:rsidRPr="00013506">
        <w:rPr>
          <w:rFonts w:cs="Arial"/>
          <w:lang w:val="fr-FR"/>
        </w:rPr>
        <w:fldChar w:fldCharType="end"/>
      </w:r>
      <w:r w:rsidRPr="00013506">
        <w:rPr>
          <w:rFonts w:cs="Arial"/>
          <w:lang w:val="fr-FR"/>
        </w:rPr>
        <w:tab/>
      </w:r>
      <w:r w:rsidR="00986BB0" w:rsidRPr="00013506">
        <w:rPr>
          <w:rFonts w:cs="Arial"/>
          <w:lang w:val="fr-FR"/>
        </w:rPr>
        <w:t>Le Conseil est invité</w:t>
      </w:r>
    </w:p>
    <w:p w:rsidR="006C70ED" w:rsidRPr="00013506" w:rsidRDefault="006C70ED" w:rsidP="00013506">
      <w:pPr>
        <w:pStyle w:val="DecisionParagraphs"/>
        <w:tabs>
          <w:tab w:val="left" w:pos="5954"/>
          <w:tab w:val="left" w:pos="6840"/>
        </w:tabs>
        <w:rPr>
          <w:lang w:val="fr-FR"/>
        </w:rPr>
      </w:pPr>
    </w:p>
    <w:p w:rsidR="00582A74" w:rsidRPr="00013506" w:rsidRDefault="00986BB0" w:rsidP="0077103C">
      <w:pPr>
        <w:pStyle w:val="DecisionParagraphs"/>
        <w:tabs>
          <w:tab w:val="left" w:pos="5940"/>
        </w:tabs>
        <w:rPr>
          <w:lang w:val="fr-FR"/>
        </w:rPr>
      </w:pPr>
      <w:r w:rsidRPr="00013506">
        <w:rPr>
          <w:lang w:val="fr-FR"/>
        </w:rPr>
        <w:t>a)</w:t>
      </w:r>
      <w:r w:rsidRPr="00013506">
        <w:rPr>
          <w:lang w:val="fr-FR"/>
        </w:rPr>
        <w:tab/>
      </w:r>
      <w:bookmarkStart w:id="2" w:name="_GoBack"/>
      <w:bookmarkEnd w:id="2"/>
      <w:r w:rsidRPr="00013506">
        <w:rPr>
          <w:lang w:val="fr-FR"/>
        </w:rPr>
        <w:t>à prendre note de l</w:t>
      </w:r>
      <w:r w:rsidR="00582A74" w:rsidRPr="00013506">
        <w:rPr>
          <w:lang w:val="fr-FR"/>
        </w:rPr>
        <w:t>’</w:t>
      </w:r>
      <w:r w:rsidRPr="00013506">
        <w:rPr>
          <w:lang w:val="fr-FR"/>
        </w:rPr>
        <w:t>analyse faite dans le présent document,</w:t>
      </w:r>
    </w:p>
    <w:p w:rsidR="006C70ED" w:rsidRPr="00013506" w:rsidRDefault="006C70ED" w:rsidP="0077103C">
      <w:pPr>
        <w:pStyle w:val="DecisionParagraphs"/>
        <w:tabs>
          <w:tab w:val="left" w:pos="5954"/>
          <w:tab w:val="left" w:pos="6840"/>
        </w:tabs>
        <w:rPr>
          <w:lang w:val="fr-FR"/>
        </w:rPr>
      </w:pPr>
    </w:p>
    <w:p w:rsidR="006C70ED" w:rsidRPr="00013506" w:rsidRDefault="0077103C" w:rsidP="0077103C">
      <w:pPr>
        <w:pStyle w:val="DecisionParagraphs"/>
        <w:tabs>
          <w:tab w:val="left" w:pos="5954"/>
          <w:tab w:val="left" w:pos="6840"/>
        </w:tabs>
        <w:rPr>
          <w:lang w:val="fr-FR"/>
        </w:rPr>
      </w:pPr>
      <w:r>
        <w:rPr>
          <w:lang w:val="fr-FR"/>
        </w:rPr>
        <w:t>b)</w:t>
      </w:r>
      <w:r>
        <w:rPr>
          <w:lang w:val="fr-FR"/>
        </w:rPr>
        <w:tab/>
      </w:r>
      <w:r w:rsidR="00A97006" w:rsidRPr="00013506">
        <w:rPr>
          <w:lang w:val="fr-FR"/>
        </w:rPr>
        <w:t xml:space="preserve">à rendre une décision positive quant à la conformité du </w:t>
      </w:r>
      <w:r w:rsidR="00582A74" w:rsidRPr="00013506">
        <w:rPr>
          <w:lang w:val="fr-FR"/>
        </w:rPr>
        <w:t>“p</w:t>
      </w:r>
      <w:r w:rsidR="00A97006" w:rsidRPr="00013506">
        <w:rPr>
          <w:lang w:val="fr-FR"/>
        </w:rPr>
        <w:t>rojet de loi sur la protection des obtentions végétale</w:t>
      </w:r>
      <w:r w:rsidR="00582A74" w:rsidRPr="00013506">
        <w:rPr>
          <w:lang w:val="fr-FR"/>
        </w:rPr>
        <w:t>s”</w:t>
      </w:r>
      <w:r w:rsidR="00A97006" w:rsidRPr="00013506">
        <w:rPr>
          <w:lang w:val="fr-FR"/>
        </w:rPr>
        <w:t xml:space="preserve"> (</w:t>
      </w:r>
      <w:r w:rsidR="00BB5AD3" w:rsidRPr="00013506">
        <w:rPr>
          <w:lang w:val="fr-FR"/>
        </w:rPr>
        <w:t xml:space="preserve">le </w:t>
      </w:r>
      <w:r w:rsidR="00582A74" w:rsidRPr="00013506">
        <w:rPr>
          <w:lang w:val="fr-FR"/>
        </w:rPr>
        <w:t>“p</w:t>
      </w:r>
      <w:r w:rsidR="00A97006" w:rsidRPr="00013506">
        <w:rPr>
          <w:lang w:val="fr-FR"/>
        </w:rPr>
        <w:t>rojet de lo</w:t>
      </w:r>
      <w:r w:rsidR="00582A74" w:rsidRPr="00013506">
        <w:rPr>
          <w:lang w:val="fr-FR"/>
        </w:rPr>
        <w:t>i”</w:t>
      </w:r>
      <w:r w:rsidR="00A97006" w:rsidRPr="00013506">
        <w:rPr>
          <w:lang w:val="fr-FR"/>
        </w:rPr>
        <w:t>) avec les dispositions de l</w:t>
      </w:r>
      <w:r w:rsidR="00582A74" w:rsidRPr="00013506">
        <w:rPr>
          <w:lang w:val="fr-FR"/>
        </w:rPr>
        <w:t>’</w:t>
      </w:r>
      <w:r w:rsidR="00A97006" w:rsidRPr="00013506">
        <w:rPr>
          <w:lang w:val="fr-FR"/>
        </w:rPr>
        <w:t xml:space="preserve">Acte </w:t>
      </w:r>
      <w:r w:rsidR="00582A74" w:rsidRPr="00013506">
        <w:rPr>
          <w:lang w:val="fr-FR"/>
        </w:rPr>
        <w:t>de 1991</w:t>
      </w:r>
      <w:r w:rsidR="00A97006" w:rsidRPr="00013506">
        <w:rPr>
          <w:lang w:val="fr-FR"/>
        </w:rPr>
        <w:t xml:space="preserve"> de la Convention internationale pour la protection des obtentions végétales, qui permette au Guatemala de déposer son instrument d</w:t>
      </w:r>
      <w:r w:rsidR="00582A74" w:rsidRPr="00013506">
        <w:rPr>
          <w:lang w:val="fr-FR"/>
        </w:rPr>
        <w:t>’</w:t>
      </w:r>
      <w:r w:rsidR="00A97006" w:rsidRPr="00013506">
        <w:rPr>
          <w:lang w:val="fr-FR"/>
        </w:rPr>
        <w:t xml:space="preserve">adhésion dès que le projet de loi aura été adopté sans modification et </w:t>
      </w:r>
      <w:r w:rsidR="00BB5AD3" w:rsidRPr="00013506">
        <w:rPr>
          <w:lang w:val="fr-FR"/>
        </w:rPr>
        <w:t xml:space="preserve">que la loi </w:t>
      </w:r>
      <w:r w:rsidR="00A97006" w:rsidRPr="00013506">
        <w:rPr>
          <w:lang w:val="fr-FR"/>
        </w:rPr>
        <w:t>sera entré</w:t>
      </w:r>
      <w:r w:rsidR="00BB5AD3" w:rsidRPr="00013506">
        <w:rPr>
          <w:lang w:val="fr-FR"/>
        </w:rPr>
        <w:t>e en vigueur,</w:t>
      </w:r>
      <w:r w:rsidR="00A97006" w:rsidRPr="00013506">
        <w:rPr>
          <w:lang w:val="fr-FR"/>
        </w:rPr>
        <w:t xml:space="preserve"> et</w:t>
      </w:r>
    </w:p>
    <w:p w:rsidR="006C70ED" w:rsidRPr="00013506" w:rsidRDefault="006C70ED" w:rsidP="00013506">
      <w:pPr>
        <w:pStyle w:val="DecisionParagraphs"/>
        <w:tabs>
          <w:tab w:val="left" w:pos="5954"/>
          <w:tab w:val="left" w:pos="6840"/>
        </w:tabs>
        <w:rPr>
          <w:lang w:val="fr-FR"/>
        </w:rPr>
      </w:pPr>
    </w:p>
    <w:p w:rsidR="006C70ED" w:rsidRPr="00013506" w:rsidRDefault="00A97006" w:rsidP="00013506">
      <w:pPr>
        <w:pStyle w:val="DecisionParagraphs"/>
        <w:tabs>
          <w:tab w:val="left" w:pos="5954"/>
          <w:tab w:val="left" w:pos="6840"/>
        </w:tabs>
        <w:rPr>
          <w:lang w:val="fr-FR"/>
        </w:rPr>
      </w:pPr>
      <w:r w:rsidRPr="00013506">
        <w:rPr>
          <w:spacing w:val="-2"/>
          <w:lang w:val="fr-FR"/>
        </w:rPr>
        <w:t>c)</w:t>
      </w:r>
      <w:r w:rsidRPr="00013506">
        <w:rPr>
          <w:spacing w:val="-2"/>
          <w:lang w:val="fr-FR"/>
        </w:rPr>
        <w:tab/>
        <w:t>à autoriser le Secrétaire général à informer le Gouvernement du Guatemala de cette décision.</w:t>
      </w:r>
    </w:p>
    <w:p w:rsidR="006C70ED" w:rsidRPr="00013506" w:rsidRDefault="006C70ED" w:rsidP="00013506">
      <w:pPr>
        <w:jc w:val="right"/>
        <w:rPr>
          <w:lang w:val="fr-FR"/>
        </w:rPr>
      </w:pPr>
    </w:p>
    <w:p w:rsidR="006C70ED" w:rsidRPr="00013506" w:rsidRDefault="006C70ED" w:rsidP="00013506">
      <w:pPr>
        <w:jc w:val="right"/>
        <w:rPr>
          <w:lang w:val="fr-FR"/>
        </w:rPr>
      </w:pPr>
    </w:p>
    <w:p w:rsidR="006C70ED" w:rsidRPr="00013506" w:rsidRDefault="006C70ED" w:rsidP="00013506">
      <w:pPr>
        <w:jc w:val="right"/>
        <w:rPr>
          <w:lang w:val="fr-FR"/>
        </w:rPr>
      </w:pPr>
    </w:p>
    <w:p w:rsidR="006C70ED" w:rsidRPr="00013506" w:rsidRDefault="00A97006" w:rsidP="00013506">
      <w:pPr>
        <w:jc w:val="right"/>
        <w:rPr>
          <w:lang w:val="fr-FR"/>
        </w:rPr>
      </w:pPr>
      <w:r w:rsidRPr="00013506">
        <w:rPr>
          <w:lang w:val="fr-FR"/>
        </w:rPr>
        <w:t>[Les annexes suivent]</w:t>
      </w:r>
    </w:p>
    <w:p w:rsidR="009B440E" w:rsidRDefault="009B440E" w:rsidP="00C335F7">
      <w:pPr>
        <w:rPr>
          <w:lang w:val="fr-FR"/>
        </w:rPr>
      </w:pPr>
    </w:p>
    <w:p w:rsidR="00C335F7" w:rsidRDefault="00C335F7" w:rsidP="00C335F7">
      <w:pPr>
        <w:rPr>
          <w:lang w:val="fr-FR"/>
        </w:rPr>
        <w:sectPr w:rsidR="00C335F7" w:rsidSect="00582A74">
          <w:headerReference w:type="default" r:id="rId10"/>
          <w:pgSz w:w="11907" w:h="16840" w:code="9"/>
          <w:pgMar w:top="510" w:right="1134" w:bottom="1134" w:left="1134" w:header="510" w:footer="680" w:gutter="0"/>
          <w:pgNumType w:start="1"/>
          <w:cols w:space="720"/>
          <w:titlePg/>
          <w:docGrid w:linePitch="272"/>
        </w:sectPr>
      </w:pPr>
    </w:p>
    <w:p w:rsidR="00C335F7" w:rsidRPr="00F91A49" w:rsidRDefault="00C335F7" w:rsidP="00C335F7">
      <w:pPr>
        <w:tabs>
          <w:tab w:val="left" w:pos="1985"/>
          <w:tab w:val="center" w:pos="7088"/>
        </w:tabs>
        <w:rPr>
          <w:rFonts w:cs="Arial"/>
          <w:b/>
          <w:szCs w:val="22"/>
          <w:lang w:val="fr-CH"/>
        </w:rPr>
      </w:pPr>
      <w:r w:rsidRPr="00F91A49">
        <w:rPr>
          <w:rFonts w:cs="Arial"/>
          <w:b/>
          <w:szCs w:val="22"/>
          <w:lang w:val="fr-CH"/>
        </w:rPr>
        <w:t xml:space="preserve">Traduction d’une lettre datée du 8 septembre 2017 (référence </w:t>
      </w:r>
      <w:r w:rsidRPr="00F91A49">
        <w:rPr>
          <w:b/>
          <w:lang w:val="fr-CH"/>
        </w:rPr>
        <w:t>579-2017/BM/</w:t>
      </w:r>
      <w:proofErr w:type="spellStart"/>
      <w:r w:rsidRPr="00F91A49">
        <w:rPr>
          <w:b/>
          <w:lang w:val="fr-CH"/>
        </w:rPr>
        <w:t>ssg</w:t>
      </w:r>
      <w:proofErr w:type="spellEnd"/>
      <w:r w:rsidRPr="00F91A49">
        <w:rPr>
          <w:rFonts w:cs="Arial"/>
          <w:b/>
          <w:szCs w:val="22"/>
          <w:lang w:val="fr-CH"/>
        </w:rPr>
        <w:t>)</w:t>
      </w:r>
    </w:p>
    <w:p w:rsidR="00C335F7" w:rsidRPr="00F91A49" w:rsidRDefault="00C335F7" w:rsidP="00C335F7">
      <w:pPr>
        <w:tabs>
          <w:tab w:val="left" w:pos="1985"/>
          <w:tab w:val="center" w:pos="7088"/>
        </w:tabs>
        <w:rPr>
          <w:rFonts w:cs="Arial"/>
          <w:szCs w:val="22"/>
          <w:lang w:val="fr-CH"/>
        </w:rPr>
      </w:pPr>
    </w:p>
    <w:p w:rsidR="00C335F7" w:rsidRPr="00F91A49" w:rsidRDefault="00C335F7" w:rsidP="00C335F7">
      <w:pPr>
        <w:tabs>
          <w:tab w:val="left" w:pos="1985"/>
          <w:tab w:val="center" w:pos="7088"/>
        </w:tabs>
        <w:rPr>
          <w:rFonts w:cs="Arial"/>
          <w:szCs w:val="22"/>
          <w:lang w:val="fr-CH"/>
        </w:rPr>
      </w:pPr>
    </w:p>
    <w:p w:rsidR="00C335F7" w:rsidRPr="00F91A49" w:rsidRDefault="00C335F7" w:rsidP="00C335F7">
      <w:pPr>
        <w:tabs>
          <w:tab w:val="right" w:pos="2552"/>
          <w:tab w:val="left" w:pos="3119"/>
        </w:tabs>
        <w:ind w:left="3119" w:hanging="3119"/>
        <w:rPr>
          <w:rFonts w:cs="Arial"/>
          <w:szCs w:val="22"/>
          <w:lang w:val="fr-CH"/>
        </w:rPr>
      </w:pPr>
      <w:r w:rsidRPr="00F91A49">
        <w:rPr>
          <w:rFonts w:cs="Arial"/>
          <w:szCs w:val="22"/>
          <w:lang w:val="fr-CH"/>
        </w:rPr>
        <w:tab/>
      </w:r>
      <w:proofErr w:type="gramStart"/>
      <w:r w:rsidRPr="00F91A49">
        <w:rPr>
          <w:rFonts w:cs="Arial"/>
          <w:b/>
          <w:szCs w:val="22"/>
          <w:lang w:val="fr-CH"/>
        </w:rPr>
        <w:t>adressée</w:t>
      </w:r>
      <w:proofErr w:type="gramEnd"/>
      <w:r w:rsidRPr="00F91A49">
        <w:rPr>
          <w:rFonts w:cs="Arial"/>
          <w:b/>
          <w:szCs w:val="22"/>
          <w:lang w:val="fr-CH"/>
        </w:rPr>
        <w:t xml:space="preserve"> par : </w:t>
      </w:r>
      <w:r w:rsidRPr="00F91A49">
        <w:rPr>
          <w:b/>
          <w:lang w:val="fr-CH"/>
        </w:rPr>
        <w:tab/>
      </w:r>
      <w:r w:rsidRPr="00F91A49">
        <w:rPr>
          <w:rFonts w:cs="Arial"/>
          <w:szCs w:val="22"/>
          <w:lang w:val="fr-CH"/>
        </w:rPr>
        <w:t>le Gouvernement de la République du Guatemala</w:t>
      </w:r>
    </w:p>
    <w:p w:rsidR="00C335F7" w:rsidRPr="00F91A49" w:rsidRDefault="00C335F7" w:rsidP="00C335F7">
      <w:pPr>
        <w:tabs>
          <w:tab w:val="right" w:pos="2552"/>
          <w:tab w:val="left" w:pos="3119"/>
        </w:tabs>
        <w:ind w:left="3119" w:hanging="3119"/>
        <w:rPr>
          <w:rFonts w:cs="Arial"/>
          <w:szCs w:val="22"/>
          <w:lang w:val="fr-CH"/>
        </w:rPr>
      </w:pPr>
      <w:r w:rsidRPr="00F91A49">
        <w:rPr>
          <w:rFonts w:cs="Arial"/>
          <w:b/>
          <w:szCs w:val="22"/>
          <w:lang w:val="fr-CH"/>
        </w:rPr>
        <w:tab/>
      </w:r>
      <w:r w:rsidRPr="00F91A49">
        <w:rPr>
          <w:rFonts w:cs="Arial"/>
          <w:b/>
          <w:szCs w:val="22"/>
          <w:lang w:val="fr-CH"/>
        </w:rPr>
        <w:tab/>
      </w:r>
      <w:r w:rsidRPr="00F91A49">
        <w:rPr>
          <w:rFonts w:cs="Arial"/>
          <w:szCs w:val="22"/>
          <w:lang w:val="fr-CH"/>
        </w:rPr>
        <w:t>Ministère de l’agriculture, de l’élevage et de l’alimentation</w:t>
      </w:r>
    </w:p>
    <w:p w:rsidR="00C335F7" w:rsidRPr="00F91A49" w:rsidRDefault="00C335F7" w:rsidP="00C335F7">
      <w:pPr>
        <w:tabs>
          <w:tab w:val="right" w:pos="2552"/>
          <w:tab w:val="left" w:pos="3119"/>
        </w:tabs>
        <w:ind w:left="3119" w:hanging="3119"/>
        <w:rPr>
          <w:rFonts w:cs="Arial"/>
          <w:szCs w:val="22"/>
          <w:lang w:val="fr-CH"/>
        </w:rPr>
      </w:pPr>
      <w:r w:rsidRPr="00F91A49">
        <w:rPr>
          <w:rFonts w:cs="Arial"/>
          <w:b/>
          <w:szCs w:val="22"/>
          <w:lang w:val="fr-CH"/>
        </w:rPr>
        <w:tab/>
      </w:r>
      <w:r w:rsidRPr="00F91A49">
        <w:rPr>
          <w:rFonts w:cs="Arial"/>
          <w:b/>
          <w:szCs w:val="22"/>
          <w:lang w:val="fr-CH"/>
        </w:rPr>
        <w:tab/>
      </w:r>
      <w:proofErr w:type="spellStart"/>
      <w:r w:rsidRPr="00F91A49">
        <w:rPr>
          <w:rFonts w:cs="Arial"/>
          <w:szCs w:val="22"/>
          <w:lang w:val="fr-CH"/>
        </w:rPr>
        <w:t>Vice-Ministère</w:t>
      </w:r>
      <w:proofErr w:type="spellEnd"/>
      <w:r w:rsidRPr="00F91A49">
        <w:rPr>
          <w:rFonts w:cs="Arial"/>
          <w:szCs w:val="22"/>
          <w:lang w:val="fr-CH"/>
        </w:rPr>
        <w:t xml:space="preserve"> de la sécurité agroalimentaire et de la réglementation</w:t>
      </w:r>
    </w:p>
    <w:p w:rsidR="00C335F7" w:rsidRPr="00F91A49" w:rsidRDefault="00C335F7" w:rsidP="00C335F7">
      <w:pPr>
        <w:tabs>
          <w:tab w:val="right" w:pos="2552"/>
          <w:tab w:val="left" w:pos="3119"/>
        </w:tabs>
        <w:rPr>
          <w:rFonts w:cs="Arial"/>
          <w:szCs w:val="22"/>
          <w:lang w:val="fr-CH"/>
        </w:rPr>
      </w:pPr>
    </w:p>
    <w:p w:rsidR="00C335F7" w:rsidRPr="00F91A49" w:rsidRDefault="00C335F7" w:rsidP="00C335F7">
      <w:pPr>
        <w:tabs>
          <w:tab w:val="right" w:pos="2552"/>
          <w:tab w:val="left" w:pos="3119"/>
        </w:tabs>
        <w:ind w:left="3119" w:hanging="3119"/>
        <w:rPr>
          <w:rFonts w:cs="Arial"/>
          <w:b/>
          <w:szCs w:val="22"/>
          <w:lang w:val="fr-CH"/>
        </w:rPr>
      </w:pPr>
      <w:r w:rsidRPr="00F91A49">
        <w:rPr>
          <w:rFonts w:cs="Arial"/>
          <w:szCs w:val="22"/>
          <w:lang w:val="fr-CH"/>
        </w:rPr>
        <w:tab/>
      </w:r>
      <w:proofErr w:type="gramStart"/>
      <w:r w:rsidRPr="00F91A49">
        <w:rPr>
          <w:rFonts w:cs="Arial"/>
          <w:b/>
          <w:szCs w:val="22"/>
          <w:lang w:val="fr-CH"/>
        </w:rPr>
        <w:t>à</w:t>
      </w:r>
      <w:proofErr w:type="gramEnd"/>
      <w:r w:rsidRPr="00F91A49">
        <w:rPr>
          <w:rFonts w:cs="Arial"/>
          <w:b/>
          <w:szCs w:val="22"/>
          <w:lang w:val="fr-CH"/>
        </w:rPr>
        <w:t xml:space="preserve"> : </w:t>
      </w:r>
      <w:r w:rsidRPr="00F91A49">
        <w:rPr>
          <w:rFonts w:cs="Arial"/>
          <w:b/>
          <w:szCs w:val="22"/>
          <w:lang w:val="fr-CH"/>
        </w:rPr>
        <w:tab/>
      </w:r>
      <w:r w:rsidRPr="00F91A49">
        <w:rPr>
          <w:lang w:val="fr-CH"/>
        </w:rPr>
        <w:t>M.</w:t>
      </w:r>
      <w:r w:rsidRPr="00F91A49">
        <w:rPr>
          <w:rFonts w:cs="Arial"/>
          <w:b/>
          <w:szCs w:val="22"/>
          <w:lang w:val="fr-CH"/>
        </w:rPr>
        <w:t> </w:t>
      </w:r>
      <w:r w:rsidRPr="00F91A49">
        <w:rPr>
          <w:rFonts w:cs="Arial"/>
          <w:szCs w:val="22"/>
          <w:lang w:val="fr-CH"/>
        </w:rPr>
        <w:t>Francis </w:t>
      </w:r>
      <w:proofErr w:type="spellStart"/>
      <w:r w:rsidRPr="00F91A49">
        <w:rPr>
          <w:rFonts w:cs="Arial"/>
          <w:szCs w:val="22"/>
          <w:lang w:val="fr-CH"/>
        </w:rPr>
        <w:t>Gurry</w:t>
      </w:r>
      <w:proofErr w:type="spellEnd"/>
      <w:r w:rsidRPr="00F91A49">
        <w:rPr>
          <w:rFonts w:cs="Arial"/>
          <w:szCs w:val="22"/>
          <w:lang w:val="fr-CH"/>
        </w:rPr>
        <w:t xml:space="preserve">, Secrétaire général de l’Union internationale pour la protection des obtentions végétales (UPOV) </w:t>
      </w:r>
    </w:p>
    <w:p w:rsidR="00C335F7" w:rsidRPr="00F91A49" w:rsidRDefault="00C335F7" w:rsidP="00C335F7">
      <w:pPr>
        <w:tabs>
          <w:tab w:val="left" w:pos="1985"/>
          <w:tab w:val="center" w:pos="7088"/>
        </w:tabs>
        <w:rPr>
          <w:rFonts w:cs="Arial"/>
          <w:szCs w:val="22"/>
          <w:lang w:val="fr-CH"/>
        </w:rPr>
      </w:pPr>
    </w:p>
    <w:p w:rsidR="00C335F7" w:rsidRPr="00F91A49" w:rsidRDefault="00C335F7" w:rsidP="00C335F7">
      <w:pPr>
        <w:tabs>
          <w:tab w:val="left" w:pos="1985"/>
          <w:tab w:val="center" w:pos="7088"/>
        </w:tabs>
        <w:rPr>
          <w:rFonts w:cs="Arial"/>
          <w:szCs w:val="22"/>
          <w:lang w:val="fr-CH"/>
        </w:rPr>
      </w:pPr>
    </w:p>
    <w:p w:rsidR="00C335F7" w:rsidRPr="00F91A49" w:rsidRDefault="00C335F7" w:rsidP="00C335F7">
      <w:pPr>
        <w:tabs>
          <w:tab w:val="left" w:pos="1985"/>
          <w:tab w:val="center" w:pos="7088"/>
        </w:tabs>
        <w:rPr>
          <w:rFonts w:cs="Arial"/>
          <w:szCs w:val="22"/>
          <w:lang w:val="fr-CH"/>
        </w:rPr>
      </w:pPr>
      <w:r w:rsidRPr="00F91A49">
        <w:rPr>
          <w:rFonts w:cs="Arial"/>
          <w:b/>
          <w:szCs w:val="22"/>
          <w:lang w:val="fr-CH"/>
        </w:rPr>
        <w:t>Objet :</w:t>
      </w:r>
    </w:p>
    <w:p w:rsidR="00C335F7" w:rsidRPr="00F91A49" w:rsidRDefault="00C335F7" w:rsidP="00C335F7">
      <w:pPr>
        <w:tabs>
          <w:tab w:val="left" w:pos="1985"/>
          <w:tab w:val="center" w:pos="7088"/>
        </w:tabs>
        <w:rPr>
          <w:rFonts w:cs="Arial"/>
          <w:szCs w:val="22"/>
          <w:lang w:val="fr-CH"/>
        </w:rPr>
      </w:pPr>
    </w:p>
    <w:p w:rsidR="00C335F7" w:rsidRPr="00F91A49" w:rsidRDefault="00C335F7" w:rsidP="00C335F7">
      <w:pPr>
        <w:tabs>
          <w:tab w:val="left" w:pos="1985"/>
          <w:tab w:val="center" w:pos="7088"/>
        </w:tabs>
        <w:rPr>
          <w:rFonts w:cs="Arial"/>
          <w:szCs w:val="22"/>
          <w:lang w:val="fr-CH"/>
        </w:rPr>
      </w:pPr>
    </w:p>
    <w:p w:rsidR="00C335F7" w:rsidRPr="00F91A49" w:rsidRDefault="00C335F7" w:rsidP="00C335F7">
      <w:pPr>
        <w:tabs>
          <w:tab w:val="left" w:pos="1985"/>
          <w:tab w:val="center" w:pos="7088"/>
        </w:tabs>
        <w:rPr>
          <w:rFonts w:cs="Arial"/>
          <w:szCs w:val="22"/>
          <w:lang w:val="fr-CH"/>
        </w:rPr>
      </w:pPr>
      <w:r w:rsidRPr="00F91A49">
        <w:rPr>
          <w:rFonts w:cs="Arial"/>
          <w:szCs w:val="22"/>
          <w:lang w:val="fr-CH"/>
        </w:rPr>
        <w:t>Monsieur le Secrétaire général,</w:t>
      </w:r>
    </w:p>
    <w:p w:rsidR="00C335F7" w:rsidRPr="00F91A49" w:rsidRDefault="00C335F7" w:rsidP="00C335F7">
      <w:pPr>
        <w:tabs>
          <w:tab w:val="left" w:pos="1985"/>
          <w:tab w:val="center" w:pos="7088"/>
        </w:tabs>
        <w:rPr>
          <w:rFonts w:cs="Arial"/>
          <w:szCs w:val="22"/>
          <w:lang w:val="fr-CH"/>
        </w:rPr>
      </w:pPr>
    </w:p>
    <w:p w:rsidR="00C335F7" w:rsidRPr="00F91A49" w:rsidRDefault="00C335F7" w:rsidP="00C335F7">
      <w:pPr>
        <w:rPr>
          <w:rFonts w:cs="Arial"/>
          <w:szCs w:val="22"/>
          <w:lang w:val="fr-CH"/>
        </w:rPr>
      </w:pPr>
      <w:r w:rsidRPr="00F91A49">
        <w:rPr>
          <w:rFonts w:cs="Arial"/>
          <w:szCs w:val="22"/>
          <w:lang w:val="fr-CH"/>
        </w:rPr>
        <w:t>J’ai le plaisir de vous informer qu’un projet de loi sur la protection des obtentions végétales</w:t>
      </w:r>
      <w:r w:rsidRPr="00F91A49">
        <w:rPr>
          <w:rStyle w:val="FootnoteReference"/>
          <w:rFonts w:cs="Arial"/>
          <w:szCs w:val="22"/>
          <w:lang w:val="fr-CH"/>
        </w:rPr>
        <w:footnoteReference w:id="2"/>
      </w:r>
      <w:r w:rsidRPr="00F91A49">
        <w:rPr>
          <w:rFonts w:cs="Arial"/>
          <w:szCs w:val="22"/>
          <w:lang w:val="fr-CH"/>
        </w:rPr>
        <w:t xml:space="preserve"> est en cours d’élaboration et que ce dernier sera soumis au Congrès national en vue d’être promulgué.</w:t>
      </w:r>
    </w:p>
    <w:p w:rsidR="00C335F7" w:rsidRPr="00F91A49" w:rsidRDefault="00C335F7" w:rsidP="00C335F7">
      <w:pPr>
        <w:rPr>
          <w:rFonts w:cs="Arial"/>
          <w:szCs w:val="22"/>
          <w:lang w:val="fr-CH"/>
        </w:rPr>
      </w:pPr>
    </w:p>
    <w:p w:rsidR="00C335F7" w:rsidRPr="00F91A49" w:rsidRDefault="00C335F7" w:rsidP="00C335F7">
      <w:pPr>
        <w:rPr>
          <w:rFonts w:cs="Arial"/>
          <w:szCs w:val="22"/>
          <w:lang w:val="fr-CH"/>
        </w:rPr>
      </w:pPr>
      <w:r w:rsidRPr="00F91A49">
        <w:rPr>
          <w:rFonts w:cs="Arial"/>
          <w:szCs w:val="22"/>
          <w:lang w:val="fr-CH"/>
        </w:rPr>
        <w:t>Le Guatemala a l’intention d’adhérer à la Convention internationale pour la protection des obtentions végétales (Convention UPOV du 2 décembre 1961, révisée à Genève le 10 novembre 1972, le 23 octobre 1978 et le 19 mars 1991</w:t>
      </w:r>
      <w:r w:rsidRPr="00F91A49">
        <w:rPr>
          <w:lang w:val="fr-CH"/>
        </w:rPr>
        <w:t xml:space="preserve"> (Convention UPOV)).  À cet égard, en vertu de l’article 34.3) de la Convention UPOV, le Gouvernement du Guatemala demande l’avis du Conseil de l’UPOV sur la conformité du projet de loi sur la protection des obtentions végétales avec les dispositions de la Convention UPOV.</w:t>
      </w:r>
    </w:p>
    <w:p w:rsidR="00C335F7" w:rsidRPr="00F91A49" w:rsidRDefault="00C335F7" w:rsidP="00C335F7">
      <w:pPr>
        <w:rPr>
          <w:rFonts w:cs="Arial"/>
          <w:szCs w:val="22"/>
          <w:lang w:val="fr-CH"/>
        </w:rPr>
      </w:pPr>
    </w:p>
    <w:p w:rsidR="00C335F7" w:rsidRPr="00F91A49" w:rsidRDefault="00C335F7" w:rsidP="00C335F7">
      <w:pPr>
        <w:rPr>
          <w:rFonts w:cs="Arial"/>
          <w:szCs w:val="22"/>
          <w:lang w:val="fr-CH"/>
        </w:rPr>
      </w:pPr>
      <w:r w:rsidRPr="00F91A49">
        <w:rPr>
          <w:rFonts w:cs="Arial"/>
          <w:szCs w:val="22"/>
          <w:lang w:val="fr-CH"/>
        </w:rPr>
        <w:t>Veuillez agréer, Monsieur le Secrétaire général, l’assurance de ma considération distinguée.</w:t>
      </w:r>
    </w:p>
    <w:p w:rsidR="00C335F7" w:rsidRPr="00F91A49" w:rsidRDefault="00C335F7" w:rsidP="00C335F7">
      <w:pPr>
        <w:rPr>
          <w:rFonts w:cs="Arial"/>
          <w:szCs w:val="22"/>
          <w:lang w:val="fr-CH"/>
        </w:rPr>
      </w:pPr>
    </w:p>
    <w:p w:rsidR="00C335F7" w:rsidRPr="00F91A49" w:rsidRDefault="00C335F7" w:rsidP="00C335F7">
      <w:pPr>
        <w:rPr>
          <w:rFonts w:cs="Arial"/>
          <w:szCs w:val="22"/>
          <w:lang w:val="fr-CH"/>
        </w:rPr>
      </w:pPr>
    </w:p>
    <w:p w:rsidR="00C335F7" w:rsidRPr="00F91A49" w:rsidRDefault="00C335F7" w:rsidP="00C335F7">
      <w:pPr>
        <w:pStyle w:val="Signature"/>
        <w:rPr>
          <w:lang w:val="fr-CH"/>
        </w:rPr>
      </w:pPr>
      <w:r w:rsidRPr="00F91A49">
        <w:rPr>
          <w:rFonts w:cs="Arial"/>
          <w:szCs w:val="22"/>
          <w:lang w:val="fr-CH"/>
        </w:rPr>
        <w:t xml:space="preserve">(Signé : </w:t>
      </w:r>
      <w:r w:rsidRPr="00F91A49">
        <w:rPr>
          <w:lang w:val="fr-CH"/>
        </w:rPr>
        <w:t xml:space="preserve">Byron Omar </w:t>
      </w:r>
      <w:proofErr w:type="spellStart"/>
      <w:r w:rsidRPr="00F91A49">
        <w:rPr>
          <w:lang w:val="fr-CH"/>
        </w:rPr>
        <w:t>Acevedo</w:t>
      </w:r>
      <w:proofErr w:type="spellEnd"/>
      <w:r w:rsidRPr="00F91A49">
        <w:rPr>
          <w:lang w:val="fr-CH"/>
        </w:rPr>
        <w:t xml:space="preserve"> </w:t>
      </w:r>
      <w:proofErr w:type="spellStart"/>
      <w:r w:rsidRPr="00F91A49">
        <w:rPr>
          <w:lang w:val="fr-CH"/>
        </w:rPr>
        <w:t>Cordón</w:t>
      </w:r>
      <w:proofErr w:type="spellEnd"/>
    </w:p>
    <w:p w:rsidR="00C335F7" w:rsidRPr="00F91A49" w:rsidRDefault="00C335F7" w:rsidP="00C335F7">
      <w:pPr>
        <w:pStyle w:val="Signature"/>
        <w:rPr>
          <w:rFonts w:cs="Arial"/>
          <w:szCs w:val="22"/>
          <w:lang w:val="fr-CH"/>
        </w:rPr>
      </w:pPr>
      <w:r w:rsidRPr="00F91A49">
        <w:rPr>
          <w:rFonts w:cs="Arial"/>
          <w:szCs w:val="22"/>
          <w:lang w:val="fr-CH"/>
        </w:rPr>
        <w:t>Vice-ministre de la sécurité agroalimentaire et de la réglementation)</w:t>
      </w:r>
    </w:p>
    <w:p w:rsidR="00C335F7" w:rsidRPr="00F91A49" w:rsidRDefault="00C335F7" w:rsidP="00C335F7">
      <w:pPr>
        <w:pStyle w:val="Signature"/>
        <w:rPr>
          <w:rFonts w:cs="Arial"/>
          <w:szCs w:val="22"/>
          <w:lang w:val="fr-CH"/>
        </w:rPr>
      </w:pPr>
    </w:p>
    <w:p w:rsidR="00C335F7" w:rsidRPr="00F91A49" w:rsidRDefault="00C335F7" w:rsidP="00C335F7">
      <w:pPr>
        <w:rPr>
          <w:rFonts w:cs="Arial"/>
          <w:szCs w:val="22"/>
          <w:lang w:val="fr-CH"/>
        </w:rPr>
      </w:pPr>
    </w:p>
    <w:p w:rsidR="00C335F7" w:rsidRPr="00F91A49" w:rsidRDefault="00C335F7" w:rsidP="00C335F7">
      <w:pPr>
        <w:rPr>
          <w:rFonts w:cs="Arial"/>
          <w:szCs w:val="22"/>
          <w:lang w:val="fr-CH"/>
        </w:rPr>
      </w:pPr>
    </w:p>
    <w:p w:rsidR="00C335F7" w:rsidRPr="00F91A49" w:rsidRDefault="00C335F7" w:rsidP="00C335F7">
      <w:pPr>
        <w:tabs>
          <w:tab w:val="left" w:pos="1701"/>
          <w:tab w:val="left" w:pos="2268"/>
        </w:tabs>
        <w:rPr>
          <w:rFonts w:cs="Arial"/>
          <w:szCs w:val="22"/>
          <w:lang w:val="fr-CH"/>
        </w:rPr>
      </w:pPr>
      <w:r w:rsidRPr="00F91A49">
        <w:rPr>
          <w:rFonts w:cs="Arial"/>
          <w:szCs w:val="22"/>
          <w:u w:val="single"/>
          <w:lang w:val="fr-CH"/>
        </w:rPr>
        <w:t>Pièce jointe</w:t>
      </w:r>
      <w:r w:rsidRPr="00F91A49">
        <w:rPr>
          <w:rFonts w:cs="Arial"/>
          <w:szCs w:val="22"/>
          <w:lang w:val="fr-CH"/>
        </w:rPr>
        <w:t xml:space="preserve"> : </w:t>
      </w:r>
      <w:r w:rsidRPr="00F91A49">
        <w:rPr>
          <w:rFonts w:cs="Arial"/>
          <w:szCs w:val="22"/>
          <w:lang w:val="fr-CH"/>
        </w:rPr>
        <w:tab/>
        <w:t>copie du projet de loi sur la protection des obtentions végétales</w:t>
      </w:r>
    </w:p>
    <w:p w:rsidR="00C335F7" w:rsidRPr="00F91A49" w:rsidRDefault="00C335F7" w:rsidP="00C335F7">
      <w:pPr>
        <w:rPr>
          <w:rFonts w:cs="Arial"/>
          <w:szCs w:val="22"/>
          <w:lang w:val="fr-CH"/>
        </w:rPr>
      </w:pPr>
    </w:p>
    <w:p w:rsidR="00C335F7" w:rsidRDefault="00C335F7" w:rsidP="00C335F7">
      <w:pPr>
        <w:rPr>
          <w:rFonts w:cs="Arial"/>
          <w:szCs w:val="22"/>
          <w:lang w:val="fr-CH"/>
        </w:rPr>
      </w:pPr>
    </w:p>
    <w:p w:rsidR="00C335F7" w:rsidRDefault="00C335F7" w:rsidP="00C335F7">
      <w:pPr>
        <w:rPr>
          <w:rFonts w:cs="Arial"/>
          <w:szCs w:val="22"/>
          <w:lang w:val="fr-CH"/>
        </w:rPr>
      </w:pPr>
    </w:p>
    <w:p w:rsidR="00C335F7" w:rsidRDefault="00C335F7" w:rsidP="00C335F7">
      <w:pPr>
        <w:rPr>
          <w:rFonts w:cs="Arial"/>
          <w:szCs w:val="22"/>
          <w:lang w:val="fr-CH"/>
        </w:rPr>
      </w:pPr>
    </w:p>
    <w:p w:rsidR="00C335F7" w:rsidRDefault="00C335F7" w:rsidP="00C335F7">
      <w:pPr>
        <w:rPr>
          <w:rFonts w:cs="Arial"/>
          <w:szCs w:val="22"/>
          <w:lang w:val="fr-CH"/>
        </w:rPr>
      </w:pPr>
    </w:p>
    <w:p w:rsidR="00C335F7" w:rsidRDefault="00C335F7" w:rsidP="00C335F7">
      <w:pPr>
        <w:rPr>
          <w:rFonts w:cs="Arial"/>
          <w:szCs w:val="22"/>
          <w:lang w:val="fr-CH"/>
        </w:rPr>
      </w:pPr>
    </w:p>
    <w:p w:rsidR="00C335F7" w:rsidRDefault="00C335F7" w:rsidP="00C335F7">
      <w:pPr>
        <w:rPr>
          <w:rFonts w:cs="Arial"/>
          <w:szCs w:val="22"/>
          <w:lang w:val="fr-CH"/>
        </w:rPr>
      </w:pPr>
    </w:p>
    <w:p w:rsidR="00C335F7" w:rsidRDefault="00C335F7" w:rsidP="00C335F7">
      <w:pPr>
        <w:rPr>
          <w:rFonts w:cs="Arial"/>
          <w:szCs w:val="22"/>
          <w:lang w:val="fr-CH"/>
        </w:rPr>
      </w:pPr>
    </w:p>
    <w:p w:rsidR="00C335F7" w:rsidRPr="00F91A49" w:rsidRDefault="00C335F7" w:rsidP="00C335F7">
      <w:pPr>
        <w:rPr>
          <w:rFonts w:cs="Arial"/>
          <w:szCs w:val="22"/>
          <w:lang w:val="fr-CH"/>
        </w:rPr>
      </w:pPr>
    </w:p>
    <w:p w:rsidR="00C335F7" w:rsidRPr="000E32DD" w:rsidRDefault="00C335F7" w:rsidP="00C335F7">
      <w:pPr>
        <w:jc w:val="right"/>
        <w:rPr>
          <w:rFonts w:cs="Arial"/>
          <w:szCs w:val="22"/>
        </w:rPr>
      </w:pPr>
      <w:r w:rsidRPr="000E32DD">
        <w:rPr>
          <w:rFonts w:cs="Arial"/>
          <w:szCs w:val="22"/>
        </w:rPr>
        <w:t>[L’annexe II suit]</w:t>
      </w:r>
    </w:p>
    <w:p w:rsidR="00C335F7" w:rsidRPr="000E32DD" w:rsidRDefault="00C335F7" w:rsidP="00C335F7">
      <w:pPr>
        <w:sectPr w:rsidR="00C335F7" w:rsidRPr="000E32DD" w:rsidSect="004E0A69">
          <w:headerReference w:type="even" r:id="rId11"/>
          <w:headerReference w:type="default" r:id="rId12"/>
          <w:footerReference w:type="even" r:id="rId13"/>
          <w:footerReference w:type="default" r:id="rId14"/>
          <w:headerReference w:type="first" r:id="rId15"/>
          <w:footerReference w:type="first" r:id="rId16"/>
          <w:pgSz w:w="11907" w:h="16840" w:code="9"/>
          <w:pgMar w:top="1418" w:right="1418" w:bottom="1418" w:left="1418" w:header="510" w:footer="1021" w:gutter="0"/>
          <w:cols w:space="720"/>
          <w:titlePg/>
          <w:docGrid w:linePitch="299"/>
        </w:sectPr>
      </w:pPr>
    </w:p>
    <w:p w:rsidR="00C335F7" w:rsidRPr="00D622DC" w:rsidRDefault="00C335F7" w:rsidP="00C335F7">
      <w:pPr>
        <w:jc w:val="center"/>
        <w:outlineLvl w:val="0"/>
        <w:rPr>
          <w:rFonts w:cs="Arial"/>
          <w:b/>
        </w:rPr>
      </w:pPr>
      <w:r w:rsidRPr="00D622DC">
        <w:rPr>
          <w:rFonts w:eastAsia="Arial" w:cs="Arial"/>
          <w:b/>
        </w:rPr>
        <w:t>DRAFT LAW OF GUATEMALA ON THE PROTECTION OF NEW VARIETIES OF PLANTS</w:t>
      </w:r>
    </w:p>
    <w:p w:rsidR="00C335F7" w:rsidRPr="00D622DC" w:rsidRDefault="00C335F7" w:rsidP="00C335F7">
      <w:pPr>
        <w:jc w:val="center"/>
        <w:outlineLvl w:val="0"/>
        <w:rPr>
          <w:rFonts w:eastAsia="Arial" w:cs="Arial"/>
          <w:b/>
        </w:rPr>
      </w:pPr>
    </w:p>
    <w:p w:rsidR="00C335F7" w:rsidRPr="00D622DC"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Article 1</w:t>
      </w:r>
    </w:p>
    <w:p w:rsidR="00C335F7" w:rsidRPr="00D622DC" w:rsidRDefault="00C335F7" w:rsidP="00C335F7">
      <w:pPr>
        <w:spacing w:after="240"/>
        <w:jc w:val="center"/>
        <w:outlineLvl w:val="0"/>
        <w:rPr>
          <w:rFonts w:cs="Arial"/>
          <w:b/>
        </w:rPr>
      </w:pPr>
      <w:r w:rsidRPr="00D622DC">
        <w:rPr>
          <w:rFonts w:eastAsia="Arial" w:cs="Arial"/>
          <w:b/>
        </w:rPr>
        <w:t>Object and Purpose</w:t>
      </w:r>
    </w:p>
    <w:p w:rsidR="00C335F7" w:rsidRPr="00D622DC" w:rsidRDefault="00C335F7" w:rsidP="00C335F7">
      <w:pPr>
        <w:spacing w:after="240"/>
        <w:rPr>
          <w:rFonts w:eastAsia="Arial" w:cs="Arial"/>
        </w:rPr>
      </w:pPr>
      <w:r w:rsidRPr="00D622DC">
        <w:rPr>
          <w:rFonts w:eastAsia="Arial" w:cs="Arial"/>
        </w:rPr>
        <w:t>The purpose of this Law shall be to recognize and protect the rights of breeders of new plant varieties, protected by a plant protection title.</w:t>
      </w:r>
    </w:p>
    <w:p w:rsidR="00C335F7" w:rsidRDefault="00C335F7" w:rsidP="00C335F7">
      <w:pPr>
        <w:rPr>
          <w:rFonts w:cs="Arial"/>
          <w:b/>
        </w:rPr>
      </w:pPr>
    </w:p>
    <w:p w:rsidR="00C335F7" w:rsidRDefault="00C335F7" w:rsidP="00C335F7">
      <w:pPr>
        <w:rPr>
          <w:rFonts w:cs="Arial"/>
          <w:b/>
        </w:rPr>
      </w:pPr>
    </w:p>
    <w:p w:rsidR="00C335F7" w:rsidRPr="00D622DC" w:rsidRDefault="00C335F7" w:rsidP="00C335F7">
      <w:pPr>
        <w:jc w:val="center"/>
        <w:outlineLvl w:val="0"/>
        <w:rPr>
          <w:rFonts w:cs="Arial"/>
          <w:b/>
        </w:rPr>
      </w:pPr>
      <w:r w:rsidRPr="00D622DC">
        <w:rPr>
          <w:rFonts w:eastAsia="Arial" w:cs="Arial"/>
          <w:b/>
        </w:rPr>
        <w:t>Article 2</w:t>
      </w:r>
    </w:p>
    <w:p w:rsidR="00C335F7" w:rsidRPr="00D622DC" w:rsidRDefault="00C335F7" w:rsidP="00C335F7">
      <w:pPr>
        <w:spacing w:after="240"/>
        <w:jc w:val="center"/>
        <w:rPr>
          <w:rFonts w:cs="Arial"/>
          <w:b/>
        </w:rPr>
      </w:pPr>
      <w:r w:rsidRPr="00D622DC">
        <w:rPr>
          <w:rFonts w:eastAsia="Arial" w:cs="Arial"/>
          <w:b/>
        </w:rPr>
        <w:t>Scope</w:t>
      </w:r>
    </w:p>
    <w:p w:rsidR="00C335F7" w:rsidRPr="00D622DC" w:rsidRDefault="00C335F7" w:rsidP="00C335F7">
      <w:pPr>
        <w:spacing w:after="240"/>
        <w:rPr>
          <w:rFonts w:cs="Arial"/>
        </w:rPr>
      </w:pPr>
      <w:r w:rsidRPr="00D622DC">
        <w:rPr>
          <w:rFonts w:eastAsia="Arial" w:cs="Arial"/>
        </w:rPr>
        <w:t>This law shall apply to natural, legal, autonomous and semi-autonomous persons seeking to protect improved plant varieties.</w:t>
      </w:r>
    </w:p>
    <w:p w:rsidR="00C335F7" w:rsidRDefault="00C335F7" w:rsidP="00C335F7">
      <w:pPr>
        <w:spacing w:after="240"/>
        <w:rPr>
          <w:rFonts w:eastAsia="Arial" w:cs="Arial"/>
        </w:rPr>
      </w:pPr>
      <w:r w:rsidRPr="00D622DC">
        <w:rPr>
          <w:rFonts w:eastAsia="Arial" w:cs="Arial"/>
        </w:rPr>
        <w:t>Protection shall not be granted to wild plants that are part of Guatemalan biodiversity and that have not been bred by persons, whose access will be governed by the relevant current legislation.</w:t>
      </w:r>
    </w:p>
    <w:p w:rsidR="00C335F7" w:rsidRDefault="00C335F7" w:rsidP="00C335F7">
      <w:pPr>
        <w:rPr>
          <w:rFonts w:cs="Arial"/>
          <w:b/>
        </w:rPr>
      </w:pPr>
    </w:p>
    <w:p w:rsidR="00C335F7" w:rsidRDefault="00C335F7" w:rsidP="00C335F7">
      <w:pPr>
        <w:rPr>
          <w:rFonts w:cs="Arial"/>
          <w:b/>
        </w:rPr>
      </w:pPr>
    </w:p>
    <w:p w:rsidR="00C335F7" w:rsidRPr="00D622DC" w:rsidRDefault="00C335F7" w:rsidP="00C335F7">
      <w:pPr>
        <w:jc w:val="center"/>
        <w:outlineLvl w:val="0"/>
        <w:rPr>
          <w:rFonts w:cs="Arial"/>
          <w:b/>
        </w:rPr>
      </w:pPr>
      <w:r w:rsidRPr="00D622DC">
        <w:rPr>
          <w:rFonts w:eastAsia="Arial" w:cs="Arial"/>
          <w:b/>
        </w:rPr>
        <w:t>Article 3</w:t>
      </w:r>
    </w:p>
    <w:p w:rsidR="00C335F7" w:rsidRPr="00D622DC" w:rsidRDefault="00C335F7" w:rsidP="00C335F7">
      <w:pPr>
        <w:spacing w:after="240"/>
        <w:jc w:val="center"/>
        <w:rPr>
          <w:rFonts w:cs="Arial"/>
          <w:b/>
        </w:rPr>
      </w:pPr>
      <w:r w:rsidRPr="00D622DC">
        <w:rPr>
          <w:rFonts w:eastAsia="Arial" w:cs="Arial"/>
          <w:b/>
        </w:rPr>
        <w:t>Definitions</w:t>
      </w:r>
    </w:p>
    <w:p w:rsidR="00C335F7" w:rsidRPr="00D622DC" w:rsidRDefault="00C335F7" w:rsidP="00C335F7">
      <w:pPr>
        <w:spacing w:after="240"/>
        <w:rPr>
          <w:rFonts w:cs="Arial"/>
          <w:szCs w:val="22"/>
        </w:rPr>
      </w:pPr>
      <w:r w:rsidRPr="00D622DC">
        <w:rPr>
          <w:rFonts w:eastAsia="Arial" w:cs="Arial"/>
          <w:szCs w:val="22"/>
        </w:rPr>
        <w:t>For the purposes of this Law, the following definitions shall apply:</w:t>
      </w:r>
    </w:p>
    <w:p w:rsidR="00C335F7" w:rsidRPr="00D622DC" w:rsidRDefault="00C335F7" w:rsidP="00C335F7">
      <w:pPr>
        <w:spacing w:after="240"/>
        <w:outlineLvl w:val="0"/>
        <w:rPr>
          <w:rFonts w:cs="Arial"/>
          <w:szCs w:val="22"/>
        </w:rPr>
      </w:pPr>
      <w:r w:rsidRPr="00D622DC">
        <w:rPr>
          <w:rFonts w:eastAsia="Arial" w:cs="Arial"/>
          <w:b/>
          <w:szCs w:val="22"/>
        </w:rPr>
        <w:t>Successor-in-title</w:t>
      </w:r>
      <w:r w:rsidRPr="00D622DC">
        <w:rPr>
          <w:rFonts w:eastAsia="Arial" w:cs="Arial"/>
          <w:szCs w:val="22"/>
        </w:rPr>
        <w:t>:  A person who, by succession or assignment, acquires the rights of another person.</w:t>
      </w:r>
    </w:p>
    <w:p w:rsidR="00C335F7" w:rsidRPr="00D622DC" w:rsidRDefault="00C335F7" w:rsidP="00C335F7">
      <w:pPr>
        <w:spacing w:after="240"/>
        <w:rPr>
          <w:rFonts w:cs="Arial"/>
          <w:szCs w:val="22"/>
        </w:rPr>
      </w:pPr>
      <w:r w:rsidRPr="00D622DC">
        <w:rPr>
          <w:rFonts w:eastAsia="Arial" w:cs="Arial"/>
          <w:b/>
          <w:szCs w:val="22"/>
        </w:rPr>
        <w:t>Discovered and developed</w:t>
      </w:r>
      <w:r w:rsidRPr="00D622DC">
        <w:rPr>
          <w:rFonts w:eastAsia="Arial" w:cs="Arial"/>
          <w:szCs w:val="22"/>
        </w:rPr>
        <w:t>:  process that includes the observation of a natural variation of a plant species, its identification, isolation, selection, propagation, characterization and evaluation.  The above definition shall not encompass mere discovery.</w:t>
      </w:r>
    </w:p>
    <w:p w:rsidR="00C335F7" w:rsidRPr="00D622DC" w:rsidRDefault="00C335F7" w:rsidP="00C335F7">
      <w:pPr>
        <w:spacing w:after="240"/>
        <w:outlineLvl w:val="0"/>
        <w:rPr>
          <w:rFonts w:cs="Arial"/>
          <w:szCs w:val="22"/>
        </w:rPr>
      </w:pPr>
      <w:r w:rsidRPr="00D622DC">
        <w:rPr>
          <w:rFonts w:eastAsia="Arial" w:cs="Arial"/>
          <w:b/>
          <w:szCs w:val="22"/>
        </w:rPr>
        <w:t>MAGA</w:t>
      </w:r>
      <w:r w:rsidRPr="00D622DC">
        <w:rPr>
          <w:rFonts w:eastAsia="Arial" w:cs="Arial"/>
          <w:szCs w:val="22"/>
        </w:rPr>
        <w:t>:  Ministry of Agriculture, Livestock and Food</w:t>
      </w:r>
    </w:p>
    <w:p w:rsidR="00C335F7" w:rsidRPr="00D622DC" w:rsidRDefault="00C335F7" w:rsidP="00C335F7">
      <w:pPr>
        <w:spacing w:after="240"/>
        <w:outlineLvl w:val="0"/>
        <w:rPr>
          <w:rFonts w:cs="Arial"/>
          <w:szCs w:val="22"/>
        </w:rPr>
      </w:pPr>
      <w:r w:rsidRPr="00D622DC">
        <w:rPr>
          <w:rFonts w:eastAsia="Arial" w:cs="Arial"/>
          <w:b/>
          <w:szCs w:val="22"/>
        </w:rPr>
        <w:t>VISAR</w:t>
      </w:r>
      <w:r w:rsidRPr="00D622DC">
        <w:rPr>
          <w:rFonts w:eastAsia="Arial" w:cs="Arial"/>
          <w:szCs w:val="22"/>
        </w:rPr>
        <w:t>:  Vice-Ministry of Agricultural Health and Regulations of the Ministry of Agriculture, Livestock and Food.</w:t>
      </w:r>
    </w:p>
    <w:p w:rsidR="00C335F7" w:rsidRPr="00D622DC" w:rsidRDefault="00C335F7" w:rsidP="00C335F7">
      <w:pPr>
        <w:spacing w:after="240"/>
        <w:outlineLvl w:val="0"/>
        <w:rPr>
          <w:rFonts w:cs="Arial"/>
          <w:szCs w:val="22"/>
        </w:rPr>
      </w:pPr>
      <w:r w:rsidRPr="00D622DC">
        <w:rPr>
          <w:rFonts w:eastAsia="Arial" w:cs="Arial"/>
          <w:b/>
          <w:szCs w:val="22"/>
        </w:rPr>
        <w:t>Regulation</w:t>
      </w:r>
      <w:r w:rsidRPr="00D622DC">
        <w:rPr>
          <w:rFonts w:eastAsia="Arial" w:cs="Arial"/>
          <w:szCs w:val="22"/>
        </w:rPr>
        <w:t>:  Set of general legal rules issued by the Government and subject to this law.</w:t>
      </w:r>
    </w:p>
    <w:p w:rsidR="00C335F7" w:rsidRPr="00D622DC" w:rsidRDefault="00C335F7" w:rsidP="00C335F7">
      <w:pPr>
        <w:spacing w:after="240"/>
        <w:rPr>
          <w:rFonts w:eastAsia="Arial" w:cs="Arial"/>
          <w:szCs w:val="22"/>
        </w:rPr>
      </w:pPr>
      <w:r w:rsidRPr="00D622DC">
        <w:rPr>
          <w:rFonts w:eastAsia="Arial" w:cs="Arial"/>
          <w:b/>
          <w:szCs w:val="22"/>
        </w:rPr>
        <w:t>Breeder</w:t>
      </w:r>
      <w:r w:rsidRPr="00D622DC">
        <w:rPr>
          <w:rFonts w:eastAsia="Arial" w:cs="Arial"/>
          <w:szCs w:val="22"/>
        </w:rPr>
        <w:t>:  The person who bred, or discov</w:t>
      </w:r>
      <w:r>
        <w:rPr>
          <w:rFonts w:eastAsia="Arial" w:cs="Arial"/>
          <w:szCs w:val="22"/>
        </w:rPr>
        <w:t xml:space="preserve">ered and developed, a variety; </w:t>
      </w:r>
      <w:r w:rsidRPr="00D622DC">
        <w:rPr>
          <w:rFonts w:eastAsia="Arial" w:cs="Arial"/>
          <w:szCs w:val="22"/>
        </w:rPr>
        <w:t>the person who is the employer of the aforementioned person or who has commissioned the latter’s work, unless agreed otherwise or the successor-in-title of the first or second aforementioned person, as the case may be.</w:t>
      </w:r>
    </w:p>
    <w:p w:rsidR="00C335F7" w:rsidRPr="00D622DC" w:rsidRDefault="00C335F7" w:rsidP="00C335F7">
      <w:pPr>
        <w:spacing w:after="240"/>
        <w:rPr>
          <w:rFonts w:cs="Arial"/>
          <w:szCs w:val="22"/>
        </w:rPr>
      </w:pPr>
      <w:r w:rsidRPr="00D622DC">
        <w:rPr>
          <w:rFonts w:eastAsia="Arial" w:cs="Arial"/>
          <w:b/>
          <w:szCs w:val="22"/>
        </w:rPr>
        <w:t>Variety</w:t>
      </w:r>
      <w:r w:rsidRPr="00D622DC">
        <w:rPr>
          <w:rFonts w:eastAsia="Arial" w:cs="Arial"/>
          <w:szCs w:val="22"/>
        </w:rPr>
        <w:t>:  A plant grouping within a single botanical taxon of the lowest known rank, which grouping, irrespective of whether the conditions for the grant of a breeder’s right are fully met, can be:</w:t>
      </w:r>
    </w:p>
    <w:p w:rsidR="00C335F7" w:rsidRPr="00D622DC" w:rsidRDefault="00C335F7" w:rsidP="00C335F7">
      <w:pPr>
        <w:pStyle w:val="ListParagraph"/>
        <w:numPr>
          <w:ilvl w:val="0"/>
          <w:numId w:val="12"/>
        </w:numPr>
        <w:spacing w:after="240" w:line="240" w:lineRule="auto"/>
        <w:ind w:left="993" w:hanging="426"/>
        <w:contextualSpacing w:val="0"/>
        <w:jc w:val="both"/>
        <w:rPr>
          <w:rFonts w:ascii="Arial" w:eastAsia="Arial" w:hAnsi="Arial" w:cs="Arial"/>
          <w:sz w:val="20"/>
        </w:rPr>
      </w:pPr>
      <w:r w:rsidRPr="00D622DC">
        <w:rPr>
          <w:rFonts w:ascii="Arial" w:eastAsia="Arial" w:hAnsi="Arial" w:cs="Arial"/>
          <w:sz w:val="20"/>
        </w:rPr>
        <w:t>defined by the expression of the characteristics resulting from a given genotype or combination of genotypes;</w:t>
      </w:r>
    </w:p>
    <w:p w:rsidR="00C335F7" w:rsidRPr="00D622DC" w:rsidRDefault="00C335F7" w:rsidP="00C335F7">
      <w:pPr>
        <w:pStyle w:val="ListParagraph"/>
        <w:numPr>
          <w:ilvl w:val="0"/>
          <w:numId w:val="12"/>
        </w:numPr>
        <w:spacing w:after="240" w:line="240" w:lineRule="auto"/>
        <w:ind w:left="993" w:hanging="426"/>
        <w:contextualSpacing w:val="0"/>
        <w:jc w:val="both"/>
        <w:rPr>
          <w:rFonts w:ascii="Arial" w:eastAsia="Arial" w:hAnsi="Arial" w:cs="Arial"/>
          <w:sz w:val="20"/>
        </w:rPr>
      </w:pPr>
      <w:r w:rsidRPr="00D622DC">
        <w:rPr>
          <w:rFonts w:ascii="Arial" w:eastAsia="Arial" w:hAnsi="Arial" w:cs="Arial"/>
          <w:sz w:val="20"/>
        </w:rPr>
        <w:t>distinguished from any other plant grouping by the expression of at least one of the said characteristics;  and,</w:t>
      </w:r>
    </w:p>
    <w:p w:rsidR="00C335F7" w:rsidRPr="00D622DC" w:rsidRDefault="00C335F7" w:rsidP="00C335F7">
      <w:pPr>
        <w:pStyle w:val="ListParagraph"/>
        <w:numPr>
          <w:ilvl w:val="0"/>
          <w:numId w:val="12"/>
        </w:numPr>
        <w:spacing w:after="240" w:line="240" w:lineRule="auto"/>
        <w:ind w:left="993" w:hanging="426"/>
        <w:contextualSpacing w:val="0"/>
        <w:jc w:val="both"/>
        <w:rPr>
          <w:rFonts w:ascii="Arial" w:eastAsia="Arial" w:hAnsi="Arial" w:cs="Arial"/>
          <w:sz w:val="20"/>
        </w:rPr>
      </w:pPr>
      <w:proofErr w:type="gramStart"/>
      <w:r w:rsidRPr="00D622DC">
        <w:rPr>
          <w:rFonts w:ascii="Arial" w:eastAsia="Arial" w:hAnsi="Arial" w:cs="Arial"/>
          <w:sz w:val="20"/>
        </w:rPr>
        <w:t>considered</w:t>
      </w:r>
      <w:proofErr w:type="gramEnd"/>
      <w:r w:rsidRPr="00D622DC">
        <w:rPr>
          <w:rFonts w:ascii="Arial" w:eastAsia="Arial" w:hAnsi="Arial" w:cs="Arial"/>
          <w:sz w:val="20"/>
        </w:rPr>
        <w:t xml:space="preserve"> as a unit with regard to its suitability for being propagated unchanged.</w:t>
      </w:r>
    </w:p>
    <w:p w:rsidR="00C335F7" w:rsidRPr="00D622DC" w:rsidRDefault="00C335F7" w:rsidP="00C335F7">
      <w:pPr>
        <w:spacing w:after="240"/>
        <w:outlineLvl w:val="0"/>
        <w:rPr>
          <w:rFonts w:cs="Arial"/>
          <w:szCs w:val="22"/>
        </w:rPr>
      </w:pPr>
      <w:proofErr w:type="gramStart"/>
      <w:r w:rsidRPr="00D622DC">
        <w:rPr>
          <w:rFonts w:eastAsia="Arial" w:cs="Arial"/>
          <w:b/>
          <w:szCs w:val="22"/>
        </w:rPr>
        <w:t>Protected variety</w:t>
      </w:r>
      <w:r w:rsidRPr="00D622DC">
        <w:rPr>
          <w:rFonts w:eastAsia="Arial" w:cs="Arial"/>
          <w:szCs w:val="22"/>
        </w:rPr>
        <w:t>:  a variety that is entered into the Registry of Protected Varieties.</w:t>
      </w:r>
      <w:proofErr w:type="gramEnd"/>
    </w:p>
    <w:p w:rsidR="00C335F7" w:rsidRPr="00D622DC" w:rsidRDefault="00C335F7" w:rsidP="00C335F7">
      <w:pPr>
        <w:spacing w:after="240"/>
        <w:outlineLvl w:val="0"/>
        <w:rPr>
          <w:rFonts w:cs="Arial"/>
          <w:szCs w:val="22"/>
        </w:rPr>
      </w:pPr>
      <w:proofErr w:type="gramStart"/>
      <w:r w:rsidRPr="00D622DC">
        <w:rPr>
          <w:rFonts w:eastAsia="Arial" w:cs="Arial"/>
          <w:b/>
          <w:szCs w:val="22"/>
        </w:rPr>
        <w:t>Contracting Party</w:t>
      </w:r>
      <w:r w:rsidRPr="00D622DC">
        <w:rPr>
          <w:rFonts w:eastAsia="Arial" w:cs="Arial"/>
          <w:szCs w:val="22"/>
        </w:rPr>
        <w:t>:  a State or an intergovernmental organization party to the UPOV Convention.</w:t>
      </w:r>
      <w:proofErr w:type="gramEnd"/>
    </w:p>
    <w:p w:rsidR="00C335F7" w:rsidRDefault="00C335F7" w:rsidP="00C335F7">
      <w:pPr>
        <w:spacing w:after="240"/>
        <w:rPr>
          <w:rFonts w:eastAsia="Arial" w:cs="Arial"/>
          <w:szCs w:val="22"/>
        </w:rPr>
      </w:pPr>
      <w:r w:rsidRPr="00D622DC">
        <w:rPr>
          <w:rFonts w:eastAsia="Arial" w:cs="Arial"/>
          <w:b/>
          <w:szCs w:val="22"/>
        </w:rPr>
        <w:t xml:space="preserve">Member of UPOV:  </w:t>
      </w:r>
      <w:r w:rsidRPr="00D622DC">
        <w:rPr>
          <w:rFonts w:eastAsia="Arial" w:cs="Arial"/>
          <w:szCs w:val="22"/>
        </w:rPr>
        <w:t>a State party to the UPOV Convention of 1961/Act of 1972 or Act of 1978, or a Contracting Party of the Act of 1991.</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4</w:t>
      </w:r>
    </w:p>
    <w:p w:rsidR="00C335F7" w:rsidRPr="00D622DC" w:rsidRDefault="00C335F7" w:rsidP="00C335F7">
      <w:pPr>
        <w:spacing w:after="240"/>
        <w:jc w:val="center"/>
        <w:rPr>
          <w:rFonts w:cs="Arial"/>
          <w:b/>
        </w:rPr>
      </w:pPr>
      <w:r w:rsidRPr="00D622DC">
        <w:rPr>
          <w:rFonts w:eastAsia="Arial" w:cs="Arial"/>
          <w:b/>
        </w:rPr>
        <w:t>Genera and Species to Be Protected</w:t>
      </w:r>
    </w:p>
    <w:p w:rsidR="00C335F7" w:rsidRDefault="00C335F7" w:rsidP="00C335F7">
      <w:pPr>
        <w:spacing w:after="240"/>
        <w:outlineLvl w:val="0"/>
        <w:rPr>
          <w:rFonts w:eastAsia="Arial" w:cs="Arial"/>
        </w:rPr>
      </w:pPr>
      <w:r w:rsidRPr="00D622DC">
        <w:rPr>
          <w:rFonts w:eastAsia="Arial" w:cs="Arial"/>
        </w:rPr>
        <w:t>This law shall apply to all plant genera and species on the date of its entry into force.</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keepNext/>
        <w:jc w:val="center"/>
        <w:outlineLvl w:val="0"/>
        <w:rPr>
          <w:rFonts w:cs="Arial"/>
          <w:b/>
        </w:rPr>
      </w:pPr>
      <w:r w:rsidRPr="00D622DC">
        <w:rPr>
          <w:rFonts w:eastAsia="Arial" w:cs="Arial"/>
          <w:b/>
        </w:rPr>
        <w:t>Article 5</w:t>
      </w:r>
    </w:p>
    <w:p w:rsidR="00C335F7" w:rsidRPr="00D622DC" w:rsidRDefault="00C335F7" w:rsidP="00C335F7">
      <w:pPr>
        <w:keepNext/>
        <w:spacing w:after="240"/>
        <w:jc w:val="center"/>
        <w:rPr>
          <w:rFonts w:cs="Arial"/>
          <w:b/>
        </w:rPr>
      </w:pPr>
      <w:r w:rsidRPr="00D622DC">
        <w:rPr>
          <w:rFonts w:eastAsia="Arial" w:cs="Arial"/>
          <w:b/>
        </w:rPr>
        <w:t>National Treatment</w:t>
      </w:r>
    </w:p>
    <w:p w:rsidR="00C335F7" w:rsidRPr="007769D0" w:rsidRDefault="00C335F7" w:rsidP="00C335F7">
      <w:pPr>
        <w:pStyle w:val="ListParagraph"/>
        <w:numPr>
          <w:ilvl w:val="0"/>
          <w:numId w:val="13"/>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Without prejudice to the rights specified in this Law, nationals of a Contracting Party, as well as natural persons resident in the territory of that Contracting Party and legal entities having their registered offices in such territory, shall insofar as the grant and protection of breeder’s rights are concerned, enjoy within the territory of Guatemala the same treatment that this Law accords to Guatemalan nationals, provided that such nationals, natural or legal persons comply with the conditions and formalities imposed on Guatemalan nationals.</w:t>
      </w:r>
    </w:p>
    <w:p w:rsidR="00C335F7" w:rsidRPr="007769D0" w:rsidRDefault="00C335F7" w:rsidP="00C335F7">
      <w:pPr>
        <w:pStyle w:val="ListParagraph"/>
        <w:numPr>
          <w:ilvl w:val="0"/>
          <w:numId w:val="13"/>
        </w:numPr>
        <w:spacing w:after="240" w:line="240" w:lineRule="auto"/>
        <w:ind w:left="567" w:hanging="567"/>
        <w:contextualSpacing w:val="0"/>
        <w:jc w:val="both"/>
        <w:rPr>
          <w:rFonts w:ascii="Arial" w:hAnsi="Arial" w:cs="Arial"/>
          <w:sz w:val="20"/>
          <w:szCs w:val="20"/>
        </w:rPr>
      </w:pPr>
      <w:r w:rsidRPr="007769D0">
        <w:rPr>
          <w:rFonts w:ascii="Arial" w:eastAsia="Arial" w:hAnsi="Arial" w:cs="Arial"/>
          <w:sz w:val="20"/>
          <w:szCs w:val="20"/>
        </w:rPr>
        <w:t>“Nationals” means, where the Contracting Party is a State, the nationals of that State and, where the Contracting Party is an intergovernmental organization, the nationals of the States which are members of that organization.</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6</w:t>
      </w:r>
    </w:p>
    <w:p w:rsidR="00C335F7" w:rsidRPr="00D622DC" w:rsidRDefault="00C335F7" w:rsidP="00C335F7">
      <w:pPr>
        <w:spacing w:after="240"/>
        <w:jc w:val="center"/>
        <w:rPr>
          <w:rFonts w:cs="Arial"/>
          <w:b/>
        </w:rPr>
      </w:pPr>
      <w:r w:rsidRPr="00D622DC">
        <w:rPr>
          <w:rFonts w:eastAsia="Arial" w:cs="Arial"/>
          <w:b/>
        </w:rPr>
        <w:t>Agent or Legal Representative</w:t>
      </w:r>
    </w:p>
    <w:p w:rsidR="00C335F7" w:rsidRDefault="00C335F7" w:rsidP="00C335F7">
      <w:pPr>
        <w:spacing w:after="240"/>
        <w:rPr>
          <w:rFonts w:eastAsia="Arial" w:cs="Arial"/>
        </w:rPr>
      </w:pPr>
      <w:r w:rsidRPr="00D622DC">
        <w:rPr>
          <w:rFonts w:eastAsia="Arial" w:cs="Arial"/>
        </w:rPr>
        <w:t>To be a party to a procedure in accordance with this Law and assert the rights deriving therefrom, the agent or legal representative of the breeder shall be resident in Guatemala.</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spacing w:before="240"/>
        <w:jc w:val="center"/>
        <w:outlineLvl w:val="0"/>
        <w:rPr>
          <w:rFonts w:cs="Arial"/>
          <w:b/>
        </w:rPr>
      </w:pPr>
      <w:r w:rsidRPr="00D622DC">
        <w:rPr>
          <w:rFonts w:eastAsia="Arial" w:cs="Arial"/>
          <w:b/>
        </w:rPr>
        <w:t>CHAPTER I</w:t>
      </w:r>
    </w:p>
    <w:p w:rsidR="00C335F7" w:rsidRPr="00D622DC" w:rsidRDefault="00C335F7" w:rsidP="00C335F7">
      <w:pPr>
        <w:jc w:val="center"/>
        <w:rPr>
          <w:rFonts w:cs="Arial"/>
          <w:b/>
        </w:rPr>
      </w:pPr>
      <w:r w:rsidRPr="00D622DC">
        <w:rPr>
          <w:rFonts w:eastAsia="Arial" w:cs="Arial"/>
          <w:b/>
        </w:rPr>
        <w:t>CONDITIONS FOR THE GRANT OF THE BREEDER’S RIGHT</w:t>
      </w:r>
    </w:p>
    <w:p w:rsidR="00C335F7" w:rsidRPr="00D622DC" w:rsidRDefault="00C335F7" w:rsidP="00C335F7">
      <w:pPr>
        <w:jc w:val="center"/>
        <w:outlineLvl w:val="0"/>
        <w:rPr>
          <w:rFonts w:cs="Arial"/>
          <w:b/>
        </w:rPr>
      </w:pPr>
      <w:r w:rsidRPr="00D622DC">
        <w:rPr>
          <w:rFonts w:eastAsia="Arial" w:cs="Arial"/>
          <w:b/>
        </w:rPr>
        <w:t>Article 7</w:t>
      </w:r>
    </w:p>
    <w:p w:rsidR="00C335F7" w:rsidRPr="00D622DC" w:rsidRDefault="00C335F7" w:rsidP="00C335F7">
      <w:pPr>
        <w:spacing w:after="240"/>
        <w:jc w:val="center"/>
        <w:rPr>
          <w:rFonts w:cs="Arial"/>
          <w:b/>
        </w:rPr>
      </w:pPr>
      <w:r w:rsidRPr="00D622DC">
        <w:rPr>
          <w:rFonts w:eastAsia="Arial" w:cs="Arial"/>
          <w:b/>
        </w:rPr>
        <w:t>Conditions of Grant</w:t>
      </w:r>
    </w:p>
    <w:p w:rsidR="00C335F7" w:rsidRPr="00D622DC" w:rsidRDefault="00C335F7" w:rsidP="00C335F7">
      <w:pPr>
        <w:tabs>
          <w:tab w:val="left" w:pos="567"/>
        </w:tabs>
        <w:spacing w:after="240"/>
        <w:rPr>
          <w:rFonts w:cs="Arial"/>
        </w:rPr>
      </w:pPr>
      <w:r>
        <w:rPr>
          <w:rFonts w:eastAsia="Arial" w:cs="Arial"/>
        </w:rPr>
        <w:t>(1)</w:t>
      </w:r>
      <w:r>
        <w:rPr>
          <w:rFonts w:eastAsia="Arial" w:cs="Arial"/>
        </w:rPr>
        <w:tab/>
      </w:r>
      <w:r w:rsidRPr="00D622DC">
        <w:rPr>
          <w:rFonts w:eastAsia="Arial" w:cs="Arial"/>
        </w:rPr>
        <w:t>The breeder’s right shall be granted where the variety is:</w:t>
      </w:r>
    </w:p>
    <w:p w:rsidR="00C335F7" w:rsidRPr="00D622DC" w:rsidRDefault="00C335F7" w:rsidP="00C335F7">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new;</w:t>
      </w:r>
    </w:p>
    <w:p w:rsidR="00C335F7" w:rsidRPr="00D622DC" w:rsidRDefault="00C335F7" w:rsidP="00C335F7">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distinct;</w:t>
      </w:r>
    </w:p>
    <w:p w:rsidR="00C335F7" w:rsidRPr="00D622DC" w:rsidRDefault="00C335F7" w:rsidP="00C335F7">
      <w:pPr>
        <w:pStyle w:val="ListParagraph"/>
        <w:numPr>
          <w:ilvl w:val="0"/>
          <w:numId w:val="32"/>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uniform;  and</w:t>
      </w:r>
    </w:p>
    <w:p w:rsidR="00C335F7" w:rsidRPr="00D622DC" w:rsidRDefault="00C335F7" w:rsidP="00C335F7">
      <w:pPr>
        <w:pStyle w:val="ListParagraph"/>
        <w:numPr>
          <w:ilvl w:val="0"/>
          <w:numId w:val="32"/>
        </w:numPr>
        <w:spacing w:after="240" w:line="240" w:lineRule="auto"/>
        <w:ind w:left="993" w:hanging="426"/>
        <w:contextualSpacing w:val="0"/>
        <w:jc w:val="both"/>
        <w:rPr>
          <w:rFonts w:ascii="Arial" w:hAnsi="Arial" w:cs="Arial"/>
          <w:sz w:val="20"/>
          <w:szCs w:val="20"/>
        </w:rPr>
      </w:pPr>
      <w:proofErr w:type="gramStart"/>
      <w:r w:rsidRPr="00D622DC">
        <w:rPr>
          <w:rFonts w:ascii="Arial" w:eastAsia="Arial" w:hAnsi="Arial" w:cs="Arial"/>
          <w:sz w:val="20"/>
          <w:szCs w:val="20"/>
        </w:rPr>
        <w:t>stable</w:t>
      </w:r>
      <w:proofErr w:type="gramEnd"/>
      <w:r w:rsidRPr="00D622DC">
        <w:rPr>
          <w:rFonts w:ascii="Arial" w:eastAsia="Arial" w:hAnsi="Arial" w:cs="Arial"/>
          <w:sz w:val="20"/>
          <w:szCs w:val="20"/>
        </w:rPr>
        <w:t>.</w:t>
      </w:r>
    </w:p>
    <w:p w:rsidR="00C335F7" w:rsidRDefault="00C335F7" w:rsidP="00C335F7">
      <w:pPr>
        <w:tabs>
          <w:tab w:val="left" w:pos="567"/>
        </w:tabs>
        <w:spacing w:after="240"/>
        <w:rPr>
          <w:rFonts w:eastAsia="Arial" w:cs="Arial"/>
        </w:rPr>
      </w:pPr>
      <w:r>
        <w:rPr>
          <w:rFonts w:eastAsia="Arial" w:cs="Arial"/>
        </w:rPr>
        <w:t>(2)</w:t>
      </w:r>
      <w:r>
        <w:rPr>
          <w:rFonts w:eastAsia="Arial" w:cs="Arial"/>
        </w:rPr>
        <w:tab/>
      </w:r>
      <w:r w:rsidRPr="00D622DC">
        <w:rPr>
          <w:rFonts w:eastAsia="Arial" w:cs="Arial"/>
        </w:rPr>
        <w:t>Where the applicant complies with the formalities provided for by this Law before the authority with which the application has been filed and where the variety has been designated by a denomination in accordance with the provisions of Article 43 of this Law and the applicant has paid the required fees.  The grant of breeder’s right shall not be subject to any further or different conditions from those mentioned above.</w:t>
      </w:r>
    </w:p>
    <w:p w:rsidR="00C335F7" w:rsidRPr="00D622DC" w:rsidRDefault="00C335F7" w:rsidP="00C335F7">
      <w:pPr>
        <w:rPr>
          <w:rFonts w:cs="Arial"/>
        </w:rPr>
      </w:pPr>
    </w:p>
    <w:p w:rsidR="00C335F7" w:rsidRDefault="00C335F7" w:rsidP="00C335F7">
      <w:pPr>
        <w:jc w:val="left"/>
        <w:rPr>
          <w:rFonts w:cs="Arial"/>
        </w:rPr>
      </w:pPr>
      <w:r>
        <w:rPr>
          <w:rFonts w:cs="Arial"/>
        </w:rPr>
        <w:br w:type="page"/>
      </w:r>
    </w:p>
    <w:p w:rsidR="00C335F7" w:rsidRPr="00D622DC" w:rsidRDefault="00C335F7" w:rsidP="00C335F7">
      <w:pPr>
        <w:jc w:val="center"/>
        <w:outlineLvl w:val="0"/>
        <w:rPr>
          <w:rFonts w:cs="Arial"/>
          <w:b/>
        </w:rPr>
      </w:pPr>
      <w:r w:rsidRPr="00D622DC">
        <w:rPr>
          <w:rFonts w:eastAsia="Arial" w:cs="Arial"/>
          <w:b/>
        </w:rPr>
        <w:t>Article 8</w:t>
      </w:r>
    </w:p>
    <w:p w:rsidR="00C335F7" w:rsidRPr="00D622DC" w:rsidRDefault="00C335F7" w:rsidP="00C335F7">
      <w:pPr>
        <w:spacing w:after="240"/>
        <w:jc w:val="center"/>
        <w:rPr>
          <w:rFonts w:cs="Arial"/>
          <w:b/>
        </w:rPr>
      </w:pPr>
      <w:r w:rsidRPr="00D622DC">
        <w:rPr>
          <w:rFonts w:eastAsia="Arial" w:cs="Arial"/>
          <w:b/>
        </w:rPr>
        <w:t>Novelty</w:t>
      </w:r>
    </w:p>
    <w:p w:rsidR="00C335F7" w:rsidRPr="00D622DC" w:rsidRDefault="00C335F7" w:rsidP="00C335F7">
      <w:pPr>
        <w:spacing w:after="240"/>
        <w:rPr>
          <w:rFonts w:cs="Arial"/>
        </w:rPr>
      </w:pPr>
      <w:r w:rsidRPr="00D622DC">
        <w:rPr>
          <w:rFonts w:eastAsia="Arial" w:cs="Arial"/>
        </w:rPr>
        <w:t>For a plant variety to be deemed to be new, it shall fulfill the following criteria.</w:t>
      </w:r>
    </w:p>
    <w:p w:rsidR="00C335F7" w:rsidRPr="00D622DC" w:rsidRDefault="00C335F7" w:rsidP="00C335F7">
      <w:pPr>
        <w:pStyle w:val="ListParagraph"/>
        <w:numPr>
          <w:ilvl w:val="0"/>
          <w:numId w:val="14"/>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A variety shall be deemed to be new if, at the date of filing of the application, propagating or harvested material of the variety has not been sold or otherwise disposed of to others, by or with the consent of the breeder, for purposes of exploitation of the variety</w:t>
      </w:r>
    </w:p>
    <w:p w:rsidR="00C335F7" w:rsidRPr="007769D0" w:rsidRDefault="00C335F7" w:rsidP="00C335F7">
      <w:pPr>
        <w:pStyle w:val="ListParagraph"/>
        <w:numPr>
          <w:ilvl w:val="0"/>
          <w:numId w:val="15"/>
        </w:numPr>
        <w:spacing w:after="240" w:line="240" w:lineRule="auto"/>
        <w:ind w:left="1418" w:hanging="425"/>
        <w:contextualSpacing w:val="0"/>
        <w:jc w:val="both"/>
        <w:rPr>
          <w:rFonts w:ascii="Arial" w:hAnsi="Arial" w:cs="Arial"/>
          <w:sz w:val="20"/>
          <w:szCs w:val="20"/>
        </w:rPr>
      </w:pPr>
      <w:r w:rsidRPr="00D622DC">
        <w:rPr>
          <w:rFonts w:ascii="Arial" w:eastAsia="Arial" w:hAnsi="Arial" w:cs="Arial"/>
          <w:sz w:val="20"/>
          <w:szCs w:val="20"/>
        </w:rPr>
        <w:t>in the territory of Guatemala earlier than one year before the filing date;  and</w:t>
      </w:r>
    </w:p>
    <w:p w:rsidR="00C335F7" w:rsidRPr="007769D0" w:rsidRDefault="00C335F7" w:rsidP="00C335F7">
      <w:pPr>
        <w:pStyle w:val="ListParagraph"/>
        <w:numPr>
          <w:ilvl w:val="0"/>
          <w:numId w:val="15"/>
        </w:numPr>
        <w:spacing w:after="240" w:line="240" w:lineRule="auto"/>
        <w:ind w:left="1418" w:hanging="425"/>
        <w:contextualSpacing w:val="0"/>
        <w:jc w:val="both"/>
        <w:rPr>
          <w:rFonts w:ascii="Arial" w:hAnsi="Arial" w:cs="Arial"/>
          <w:sz w:val="20"/>
          <w:szCs w:val="20"/>
        </w:rPr>
      </w:pPr>
      <w:proofErr w:type="gramStart"/>
      <w:r w:rsidRPr="007769D0">
        <w:rPr>
          <w:rFonts w:ascii="Arial" w:eastAsia="Arial" w:hAnsi="Arial" w:cs="Arial"/>
          <w:sz w:val="20"/>
          <w:szCs w:val="20"/>
        </w:rPr>
        <w:t>in</w:t>
      </w:r>
      <w:proofErr w:type="gramEnd"/>
      <w:r w:rsidRPr="007769D0">
        <w:rPr>
          <w:rFonts w:ascii="Arial" w:eastAsia="Arial" w:hAnsi="Arial" w:cs="Arial"/>
          <w:sz w:val="20"/>
          <w:szCs w:val="20"/>
        </w:rPr>
        <w:t xml:space="preserve"> a territory other than that of Guatemala earlier than four years or, in the case of trees or vines, earlier than six years.</w:t>
      </w:r>
    </w:p>
    <w:p w:rsidR="00C335F7" w:rsidRPr="00D622DC" w:rsidRDefault="00C335F7" w:rsidP="00C335F7">
      <w:pPr>
        <w:pStyle w:val="Default"/>
        <w:numPr>
          <w:ilvl w:val="0"/>
          <w:numId w:val="14"/>
        </w:numPr>
        <w:spacing w:after="240"/>
        <w:ind w:left="993" w:hanging="426"/>
        <w:jc w:val="both"/>
        <w:rPr>
          <w:color w:val="auto"/>
          <w:sz w:val="20"/>
          <w:szCs w:val="20"/>
        </w:rPr>
      </w:pPr>
      <w:r w:rsidRPr="00D622DC">
        <w:rPr>
          <w:rFonts w:eastAsia="Arial"/>
          <w:color w:val="auto"/>
          <w:sz w:val="20"/>
          <w:szCs w:val="20"/>
        </w:rPr>
        <w:t>Where, in accordance with</w:t>
      </w:r>
      <w:r w:rsidRPr="00D622DC">
        <w:rPr>
          <w:rFonts w:eastAsia="Arial"/>
          <w:color w:val="auto"/>
          <w:sz w:val="20"/>
          <w:szCs w:val="20"/>
          <w:shd w:val="clear" w:color="auto" w:fill="FFFFFF"/>
        </w:rPr>
        <w:t xml:space="preserve"> article 4,</w:t>
      </w:r>
      <w:r w:rsidRPr="00D622DC">
        <w:rPr>
          <w:rFonts w:eastAsia="Arial"/>
          <w:color w:val="auto"/>
          <w:sz w:val="20"/>
          <w:szCs w:val="20"/>
        </w:rPr>
        <w:t xml:space="preserve"> this Law applies to a plant genus or species to which it did not previously apply, varieties belonging to that plant genus or species shall be deemed to satisfy the condition of novelty defined in paragraph (1) of this Article even where the sale or disposal to third parties described in that paragraph had taken place in the territory of Guatemala </w:t>
      </w:r>
      <w:r>
        <w:rPr>
          <w:rFonts w:eastAsia="Arial"/>
          <w:color w:val="auto"/>
          <w:sz w:val="20"/>
          <w:szCs w:val="20"/>
        </w:rPr>
        <w:t>within four</w:t>
      </w:r>
      <w:r w:rsidRPr="00D622DC">
        <w:rPr>
          <w:rFonts w:eastAsia="Arial"/>
          <w:color w:val="auto"/>
          <w:sz w:val="20"/>
          <w:szCs w:val="20"/>
        </w:rPr>
        <w:t xml:space="preserve"> years before the filing date or, in the case of trees and vines, </w:t>
      </w:r>
      <w:r>
        <w:rPr>
          <w:rFonts w:eastAsia="Arial"/>
          <w:color w:val="auto"/>
          <w:sz w:val="20"/>
          <w:szCs w:val="20"/>
        </w:rPr>
        <w:t>within</w:t>
      </w:r>
      <w:r w:rsidRPr="00D622DC">
        <w:rPr>
          <w:rFonts w:eastAsia="Arial"/>
          <w:color w:val="auto"/>
          <w:sz w:val="20"/>
          <w:szCs w:val="20"/>
        </w:rPr>
        <w:t xml:space="preserve"> six years before that date.</w:t>
      </w:r>
    </w:p>
    <w:p w:rsidR="00C335F7" w:rsidRPr="00D622DC" w:rsidRDefault="00C335F7" w:rsidP="00C335F7">
      <w:pPr>
        <w:pStyle w:val="ListParagraph"/>
        <w:numPr>
          <w:ilvl w:val="0"/>
          <w:numId w:val="14"/>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The provision in paragraph (2) of this Article shall apply only to applications for breeder's rights submitted within a maximum period of one year as from the application of the provisions of the Law to the genera or species concerned.</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9</w:t>
      </w:r>
    </w:p>
    <w:p w:rsidR="00C335F7" w:rsidRPr="00D622DC" w:rsidRDefault="00C335F7" w:rsidP="00C335F7">
      <w:pPr>
        <w:spacing w:after="240"/>
        <w:jc w:val="center"/>
        <w:rPr>
          <w:rFonts w:cs="Arial"/>
          <w:b/>
        </w:rPr>
      </w:pPr>
      <w:r w:rsidRPr="00D622DC">
        <w:rPr>
          <w:rFonts w:eastAsia="Arial" w:cs="Arial"/>
          <w:b/>
        </w:rPr>
        <w:t>Distinctness</w:t>
      </w:r>
    </w:p>
    <w:p w:rsidR="00C335F7" w:rsidRPr="00D622DC" w:rsidRDefault="00C335F7" w:rsidP="00C335F7">
      <w:pPr>
        <w:spacing w:after="240"/>
        <w:rPr>
          <w:rFonts w:cs="Arial"/>
        </w:rPr>
      </w:pPr>
      <w:r w:rsidRPr="00D622DC">
        <w:rPr>
          <w:rFonts w:eastAsia="Arial" w:cs="Arial"/>
        </w:rPr>
        <w:t>A variety shall be deemed to be distinct if it is clearly distinguishable from any other variety whose existence is a matter of common knowledge on the filing date of the application, or the applicable date of any priority claim.</w:t>
      </w:r>
    </w:p>
    <w:p w:rsidR="00C335F7" w:rsidRDefault="00C335F7" w:rsidP="00C335F7">
      <w:pPr>
        <w:spacing w:after="240"/>
        <w:rPr>
          <w:rFonts w:eastAsia="Arial" w:cs="Arial"/>
        </w:rPr>
      </w:pPr>
      <w:r w:rsidRPr="00D622DC">
        <w:rPr>
          <w:rFonts w:eastAsia="Arial" w:cs="Arial"/>
        </w:rPr>
        <w:t>In particular, the filing of an application for the granting of a breeder’s right or for the entering of another variety in an official register of varieties, in any country, shall be deemed to render that other variety a matter of common knowledge from the date of the application, provided that the application leads to the granting of a breeder’s right or the entering of the other variety in the official register of varieties, as the case may be.</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10</w:t>
      </w:r>
    </w:p>
    <w:p w:rsidR="00C335F7" w:rsidRPr="00D622DC" w:rsidRDefault="00C335F7" w:rsidP="00C335F7">
      <w:pPr>
        <w:spacing w:after="240"/>
        <w:jc w:val="center"/>
        <w:rPr>
          <w:rFonts w:cs="Arial"/>
          <w:b/>
        </w:rPr>
      </w:pPr>
      <w:r w:rsidRPr="00D622DC">
        <w:rPr>
          <w:rFonts w:eastAsia="Arial" w:cs="Arial"/>
          <w:b/>
        </w:rPr>
        <w:t>Uniformity</w:t>
      </w:r>
    </w:p>
    <w:p w:rsidR="00C335F7" w:rsidRDefault="00C335F7" w:rsidP="00C335F7">
      <w:pPr>
        <w:spacing w:after="240"/>
        <w:rPr>
          <w:rFonts w:eastAsia="Arial" w:cs="Arial"/>
        </w:rPr>
      </w:pPr>
      <w:r w:rsidRPr="00D622DC">
        <w:rPr>
          <w:rFonts w:eastAsia="Arial" w:cs="Arial"/>
        </w:rPr>
        <w:t>A variety shall be deemed to be uniform if, subject to the variation that may be expected from the particular features of its propagation, it is sufficiently uniform in its relevant characteristics.</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11</w:t>
      </w:r>
    </w:p>
    <w:p w:rsidR="00C335F7" w:rsidRPr="00D622DC" w:rsidRDefault="00C335F7" w:rsidP="00C335F7">
      <w:pPr>
        <w:spacing w:after="240"/>
        <w:jc w:val="center"/>
        <w:rPr>
          <w:rFonts w:cs="Arial"/>
          <w:b/>
        </w:rPr>
      </w:pPr>
      <w:r w:rsidRPr="00D622DC">
        <w:rPr>
          <w:rFonts w:eastAsia="Arial" w:cs="Arial"/>
          <w:b/>
        </w:rPr>
        <w:t>Stability</w:t>
      </w:r>
    </w:p>
    <w:p w:rsidR="00C335F7" w:rsidRDefault="00C335F7" w:rsidP="00C335F7">
      <w:pPr>
        <w:spacing w:after="240"/>
        <w:rPr>
          <w:rFonts w:eastAsia="Arial" w:cs="Arial"/>
        </w:rPr>
      </w:pPr>
      <w:r w:rsidRPr="00D622DC">
        <w:rPr>
          <w:rFonts w:eastAsia="Arial" w:cs="Arial"/>
        </w:rPr>
        <w:t>A variety shall be deemed to be stable if its relevant characteristics remain unchanged after repeated propagation or, in the case of a particular cycle of propagation, at the end of each such cycle.</w:t>
      </w:r>
    </w:p>
    <w:p w:rsidR="00C335F7" w:rsidRPr="00D622DC" w:rsidRDefault="00C335F7" w:rsidP="00C335F7">
      <w:pPr>
        <w:rPr>
          <w:rFonts w:cs="Arial"/>
        </w:rPr>
      </w:pPr>
    </w:p>
    <w:p w:rsidR="00C335F7" w:rsidRDefault="00C335F7" w:rsidP="00C335F7">
      <w:pPr>
        <w:jc w:val="left"/>
        <w:rPr>
          <w:rFonts w:cs="Arial"/>
        </w:rPr>
      </w:pPr>
      <w:r>
        <w:rPr>
          <w:rFonts w:cs="Arial"/>
        </w:rPr>
        <w:br w:type="page"/>
      </w:r>
    </w:p>
    <w:p w:rsidR="00C335F7" w:rsidRPr="00D622DC" w:rsidRDefault="00C335F7" w:rsidP="00C335F7">
      <w:pPr>
        <w:jc w:val="center"/>
        <w:outlineLvl w:val="0"/>
        <w:rPr>
          <w:rFonts w:cs="Arial"/>
          <w:b/>
        </w:rPr>
      </w:pPr>
      <w:r w:rsidRPr="00D622DC">
        <w:rPr>
          <w:rFonts w:eastAsia="Arial" w:cs="Arial"/>
          <w:b/>
        </w:rPr>
        <w:t>Article 12</w:t>
      </w:r>
    </w:p>
    <w:p w:rsidR="00C335F7" w:rsidRPr="00D622DC" w:rsidRDefault="00C335F7" w:rsidP="00C335F7">
      <w:pPr>
        <w:spacing w:after="240"/>
        <w:jc w:val="center"/>
        <w:rPr>
          <w:rFonts w:cs="Arial"/>
          <w:b/>
        </w:rPr>
      </w:pPr>
      <w:r w:rsidRPr="00D622DC">
        <w:rPr>
          <w:rFonts w:eastAsia="Arial" w:cs="Arial"/>
          <w:b/>
        </w:rPr>
        <w:t>Principles</w:t>
      </w:r>
    </w:p>
    <w:p w:rsidR="00C335F7" w:rsidRPr="00D622DC" w:rsidRDefault="00C335F7" w:rsidP="00C335F7">
      <w:pPr>
        <w:spacing w:after="240"/>
        <w:rPr>
          <w:rFonts w:cs="Arial"/>
        </w:rPr>
      </w:pPr>
      <w:r w:rsidRPr="00D622DC">
        <w:rPr>
          <w:rFonts w:eastAsia="Arial" w:cs="Arial"/>
        </w:rPr>
        <w:t>The breeder shall be entitled t</w:t>
      </w:r>
      <w:r>
        <w:rPr>
          <w:rFonts w:eastAsia="Arial" w:cs="Arial"/>
        </w:rPr>
        <w:t xml:space="preserve">o apply for a breeder’s right; </w:t>
      </w:r>
      <w:r w:rsidRPr="00D622DC">
        <w:rPr>
          <w:rFonts w:eastAsia="Arial" w:cs="Arial"/>
        </w:rPr>
        <w:t>where two or more persons have bred, or discovered and developed, a variety jointly, entitlement to protection shall be vested in them jointly, unless the joint breeders agree otherwise.</w:t>
      </w:r>
    </w:p>
    <w:p w:rsidR="00C335F7" w:rsidRPr="00D622DC" w:rsidRDefault="00C335F7" w:rsidP="00C335F7">
      <w:pPr>
        <w:spacing w:after="240"/>
        <w:rPr>
          <w:rFonts w:cs="Arial"/>
        </w:rPr>
      </w:pPr>
      <w:r w:rsidRPr="00D622DC">
        <w:rPr>
          <w:rFonts w:eastAsia="Arial" w:cs="Arial"/>
        </w:rPr>
        <w:t>If they file the application as joint breeders, they shall be entitled to equal shares of protection.</w:t>
      </w:r>
    </w:p>
    <w:p w:rsidR="00C335F7" w:rsidRDefault="00C335F7" w:rsidP="00C335F7">
      <w:pPr>
        <w:spacing w:after="240"/>
        <w:rPr>
          <w:rFonts w:eastAsia="Arial" w:cs="Arial"/>
        </w:rPr>
      </w:pPr>
      <w:r w:rsidRPr="00D622DC">
        <w:rPr>
          <w:rFonts w:eastAsia="Arial" w:cs="Arial"/>
        </w:rPr>
        <w:t>The breeder’s right shall be transferable by any title whatsoever.</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13</w:t>
      </w:r>
    </w:p>
    <w:p w:rsidR="00C335F7" w:rsidRPr="00D622DC" w:rsidRDefault="00C335F7" w:rsidP="00C335F7">
      <w:pPr>
        <w:spacing w:after="240"/>
        <w:jc w:val="center"/>
        <w:rPr>
          <w:rFonts w:cs="Arial"/>
          <w:b/>
        </w:rPr>
      </w:pPr>
      <w:r w:rsidRPr="00D622DC">
        <w:rPr>
          <w:rFonts w:eastAsia="Arial" w:cs="Arial"/>
          <w:b/>
        </w:rPr>
        <w:t>Presumption of Title</w:t>
      </w:r>
    </w:p>
    <w:p w:rsidR="00C335F7" w:rsidRDefault="00C335F7" w:rsidP="00C335F7">
      <w:pPr>
        <w:spacing w:after="240"/>
        <w:rPr>
          <w:rFonts w:eastAsia="Arial" w:cs="Arial"/>
        </w:rPr>
      </w:pPr>
      <w:r w:rsidRPr="00D622DC">
        <w:rPr>
          <w:rFonts w:eastAsia="Arial" w:cs="Arial"/>
        </w:rPr>
        <w:t>An applicant shall be deemed to be the holder of the right to protection.  If the application is filed by a beneficiary or successor-in-title, it shall be accompanied by the act under which the right to breed the plant variety was acquired.</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14</w:t>
      </w:r>
    </w:p>
    <w:p w:rsidR="00C335F7" w:rsidRPr="00D622DC" w:rsidRDefault="00C335F7" w:rsidP="00C335F7">
      <w:pPr>
        <w:spacing w:after="240"/>
        <w:jc w:val="center"/>
        <w:rPr>
          <w:rFonts w:cs="Arial"/>
          <w:b/>
        </w:rPr>
      </w:pPr>
      <w:r w:rsidRPr="00D622DC">
        <w:rPr>
          <w:rFonts w:eastAsia="Arial" w:cs="Arial"/>
          <w:b/>
        </w:rPr>
        <w:t>Judicial Assignment of an Application for a Breeder’s Right</w:t>
      </w:r>
    </w:p>
    <w:p w:rsidR="00C335F7" w:rsidRDefault="00C335F7" w:rsidP="00C335F7">
      <w:pPr>
        <w:spacing w:after="240"/>
        <w:rPr>
          <w:rFonts w:eastAsia="Arial" w:cs="Arial"/>
        </w:rPr>
      </w:pPr>
      <w:r w:rsidRPr="00D622DC">
        <w:rPr>
          <w:rFonts w:eastAsia="Arial" w:cs="Arial"/>
        </w:rPr>
        <w:t>Where an application for a breeder’s right has been filed by a person not entitled to protection, the entitled person may bring an action in the appropriate court for the assignment to him of the application or, if already granted, of the breeder’s right.</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CHAPTER III</w:t>
      </w:r>
    </w:p>
    <w:p w:rsidR="00C335F7" w:rsidRDefault="00C335F7" w:rsidP="00C335F7">
      <w:pPr>
        <w:jc w:val="center"/>
        <w:rPr>
          <w:rFonts w:eastAsia="Arial" w:cs="Arial"/>
          <w:b/>
        </w:rPr>
      </w:pPr>
      <w:r w:rsidRPr="00D622DC">
        <w:rPr>
          <w:rFonts w:eastAsia="Arial" w:cs="Arial"/>
          <w:b/>
        </w:rPr>
        <w:t>BREEDER’S RIGHTS</w:t>
      </w:r>
    </w:p>
    <w:p w:rsidR="00C335F7" w:rsidRPr="00D622DC" w:rsidRDefault="00C335F7" w:rsidP="00C335F7">
      <w:pPr>
        <w:jc w:val="center"/>
        <w:rPr>
          <w:rFonts w:cs="Arial"/>
          <w:b/>
        </w:rPr>
      </w:pPr>
    </w:p>
    <w:p w:rsidR="00C335F7" w:rsidRPr="00D622DC" w:rsidRDefault="00C335F7" w:rsidP="00C335F7">
      <w:pPr>
        <w:jc w:val="center"/>
        <w:outlineLvl w:val="0"/>
        <w:rPr>
          <w:rFonts w:cs="Arial"/>
          <w:b/>
        </w:rPr>
      </w:pPr>
      <w:r w:rsidRPr="00D622DC">
        <w:rPr>
          <w:rFonts w:eastAsia="Arial" w:cs="Arial"/>
          <w:b/>
        </w:rPr>
        <w:t>Article 15</w:t>
      </w:r>
    </w:p>
    <w:p w:rsidR="00C335F7" w:rsidRPr="00D622DC" w:rsidRDefault="00C335F7" w:rsidP="00C335F7">
      <w:pPr>
        <w:spacing w:after="240"/>
        <w:jc w:val="center"/>
        <w:rPr>
          <w:rFonts w:cs="Arial"/>
          <w:b/>
        </w:rPr>
      </w:pPr>
      <w:r w:rsidRPr="00D622DC">
        <w:rPr>
          <w:rFonts w:eastAsia="Arial" w:cs="Arial"/>
          <w:b/>
        </w:rPr>
        <w:t>Scope of the Breeder’s Right</w:t>
      </w:r>
    </w:p>
    <w:p w:rsidR="00C335F7" w:rsidRPr="00D622DC" w:rsidRDefault="00C335F7" w:rsidP="00C335F7">
      <w:pPr>
        <w:tabs>
          <w:tab w:val="left" w:pos="567"/>
          <w:tab w:val="left" w:pos="993"/>
        </w:tabs>
        <w:spacing w:after="240"/>
        <w:rPr>
          <w:rFonts w:cs="Arial"/>
          <w:strike/>
        </w:rPr>
      </w:pPr>
      <w:r>
        <w:rPr>
          <w:rFonts w:eastAsia="Arial" w:cs="Arial"/>
        </w:rPr>
        <w:t>(1)</w:t>
      </w:r>
      <w:r w:rsidRPr="00D622DC">
        <w:rPr>
          <w:rFonts w:eastAsia="Arial" w:cs="Arial"/>
        </w:rPr>
        <w:tab/>
      </w:r>
      <w:r>
        <w:rPr>
          <w:rFonts w:eastAsia="Arial" w:cs="Arial"/>
        </w:rPr>
        <w:t>(</w:t>
      </w:r>
      <w:proofErr w:type="gramStart"/>
      <w:r>
        <w:rPr>
          <w:rFonts w:eastAsia="Arial" w:cs="Arial"/>
        </w:rPr>
        <w:t>a</w:t>
      </w:r>
      <w:proofErr w:type="gramEnd"/>
      <w:r>
        <w:rPr>
          <w:rFonts w:eastAsia="Arial" w:cs="Arial"/>
        </w:rPr>
        <w:t>)</w:t>
      </w:r>
      <w:r>
        <w:rPr>
          <w:rFonts w:eastAsia="Arial" w:cs="Arial"/>
        </w:rPr>
        <w:tab/>
      </w:r>
      <w:r w:rsidRPr="00D622DC">
        <w:rPr>
          <w:rFonts w:eastAsia="Arial" w:cs="Arial"/>
        </w:rPr>
        <w:t>Subject to Articles 16 and 17, the following acts in respect of the propagating material of the protected variety shall require the authorization of the holder:</w:t>
      </w:r>
    </w:p>
    <w:p w:rsidR="00C335F7" w:rsidRPr="007769D0" w:rsidRDefault="00C335F7" w:rsidP="00C335F7">
      <w:pPr>
        <w:pStyle w:val="ListParagraph"/>
        <w:numPr>
          <w:ilvl w:val="0"/>
          <w:numId w:val="16"/>
        </w:numPr>
        <w:spacing w:after="240" w:line="240" w:lineRule="auto"/>
        <w:ind w:left="1418" w:hanging="425"/>
        <w:contextualSpacing w:val="0"/>
        <w:jc w:val="both"/>
        <w:rPr>
          <w:rFonts w:ascii="Arial" w:hAnsi="Arial" w:cs="Arial"/>
          <w:sz w:val="20"/>
          <w:szCs w:val="20"/>
        </w:rPr>
      </w:pPr>
      <w:r w:rsidRPr="00D622DC">
        <w:rPr>
          <w:rFonts w:ascii="Arial" w:eastAsia="Arial" w:hAnsi="Arial" w:cs="Arial"/>
          <w:sz w:val="20"/>
          <w:szCs w:val="20"/>
        </w:rPr>
        <w:t>production or reproduction</w:t>
      </w:r>
      <w:r>
        <w:rPr>
          <w:rFonts w:ascii="Arial" w:eastAsia="Arial" w:hAnsi="Arial" w:cs="Arial"/>
          <w:sz w:val="20"/>
          <w:szCs w:val="20"/>
        </w:rPr>
        <w:t xml:space="preserve"> (multiplication)</w:t>
      </w:r>
      <w:r w:rsidRPr="00D622DC">
        <w:rPr>
          <w:rFonts w:ascii="Arial" w:eastAsia="Arial" w:hAnsi="Arial" w:cs="Arial"/>
          <w:sz w:val="20"/>
          <w:szCs w:val="20"/>
        </w:rPr>
        <w:t>;</w:t>
      </w:r>
    </w:p>
    <w:p w:rsidR="00C335F7" w:rsidRPr="007769D0" w:rsidRDefault="00C335F7" w:rsidP="00C335F7">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preparation or conditioning for the purposes of propagation;</w:t>
      </w:r>
    </w:p>
    <w:p w:rsidR="00C335F7" w:rsidRPr="007769D0" w:rsidRDefault="00C335F7" w:rsidP="00C335F7">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offering for sale;</w:t>
      </w:r>
    </w:p>
    <w:p w:rsidR="00C335F7" w:rsidRPr="007769D0" w:rsidRDefault="00C335F7" w:rsidP="00C335F7">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selling or other marketing;</w:t>
      </w:r>
    </w:p>
    <w:p w:rsidR="00C335F7" w:rsidRPr="007769D0" w:rsidRDefault="00C335F7" w:rsidP="00C335F7">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exporting;</w:t>
      </w:r>
    </w:p>
    <w:p w:rsidR="00C335F7" w:rsidRPr="007769D0" w:rsidRDefault="00C335F7" w:rsidP="00C335F7">
      <w:pPr>
        <w:pStyle w:val="ListParagraph"/>
        <w:numPr>
          <w:ilvl w:val="0"/>
          <w:numId w:val="16"/>
        </w:numPr>
        <w:spacing w:after="240" w:line="240" w:lineRule="auto"/>
        <w:ind w:left="1418" w:hanging="425"/>
        <w:contextualSpacing w:val="0"/>
        <w:jc w:val="both"/>
        <w:rPr>
          <w:rFonts w:ascii="Arial" w:hAnsi="Arial" w:cs="Arial"/>
          <w:sz w:val="20"/>
          <w:szCs w:val="20"/>
        </w:rPr>
      </w:pPr>
      <w:r w:rsidRPr="007769D0">
        <w:rPr>
          <w:rFonts w:ascii="Arial" w:eastAsia="Arial" w:hAnsi="Arial" w:cs="Arial"/>
          <w:sz w:val="20"/>
          <w:szCs w:val="20"/>
        </w:rPr>
        <w:t>importing;  or,</w:t>
      </w:r>
    </w:p>
    <w:p w:rsidR="00C335F7" w:rsidRPr="007769D0" w:rsidRDefault="00C335F7" w:rsidP="00C335F7">
      <w:pPr>
        <w:pStyle w:val="ListParagraph"/>
        <w:numPr>
          <w:ilvl w:val="0"/>
          <w:numId w:val="16"/>
        </w:numPr>
        <w:spacing w:after="240" w:line="240" w:lineRule="auto"/>
        <w:ind w:left="1418" w:hanging="425"/>
        <w:contextualSpacing w:val="0"/>
        <w:jc w:val="both"/>
        <w:rPr>
          <w:rFonts w:ascii="Arial" w:hAnsi="Arial" w:cs="Arial"/>
          <w:sz w:val="20"/>
          <w:szCs w:val="20"/>
        </w:rPr>
      </w:pPr>
      <w:proofErr w:type="gramStart"/>
      <w:r w:rsidRPr="007769D0">
        <w:rPr>
          <w:rFonts w:ascii="Arial" w:eastAsia="Arial" w:hAnsi="Arial" w:cs="Arial"/>
          <w:sz w:val="20"/>
          <w:szCs w:val="20"/>
        </w:rPr>
        <w:t>stocking</w:t>
      </w:r>
      <w:proofErr w:type="gramEnd"/>
      <w:r w:rsidRPr="007769D0">
        <w:rPr>
          <w:rFonts w:ascii="Arial" w:eastAsia="Arial" w:hAnsi="Arial" w:cs="Arial"/>
          <w:sz w:val="20"/>
          <w:szCs w:val="20"/>
        </w:rPr>
        <w:t xml:space="preserve"> for any of the purposes mentioned in (</w:t>
      </w:r>
      <w:proofErr w:type="spellStart"/>
      <w:r w:rsidRPr="007769D0">
        <w:rPr>
          <w:rFonts w:ascii="Arial" w:eastAsia="Arial" w:hAnsi="Arial" w:cs="Arial"/>
          <w:sz w:val="20"/>
          <w:szCs w:val="20"/>
        </w:rPr>
        <w:t>i</w:t>
      </w:r>
      <w:proofErr w:type="spellEnd"/>
      <w:r w:rsidRPr="007769D0">
        <w:rPr>
          <w:rFonts w:ascii="Arial" w:eastAsia="Arial" w:hAnsi="Arial" w:cs="Arial"/>
          <w:sz w:val="20"/>
          <w:szCs w:val="20"/>
        </w:rPr>
        <w:t>) to (vi) above.</w:t>
      </w:r>
    </w:p>
    <w:p w:rsidR="00C335F7" w:rsidRPr="00D622DC" w:rsidRDefault="00C335F7" w:rsidP="00C335F7">
      <w:pPr>
        <w:tabs>
          <w:tab w:val="left" w:pos="993"/>
        </w:tabs>
        <w:spacing w:after="240"/>
        <w:ind w:firstLine="567"/>
        <w:outlineLvl w:val="0"/>
        <w:rPr>
          <w:rFonts w:cs="Arial"/>
        </w:rPr>
      </w:pPr>
      <w:r>
        <w:rPr>
          <w:rFonts w:eastAsia="Arial" w:cs="Arial"/>
        </w:rPr>
        <w:t>(b)</w:t>
      </w:r>
      <w:r>
        <w:rPr>
          <w:rFonts w:eastAsia="Arial" w:cs="Arial"/>
        </w:rPr>
        <w:tab/>
      </w:r>
      <w:r w:rsidRPr="00D622DC">
        <w:rPr>
          <w:rFonts w:eastAsia="Arial" w:cs="Arial"/>
        </w:rPr>
        <w:t>The breeder may make his authorization subject to conditions and limitations.</w:t>
      </w:r>
    </w:p>
    <w:p w:rsidR="00C335F7" w:rsidRPr="00D622DC" w:rsidRDefault="00C335F7" w:rsidP="00C335F7">
      <w:pPr>
        <w:tabs>
          <w:tab w:val="left" w:pos="567"/>
        </w:tabs>
        <w:spacing w:after="240"/>
        <w:rPr>
          <w:rFonts w:cs="Arial"/>
          <w:shd w:val="clear" w:color="auto" w:fill="FABF8F"/>
        </w:rPr>
      </w:pPr>
      <w:r w:rsidRPr="00D622DC">
        <w:rPr>
          <w:rFonts w:eastAsia="Arial" w:cs="Arial"/>
        </w:rPr>
        <w:t>(2)</w:t>
      </w:r>
      <w:r>
        <w:rPr>
          <w:rFonts w:eastAsia="Arial" w:cs="Arial"/>
        </w:rPr>
        <w:t>.</w:t>
      </w:r>
      <w:r>
        <w:rPr>
          <w:rFonts w:eastAsia="Arial" w:cs="Arial"/>
        </w:rPr>
        <w:tab/>
      </w:r>
      <w:r w:rsidRPr="00D622DC">
        <w:rPr>
          <w:rFonts w:eastAsia="Arial" w:cs="Arial"/>
        </w:rPr>
        <w:t>Subject to Articles 16 and 17, the acts referred to in paragraph 1(a</w:t>
      </w:r>
      <w:proofErr w:type="gramStart"/>
      <w:r w:rsidRPr="00D622DC">
        <w:rPr>
          <w:rFonts w:eastAsia="Arial" w:cs="Arial"/>
        </w:rPr>
        <w:t>)(</w:t>
      </w:r>
      <w:proofErr w:type="spellStart"/>
      <w:proofErr w:type="gramEnd"/>
      <w:r w:rsidRPr="00D622DC">
        <w:rPr>
          <w:rFonts w:eastAsia="Arial" w:cs="Arial"/>
        </w:rPr>
        <w:t>i</w:t>
      </w:r>
      <w:proofErr w:type="spellEnd"/>
      <w:r w:rsidRPr="00D622DC">
        <w:rPr>
          <w:rFonts w:eastAsia="Arial" w:cs="Arial"/>
        </w:rPr>
        <w:t xml:space="preserve">) </w:t>
      </w:r>
      <w:r>
        <w:rPr>
          <w:rFonts w:eastAsia="Arial" w:cs="Arial"/>
        </w:rPr>
        <w:t xml:space="preserve">to </w:t>
      </w:r>
      <w:r w:rsidRPr="00D622DC">
        <w:rPr>
          <w:rFonts w:eastAsia="Arial" w:cs="Arial"/>
        </w:rPr>
        <w:t>(vii) in respect of harvested material, including entire plants and parts of plants, obtained through the unauthorized use of propagating material of the protected variety shall require the authorization of the breeder, unless the breeder has had reasonable opportunity to exercise his right in relation to the said propagating material.</w:t>
      </w:r>
    </w:p>
    <w:p w:rsidR="00C335F7" w:rsidRPr="00D622DC" w:rsidRDefault="00C335F7" w:rsidP="00C335F7">
      <w:pPr>
        <w:spacing w:after="240"/>
        <w:rPr>
          <w:rFonts w:cs="Arial"/>
        </w:rPr>
      </w:pPr>
      <w:r w:rsidRPr="00D622DC">
        <w:rPr>
          <w:rFonts w:eastAsia="Arial" w:cs="Arial"/>
        </w:rPr>
        <w:t>(3</w:t>
      </w:r>
      <w:r>
        <w:rPr>
          <w:rFonts w:eastAsia="Arial" w:cs="Arial"/>
        </w:rPr>
        <w:t>).</w:t>
      </w:r>
      <w:r>
        <w:rPr>
          <w:rFonts w:eastAsia="Arial" w:cs="Arial"/>
        </w:rPr>
        <w:tab/>
      </w:r>
      <w:r w:rsidRPr="00D622DC">
        <w:rPr>
          <w:rFonts w:eastAsia="Arial" w:cs="Arial"/>
        </w:rPr>
        <w:t>Subject to Articles 16 and 17, the acts referred to in paragraph 1(a</w:t>
      </w:r>
      <w:proofErr w:type="gramStart"/>
      <w:r w:rsidRPr="00D622DC">
        <w:rPr>
          <w:rFonts w:eastAsia="Arial" w:cs="Arial"/>
        </w:rPr>
        <w:t>)(</w:t>
      </w:r>
      <w:proofErr w:type="spellStart"/>
      <w:proofErr w:type="gramEnd"/>
      <w:r w:rsidRPr="00D622DC">
        <w:rPr>
          <w:rFonts w:eastAsia="Arial" w:cs="Arial"/>
        </w:rPr>
        <w:t>i</w:t>
      </w:r>
      <w:proofErr w:type="spellEnd"/>
      <w:r w:rsidRPr="00D622DC">
        <w:rPr>
          <w:rFonts w:eastAsia="Arial" w:cs="Arial"/>
        </w:rPr>
        <w:t xml:space="preserve">) to </w:t>
      </w:r>
      <w:r>
        <w:rPr>
          <w:rFonts w:eastAsia="Arial" w:cs="Arial"/>
        </w:rPr>
        <w:t>(</w:t>
      </w:r>
      <w:r w:rsidRPr="00D622DC">
        <w:rPr>
          <w:rFonts w:eastAsia="Arial" w:cs="Arial"/>
        </w:rPr>
        <w:t>vii) in respect of products made directly from harvested material of the protected variety falling within the provisions of paragraph (2), through the unauthorized use of such harvested material shall require the authorization of the breeder, unless the breeder has had reasonable opportunity to exercise his right in relation to the said harvested material.</w:t>
      </w:r>
    </w:p>
    <w:p w:rsidR="00C335F7" w:rsidRPr="00D622DC" w:rsidRDefault="00C335F7" w:rsidP="00C335F7">
      <w:pPr>
        <w:tabs>
          <w:tab w:val="left" w:pos="567"/>
          <w:tab w:val="left" w:pos="993"/>
        </w:tabs>
        <w:spacing w:after="240"/>
        <w:rPr>
          <w:rFonts w:cs="Arial"/>
        </w:rPr>
      </w:pPr>
      <w:r>
        <w:rPr>
          <w:rFonts w:eastAsia="Arial" w:cs="Arial"/>
        </w:rPr>
        <w:t>(4).</w:t>
      </w:r>
      <w:r>
        <w:rPr>
          <w:rFonts w:eastAsia="Arial" w:cs="Arial"/>
        </w:rPr>
        <w:tab/>
        <w:t>(a)</w:t>
      </w:r>
      <w:r>
        <w:rPr>
          <w:rFonts w:eastAsia="Arial" w:cs="Arial"/>
        </w:rPr>
        <w:tab/>
      </w:r>
      <w:proofErr w:type="gramStart"/>
      <w:r w:rsidRPr="00D622DC">
        <w:rPr>
          <w:rFonts w:eastAsia="Arial" w:cs="Arial"/>
        </w:rPr>
        <w:t>The</w:t>
      </w:r>
      <w:proofErr w:type="gramEnd"/>
      <w:r w:rsidRPr="00D622DC">
        <w:rPr>
          <w:rFonts w:eastAsia="Arial" w:cs="Arial"/>
        </w:rPr>
        <w:t xml:space="preserve"> provisions of the above paragraphs shall apply in relation to</w:t>
      </w:r>
    </w:p>
    <w:p w:rsidR="00C335F7" w:rsidRPr="007769D0" w:rsidRDefault="00C335F7" w:rsidP="00C335F7">
      <w:pPr>
        <w:pStyle w:val="ListParagraph"/>
        <w:numPr>
          <w:ilvl w:val="0"/>
          <w:numId w:val="37"/>
        </w:numPr>
        <w:spacing w:after="240" w:line="240" w:lineRule="auto"/>
        <w:ind w:left="1418" w:hanging="425"/>
        <w:contextualSpacing w:val="0"/>
        <w:jc w:val="both"/>
        <w:rPr>
          <w:rFonts w:ascii="Arial" w:eastAsia="Arial" w:hAnsi="Arial" w:cs="Arial"/>
          <w:sz w:val="20"/>
          <w:szCs w:val="20"/>
        </w:rPr>
      </w:pPr>
      <w:r w:rsidRPr="00D622DC">
        <w:rPr>
          <w:rFonts w:ascii="Arial" w:eastAsia="Arial" w:hAnsi="Arial" w:cs="Arial"/>
          <w:sz w:val="20"/>
          <w:szCs w:val="20"/>
        </w:rPr>
        <w:t>varieties which are essentially derived from the protected variety, where the protected variety is not itself an essentially derived variety;</w:t>
      </w:r>
    </w:p>
    <w:p w:rsidR="00C335F7" w:rsidRPr="00D97810" w:rsidRDefault="00C335F7" w:rsidP="00C335F7">
      <w:pPr>
        <w:pStyle w:val="ListParagraph"/>
        <w:numPr>
          <w:ilvl w:val="0"/>
          <w:numId w:val="37"/>
        </w:numPr>
        <w:spacing w:after="240" w:line="240" w:lineRule="auto"/>
        <w:ind w:left="1418" w:hanging="425"/>
        <w:contextualSpacing w:val="0"/>
        <w:jc w:val="both"/>
        <w:rPr>
          <w:rFonts w:ascii="Arial" w:eastAsia="Arial" w:hAnsi="Arial" w:cs="Arial"/>
          <w:sz w:val="20"/>
          <w:szCs w:val="20"/>
        </w:rPr>
      </w:pPr>
      <w:r w:rsidRPr="007769D0">
        <w:rPr>
          <w:rFonts w:ascii="Arial" w:eastAsia="Arial" w:hAnsi="Arial" w:cs="Arial"/>
          <w:sz w:val="20"/>
          <w:szCs w:val="20"/>
        </w:rPr>
        <w:t>varieties which are not clearly distinguishable from the protected variety in accordance with Article 9 of this Law;  and,</w:t>
      </w:r>
    </w:p>
    <w:p w:rsidR="00C335F7" w:rsidRPr="00D97810" w:rsidRDefault="00C335F7" w:rsidP="00C335F7">
      <w:pPr>
        <w:pStyle w:val="ListParagraph"/>
        <w:numPr>
          <w:ilvl w:val="0"/>
          <w:numId w:val="37"/>
        </w:numPr>
        <w:spacing w:after="240" w:line="240" w:lineRule="auto"/>
        <w:ind w:left="1418" w:hanging="425"/>
        <w:contextualSpacing w:val="0"/>
        <w:jc w:val="both"/>
        <w:rPr>
          <w:rFonts w:ascii="Arial" w:eastAsia="Arial" w:hAnsi="Arial" w:cs="Arial"/>
          <w:sz w:val="20"/>
          <w:szCs w:val="20"/>
        </w:rPr>
      </w:pPr>
      <w:proofErr w:type="gramStart"/>
      <w:r w:rsidRPr="007769D0">
        <w:rPr>
          <w:rFonts w:ascii="Arial" w:eastAsia="Arial" w:hAnsi="Arial" w:cs="Arial"/>
          <w:sz w:val="20"/>
          <w:szCs w:val="20"/>
        </w:rPr>
        <w:t>varieties</w:t>
      </w:r>
      <w:proofErr w:type="gramEnd"/>
      <w:r w:rsidRPr="007769D0">
        <w:rPr>
          <w:rFonts w:ascii="Arial" w:eastAsia="Arial" w:hAnsi="Arial" w:cs="Arial"/>
          <w:sz w:val="20"/>
          <w:szCs w:val="20"/>
        </w:rPr>
        <w:t xml:space="preserve"> whose production requires the repeated use of the protected variety.</w:t>
      </w:r>
    </w:p>
    <w:p w:rsidR="00C335F7" w:rsidRPr="00D622DC" w:rsidRDefault="00C335F7" w:rsidP="00C335F7">
      <w:pPr>
        <w:tabs>
          <w:tab w:val="left" w:pos="993"/>
        </w:tabs>
        <w:spacing w:after="240"/>
        <w:ind w:firstLine="567"/>
        <w:rPr>
          <w:rFonts w:cs="Arial"/>
        </w:rPr>
      </w:pPr>
      <w:r>
        <w:rPr>
          <w:rFonts w:eastAsia="Arial" w:cs="Arial"/>
        </w:rPr>
        <w:t>(b)</w:t>
      </w:r>
      <w:r>
        <w:rPr>
          <w:rFonts w:eastAsia="Arial" w:cs="Arial"/>
        </w:rPr>
        <w:tab/>
      </w:r>
      <w:r w:rsidRPr="00D622DC">
        <w:rPr>
          <w:rFonts w:eastAsia="Arial" w:cs="Arial"/>
        </w:rPr>
        <w:t>For the purposes of subparagraph (a</w:t>
      </w:r>
      <w:proofErr w:type="gramStart"/>
      <w:r w:rsidRPr="00D622DC">
        <w:rPr>
          <w:rFonts w:eastAsia="Arial" w:cs="Arial"/>
        </w:rPr>
        <w:t>)(</w:t>
      </w:r>
      <w:proofErr w:type="spellStart"/>
      <w:proofErr w:type="gramEnd"/>
      <w:r w:rsidRPr="00D622DC">
        <w:rPr>
          <w:rFonts w:eastAsia="Arial" w:cs="Arial"/>
        </w:rPr>
        <w:t>i</w:t>
      </w:r>
      <w:proofErr w:type="spellEnd"/>
      <w:r w:rsidRPr="00D622DC">
        <w:rPr>
          <w:rFonts w:eastAsia="Arial" w:cs="Arial"/>
        </w:rPr>
        <w:t>), a variety shall be deemed to be essentially derived from another variety (“the initial variety”), when</w:t>
      </w:r>
    </w:p>
    <w:p w:rsidR="00C335F7" w:rsidRPr="00D97810" w:rsidRDefault="00C335F7" w:rsidP="00C335F7">
      <w:pPr>
        <w:pStyle w:val="ListParagraph"/>
        <w:numPr>
          <w:ilvl w:val="0"/>
          <w:numId w:val="38"/>
        </w:numPr>
        <w:spacing w:after="240" w:line="240" w:lineRule="auto"/>
        <w:ind w:left="1418" w:hanging="425"/>
        <w:contextualSpacing w:val="0"/>
        <w:jc w:val="both"/>
        <w:rPr>
          <w:rFonts w:ascii="Arial" w:eastAsia="Arial" w:hAnsi="Arial" w:cs="Arial"/>
          <w:sz w:val="20"/>
          <w:szCs w:val="20"/>
        </w:rPr>
      </w:pPr>
      <w:r w:rsidRPr="00D622DC">
        <w:rPr>
          <w:rFonts w:ascii="Arial" w:eastAsia="Arial" w:hAnsi="Arial" w:cs="Arial"/>
          <w:sz w:val="20"/>
          <w:szCs w:val="20"/>
        </w:rPr>
        <w:t>it is predominantly derived from the initial variety, or from a variety that is itself predominantly derived from the initial variety, while retaining the expression of the essential characteristics that result from the genotype or combination or genotypes of the initial variety;</w:t>
      </w:r>
    </w:p>
    <w:p w:rsidR="00C335F7" w:rsidRPr="00D97810" w:rsidRDefault="00C335F7" w:rsidP="00C335F7">
      <w:pPr>
        <w:pStyle w:val="ListParagraph"/>
        <w:numPr>
          <w:ilvl w:val="0"/>
          <w:numId w:val="38"/>
        </w:numPr>
        <w:spacing w:after="240" w:line="240" w:lineRule="auto"/>
        <w:ind w:left="1418" w:hanging="425"/>
        <w:contextualSpacing w:val="0"/>
        <w:jc w:val="both"/>
        <w:rPr>
          <w:rFonts w:ascii="Arial" w:eastAsia="Arial" w:hAnsi="Arial" w:cs="Arial"/>
          <w:sz w:val="20"/>
          <w:szCs w:val="20"/>
        </w:rPr>
      </w:pPr>
      <w:r w:rsidRPr="00D97810">
        <w:rPr>
          <w:rFonts w:ascii="Arial" w:eastAsia="Arial" w:hAnsi="Arial" w:cs="Arial"/>
          <w:sz w:val="20"/>
          <w:szCs w:val="20"/>
        </w:rPr>
        <w:t>it is clearly distinguishable from the initial variety;  and,</w:t>
      </w:r>
    </w:p>
    <w:p w:rsidR="00C335F7" w:rsidRPr="00D97810" w:rsidRDefault="00C335F7" w:rsidP="00C335F7">
      <w:pPr>
        <w:pStyle w:val="ListParagraph"/>
        <w:numPr>
          <w:ilvl w:val="0"/>
          <w:numId w:val="38"/>
        </w:numPr>
        <w:spacing w:after="240" w:line="240" w:lineRule="auto"/>
        <w:ind w:left="1418" w:hanging="425"/>
        <w:contextualSpacing w:val="0"/>
        <w:jc w:val="both"/>
        <w:rPr>
          <w:rFonts w:ascii="Arial" w:eastAsia="Arial" w:hAnsi="Arial" w:cs="Arial"/>
          <w:sz w:val="20"/>
          <w:szCs w:val="20"/>
        </w:rPr>
      </w:pPr>
      <w:proofErr w:type="gramStart"/>
      <w:r w:rsidRPr="00D97810">
        <w:rPr>
          <w:rFonts w:ascii="Arial" w:eastAsia="Arial" w:hAnsi="Arial" w:cs="Arial"/>
          <w:sz w:val="20"/>
          <w:szCs w:val="20"/>
        </w:rPr>
        <w:t>except</w:t>
      </w:r>
      <w:proofErr w:type="gramEnd"/>
      <w:r w:rsidRPr="00D97810">
        <w:rPr>
          <w:rFonts w:ascii="Arial" w:eastAsia="Arial" w:hAnsi="Arial" w:cs="Arial"/>
          <w:sz w:val="20"/>
          <w:szCs w:val="20"/>
        </w:rPr>
        <w:t xml:space="preserve"> for the differences which result from the act of derivation, it conforms to the initial variety in the expression of the essential characteristics that result from the genotype or combination of genotypes of the initial variety.</w:t>
      </w:r>
    </w:p>
    <w:p w:rsidR="00C335F7" w:rsidRDefault="00C335F7" w:rsidP="00C335F7">
      <w:pPr>
        <w:tabs>
          <w:tab w:val="left" w:pos="993"/>
        </w:tabs>
        <w:spacing w:after="240"/>
        <w:ind w:firstLine="567"/>
        <w:rPr>
          <w:rFonts w:eastAsia="Arial" w:cs="Arial"/>
        </w:rPr>
      </w:pPr>
      <w:r>
        <w:rPr>
          <w:rFonts w:eastAsia="Arial" w:cs="Arial"/>
        </w:rPr>
        <w:t>(c)</w:t>
      </w:r>
      <w:r>
        <w:rPr>
          <w:rFonts w:eastAsia="Arial" w:cs="Arial"/>
        </w:rPr>
        <w:tab/>
      </w:r>
      <w:r w:rsidRPr="00D622DC">
        <w:rPr>
          <w:rFonts w:eastAsia="Arial" w:cs="Arial"/>
        </w:rPr>
        <w:t xml:space="preserve">Essentially derived varieties may be obtained for example by the selection of a natural or induced mutant, or of a </w:t>
      </w:r>
      <w:proofErr w:type="spellStart"/>
      <w:r w:rsidRPr="00D622DC">
        <w:rPr>
          <w:rFonts w:eastAsia="Arial" w:cs="Arial"/>
        </w:rPr>
        <w:t>somaclonal</w:t>
      </w:r>
      <w:proofErr w:type="spellEnd"/>
      <w:r w:rsidRPr="00D622DC">
        <w:rPr>
          <w:rFonts w:eastAsia="Arial" w:cs="Arial"/>
        </w:rPr>
        <w:t xml:space="preserve"> variant, the selection of a variant individual from plants of the initial variety, backcrossing or transformation by genetic engineering.</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16</w:t>
      </w:r>
    </w:p>
    <w:p w:rsidR="00C335F7" w:rsidRPr="00D622DC" w:rsidRDefault="00C335F7" w:rsidP="00C335F7">
      <w:pPr>
        <w:spacing w:after="240"/>
        <w:jc w:val="center"/>
        <w:rPr>
          <w:rFonts w:cs="Arial"/>
          <w:b/>
        </w:rPr>
      </w:pPr>
      <w:r w:rsidRPr="00D622DC">
        <w:rPr>
          <w:rFonts w:eastAsia="Arial" w:cs="Arial"/>
          <w:b/>
        </w:rPr>
        <w:t>Exceptions to the Breeder’s Right</w:t>
      </w:r>
    </w:p>
    <w:p w:rsidR="00C335F7" w:rsidRPr="00D622DC" w:rsidRDefault="00C335F7" w:rsidP="00C335F7">
      <w:pPr>
        <w:pStyle w:val="ListParagraph"/>
        <w:numPr>
          <w:ilvl w:val="0"/>
          <w:numId w:val="2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not extend to</w:t>
      </w:r>
    </w:p>
    <w:p w:rsidR="00C335F7" w:rsidRPr="00D97810" w:rsidRDefault="00C335F7" w:rsidP="00C335F7">
      <w:pPr>
        <w:pStyle w:val="ListParagraph"/>
        <w:numPr>
          <w:ilvl w:val="2"/>
          <w:numId w:val="15"/>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acts performed privately and for non-commercial purposes;</w:t>
      </w:r>
    </w:p>
    <w:p w:rsidR="00C335F7" w:rsidRPr="00D97810" w:rsidRDefault="00C335F7" w:rsidP="00C335F7">
      <w:pPr>
        <w:pStyle w:val="ListParagraph"/>
        <w:numPr>
          <w:ilvl w:val="2"/>
          <w:numId w:val="15"/>
        </w:numPr>
        <w:spacing w:after="240" w:line="240" w:lineRule="auto"/>
        <w:ind w:left="993" w:hanging="426"/>
        <w:contextualSpacing w:val="0"/>
        <w:jc w:val="both"/>
        <w:rPr>
          <w:rFonts w:ascii="Arial" w:hAnsi="Arial" w:cs="Arial"/>
          <w:sz w:val="20"/>
          <w:szCs w:val="20"/>
        </w:rPr>
      </w:pPr>
      <w:r w:rsidRPr="00D97810">
        <w:rPr>
          <w:rFonts w:ascii="Arial" w:eastAsia="Arial" w:hAnsi="Arial" w:cs="Arial"/>
          <w:sz w:val="20"/>
          <w:szCs w:val="20"/>
        </w:rPr>
        <w:t>acts performed for experimental purposes;  and,</w:t>
      </w:r>
    </w:p>
    <w:p w:rsidR="00C335F7" w:rsidRPr="00D97810" w:rsidRDefault="00C335F7" w:rsidP="00C335F7">
      <w:pPr>
        <w:pStyle w:val="ListParagraph"/>
        <w:numPr>
          <w:ilvl w:val="2"/>
          <w:numId w:val="15"/>
        </w:numPr>
        <w:spacing w:after="240" w:line="240" w:lineRule="auto"/>
        <w:ind w:left="993" w:hanging="426"/>
        <w:contextualSpacing w:val="0"/>
        <w:jc w:val="both"/>
        <w:rPr>
          <w:rFonts w:ascii="Arial" w:hAnsi="Arial" w:cs="Arial"/>
          <w:sz w:val="20"/>
          <w:szCs w:val="20"/>
        </w:rPr>
      </w:pPr>
      <w:proofErr w:type="gramStart"/>
      <w:r w:rsidRPr="00D97810">
        <w:rPr>
          <w:rFonts w:ascii="Arial" w:eastAsia="Arial" w:hAnsi="Arial" w:cs="Arial"/>
          <w:sz w:val="20"/>
          <w:szCs w:val="20"/>
        </w:rPr>
        <w:t>acts</w:t>
      </w:r>
      <w:proofErr w:type="gramEnd"/>
      <w:r w:rsidRPr="00D97810">
        <w:rPr>
          <w:rFonts w:ascii="Arial" w:eastAsia="Arial" w:hAnsi="Arial" w:cs="Arial"/>
          <w:sz w:val="20"/>
          <w:szCs w:val="20"/>
        </w:rPr>
        <w:t xml:space="preserve"> performed for the purpose of breeding other varieties, and, </w:t>
      </w:r>
      <w:r>
        <w:rPr>
          <w:rFonts w:ascii="Arial" w:eastAsia="Arial" w:hAnsi="Arial" w:cs="Arial"/>
          <w:sz w:val="20"/>
          <w:szCs w:val="20"/>
        </w:rPr>
        <w:t>except where the provisions of A</w:t>
      </w:r>
      <w:r w:rsidRPr="00D97810">
        <w:rPr>
          <w:rFonts w:ascii="Arial" w:eastAsia="Arial" w:hAnsi="Arial" w:cs="Arial"/>
          <w:sz w:val="20"/>
          <w:szCs w:val="20"/>
        </w:rPr>
        <w:t>rticle 15(4) apply, acts referred to in Article 15(1) to (3) in respect of such other varieties.</w:t>
      </w:r>
    </w:p>
    <w:p w:rsidR="00C335F7" w:rsidRDefault="00C335F7" w:rsidP="00C335F7">
      <w:pPr>
        <w:pStyle w:val="ListParagraph"/>
        <w:numPr>
          <w:ilvl w:val="0"/>
          <w:numId w:val="29"/>
        </w:numPr>
        <w:tabs>
          <w:tab w:val="left" w:pos="567"/>
        </w:tabs>
        <w:ind w:left="567" w:hanging="567"/>
        <w:rPr>
          <w:rFonts w:ascii="Arial" w:eastAsia="Arial" w:hAnsi="Arial" w:cs="Arial"/>
          <w:sz w:val="20"/>
          <w:szCs w:val="20"/>
        </w:rPr>
      </w:pPr>
      <w:r w:rsidRPr="008E7246">
        <w:rPr>
          <w:rFonts w:ascii="Arial" w:eastAsia="Arial" w:hAnsi="Arial" w:cs="Arial"/>
          <w:sz w:val="20"/>
          <w:szCs w:val="20"/>
        </w:rPr>
        <w:t>The breeder’s right shall n</w:t>
      </w:r>
      <w:r>
        <w:rPr>
          <w:rFonts w:ascii="Arial" w:eastAsia="Arial" w:hAnsi="Arial" w:cs="Arial"/>
          <w:sz w:val="20"/>
          <w:szCs w:val="20"/>
        </w:rPr>
        <w:t>ot be deemed to be infringed if</w:t>
      </w:r>
      <w:r w:rsidRPr="008E7246">
        <w:rPr>
          <w:rFonts w:ascii="Arial" w:eastAsia="Arial" w:hAnsi="Arial" w:cs="Arial"/>
          <w:sz w:val="20"/>
          <w:szCs w:val="20"/>
        </w:rPr>
        <w:t xml:space="preserve">, within reasonable limits and subject to the safeguarding of the legitimate interests of the breeder, farmers use for propagating purposes, on their own holdings, the product of the harvest which they have obtained by planting, on their own holdings, the protected variety </w:t>
      </w:r>
      <w:r>
        <w:rPr>
          <w:rFonts w:ascii="Arial" w:eastAsia="Arial" w:hAnsi="Arial" w:cs="Arial"/>
          <w:sz w:val="20"/>
          <w:szCs w:val="20"/>
        </w:rPr>
        <w:t>or a variety covered by Article</w:t>
      </w:r>
      <w:r w:rsidRPr="008E7246">
        <w:rPr>
          <w:rFonts w:ascii="Arial" w:eastAsia="Arial" w:hAnsi="Arial" w:cs="Arial"/>
          <w:sz w:val="20"/>
          <w:szCs w:val="20"/>
        </w:rPr>
        <w:t xml:space="preserve"> 15(4</w:t>
      </w:r>
      <w:proofErr w:type="gramStart"/>
      <w:r w:rsidRPr="008E7246">
        <w:rPr>
          <w:rFonts w:ascii="Arial" w:eastAsia="Arial" w:hAnsi="Arial" w:cs="Arial"/>
          <w:sz w:val="20"/>
          <w:szCs w:val="20"/>
        </w:rPr>
        <w:t>)(</w:t>
      </w:r>
      <w:proofErr w:type="gramEnd"/>
      <w:r w:rsidRPr="008E7246">
        <w:rPr>
          <w:rFonts w:ascii="Arial" w:eastAsia="Arial" w:hAnsi="Arial" w:cs="Arial"/>
          <w:sz w:val="20"/>
          <w:szCs w:val="20"/>
        </w:rPr>
        <w:t>a)(</w:t>
      </w:r>
      <w:proofErr w:type="spellStart"/>
      <w:r w:rsidRPr="008E7246">
        <w:rPr>
          <w:rFonts w:ascii="Arial" w:eastAsia="Arial" w:hAnsi="Arial" w:cs="Arial"/>
          <w:sz w:val="20"/>
          <w:szCs w:val="20"/>
        </w:rPr>
        <w:t>i</w:t>
      </w:r>
      <w:proofErr w:type="spellEnd"/>
      <w:r w:rsidRPr="008E7246">
        <w:rPr>
          <w:rFonts w:ascii="Arial" w:eastAsia="Arial" w:hAnsi="Arial" w:cs="Arial"/>
          <w:sz w:val="20"/>
          <w:szCs w:val="20"/>
        </w:rPr>
        <w:t>) or (ii), as stipulated in the regulations of the Law.</w:t>
      </w:r>
    </w:p>
    <w:p w:rsidR="00C335F7" w:rsidRPr="008E7246" w:rsidRDefault="00C335F7" w:rsidP="00C335F7">
      <w:pPr>
        <w:pStyle w:val="ListParagraph"/>
        <w:rPr>
          <w:rFonts w:ascii="Arial" w:eastAsia="Arial" w:hAnsi="Arial" w:cs="Arial"/>
          <w:sz w:val="20"/>
          <w:szCs w:val="20"/>
        </w:rPr>
      </w:pPr>
    </w:p>
    <w:p w:rsidR="00C335F7" w:rsidRPr="00D97810" w:rsidRDefault="00C335F7" w:rsidP="00C335F7">
      <w:pPr>
        <w:pStyle w:val="ListParagraph"/>
        <w:numPr>
          <w:ilvl w:val="0"/>
          <w:numId w:val="2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provisions of paragraph 2 of this Article shall not apply to protected varieties of fruit, ornamental or forest species.</w:t>
      </w:r>
    </w:p>
    <w:p w:rsidR="00C335F7" w:rsidRPr="00D622DC" w:rsidRDefault="00C335F7" w:rsidP="00C335F7">
      <w:pPr>
        <w:rPr>
          <w:rFonts w:cs="Arial"/>
        </w:rPr>
      </w:pPr>
    </w:p>
    <w:p w:rsidR="00C335F7" w:rsidRDefault="00C335F7" w:rsidP="00C335F7">
      <w:pPr>
        <w:jc w:val="left"/>
        <w:rPr>
          <w:rFonts w:cs="Arial"/>
        </w:rPr>
      </w:pPr>
      <w:r>
        <w:rPr>
          <w:rFonts w:cs="Arial"/>
        </w:rPr>
        <w:br w:type="page"/>
      </w:r>
    </w:p>
    <w:p w:rsidR="00C335F7" w:rsidRPr="00D622DC" w:rsidRDefault="00C335F7" w:rsidP="00C335F7">
      <w:pPr>
        <w:jc w:val="center"/>
        <w:outlineLvl w:val="0"/>
        <w:rPr>
          <w:rFonts w:cs="Arial"/>
          <w:b/>
        </w:rPr>
      </w:pPr>
      <w:r w:rsidRPr="00D622DC">
        <w:rPr>
          <w:rFonts w:eastAsia="Arial" w:cs="Arial"/>
          <w:b/>
        </w:rPr>
        <w:t>Article 17</w:t>
      </w:r>
    </w:p>
    <w:p w:rsidR="00C335F7" w:rsidRPr="00D622DC" w:rsidRDefault="00C335F7" w:rsidP="00C335F7">
      <w:pPr>
        <w:spacing w:after="240"/>
        <w:jc w:val="center"/>
        <w:rPr>
          <w:rFonts w:cs="Arial"/>
          <w:b/>
        </w:rPr>
      </w:pPr>
      <w:r w:rsidRPr="00D622DC">
        <w:rPr>
          <w:rFonts w:eastAsia="Arial" w:cs="Arial"/>
          <w:b/>
        </w:rPr>
        <w:t>Exhaustion of the Breeder’s Right</w:t>
      </w:r>
    </w:p>
    <w:p w:rsidR="00C335F7" w:rsidRPr="00D622DC" w:rsidRDefault="00C335F7" w:rsidP="00C335F7">
      <w:pPr>
        <w:pStyle w:val="ListParagraph"/>
        <w:numPr>
          <w:ilvl w:val="0"/>
          <w:numId w:val="3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not extend to acts concerning any material of the protected variety, or of a variety covered by the provisions of Article 15(4) of this Law, which has been sold or otherwise marketed by the breeder or with his consent in the territory of Guatemala, or any material derived from the said material, unless such acts:</w:t>
      </w:r>
    </w:p>
    <w:p w:rsidR="00C335F7" w:rsidRPr="00D97810" w:rsidRDefault="00C335F7" w:rsidP="00C335F7">
      <w:pPr>
        <w:pStyle w:val="ListParagraph"/>
        <w:numPr>
          <w:ilvl w:val="0"/>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involve further propagation of the material of a protected variety;</w:t>
      </w:r>
    </w:p>
    <w:p w:rsidR="00C335F7" w:rsidRPr="00D97810" w:rsidRDefault="00C335F7" w:rsidP="00C335F7">
      <w:pPr>
        <w:pStyle w:val="ListParagraph"/>
        <w:numPr>
          <w:ilvl w:val="0"/>
          <w:numId w:val="17"/>
        </w:numPr>
        <w:spacing w:after="240" w:line="240" w:lineRule="auto"/>
        <w:ind w:left="993" w:hanging="426"/>
        <w:contextualSpacing w:val="0"/>
        <w:jc w:val="both"/>
        <w:rPr>
          <w:rFonts w:ascii="Arial" w:hAnsi="Arial" w:cs="Arial"/>
          <w:sz w:val="20"/>
          <w:szCs w:val="20"/>
        </w:rPr>
      </w:pPr>
      <w:proofErr w:type="gramStart"/>
      <w:r w:rsidRPr="00D97810">
        <w:rPr>
          <w:rFonts w:ascii="Arial" w:eastAsia="Arial" w:hAnsi="Arial" w:cs="Arial"/>
          <w:sz w:val="20"/>
          <w:szCs w:val="20"/>
        </w:rPr>
        <w:t>involve</w:t>
      </w:r>
      <w:proofErr w:type="gramEnd"/>
      <w:r w:rsidRPr="00D97810">
        <w:rPr>
          <w:rFonts w:ascii="Arial" w:eastAsia="Arial" w:hAnsi="Arial" w:cs="Arial"/>
          <w:sz w:val="20"/>
          <w:szCs w:val="20"/>
        </w:rPr>
        <w:t xml:space="preserve"> an export of material of the protected variety, which enables the propagation of the variety, in a country that does not protect varieties of the plant genus or species to which the variety belongs, except where the exported material is for final consumption purposes.</w:t>
      </w:r>
    </w:p>
    <w:p w:rsidR="00C335F7" w:rsidRPr="00D622DC" w:rsidRDefault="00C335F7" w:rsidP="00C335F7">
      <w:pPr>
        <w:pStyle w:val="ListParagraph"/>
        <w:numPr>
          <w:ilvl w:val="0"/>
          <w:numId w:val="3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For the purposes of this Article, “material” means, in relation to a variety:</w:t>
      </w:r>
    </w:p>
    <w:p w:rsidR="00C335F7" w:rsidRPr="005236AC" w:rsidRDefault="00C335F7" w:rsidP="00C335F7">
      <w:pPr>
        <w:pStyle w:val="ListParagraph"/>
        <w:numPr>
          <w:ilvl w:val="0"/>
          <w:numId w:val="18"/>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propagating material of any kind;</w:t>
      </w:r>
    </w:p>
    <w:p w:rsidR="00C335F7" w:rsidRPr="005236AC" w:rsidRDefault="00C335F7" w:rsidP="00C335F7">
      <w:pPr>
        <w:pStyle w:val="ListParagraph"/>
        <w:numPr>
          <w:ilvl w:val="0"/>
          <w:numId w:val="18"/>
        </w:numPr>
        <w:spacing w:after="240" w:line="240" w:lineRule="auto"/>
        <w:ind w:left="993" w:hanging="426"/>
        <w:contextualSpacing w:val="0"/>
        <w:jc w:val="both"/>
        <w:rPr>
          <w:rFonts w:ascii="Arial" w:hAnsi="Arial" w:cs="Arial"/>
          <w:sz w:val="20"/>
          <w:szCs w:val="20"/>
        </w:rPr>
      </w:pPr>
      <w:r w:rsidRPr="005236AC">
        <w:rPr>
          <w:rFonts w:ascii="Arial" w:eastAsia="Arial" w:hAnsi="Arial" w:cs="Arial"/>
          <w:sz w:val="20"/>
          <w:szCs w:val="20"/>
        </w:rPr>
        <w:t>harvested material, including entire plants and parts of plants;  and,</w:t>
      </w:r>
    </w:p>
    <w:p w:rsidR="00C335F7" w:rsidRPr="005236AC" w:rsidRDefault="00C335F7" w:rsidP="00C335F7">
      <w:pPr>
        <w:pStyle w:val="ListParagraph"/>
        <w:numPr>
          <w:ilvl w:val="0"/>
          <w:numId w:val="18"/>
        </w:numPr>
        <w:spacing w:after="240" w:line="240" w:lineRule="auto"/>
        <w:ind w:left="993" w:hanging="426"/>
        <w:contextualSpacing w:val="0"/>
        <w:jc w:val="both"/>
        <w:rPr>
          <w:rFonts w:ascii="Arial" w:hAnsi="Arial" w:cs="Arial"/>
          <w:sz w:val="20"/>
          <w:szCs w:val="20"/>
        </w:rPr>
      </w:pPr>
      <w:proofErr w:type="gramStart"/>
      <w:r w:rsidRPr="005236AC">
        <w:rPr>
          <w:rFonts w:ascii="Arial" w:eastAsia="Arial" w:hAnsi="Arial" w:cs="Arial"/>
          <w:sz w:val="20"/>
          <w:szCs w:val="20"/>
        </w:rPr>
        <w:t>any</w:t>
      </w:r>
      <w:proofErr w:type="gramEnd"/>
      <w:r w:rsidRPr="005236AC">
        <w:rPr>
          <w:rFonts w:ascii="Arial" w:eastAsia="Arial" w:hAnsi="Arial" w:cs="Arial"/>
          <w:sz w:val="20"/>
          <w:szCs w:val="20"/>
        </w:rPr>
        <w:t xml:space="preserve"> product made directly from the harvested material.</w:t>
      </w:r>
    </w:p>
    <w:p w:rsidR="00C335F7" w:rsidRPr="00D97810" w:rsidRDefault="00C335F7" w:rsidP="00C335F7">
      <w:pPr>
        <w:rPr>
          <w:rFonts w:cs="Arial"/>
        </w:rPr>
      </w:pPr>
    </w:p>
    <w:p w:rsidR="00C335F7" w:rsidRPr="00D97810"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18</w:t>
      </w:r>
    </w:p>
    <w:p w:rsidR="00C335F7" w:rsidRPr="00D622DC" w:rsidRDefault="00C335F7" w:rsidP="00C335F7">
      <w:pPr>
        <w:spacing w:after="240"/>
        <w:jc w:val="center"/>
        <w:rPr>
          <w:rFonts w:cs="Arial"/>
          <w:b/>
        </w:rPr>
      </w:pPr>
      <w:r w:rsidRPr="00D622DC">
        <w:rPr>
          <w:rFonts w:eastAsia="Arial" w:cs="Arial"/>
          <w:b/>
        </w:rPr>
        <w:t>Measures Regulating Commerce</w:t>
      </w:r>
    </w:p>
    <w:p w:rsidR="00C335F7" w:rsidRDefault="00C335F7" w:rsidP="00C335F7">
      <w:pPr>
        <w:pStyle w:val="inf61normal"/>
        <w:spacing w:after="240"/>
        <w:rPr>
          <w:rFonts w:ascii="Arial" w:eastAsia="Arial" w:hAnsi="Arial" w:cs="Arial"/>
          <w:sz w:val="20"/>
        </w:rPr>
      </w:pPr>
      <w:r w:rsidRPr="00D622DC">
        <w:rPr>
          <w:rFonts w:ascii="Arial" w:eastAsia="Arial" w:hAnsi="Arial" w:cs="Arial"/>
          <w:sz w:val="20"/>
        </w:rPr>
        <w:t>The breeder’s right is independent of any measure taken by the State to regulate the production, certification and marketing of material of varieties or the importing or exporting of such material.  In any case, such measures shall not affect the application of the provisions of this Law.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19</w:t>
      </w:r>
    </w:p>
    <w:p w:rsidR="00C335F7" w:rsidRPr="00D622DC" w:rsidRDefault="00C335F7" w:rsidP="00C335F7">
      <w:pPr>
        <w:spacing w:after="240"/>
        <w:jc w:val="center"/>
        <w:rPr>
          <w:rFonts w:cs="Arial"/>
          <w:b/>
        </w:rPr>
      </w:pPr>
      <w:r w:rsidRPr="00D622DC">
        <w:rPr>
          <w:rFonts w:eastAsia="Arial" w:cs="Arial"/>
          <w:b/>
        </w:rPr>
        <w:t>Duration of the Breeder’s Right</w:t>
      </w:r>
    </w:p>
    <w:p w:rsidR="00C335F7" w:rsidRPr="00D622DC" w:rsidRDefault="00C335F7" w:rsidP="00C335F7">
      <w:pPr>
        <w:pStyle w:val="ListParagraph"/>
        <w:numPr>
          <w:ilvl w:val="0"/>
          <w:numId w:val="36"/>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be granted for a period of twenty-five (25) years for trees and vines and for twenty (20) years for other plants.  In all cases, the duration shall be computed as from the date of grant of protection until the year of expiration.</w:t>
      </w:r>
    </w:p>
    <w:p w:rsidR="00C335F7" w:rsidRPr="00D622DC" w:rsidRDefault="00C335F7" w:rsidP="00C335F7">
      <w:pPr>
        <w:pStyle w:val="ListParagraph"/>
        <w:numPr>
          <w:ilvl w:val="0"/>
          <w:numId w:val="36"/>
        </w:numPr>
        <w:spacing w:after="240" w:line="240" w:lineRule="auto"/>
        <w:ind w:left="567" w:hanging="567"/>
        <w:contextualSpacing w:val="0"/>
        <w:jc w:val="both"/>
        <w:rPr>
          <w:rFonts w:ascii="Arial" w:hAnsi="Arial" w:cs="Arial"/>
          <w:sz w:val="20"/>
          <w:szCs w:val="20"/>
          <w:shd w:val="clear" w:color="auto" w:fill="FABF8F"/>
        </w:rPr>
      </w:pPr>
      <w:r w:rsidRPr="00D622DC">
        <w:rPr>
          <w:rFonts w:ascii="Arial" w:eastAsia="Arial" w:hAnsi="Arial" w:cs="Arial"/>
          <w:sz w:val="20"/>
          <w:szCs w:val="20"/>
        </w:rPr>
        <w:t>Provisional protection shall be established to safeguard the interests of the breeder for the period between the publication of the application for a breeder’s right and the granting of the right.</w:t>
      </w:r>
    </w:p>
    <w:p w:rsidR="00C335F7" w:rsidRPr="00D97810" w:rsidRDefault="00C335F7" w:rsidP="00C335F7">
      <w:pPr>
        <w:pStyle w:val="ListParagraph"/>
        <w:numPr>
          <w:ilvl w:val="0"/>
          <w:numId w:val="36"/>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 xml:space="preserve">The applicant shall be deemed to be the holder of the breeder's right in respect of any person who, in the interval provided for in paragraph (2), has carried out acts which, after the granting of the right, require the breeder's authorization in accordance with the provisions of Article 15.  The applicant shall have the same rights to enter into licensing agreements and to take legal action as </w:t>
      </w:r>
      <w:r>
        <w:rPr>
          <w:rFonts w:ascii="Arial" w:eastAsia="Arial" w:hAnsi="Arial" w:cs="Arial"/>
          <w:sz w:val="20"/>
          <w:szCs w:val="20"/>
        </w:rPr>
        <w:t xml:space="preserve">if on the </w:t>
      </w:r>
      <w:r w:rsidRPr="00D622DC">
        <w:rPr>
          <w:rFonts w:ascii="Arial" w:eastAsia="Arial" w:hAnsi="Arial" w:cs="Arial"/>
          <w:sz w:val="20"/>
          <w:szCs w:val="20"/>
        </w:rPr>
        <w:t>publication</w:t>
      </w:r>
      <w:r>
        <w:rPr>
          <w:rFonts w:ascii="Arial" w:eastAsia="Arial" w:hAnsi="Arial" w:cs="Arial"/>
          <w:sz w:val="20"/>
          <w:szCs w:val="20"/>
        </w:rPr>
        <w:t xml:space="preserve"> date</w:t>
      </w:r>
      <w:r w:rsidRPr="00D622DC">
        <w:rPr>
          <w:rFonts w:ascii="Arial" w:eastAsia="Arial" w:hAnsi="Arial" w:cs="Arial"/>
          <w:sz w:val="20"/>
          <w:szCs w:val="20"/>
        </w:rPr>
        <w:t xml:space="preserve"> the breeder’s right </w:t>
      </w:r>
      <w:r>
        <w:rPr>
          <w:rFonts w:ascii="Arial" w:eastAsia="Arial" w:hAnsi="Arial" w:cs="Arial"/>
          <w:sz w:val="20"/>
          <w:szCs w:val="20"/>
        </w:rPr>
        <w:t>had been</w:t>
      </w:r>
      <w:r w:rsidRPr="00D622DC">
        <w:rPr>
          <w:rFonts w:ascii="Arial" w:eastAsia="Arial" w:hAnsi="Arial" w:cs="Arial"/>
          <w:sz w:val="20"/>
          <w:szCs w:val="20"/>
        </w:rPr>
        <w:t xml:space="preserve"> granted</w:t>
      </w:r>
      <w:r>
        <w:rPr>
          <w:rFonts w:ascii="Arial" w:eastAsia="Arial" w:hAnsi="Arial" w:cs="Arial"/>
          <w:sz w:val="20"/>
          <w:szCs w:val="20"/>
        </w:rPr>
        <w:t xml:space="preserve"> to the applicant,</w:t>
      </w:r>
      <w:r w:rsidRPr="00D622DC">
        <w:rPr>
          <w:rFonts w:ascii="Arial" w:eastAsia="Arial" w:hAnsi="Arial" w:cs="Arial"/>
          <w:sz w:val="20"/>
          <w:szCs w:val="20"/>
        </w:rPr>
        <w:t xml:space="preserve"> in respect of the variety in question.  If the right is not granted, it shall be deemed that the rights conferred under this paragraph have never been granted.</w:t>
      </w:r>
    </w:p>
    <w:p w:rsidR="00C335F7" w:rsidRPr="00D97810" w:rsidRDefault="00C335F7" w:rsidP="00C335F7">
      <w:pPr>
        <w:rPr>
          <w:rFonts w:cs="Arial"/>
        </w:rPr>
      </w:pPr>
    </w:p>
    <w:p w:rsidR="00C335F7" w:rsidRDefault="00C335F7" w:rsidP="00C335F7">
      <w:pPr>
        <w:jc w:val="left"/>
        <w:rPr>
          <w:rFonts w:cs="Arial"/>
        </w:rPr>
      </w:pPr>
      <w:r>
        <w:rPr>
          <w:rFonts w:cs="Arial"/>
        </w:rPr>
        <w:br w:type="page"/>
      </w:r>
    </w:p>
    <w:p w:rsidR="00C335F7" w:rsidRPr="00D622DC" w:rsidRDefault="00C335F7" w:rsidP="00C335F7">
      <w:pPr>
        <w:keepNext/>
        <w:jc w:val="center"/>
        <w:outlineLvl w:val="0"/>
        <w:rPr>
          <w:rFonts w:cs="Arial"/>
          <w:b/>
        </w:rPr>
      </w:pPr>
      <w:r w:rsidRPr="00D622DC">
        <w:rPr>
          <w:rFonts w:eastAsia="Arial" w:cs="Arial"/>
          <w:b/>
        </w:rPr>
        <w:t>CHAPTER IV</w:t>
      </w:r>
    </w:p>
    <w:p w:rsidR="00C335F7" w:rsidRPr="00D622DC" w:rsidRDefault="00C335F7" w:rsidP="00C335F7">
      <w:pPr>
        <w:keepNext/>
        <w:jc w:val="center"/>
        <w:rPr>
          <w:rFonts w:cs="Arial"/>
          <w:b/>
        </w:rPr>
      </w:pPr>
      <w:r w:rsidRPr="00D622DC">
        <w:rPr>
          <w:rFonts w:eastAsia="Arial" w:cs="Arial"/>
          <w:b/>
        </w:rPr>
        <w:t>THE BREEDER’S RIGHT AS PROPERTY</w:t>
      </w:r>
    </w:p>
    <w:p w:rsidR="00C335F7" w:rsidRDefault="00C335F7" w:rsidP="00C335F7">
      <w:pPr>
        <w:keepNext/>
        <w:jc w:val="center"/>
        <w:outlineLvl w:val="0"/>
        <w:rPr>
          <w:rFonts w:eastAsia="Arial" w:cs="Arial"/>
          <w:b/>
        </w:rPr>
      </w:pPr>
    </w:p>
    <w:p w:rsidR="00C335F7" w:rsidRPr="00D622DC" w:rsidRDefault="00C335F7" w:rsidP="00C335F7">
      <w:pPr>
        <w:keepNext/>
        <w:jc w:val="center"/>
        <w:outlineLvl w:val="0"/>
        <w:rPr>
          <w:rFonts w:cs="Arial"/>
          <w:b/>
        </w:rPr>
      </w:pPr>
      <w:r w:rsidRPr="00D622DC">
        <w:rPr>
          <w:rFonts w:eastAsia="Arial" w:cs="Arial"/>
          <w:b/>
        </w:rPr>
        <w:t>Article 20</w:t>
      </w:r>
    </w:p>
    <w:p w:rsidR="00C335F7" w:rsidRPr="00D622DC" w:rsidRDefault="00C335F7" w:rsidP="00C335F7">
      <w:pPr>
        <w:keepNext/>
        <w:spacing w:after="240"/>
        <w:jc w:val="center"/>
        <w:rPr>
          <w:rFonts w:cs="Arial"/>
          <w:b/>
        </w:rPr>
      </w:pPr>
      <w:r w:rsidRPr="00D622DC">
        <w:rPr>
          <w:rFonts w:eastAsia="Arial" w:cs="Arial"/>
          <w:b/>
        </w:rPr>
        <w:t>Assignment of Property</w:t>
      </w:r>
    </w:p>
    <w:p w:rsidR="00C335F7" w:rsidRPr="00D622DC" w:rsidRDefault="00C335F7" w:rsidP="00C335F7">
      <w:pPr>
        <w:keepNext/>
        <w:spacing w:after="240"/>
        <w:rPr>
          <w:rFonts w:cs="Arial"/>
        </w:rPr>
      </w:pPr>
      <w:r w:rsidRPr="00D622DC">
        <w:rPr>
          <w:rFonts w:eastAsia="Arial" w:cs="Arial"/>
        </w:rPr>
        <w:t>As the breeder’s right is a subject which concerns intellectual property, the general legal norms of legislation governing the subject shall apply, unless otherwise stipulated in this Law.</w:t>
      </w:r>
    </w:p>
    <w:p w:rsidR="00C335F7" w:rsidRPr="00D622DC" w:rsidRDefault="00C335F7" w:rsidP="00C335F7">
      <w:pPr>
        <w:spacing w:after="240"/>
        <w:rPr>
          <w:rFonts w:cs="Arial"/>
        </w:rPr>
      </w:pPr>
      <w:r w:rsidRPr="00D622DC">
        <w:rPr>
          <w:rFonts w:eastAsia="Arial" w:cs="Arial"/>
        </w:rPr>
        <w:t>Such rights may be subject to assignment to one or more successors-in-title, or assignees, which must be recorded in a public deed.  Any act conveying or amending the breeder’s right shall not affect the rights acquired by others prior to the date of such act.</w:t>
      </w:r>
    </w:p>
    <w:p w:rsidR="00C335F7" w:rsidRPr="00D622DC" w:rsidRDefault="00C335F7" w:rsidP="00C335F7">
      <w:pPr>
        <w:spacing w:after="240"/>
        <w:rPr>
          <w:rFonts w:cs="Arial"/>
        </w:rPr>
      </w:pPr>
      <w:r w:rsidRPr="00D622DC">
        <w:rPr>
          <w:rFonts w:eastAsia="Arial" w:cs="Arial"/>
        </w:rPr>
        <w:t>An act conveying or amending a breeder’s right shall be enforceable on others as soon as it has been registered with VISAR.</w:t>
      </w:r>
    </w:p>
    <w:p w:rsidR="00C335F7" w:rsidRDefault="00C335F7" w:rsidP="00C335F7">
      <w:pPr>
        <w:spacing w:after="240"/>
        <w:rPr>
          <w:rFonts w:eastAsia="Arial" w:cs="Arial"/>
        </w:rPr>
      </w:pPr>
      <w:r w:rsidRPr="00D622DC">
        <w:rPr>
          <w:rFonts w:eastAsia="Arial" w:cs="Arial"/>
        </w:rPr>
        <w:t>Nonetheless, prior to its entry, an act shall be enforceable on others who have acquired the rights since the date of this act but who were aware of the existence of this act when they acquired such rights.</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CHAPTER V</w:t>
      </w:r>
    </w:p>
    <w:p w:rsidR="00C335F7" w:rsidRPr="00D622DC" w:rsidRDefault="00C335F7" w:rsidP="00C335F7">
      <w:pPr>
        <w:jc w:val="center"/>
        <w:rPr>
          <w:rFonts w:cs="Arial"/>
          <w:b/>
        </w:rPr>
      </w:pPr>
      <w:r w:rsidRPr="00D622DC">
        <w:rPr>
          <w:rFonts w:eastAsia="Arial" w:cs="Arial"/>
          <w:b/>
        </w:rPr>
        <w:t>LICENSES FOR USE</w:t>
      </w:r>
    </w:p>
    <w:p w:rsidR="00C335F7" w:rsidRPr="00D622DC" w:rsidRDefault="00C335F7" w:rsidP="00C335F7">
      <w:pPr>
        <w:jc w:val="center"/>
        <w:outlineLvl w:val="0"/>
        <w:rPr>
          <w:rFonts w:cs="Arial"/>
          <w:b/>
        </w:rPr>
      </w:pPr>
      <w:r w:rsidRPr="00D622DC">
        <w:rPr>
          <w:rFonts w:eastAsia="Arial" w:cs="Arial"/>
          <w:b/>
        </w:rPr>
        <w:t>Article 21</w:t>
      </w:r>
    </w:p>
    <w:p w:rsidR="00C335F7" w:rsidRPr="00D622DC" w:rsidRDefault="00C335F7" w:rsidP="00C335F7">
      <w:pPr>
        <w:spacing w:after="240"/>
        <w:jc w:val="center"/>
        <w:rPr>
          <w:rFonts w:cs="Arial"/>
          <w:b/>
        </w:rPr>
      </w:pPr>
      <w:r w:rsidRPr="00D622DC">
        <w:rPr>
          <w:rFonts w:eastAsia="Arial" w:cs="Arial"/>
          <w:b/>
        </w:rPr>
        <w:t>Contractual Licenses</w:t>
      </w:r>
    </w:p>
    <w:p w:rsidR="00C335F7" w:rsidRPr="00D622DC" w:rsidRDefault="00C335F7" w:rsidP="00C335F7">
      <w:pPr>
        <w:spacing w:after="240"/>
        <w:rPr>
          <w:rFonts w:cs="Arial"/>
        </w:rPr>
      </w:pPr>
      <w:r w:rsidRPr="00D622DC">
        <w:rPr>
          <w:rFonts w:eastAsia="Arial" w:cs="Arial"/>
        </w:rPr>
        <w:t>The applicant or holder may grant to others an exclusive or non-exclusive license for use which covers all or part of the holder’s rights provided by this Law.</w:t>
      </w:r>
    </w:p>
    <w:p w:rsidR="00C335F7" w:rsidRDefault="00C335F7" w:rsidP="00C335F7">
      <w:pPr>
        <w:spacing w:after="240"/>
        <w:rPr>
          <w:rFonts w:eastAsia="Arial" w:cs="Arial"/>
        </w:rPr>
      </w:pPr>
      <w:r w:rsidRPr="00D622DC">
        <w:rPr>
          <w:rFonts w:eastAsia="Arial" w:cs="Arial"/>
        </w:rPr>
        <w:t>To have effect in respect of third parties, the exclusive license or the non-exclusive licenses shall be entered in the Register of Applications or the Register of Rights, as the case may be, and shall be published in the Official Gazette.</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22</w:t>
      </w:r>
    </w:p>
    <w:p w:rsidR="00C335F7" w:rsidRPr="00D622DC" w:rsidRDefault="00C335F7" w:rsidP="00C335F7">
      <w:pPr>
        <w:spacing w:after="240"/>
        <w:jc w:val="center"/>
        <w:rPr>
          <w:rFonts w:cs="Arial"/>
          <w:b/>
        </w:rPr>
      </w:pPr>
      <w:r w:rsidRPr="00D622DC">
        <w:rPr>
          <w:rFonts w:eastAsia="Arial" w:cs="Arial"/>
          <w:b/>
        </w:rPr>
        <w:t>Compulsory Licenses</w:t>
      </w:r>
    </w:p>
    <w:p w:rsidR="00C335F7" w:rsidRPr="00D622DC" w:rsidRDefault="00C335F7" w:rsidP="00C335F7">
      <w:pPr>
        <w:spacing w:after="240"/>
        <w:rPr>
          <w:rFonts w:cs="Arial"/>
        </w:rPr>
      </w:pPr>
      <w:r w:rsidRPr="00D622DC">
        <w:rPr>
          <w:rFonts w:eastAsia="Arial" w:cs="Arial"/>
        </w:rPr>
        <w:t xml:space="preserve">MAGA may, for reasons of public interest and provided that the interested party is heard, </w:t>
      </w:r>
      <w:r w:rsidRPr="00D622DC">
        <w:rPr>
          <w:rFonts w:eastAsia="Arial" w:cs="Arial"/>
          <w:i/>
        </w:rPr>
        <w:t xml:space="preserve">ex officio, </w:t>
      </w:r>
      <w:r w:rsidRPr="00D622DC">
        <w:rPr>
          <w:rFonts w:eastAsia="Arial" w:cs="Arial"/>
        </w:rPr>
        <w:t>upon application by the authority or an interested party, order at any time that the plant variety be used or applied industrially or commercially by a government institution or by one or more public or private legal entities that have been appointed to this end;  or that the said plant variety, notwithstanding the proceedings under way for the granting of the breeder’s right, may remain open for the granting of one or more compulsory licenses, in which case the competent national authority may grant such a license to any person who applies for it, subject to the conditions that have been stipulated for that purpose.</w:t>
      </w:r>
    </w:p>
    <w:p w:rsidR="00C335F7" w:rsidRPr="00D622DC" w:rsidRDefault="00C335F7" w:rsidP="00C335F7">
      <w:pPr>
        <w:spacing w:after="240"/>
        <w:rPr>
          <w:rFonts w:cs="Arial"/>
        </w:rPr>
      </w:pPr>
      <w:r w:rsidRPr="00D622DC">
        <w:rPr>
          <w:rFonts w:eastAsia="Arial" w:cs="Arial"/>
        </w:rPr>
        <w:t>The compulsory license shall confer on the applicant a non-exclusive right to perform all or part of the acts covered by Article 15 of this Law, solely in the public interest.</w:t>
      </w:r>
    </w:p>
    <w:p w:rsidR="00C335F7" w:rsidRPr="00D622DC" w:rsidRDefault="00C335F7" w:rsidP="00C335F7">
      <w:pPr>
        <w:spacing w:after="240"/>
        <w:rPr>
          <w:rFonts w:cs="Arial"/>
        </w:rPr>
      </w:pPr>
      <w:r w:rsidRPr="00D622DC">
        <w:rPr>
          <w:rFonts w:eastAsia="Arial" w:cs="Arial"/>
        </w:rPr>
        <w:t>Upon granting a compulsory license, MAGA shall set the conditions for such granting, that is, the scope of the license, including its duration and the acts for which it is granted, which shall be limited to the purposes underpinning its granting, the amount corresponding to equitable remuneration and the form of payment to the holder as well as the necessary conditions for ensuring that the license serves its purpose, and shall pay the corresponding fee to MAGA.</w:t>
      </w:r>
    </w:p>
    <w:p w:rsidR="00C335F7" w:rsidRPr="00D622DC" w:rsidRDefault="00C335F7" w:rsidP="00C335F7">
      <w:pPr>
        <w:spacing w:after="240"/>
        <w:rPr>
          <w:rFonts w:cs="Arial"/>
        </w:rPr>
      </w:pPr>
      <w:r w:rsidRPr="00D622DC">
        <w:rPr>
          <w:rFonts w:eastAsia="Arial" w:cs="Arial"/>
        </w:rPr>
        <w:t>VISAR may require the holder to make available to the beneficiary of the compulsory license the quantity of propagating material needed for the reasonable use of the compulsory license, provided that the payment indicated in the fee is made.</w:t>
      </w:r>
    </w:p>
    <w:p w:rsidR="00C335F7" w:rsidRPr="00D622DC" w:rsidRDefault="00C335F7" w:rsidP="00C335F7">
      <w:pPr>
        <w:spacing w:after="240"/>
        <w:rPr>
          <w:rFonts w:cs="Arial"/>
        </w:rPr>
      </w:pPr>
      <w:r w:rsidRPr="00D622DC">
        <w:rPr>
          <w:rFonts w:eastAsia="Arial" w:cs="Arial"/>
        </w:rPr>
        <w:t>The compulsory license shall be granted solely in the public interest and MAGA may cancel the compulsory license if the circumstances which warranted its granting no longer prevail and it is unlikely that they will recur, while taking the necessary steps to protect the legitimate interests of the licensees.  For this purpose, in addition to the evidence provided by the breeder, MAGA shall gather the information it deems necessary to verify those facts.</w:t>
      </w:r>
    </w:p>
    <w:p w:rsidR="00C335F7" w:rsidRPr="00D622DC" w:rsidRDefault="00C335F7" w:rsidP="00C335F7">
      <w:pPr>
        <w:spacing w:after="240"/>
        <w:outlineLvl w:val="0"/>
        <w:rPr>
          <w:rFonts w:cs="Arial"/>
        </w:rPr>
      </w:pPr>
      <w:r w:rsidRPr="00D622DC">
        <w:rPr>
          <w:rFonts w:eastAsia="Arial" w:cs="Arial"/>
        </w:rPr>
        <w:t>MAGA shall revoke the compulsory license if the beneficiary violates the conditions under which it was granted.</w:t>
      </w:r>
    </w:p>
    <w:p w:rsidR="00C335F7" w:rsidRDefault="00C335F7" w:rsidP="00C335F7">
      <w:pPr>
        <w:spacing w:after="240"/>
        <w:rPr>
          <w:rFonts w:eastAsia="Arial" w:cs="Arial"/>
        </w:rPr>
      </w:pPr>
      <w:r w:rsidRPr="00D622DC">
        <w:rPr>
          <w:rFonts w:eastAsia="Arial" w:cs="Arial"/>
        </w:rPr>
        <w:t>Before granting a compulsory license, MAGA may hear the professional national organizations from the sector of activity that is the subject of this Law.  It shall issue a ministerial agreement declaring that the act is in the public interest.</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CHAPTER VI</w:t>
      </w:r>
    </w:p>
    <w:p w:rsidR="00C335F7" w:rsidRPr="00D622DC" w:rsidRDefault="00C335F7" w:rsidP="00C335F7">
      <w:pPr>
        <w:jc w:val="center"/>
        <w:rPr>
          <w:rFonts w:cs="Arial"/>
          <w:b/>
        </w:rPr>
      </w:pPr>
      <w:r w:rsidRPr="00D622DC">
        <w:rPr>
          <w:rFonts w:eastAsia="Arial" w:cs="Arial"/>
          <w:b/>
        </w:rPr>
        <w:t>EXPIRATION OF THE BREEDER’S RIGHT</w:t>
      </w:r>
    </w:p>
    <w:p w:rsidR="00C335F7" w:rsidRPr="00D622DC" w:rsidRDefault="00C335F7" w:rsidP="00C335F7">
      <w:pPr>
        <w:jc w:val="center"/>
        <w:outlineLvl w:val="0"/>
        <w:rPr>
          <w:rFonts w:cs="Arial"/>
          <w:b/>
        </w:rPr>
      </w:pPr>
      <w:r w:rsidRPr="00D622DC">
        <w:rPr>
          <w:rFonts w:eastAsia="Arial" w:cs="Arial"/>
          <w:b/>
        </w:rPr>
        <w:t>Article 23</w:t>
      </w:r>
    </w:p>
    <w:p w:rsidR="00C335F7" w:rsidRPr="00D622DC" w:rsidRDefault="00C335F7" w:rsidP="00C335F7">
      <w:pPr>
        <w:spacing w:after="240"/>
        <w:jc w:val="center"/>
        <w:rPr>
          <w:rFonts w:cs="Arial"/>
          <w:b/>
        </w:rPr>
      </w:pPr>
      <w:r w:rsidRPr="00D622DC">
        <w:rPr>
          <w:rFonts w:eastAsia="Arial" w:cs="Arial"/>
          <w:b/>
        </w:rPr>
        <w:t>Premature Expiration</w:t>
      </w:r>
    </w:p>
    <w:p w:rsidR="00C335F7" w:rsidRDefault="00C335F7" w:rsidP="00C335F7">
      <w:pPr>
        <w:spacing w:after="240"/>
        <w:rPr>
          <w:rFonts w:eastAsia="Arial" w:cs="Arial"/>
        </w:rPr>
      </w:pPr>
      <w:r w:rsidRPr="00D622DC">
        <w:rPr>
          <w:rFonts w:eastAsia="Arial" w:cs="Arial"/>
        </w:rPr>
        <w:t>The breeder’s right shall expire before the time limit stipulated in Article 19 of this Law if renunciation submitted by the owner is registered by means of a sworn declaration addressed to MAGA.</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24</w:t>
      </w:r>
    </w:p>
    <w:p w:rsidR="00C335F7" w:rsidRPr="00D622DC" w:rsidRDefault="00C335F7" w:rsidP="00C335F7">
      <w:pPr>
        <w:spacing w:after="240"/>
        <w:jc w:val="center"/>
        <w:rPr>
          <w:rFonts w:cs="Arial"/>
          <w:b/>
        </w:rPr>
      </w:pPr>
      <w:r w:rsidRPr="00D622DC">
        <w:rPr>
          <w:rFonts w:eastAsia="Arial" w:cs="Arial"/>
          <w:b/>
        </w:rPr>
        <w:t>Nullity of the Breeder’s Right</w:t>
      </w:r>
    </w:p>
    <w:p w:rsidR="00C335F7" w:rsidRPr="00D622DC" w:rsidRDefault="00C335F7" w:rsidP="00C335F7">
      <w:pPr>
        <w:pStyle w:val="ListParagraph"/>
        <w:numPr>
          <w:ilvl w:val="0"/>
          <w:numId w:val="30"/>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breeder’s right shall be declared null and void when it is established:</w:t>
      </w:r>
    </w:p>
    <w:p w:rsidR="00C335F7" w:rsidRPr="00AF7FB4" w:rsidRDefault="00C335F7" w:rsidP="00C335F7">
      <w:pPr>
        <w:pStyle w:val="ListParagraph"/>
        <w:numPr>
          <w:ilvl w:val="1"/>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that at the time of the granting of the breeder’s right, the conditions laid down in Articles 8 and 9 were not effectively met;</w:t>
      </w:r>
    </w:p>
    <w:p w:rsidR="00C335F7" w:rsidRPr="00AF7FB4" w:rsidRDefault="00C335F7" w:rsidP="00C335F7">
      <w:pPr>
        <w:pStyle w:val="ListParagraph"/>
        <w:numPr>
          <w:ilvl w:val="1"/>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that, where the grant of the breeder’s right has been essentially based on the information and documents furnished by the breeder, the conditions laid down in Articles 10 and 11 were not effectively met at the time the breeder’s right was granted;  or</w:t>
      </w:r>
    </w:p>
    <w:p w:rsidR="00C335F7" w:rsidRPr="00AF7FB4" w:rsidRDefault="00C335F7" w:rsidP="00C335F7">
      <w:pPr>
        <w:pStyle w:val="ListParagraph"/>
        <w:numPr>
          <w:ilvl w:val="1"/>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that the breeder’s right was granted to a person not entitled to it, unless it had been assigned to the person who is so entitled, in accordance with the provisions laid down in Article 14 of this Law.</w:t>
      </w:r>
    </w:p>
    <w:p w:rsidR="00C335F7" w:rsidRPr="00D97810" w:rsidRDefault="00C335F7" w:rsidP="00C335F7">
      <w:pPr>
        <w:pStyle w:val="ListParagraph"/>
        <w:numPr>
          <w:ilvl w:val="0"/>
          <w:numId w:val="30"/>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No breeder’s right shall be declared null and void for reasons other than</w:t>
      </w:r>
      <w:r>
        <w:rPr>
          <w:rFonts w:ascii="Arial" w:eastAsia="Arial" w:hAnsi="Arial" w:cs="Arial"/>
          <w:sz w:val="20"/>
          <w:szCs w:val="20"/>
        </w:rPr>
        <w:t xml:space="preserve"> those referred to in paragraph </w:t>
      </w:r>
      <w:r w:rsidRPr="00D622DC">
        <w:rPr>
          <w:rFonts w:ascii="Arial" w:eastAsia="Arial" w:hAnsi="Arial" w:cs="Arial"/>
          <w:sz w:val="20"/>
          <w:szCs w:val="20"/>
        </w:rPr>
        <w:t>(1).</w:t>
      </w:r>
    </w:p>
    <w:p w:rsidR="00C335F7" w:rsidRDefault="00C335F7" w:rsidP="00C335F7">
      <w:pPr>
        <w:rPr>
          <w:rFonts w:cs="Arial"/>
        </w:rPr>
      </w:pPr>
    </w:p>
    <w:p w:rsidR="00C335F7" w:rsidRPr="00AF7FB4"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25</w:t>
      </w:r>
    </w:p>
    <w:p w:rsidR="00C335F7" w:rsidRPr="00D622DC" w:rsidRDefault="00C335F7" w:rsidP="00C335F7">
      <w:pPr>
        <w:spacing w:after="240"/>
        <w:jc w:val="center"/>
        <w:rPr>
          <w:rFonts w:cs="Arial"/>
          <w:b/>
        </w:rPr>
      </w:pPr>
      <w:r w:rsidRPr="00D622DC">
        <w:rPr>
          <w:rFonts w:eastAsia="Arial" w:cs="Arial"/>
          <w:b/>
        </w:rPr>
        <w:t>Cancellation of the Breeder’s Right</w:t>
      </w:r>
    </w:p>
    <w:p w:rsidR="00C335F7" w:rsidRPr="00D622DC" w:rsidRDefault="00C335F7" w:rsidP="00C335F7">
      <w:pPr>
        <w:pStyle w:val="ListParagraph"/>
        <w:numPr>
          <w:ilvl w:val="2"/>
          <w:numId w:val="17"/>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Reasons for cancellation.</w:t>
      </w:r>
    </w:p>
    <w:p w:rsidR="00C335F7" w:rsidRDefault="00C335F7" w:rsidP="00C335F7">
      <w:pPr>
        <w:pStyle w:val="ListParagraph"/>
        <w:numPr>
          <w:ilvl w:val="3"/>
          <w:numId w:val="17"/>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The breeder’s right may be cancelled if it is proven that the conditio</w:t>
      </w:r>
      <w:r>
        <w:rPr>
          <w:rFonts w:ascii="Arial" w:eastAsia="Arial" w:hAnsi="Arial" w:cs="Arial"/>
          <w:sz w:val="20"/>
          <w:szCs w:val="20"/>
        </w:rPr>
        <w:t>ns set forth in Articles 10 and </w:t>
      </w:r>
      <w:r w:rsidRPr="00D622DC">
        <w:rPr>
          <w:rFonts w:ascii="Arial" w:eastAsia="Arial" w:hAnsi="Arial" w:cs="Arial"/>
          <w:sz w:val="20"/>
          <w:szCs w:val="20"/>
        </w:rPr>
        <w:t xml:space="preserve">11 </w:t>
      </w:r>
      <w:r>
        <w:rPr>
          <w:rFonts w:ascii="Arial" w:eastAsia="Arial" w:hAnsi="Arial" w:cs="Arial"/>
          <w:sz w:val="20"/>
          <w:szCs w:val="20"/>
        </w:rPr>
        <w:t>are no longer fulfilled</w:t>
      </w:r>
      <w:r w:rsidRPr="00D622DC">
        <w:rPr>
          <w:rFonts w:ascii="Arial" w:eastAsia="Arial" w:hAnsi="Arial" w:cs="Arial"/>
          <w:sz w:val="20"/>
          <w:szCs w:val="20"/>
        </w:rPr>
        <w:t>.</w:t>
      </w:r>
    </w:p>
    <w:p w:rsidR="00C335F7" w:rsidRPr="00AF7FB4" w:rsidRDefault="00C335F7" w:rsidP="00C335F7">
      <w:pPr>
        <w:pStyle w:val="ListParagraph"/>
        <w:numPr>
          <w:ilvl w:val="3"/>
          <w:numId w:val="17"/>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Furthermore, the breeder’s right shall be cancelled if, within a period stipulated in the Law and after having been requested to do so:</w:t>
      </w:r>
    </w:p>
    <w:p w:rsidR="00C335F7" w:rsidRPr="00AF7FB4" w:rsidRDefault="00C335F7" w:rsidP="00C335F7">
      <w:pPr>
        <w:pStyle w:val="ListParagraph"/>
        <w:numPr>
          <w:ilvl w:val="4"/>
          <w:numId w:val="17"/>
        </w:numPr>
        <w:spacing w:after="240" w:line="240" w:lineRule="auto"/>
        <w:ind w:left="1418" w:hanging="425"/>
        <w:contextualSpacing w:val="0"/>
        <w:jc w:val="both"/>
        <w:rPr>
          <w:rFonts w:ascii="Arial" w:hAnsi="Arial" w:cs="Arial"/>
          <w:sz w:val="20"/>
          <w:szCs w:val="20"/>
        </w:rPr>
      </w:pPr>
      <w:r w:rsidRPr="00AF7FB4">
        <w:rPr>
          <w:rFonts w:ascii="Arial" w:eastAsia="Arial" w:hAnsi="Arial" w:cs="Arial"/>
          <w:sz w:val="20"/>
          <w:szCs w:val="20"/>
        </w:rPr>
        <w:t>the breeder does not provide VISAR with the information, documents or material deemed necessary for verifying the maintenance of the variety;</w:t>
      </w:r>
    </w:p>
    <w:p w:rsidR="00C335F7" w:rsidRPr="00AF7FB4" w:rsidRDefault="00C335F7" w:rsidP="00C335F7">
      <w:pPr>
        <w:pStyle w:val="ListParagraph"/>
        <w:numPr>
          <w:ilvl w:val="4"/>
          <w:numId w:val="17"/>
        </w:numPr>
        <w:spacing w:after="240" w:line="240" w:lineRule="auto"/>
        <w:ind w:left="1418" w:hanging="425"/>
        <w:contextualSpacing w:val="0"/>
        <w:jc w:val="both"/>
        <w:rPr>
          <w:rFonts w:ascii="Arial" w:hAnsi="Arial" w:cs="Arial"/>
          <w:sz w:val="20"/>
          <w:szCs w:val="20"/>
        </w:rPr>
      </w:pPr>
      <w:r w:rsidRPr="00AF7FB4">
        <w:rPr>
          <w:rFonts w:ascii="Arial" w:eastAsia="Arial" w:hAnsi="Arial" w:cs="Arial"/>
          <w:sz w:val="20"/>
          <w:szCs w:val="20"/>
        </w:rPr>
        <w:t>the breeder has not paid such fees as may be due to maintain the validity of his right;  or</w:t>
      </w:r>
    </w:p>
    <w:p w:rsidR="00C335F7" w:rsidRPr="00AF7FB4" w:rsidRDefault="00C335F7" w:rsidP="00C335F7">
      <w:pPr>
        <w:pStyle w:val="ListParagraph"/>
        <w:numPr>
          <w:ilvl w:val="4"/>
          <w:numId w:val="17"/>
        </w:numPr>
        <w:spacing w:after="240" w:line="240" w:lineRule="auto"/>
        <w:ind w:left="1418" w:hanging="425"/>
        <w:contextualSpacing w:val="0"/>
        <w:jc w:val="both"/>
        <w:rPr>
          <w:rFonts w:ascii="Arial" w:hAnsi="Arial" w:cs="Arial"/>
          <w:sz w:val="20"/>
          <w:szCs w:val="20"/>
        </w:rPr>
      </w:pPr>
      <w:proofErr w:type="gramStart"/>
      <w:r w:rsidRPr="00AF7FB4">
        <w:rPr>
          <w:rFonts w:ascii="Arial" w:eastAsia="Arial" w:hAnsi="Arial" w:cs="Arial"/>
          <w:sz w:val="20"/>
          <w:szCs w:val="20"/>
        </w:rPr>
        <w:t>the</w:t>
      </w:r>
      <w:proofErr w:type="gramEnd"/>
      <w:r w:rsidRPr="00AF7FB4">
        <w:rPr>
          <w:rFonts w:ascii="Arial" w:eastAsia="Arial" w:hAnsi="Arial" w:cs="Arial"/>
          <w:sz w:val="20"/>
          <w:szCs w:val="20"/>
        </w:rPr>
        <w:t xml:space="preserve"> breeder does not propose another suitable denomination in accordance with Article 43 of this Law within the prescribed time limit, where the denomination of the variety is cancelled.</w:t>
      </w:r>
    </w:p>
    <w:p w:rsidR="00C335F7" w:rsidRPr="00D97810" w:rsidRDefault="00C335F7" w:rsidP="00C335F7">
      <w:pPr>
        <w:pStyle w:val="ListParagraph"/>
        <w:numPr>
          <w:ilvl w:val="2"/>
          <w:numId w:val="17"/>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 xml:space="preserve"> No breeder’s right may be cancelled for reasons other than those referred to in paragraph (1) above.</w:t>
      </w:r>
    </w:p>
    <w:p w:rsidR="00C335F7" w:rsidRPr="00D622DC" w:rsidRDefault="00C335F7" w:rsidP="00C335F7">
      <w:pPr>
        <w:rPr>
          <w:rFonts w:cs="Arial"/>
        </w:rPr>
      </w:pPr>
    </w:p>
    <w:p w:rsidR="00C335F7" w:rsidRPr="0055105A" w:rsidRDefault="00C335F7" w:rsidP="00C335F7">
      <w:pPr>
        <w:outlineLvl w:val="0"/>
        <w:rPr>
          <w:rFonts w:eastAsia="Arial" w:cs="Arial"/>
          <w:b/>
        </w:rPr>
      </w:pPr>
    </w:p>
    <w:p w:rsidR="00C335F7" w:rsidRPr="0055105A" w:rsidRDefault="00C335F7" w:rsidP="00C335F7">
      <w:pPr>
        <w:jc w:val="center"/>
        <w:outlineLvl w:val="0"/>
        <w:rPr>
          <w:rFonts w:eastAsia="Arial" w:cs="Arial"/>
          <w:b/>
        </w:rPr>
      </w:pPr>
      <w:r w:rsidRPr="00D622DC">
        <w:rPr>
          <w:rFonts w:eastAsia="Arial" w:cs="Arial"/>
          <w:b/>
        </w:rPr>
        <w:t>Article 26</w:t>
      </w:r>
    </w:p>
    <w:p w:rsidR="00C335F7" w:rsidRDefault="00C335F7" w:rsidP="00C335F7">
      <w:pPr>
        <w:spacing w:after="240"/>
        <w:jc w:val="center"/>
        <w:outlineLvl w:val="0"/>
        <w:rPr>
          <w:rFonts w:eastAsia="Arial" w:cs="Arial"/>
          <w:b/>
        </w:rPr>
      </w:pPr>
      <w:r w:rsidRPr="0055105A">
        <w:rPr>
          <w:rFonts w:eastAsia="Arial" w:cs="Arial"/>
          <w:b/>
        </w:rPr>
        <w:t>Publication of t</w:t>
      </w:r>
      <w:r>
        <w:rPr>
          <w:rFonts w:eastAsia="Arial" w:cs="Arial"/>
          <w:b/>
        </w:rPr>
        <w:t>he lapse of the breeder’s right</w:t>
      </w:r>
    </w:p>
    <w:p w:rsidR="00C335F7" w:rsidRPr="00D622DC" w:rsidRDefault="00C335F7" w:rsidP="00C335F7">
      <w:pPr>
        <w:spacing w:after="240"/>
        <w:rPr>
          <w:rFonts w:cs="Arial"/>
        </w:rPr>
      </w:pPr>
      <w:r w:rsidRPr="00D622DC">
        <w:rPr>
          <w:rFonts w:eastAsia="Arial" w:cs="Arial"/>
        </w:rPr>
        <w:t>Entries concerning the premature expiration, nullity and cancellation of a breeder’s right, as covered by Articles 23, 24 and 25 of this Law, as well as the corresponding grounds, shall be made in the Register of New Plant Varieties.</w:t>
      </w:r>
    </w:p>
    <w:p w:rsidR="00C335F7" w:rsidRDefault="00C335F7" w:rsidP="00C335F7">
      <w:pPr>
        <w:spacing w:after="240"/>
        <w:rPr>
          <w:rFonts w:eastAsia="Arial" w:cs="Arial"/>
        </w:rPr>
      </w:pPr>
      <w:r w:rsidRPr="00D622DC">
        <w:rPr>
          <w:rFonts w:eastAsia="Arial" w:cs="Arial"/>
        </w:rPr>
        <w:t xml:space="preserve">MAGA shall publish such expirations in </w:t>
      </w:r>
      <w:proofErr w:type="spellStart"/>
      <w:r w:rsidRPr="00D622DC">
        <w:rPr>
          <w:rFonts w:eastAsia="Arial" w:cs="Arial"/>
          <w:i/>
        </w:rPr>
        <w:t>Diario</w:t>
      </w:r>
      <w:proofErr w:type="spellEnd"/>
      <w:r w:rsidRPr="00D622DC">
        <w:rPr>
          <w:rFonts w:eastAsia="Arial" w:cs="Arial"/>
          <w:i/>
        </w:rPr>
        <w:t xml:space="preserve"> de </w:t>
      </w:r>
      <w:proofErr w:type="spellStart"/>
      <w:r w:rsidRPr="00D622DC">
        <w:rPr>
          <w:rFonts w:eastAsia="Arial" w:cs="Arial"/>
          <w:i/>
        </w:rPr>
        <w:t>Centroamérica</w:t>
      </w:r>
      <w:proofErr w:type="spellEnd"/>
      <w:r w:rsidRPr="00D622DC">
        <w:rPr>
          <w:rFonts w:eastAsia="Arial" w:cs="Arial"/>
        </w:rPr>
        <w:t xml:space="preserve"> and electronically on its website.</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TITLE III</w:t>
      </w:r>
    </w:p>
    <w:p w:rsidR="00C335F7" w:rsidRPr="00D622DC" w:rsidRDefault="00C335F7" w:rsidP="00C335F7">
      <w:pPr>
        <w:jc w:val="center"/>
        <w:rPr>
          <w:rFonts w:cs="Arial"/>
          <w:b/>
        </w:rPr>
      </w:pPr>
      <w:r w:rsidRPr="00D622DC">
        <w:rPr>
          <w:rFonts w:eastAsia="Arial" w:cs="Arial"/>
          <w:b/>
        </w:rPr>
        <w:t>ORGANIZATION AND PROCEDURE</w:t>
      </w:r>
    </w:p>
    <w:p w:rsidR="00C335F7"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CHAPTER I</w:t>
      </w:r>
    </w:p>
    <w:p w:rsidR="00C335F7" w:rsidRPr="00D622DC" w:rsidRDefault="00C335F7" w:rsidP="00C335F7">
      <w:pPr>
        <w:jc w:val="center"/>
        <w:rPr>
          <w:rFonts w:cs="Arial"/>
          <w:b/>
        </w:rPr>
      </w:pPr>
      <w:r w:rsidRPr="00D622DC">
        <w:rPr>
          <w:rFonts w:eastAsia="Arial" w:cs="Arial"/>
          <w:b/>
        </w:rPr>
        <w:t>ORGANIZATION, POWERS AND GENERAL RULES OF PROCEDURE</w:t>
      </w:r>
    </w:p>
    <w:p w:rsidR="00C335F7"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Article 27</w:t>
      </w:r>
    </w:p>
    <w:p w:rsidR="00C335F7" w:rsidRPr="00D622DC" w:rsidRDefault="00C335F7" w:rsidP="00C335F7">
      <w:pPr>
        <w:spacing w:after="240"/>
        <w:jc w:val="center"/>
        <w:rPr>
          <w:rFonts w:cs="Arial"/>
          <w:b/>
        </w:rPr>
      </w:pPr>
      <w:r w:rsidRPr="00D622DC">
        <w:rPr>
          <w:rFonts w:eastAsia="Arial" w:cs="Arial"/>
          <w:b/>
        </w:rPr>
        <w:t>Authority Responsible for the Protection of New Plant Varieties</w:t>
      </w:r>
    </w:p>
    <w:p w:rsidR="00C335F7" w:rsidRPr="005A196D" w:rsidRDefault="00C335F7" w:rsidP="00C335F7">
      <w:pPr>
        <w:rPr>
          <w:rFonts w:cs="Arial"/>
          <w:sz w:val="18"/>
        </w:rPr>
      </w:pPr>
      <w:r w:rsidRPr="005A196D">
        <w:rPr>
          <w:rFonts w:eastAsia="Arial" w:cs="Arial"/>
          <w:szCs w:val="22"/>
        </w:rPr>
        <w:t xml:space="preserve">All of the functions provided for in this Law for the protection of the rights of new plant varieties shall be performed by </w:t>
      </w:r>
      <w:r w:rsidRPr="005A196D">
        <w:rPr>
          <w:rFonts w:cs="Arial"/>
          <w:szCs w:val="22"/>
        </w:rPr>
        <w:t>the Vice-Ministry of Agricultural Health and Regulations (VISAR) of the Ministry of Agriculture, Livestock and Food (MAGA).</w:t>
      </w:r>
    </w:p>
    <w:p w:rsidR="00C335F7"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28</w:t>
      </w:r>
    </w:p>
    <w:p w:rsidR="00C335F7" w:rsidRPr="00D622DC" w:rsidRDefault="00C335F7" w:rsidP="00C335F7">
      <w:pPr>
        <w:spacing w:after="240"/>
        <w:jc w:val="center"/>
        <w:rPr>
          <w:rFonts w:cs="Arial"/>
          <w:b/>
        </w:rPr>
      </w:pPr>
      <w:r w:rsidRPr="00D622DC">
        <w:rPr>
          <w:rFonts w:eastAsia="Arial" w:cs="Arial"/>
          <w:b/>
        </w:rPr>
        <w:t>Right of Defense</w:t>
      </w:r>
    </w:p>
    <w:p w:rsidR="00C335F7" w:rsidRPr="00D622DC" w:rsidRDefault="00C335F7" w:rsidP="00C335F7">
      <w:pPr>
        <w:spacing w:after="240"/>
        <w:rPr>
          <w:rFonts w:cs="Arial"/>
        </w:rPr>
      </w:pPr>
      <w:r w:rsidRPr="00D622DC">
        <w:rPr>
          <w:rFonts w:eastAsia="Arial" w:cs="Arial"/>
        </w:rPr>
        <w:t>Any decisions taken by VISAR that are prejudicial to the interests of a party in the proceedings shall be communicated to the party, together with the corresponding grounds.</w:t>
      </w:r>
    </w:p>
    <w:p w:rsidR="00C335F7" w:rsidRDefault="00C335F7" w:rsidP="00C335F7">
      <w:pPr>
        <w:spacing w:after="240"/>
        <w:rPr>
          <w:rFonts w:eastAsia="Arial" w:cs="Arial"/>
        </w:rPr>
      </w:pPr>
      <w:r w:rsidRPr="00D622DC">
        <w:rPr>
          <w:rFonts w:eastAsia="Arial" w:cs="Arial"/>
        </w:rPr>
        <w:t>The party may submit observations in writing within 30 days following the date of receipt of the communication.</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29</w:t>
      </w:r>
    </w:p>
    <w:p w:rsidR="00C335F7" w:rsidRPr="00D622DC" w:rsidRDefault="00C335F7" w:rsidP="00C335F7">
      <w:pPr>
        <w:spacing w:after="240"/>
        <w:jc w:val="center"/>
        <w:rPr>
          <w:rFonts w:cs="Arial"/>
          <w:b/>
        </w:rPr>
      </w:pPr>
      <w:r w:rsidRPr="00D622DC">
        <w:rPr>
          <w:rFonts w:eastAsia="Arial" w:cs="Arial"/>
          <w:b/>
        </w:rPr>
        <w:t>Appeal</w:t>
      </w:r>
    </w:p>
    <w:p w:rsidR="00C335F7" w:rsidRDefault="00C335F7" w:rsidP="00C335F7">
      <w:pPr>
        <w:spacing w:after="240"/>
        <w:rPr>
          <w:rFonts w:eastAsia="Arial" w:cs="Arial"/>
        </w:rPr>
      </w:pPr>
      <w:r w:rsidRPr="00D622DC">
        <w:rPr>
          <w:rFonts w:eastAsia="Arial" w:cs="Arial"/>
        </w:rPr>
        <w:t>Decisions taken by VISAR may be appealed in accordance with the provisions laid down in the Law of Judicial Review.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30</w:t>
      </w:r>
    </w:p>
    <w:p w:rsidR="00C335F7" w:rsidRPr="00D622DC" w:rsidRDefault="00C335F7" w:rsidP="00C335F7">
      <w:pPr>
        <w:jc w:val="center"/>
        <w:rPr>
          <w:rFonts w:cs="Arial"/>
          <w:b/>
        </w:rPr>
      </w:pPr>
      <w:r w:rsidRPr="00D622DC">
        <w:rPr>
          <w:rFonts w:eastAsia="Arial" w:cs="Arial"/>
          <w:b/>
        </w:rPr>
        <w:t>Registration</w:t>
      </w:r>
    </w:p>
    <w:p w:rsidR="00C335F7" w:rsidRPr="00D622DC" w:rsidRDefault="00C335F7" w:rsidP="00C335F7">
      <w:pPr>
        <w:spacing w:after="240"/>
        <w:jc w:val="center"/>
        <w:rPr>
          <w:rFonts w:cs="Arial"/>
          <w:b/>
        </w:rPr>
      </w:pPr>
      <w:r w:rsidRPr="00D622DC">
        <w:rPr>
          <w:rFonts w:eastAsia="Arial" w:cs="Arial"/>
          <w:b/>
        </w:rPr>
        <w:t>Conservation of Files</w:t>
      </w:r>
    </w:p>
    <w:p w:rsidR="00C335F7" w:rsidRPr="00D622DC" w:rsidRDefault="00C335F7" w:rsidP="00C335F7">
      <w:pPr>
        <w:spacing w:after="240"/>
        <w:rPr>
          <w:rFonts w:cs="Arial"/>
        </w:rPr>
      </w:pPr>
      <w:r w:rsidRPr="00D622DC">
        <w:rPr>
          <w:rFonts w:eastAsia="Arial" w:cs="Arial"/>
        </w:rPr>
        <w:t>VISAR shall maintain a register of applications and a register of breeder’s rights.</w:t>
      </w:r>
    </w:p>
    <w:p w:rsidR="00C335F7" w:rsidRPr="00D622DC" w:rsidRDefault="00C335F7" w:rsidP="00C335F7">
      <w:pPr>
        <w:spacing w:after="240"/>
        <w:rPr>
          <w:rFonts w:cs="Arial"/>
        </w:rPr>
      </w:pPr>
      <w:r w:rsidRPr="00D622DC">
        <w:rPr>
          <w:rFonts w:eastAsia="Arial" w:cs="Arial"/>
        </w:rPr>
        <w:t>Applications for breeder’s rights shall be published once they have been granted.</w:t>
      </w:r>
      <w:r w:rsidRPr="00D622DC">
        <w:rPr>
          <w:rFonts w:eastAsia="Arial" w:cs="Arial"/>
        </w:rPr>
        <w:tab/>
      </w:r>
    </w:p>
    <w:p w:rsidR="00C335F7" w:rsidRPr="00D622DC" w:rsidRDefault="00C335F7" w:rsidP="00C335F7">
      <w:pPr>
        <w:spacing w:after="240"/>
        <w:rPr>
          <w:rFonts w:cs="Arial"/>
        </w:rPr>
      </w:pPr>
      <w:r w:rsidRPr="00D622DC">
        <w:rPr>
          <w:rFonts w:eastAsia="Arial" w:cs="Arial"/>
        </w:rPr>
        <w:t>Interested parties may:</w:t>
      </w:r>
    </w:p>
    <w:p w:rsidR="00C335F7" w:rsidRPr="00AF7FB4" w:rsidRDefault="00C335F7" w:rsidP="00C335F7">
      <w:pPr>
        <w:pStyle w:val="ListParagraph"/>
        <w:numPr>
          <w:ilvl w:val="2"/>
          <w:numId w:val="28"/>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consult the documents filed in relation to the application;</w:t>
      </w:r>
    </w:p>
    <w:p w:rsidR="00C335F7" w:rsidRPr="00AF7FB4" w:rsidRDefault="00C335F7" w:rsidP="00C335F7">
      <w:pPr>
        <w:pStyle w:val="ListParagraph"/>
        <w:numPr>
          <w:ilvl w:val="2"/>
          <w:numId w:val="28"/>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verify the documents relating to a breeder’s right that has already been granted;  and</w:t>
      </w:r>
    </w:p>
    <w:p w:rsidR="00C335F7" w:rsidRPr="00AF7FB4" w:rsidRDefault="00C335F7" w:rsidP="00C335F7">
      <w:pPr>
        <w:pStyle w:val="ListParagraph"/>
        <w:numPr>
          <w:ilvl w:val="2"/>
          <w:numId w:val="28"/>
        </w:numPr>
        <w:spacing w:after="240" w:line="240" w:lineRule="auto"/>
        <w:ind w:left="993" w:hanging="426"/>
        <w:contextualSpacing w:val="0"/>
        <w:jc w:val="both"/>
        <w:rPr>
          <w:rFonts w:ascii="Arial" w:hAnsi="Arial" w:cs="Arial"/>
          <w:sz w:val="20"/>
          <w:szCs w:val="20"/>
        </w:rPr>
      </w:pPr>
      <w:proofErr w:type="gramStart"/>
      <w:r w:rsidRPr="00AF7FB4">
        <w:rPr>
          <w:rFonts w:ascii="Arial" w:eastAsia="Arial" w:hAnsi="Arial" w:cs="Arial"/>
          <w:sz w:val="20"/>
          <w:szCs w:val="20"/>
        </w:rPr>
        <w:t>visit</w:t>
      </w:r>
      <w:proofErr w:type="gramEnd"/>
      <w:r w:rsidRPr="00AF7FB4">
        <w:rPr>
          <w:rFonts w:ascii="Arial" w:eastAsia="Arial" w:hAnsi="Arial" w:cs="Arial"/>
          <w:sz w:val="20"/>
          <w:szCs w:val="20"/>
        </w:rPr>
        <w:t xml:space="preserve"> cultivation trials and examine other necessary trials carried out as part of the registration procedure and those submitted as part of cooperation in the technical examination of a variety in accordance with Articles 37 or 50 of this law.</w:t>
      </w:r>
    </w:p>
    <w:p w:rsidR="00C335F7" w:rsidRPr="00D622DC" w:rsidRDefault="00C335F7" w:rsidP="00C335F7">
      <w:pPr>
        <w:spacing w:after="240"/>
        <w:rPr>
          <w:rFonts w:cs="Arial"/>
        </w:rPr>
      </w:pPr>
      <w:r w:rsidRPr="00D622DC">
        <w:rPr>
          <w:rFonts w:eastAsia="Arial" w:cs="Arial"/>
        </w:rPr>
        <w:t>In the case of varieties whose production requires repeated use of other varieties (components), the applicant may, upon filing the application, request that the documents and trials relating to the components be exempted from the measures laid down in previous paragraphs.</w:t>
      </w:r>
    </w:p>
    <w:p w:rsidR="00C335F7" w:rsidRDefault="00C335F7" w:rsidP="00C335F7">
      <w:pPr>
        <w:spacing w:after="240"/>
        <w:rPr>
          <w:rFonts w:eastAsia="Arial" w:cs="Arial"/>
        </w:rPr>
      </w:pPr>
      <w:r w:rsidRPr="00D622DC">
        <w:rPr>
          <w:rFonts w:eastAsia="Arial" w:cs="Arial"/>
        </w:rPr>
        <w:t>VISAR shall store the files, originals or reproductions as from the date of withdrawal or rejection of the application, or, as the case may be, the date on which the breeder’s right lapsed, establishing a computer registration.</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31</w:t>
      </w:r>
    </w:p>
    <w:p w:rsidR="00C335F7" w:rsidRPr="00D622DC" w:rsidRDefault="00C335F7" w:rsidP="00C335F7">
      <w:pPr>
        <w:spacing w:after="240"/>
        <w:jc w:val="center"/>
        <w:rPr>
          <w:rFonts w:cs="Arial"/>
          <w:b/>
        </w:rPr>
      </w:pPr>
      <w:r w:rsidRPr="00D622DC">
        <w:rPr>
          <w:rFonts w:eastAsia="Arial" w:cs="Arial"/>
          <w:b/>
        </w:rPr>
        <w:t>Official Publication</w:t>
      </w:r>
    </w:p>
    <w:p w:rsidR="00C335F7" w:rsidRPr="00D622DC" w:rsidRDefault="00C335F7" w:rsidP="00C335F7">
      <w:pPr>
        <w:spacing w:after="240"/>
        <w:rPr>
          <w:rFonts w:cs="Arial"/>
        </w:rPr>
      </w:pPr>
      <w:r w:rsidRPr="00D622DC">
        <w:rPr>
          <w:rFonts w:eastAsia="Arial" w:cs="Arial"/>
        </w:rPr>
        <w:t>VISAR shall publish the following information twice a year on MAGA’s website:</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applications for the grant of breeder’s rights;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applications for denominations of varieties;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registration of new denominations of protected varieties;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withdrawal of applications for the grant of breeder’s rights;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rejection of applications for the grant of breeder’s rights;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grants of breeder’s rights;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changes relating to persons (applicants, owners and agents);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lapses of breeder’s rights;</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assignment of property;</w:t>
      </w:r>
    </w:p>
    <w:p w:rsidR="00C335F7"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contractual licenses and compulsory licenses;</w:t>
      </w:r>
    </w:p>
    <w:p w:rsidR="00C335F7" w:rsidRPr="00AF7FB4" w:rsidRDefault="00C335F7" w:rsidP="00C335F7">
      <w:pPr>
        <w:pStyle w:val="ListParagraph"/>
        <w:numPr>
          <w:ilvl w:val="0"/>
          <w:numId w:val="22"/>
        </w:numPr>
        <w:spacing w:after="240" w:line="240" w:lineRule="auto"/>
        <w:ind w:left="993" w:hanging="426"/>
        <w:contextualSpacing w:val="0"/>
        <w:jc w:val="both"/>
        <w:rPr>
          <w:rFonts w:ascii="Arial" w:eastAsia="Arial" w:hAnsi="Arial" w:cs="Arial"/>
          <w:sz w:val="20"/>
          <w:szCs w:val="20"/>
        </w:rPr>
      </w:pPr>
      <w:proofErr w:type="gramStart"/>
      <w:r w:rsidRPr="00AF7FB4">
        <w:rPr>
          <w:rFonts w:ascii="Arial" w:eastAsia="Arial" w:hAnsi="Arial" w:cs="Arial"/>
          <w:sz w:val="20"/>
          <w:szCs w:val="20"/>
        </w:rPr>
        <w:t>official</w:t>
      </w:r>
      <w:proofErr w:type="gramEnd"/>
      <w:r w:rsidRPr="00AF7FB4">
        <w:rPr>
          <w:rFonts w:ascii="Arial" w:eastAsia="Arial" w:hAnsi="Arial" w:cs="Arial"/>
          <w:sz w:val="20"/>
          <w:szCs w:val="20"/>
        </w:rPr>
        <w:t xml:space="preserve"> announcements.</w:t>
      </w:r>
    </w:p>
    <w:p w:rsidR="00C335F7" w:rsidRDefault="00C335F7" w:rsidP="00C335F7">
      <w:pPr>
        <w:rPr>
          <w:rFonts w:cs="Arial"/>
        </w:rPr>
      </w:pPr>
    </w:p>
    <w:p w:rsidR="00C335F7" w:rsidRPr="00D622DC" w:rsidRDefault="00C335F7" w:rsidP="00C335F7">
      <w:pPr>
        <w:rPr>
          <w:rFonts w:cs="Arial"/>
        </w:rPr>
      </w:pPr>
    </w:p>
    <w:p w:rsidR="00C335F7" w:rsidRPr="00D622DC" w:rsidRDefault="00C335F7" w:rsidP="00C335F7">
      <w:pPr>
        <w:keepNext/>
        <w:jc w:val="center"/>
        <w:outlineLvl w:val="0"/>
        <w:rPr>
          <w:rFonts w:cs="Arial"/>
          <w:b/>
        </w:rPr>
      </w:pPr>
      <w:r w:rsidRPr="00D622DC">
        <w:rPr>
          <w:rFonts w:eastAsia="Arial" w:cs="Arial"/>
          <w:b/>
        </w:rPr>
        <w:t>Article 32</w:t>
      </w:r>
    </w:p>
    <w:p w:rsidR="00C335F7" w:rsidRPr="00D622DC" w:rsidRDefault="00C335F7" w:rsidP="00C335F7">
      <w:pPr>
        <w:keepNext/>
        <w:spacing w:after="240"/>
        <w:jc w:val="center"/>
        <w:rPr>
          <w:rFonts w:cs="Arial"/>
          <w:b/>
        </w:rPr>
      </w:pPr>
      <w:r w:rsidRPr="00D622DC">
        <w:rPr>
          <w:rFonts w:eastAsia="Arial" w:cs="Arial"/>
          <w:b/>
        </w:rPr>
        <w:t>Fees</w:t>
      </w:r>
    </w:p>
    <w:p w:rsidR="00C335F7" w:rsidRPr="00D622DC" w:rsidRDefault="00C335F7" w:rsidP="00C335F7">
      <w:pPr>
        <w:keepNext/>
        <w:spacing w:after="240"/>
        <w:rPr>
          <w:rFonts w:cs="Arial"/>
        </w:rPr>
      </w:pPr>
      <w:r w:rsidRPr="00D622DC">
        <w:rPr>
          <w:rFonts w:eastAsia="Arial" w:cs="Arial"/>
        </w:rPr>
        <w:t>Administrative acts performed by VISAR with a view to the implementation of this Law shall give rise to the charging of a fee, which shall be set by regulation to cover all of the expenses deriving from the provision of the following services:</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processing of applications for titles to new plant varieties;</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technical examination of varieties;</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grants of title to new plant varieties;</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publication of decrees in the Official Gazette;</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annual payment for the maintenance of breeder’s rights;</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administration of the registry with regard to denomination, assignment of property, licenses for use, dispatching of copies, certificates and duplicates of documents;</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reinstatement of titles that have already been cancelled;</w:t>
      </w:r>
    </w:p>
    <w:p w:rsidR="00C335F7"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fee for compulsory licensing;</w:t>
      </w:r>
    </w:p>
    <w:p w:rsidR="00C335F7" w:rsidRPr="00AF7FB4" w:rsidRDefault="00C335F7" w:rsidP="00C335F7">
      <w:pPr>
        <w:pStyle w:val="ListParagraph"/>
        <w:numPr>
          <w:ilvl w:val="0"/>
          <w:numId w:val="23"/>
        </w:numPr>
        <w:spacing w:after="240" w:line="240" w:lineRule="auto"/>
        <w:ind w:left="993" w:hanging="426"/>
        <w:contextualSpacing w:val="0"/>
        <w:jc w:val="both"/>
        <w:rPr>
          <w:rFonts w:ascii="Arial" w:eastAsia="Arial" w:hAnsi="Arial" w:cs="Arial"/>
          <w:sz w:val="20"/>
          <w:szCs w:val="20"/>
        </w:rPr>
      </w:pPr>
      <w:r w:rsidRPr="00AF7FB4">
        <w:rPr>
          <w:rFonts w:ascii="Arial" w:eastAsia="Arial" w:hAnsi="Arial" w:cs="Arial"/>
          <w:sz w:val="20"/>
          <w:szCs w:val="20"/>
        </w:rPr>
        <w:t>where VISAR has agreed that the technical examination shall be carried out by a natural or legal person recognized by MAGA for the delivery of the service, the fee due for the performance of the technical examination of the varieties referred to in paragraph (b), the applicant shall pay the corresponding fee to the institution performing the examination, including a percentage of the fee to VISAR to be determined by regulation.</w:t>
      </w:r>
    </w:p>
    <w:p w:rsidR="00C335F7" w:rsidRPr="00D622DC" w:rsidRDefault="00C335F7" w:rsidP="00C335F7">
      <w:pPr>
        <w:spacing w:after="240"/>
        <w:rPr>
          <w:rFonts w:cs="Arial"/>
        </w:rPr>
      </w:pPr>
      <w:r w:rsidRPr="00D622DC">
        <w:rPr>
          <w:rFonts w:eastAsia="Arial" w:cs="Arial"/>
        </w:rPr>
        <w:t>This fee shall be paid by natural or legal persons who apply for and receive from VISAR one of the services defined by this Law.</w:t>
      </w:r>
    </w:p>
    <w:p w:rsidR="00C335F7" w:rsidRDefault="00C335F7" w:rsidP="00C335F7">
      <w:pPr>
        <w:spacing w:after="240"/>
        <w:rPr>
          <w:rFonts w:eastAsia="Arial" w:cs="Arial"/>
        </w:rPr>
      </w:pPr>
      <w:r w:rsidRPr="00D622DC">
        <w:rPr>
          <w:rFonts w:eastAsia="Arial" w:cs="Arial"/>
        </w:rPr>
        <w:t>The general fund for the payment of the services provided and the financial resources generated shall be deposited in a special VISAR account and may not be used for any purpose other than the object and purpose of this Law.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CHAPTER II</w:t>
      </w:r>
    </w:p>
    <w:p w:rsidR="00C335F7" w:rsidRPr="00D622DC" w:rsidRDefault="00C335F7" w:rsidP="00C335F7">
      <w:pPr>
        <w:jc w:val="center"/>
        <w:rPr>
          <w:rFonts w:cs="Arial"/>
          <w:b/>
        </w:rPr>
      </w:pPr>
      <w:r w:rsidRPr="00D622DC">
        <w:rPr>
          <w:rFonts w:eastAsia="Arial" w:cs="Arial"/>
          <w:b/>
        </w:rPr>
        <w:t>APPLICATION</w:t>
      </w:r>
    </w:p>
    <w:p w:rsidR="00C335F7" w:rsidRPr="00D622DC" w:rsidRDefault="00C335F7" w:rsidP="00C335F7">
      <w:pPr>
        <w:jc w:val="center"/>
        <w:outlineLvl w:val="0"/>
        <w:rPr>
          <w:rFonts w:eastAsia="Arial" w:cs="Arial"/>
          <w:b/>
        </w:rPr>
      </w:pPr>
      <w:r w:rsidRPr="00D622DC">
        <w:rPr>
          <w:rFonts w:eastAsia="Arial" w:cs="Arial"/>
          <w:b/>
        </w:rPr>
        <w:t>Article 33</w:t>
      </w:r>
    </w:p>
    <w:p w:rsidR="00C335F7" w:rsidRPr="00D622DC" w:rsidRDefault="00C335F7" w:rsidP="00C335F7">
      <w:pPr>
        <w:spacing w:after="240"/>
        <w:jc w:val="center"/>
        <w:outlineLvl w:val="0"/>
        <w:rPr>
          <w:rFonts w:cs="Arial"/>
          <w:b/>
        </w:rPr>
      </w:pPr>
      <w:r w:rsidRPr="00D622DC">
        <w:rPr>
          <w:rFonts w:eastAsia="Arial" w:cs="Arial"/>
          <w:b/>
        </w:rPr>
        <w:t>Form and Substance of the Application</w:t>
      </w:r>
    </w:p>
    <w:p w:rsidR="00C335F7" w:rsidRPr="00D622DC" w:rsidRDefault="00C335F7" w:rsidP="00C335F7">
      <w:pPr>
        <w:spacing w:after="240"/>
        <w:rPr>
          <w:rFonts w:cs="Arial"/>
        </w:rPr>
      </w:pPr>
      <w:r w:rsidRPr="00D622DC">
        <w:rPr>
          <w:rFonts w:eastAsia="Arial" w:cs="Arial"/>
        </w:rPr>
        <w:t>A person seeking protection for a plant variety shall file an application with VISAR and pay the corresponding fee.  VISAR shall prepare a form to this end.</w:t>
      </w:r>
    </w:p>
    <w:p w:rsidR="00C335F7" w:rsidRDefault="00C335F7" w:rsidP="00C335F7">
      <w:pPr>
        <w:spacing w:after="240"/>
        <w:rPr>
          <w:rFonts w:eastAsia="Arial" w:cs="Arial"/>
        </w:rPr>
      </w:pPr>
      <w:r w:rsidRPr="00D622DC">
        <w:rPr>
          <w:rFonts w:eastAsia="Arial" w:cs="Arial"/>
        </w:rPr>
        <w:t>The detailed form and content of the application, and the documents to be attached, shall be specified in the regulations of this Law.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34</w:t>
      </w:r>
    </w:p>
    <w:p w:rsidR="00C335F7" w:rsidRPr="00D622DC" w:rsidRDefault="00C335F7" w:rsidP="00C335F7">
      <w:pPr>
        <w:spacing w:after="240"/>
        <w:jc w:val="center"/>
        <w:rPr>
          <w:rFonts w:cs="Arial"/>
          <w:b/>
        </w:rPr>
      </w:pPr>
      <w:r w:rsidRPr="00D622DC">
        <w:rPr>
          <w:rFonts w:eastAsia="Arial" w:cs="Arial"/>
          <w:b/>
        </w:rPr>
        <w:t>Right of Priority</w:t>
      </w:r>
    </w:p>
    <w:p w:rsidR="00C335F7" w:rsidRDefault="00C335F7" w:rsidP="00C335F7">
      <w:pPr>
        <w:pStyle w:val="ListParagraph"/>
        <w:numPr>
          <w:ilvl w:val="0"/>
          <w:numId w:val="19"/>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A breeder who has properly filed an application for protection of a variety in any of the Contracting Parties (“first application”) shall enjoy a priority right for a period of 12 months to file an application for the grant of a breeder’s right for the same plant variety in Guatemala (“subsequent application”).  This priority period shall comm</w:t>
      </w:r>
      <w:r>
        <w:rPr>
          <w:rFonts w:ascii="Arial" w:eastAsia="Arial" w:hAnsi="Arial" w:cs="Arial"/>
          <w:sz w:val="20"/>
          <w:szCs w:val="20"/>
        </w:rPr>
        <w:t>ence as from the filing date of</w:t>
      </w:r>
      <w:r w:rsidRPr="00D622DC">
        <w:rPr>
          <w:rFonts w:ascii="Arial" w:eastAsia="Arial" w:hAnsi="Arial" w:cs="Arial"/>
          <w:sz w:val="20"/>
          <w:szCs w:val="20"/>
        </w:rPr>
        <w:t xml:space="preserve"> the first application.  The filing day shall not be included in the priority period.</w:t>
      </w:r>
    </w:p>
    <w:p w:rsidR="00C335F7" w:rsidRDefault="00C335F7" w:rsidP="00C335F7">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To avail himself of the priority right, the breeder must claim the priority of the first application in the application filed in Guatemala;  The applicant shall have a period of three months as from the date of filing of the application in Guatemala to provide a copy of the documents constituting the first application, certified to be a true copy by the authority before which the first application was filed, together with the samples or any other evidence that the variety that is the subject of the two applications is the same.</w:t>
      </w:r>
    </w:p>
    <w:p w:rsidR="00C335F7" w:rsidRDefault="00C335F7" w:rsidP="00C335F7">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The applicant shall be entitled to a period of up to two years from the date of expiry of the priority period, or, if the first application is rejected or withdrawn, of a period of up to six months as from the time of rejection or withdrawal, within which to furnish VISAR with any information, documents or material required for the purpose of the examination provided for in Article 38 of this Law.</w:t>
      </w:r>
    </w:p>
    <w:p w:rsidR="00C335F7" w:rsidRPr="00AF7FB4" w:rsidRDefault="00C335F7" w:rsidP="00C335F7">
      <w:pPr>
        <w:pStyle w:val="ListParagraph"/>
        <w:numPr>
          <w:ilvl w:val="0"/>
          <w:numId w:val="19"/>
        </w:numPr>
        <w:spacing w:after="240" w:line="240" w:lineRule="auto"/>
        <w:ind w:left="567" w:hanging="567"/>
        <w:contextualSpacing w:val="0"/>
        <w:jc w:val="both"/>
        <w:rPr>
          <w:rFonts w:ascii="Arial" w:hAnsi="Arial" w:cs="Arial"/>
          <w:sz w:val="20"/>
          <w:szCs w:val="20"/>
        </w:rPr>
      </w:pPr>
      <w:r w:rsidRPr="00AF7FB4">
        <w:rPr>
          <w:rFonts w:ascii="Arial" w:eastAsia="Arial" w:hAnsi="Arial" w:cs="Arial"/>
          <w:sz w:val="20"/>
          <w:szCs w:val="20"/>
        </w:rPr>
        <w:t>Any acts that occur within the time limit prescribed in paragraph (1) above, such as the existence of an application or the use of the variety that was the subject of the first application shall not constitute grounds for the rejection of the subsequent application.  Moreover, such acts shall not create rights in respect of third parties.</w:t>
      </w:r>
    </w:p>
    <w:p w:rsidR="00C335F7" w:rsidRDefault="00C335F7" w:rsidP="00C335F7">
      <w:pPr>
        <w:rPr>
          <w:rFonts w:cs="Arial"/>
        </w:rPr>
      </w:pPr>
    </w:p>
    <w:p w:rsidR="00E22C46" w:rsidRDefault="00E22C46">
      <w:pPr>
        <w:jc w:val="left"/>
        <w:rPr>
          <w:rFonts w:cs="Arial"/>
        </w:rPr>
      </w:pPr>
      <w:r>
        <w:rPr>
          <w:rFonts w:cs="Arial"/>
        </w:rPr>
        <w:br w:type="page"/>
      </w:r>
    </w:p>
    <w:p w:rsidR="00C335F7" w:rsidRPr="00D622DC" w:rsidRDefault="00C335F7" w:rsidP="00C335F7">
      <w:pPr>
        <w:jc w:val="center"/>
        <w:outlineLvl w:val="0"/>
        <w:rPr>
          <w:rFonts w:cs="Arial"/>
          <w:b/>
        </w:rPr>
      </w:pPr>
      <w:r w:rsidRPr="00D622DC">
        <w:rPr>
          <w:rFonts w:eastAsia="Arial" w:cs="Arial"/>
          <w:b/>
        </w:rPr>
        <w:t>CHAPTER III</w:t>
      </w:r>
    </w:p>
    <w:p w:rsidR="00C335F7" w:rsidRPr="00D622DC" w:rsidRDefault="00C335F7" w:rsidP="00C335F7">
      <w:pPr>
        <w:jc w:val="center"/>
        <w:rPr>
          <w:rFonts w:cs="Arial"/>
          <w:b/>
        </w:rPr>
      </w:pPr>
      <w:r w:rsidRPr="00D622DC">
        <w:rPr>
          <w:rFonts w:eastAsia="Arial" w:cs="Arial"/>
          <w:b/>
        </w:rPr>
        <w:t>PROCESSING OF THE APPLICATION</w:t>
      </w:r>
    </w:p>
    <w:p w:rsidR="00C335F7"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Article 35</w:t>
      </w:r>
    </w:p>
    <w:p w:rsidR="00C335F7" w:rsidRPr="00D622DC" w:rsidRDefault="00C335F7" w:rsidP="00C335F7">
      <w:pPr>
        <w:spacing w:after="240"/>
        <w:jc w:val="center"/>
        <w:rPr>
          <w:rFonts w:cs="Arial"/>
          <w:b/>
        </w:rPr>
      </w:pPr>
      <w:r w:rsidRPr="00D622DC">
        <w:rPr>
          <w:rFonts w:eastAsia="Arial" w:cs="Arial"/>
          <w:b/>
        </w:rPr>
        <w:t>Examination of the Form of the Application</w:t>
      </w:r>
    </w:p>
    <w:p w:rsidR="00C335F7" w:rsidRPr="00D622DC" w:rsidRDefault="00C335F7" w:rsidP="00C335F7">
      <w:pPr>
        <w:spacing w:after="240"/>
        <w:rPr>
          <w:rFonts w:cs="Arial"/>
        </w:rPr>
      </w:pPr>
      <w:r w:rsidRPr="00D622DC">
        <w:rPr>
          <w:rFonts w:eastAsia="Arial" w:cs="Arial"/>
        </w:rPr>
        <w:t>VISAR shall examine the application with regard to form, in accordance with the information specified in Article 33 of this Law.</w:t>
      </w:r>
    </w:p>
    <w:p w:rsidR="00C335F7" w:rsidRPr="00D622DC" w:rsidRDefault="00C335F7" w:rsidP="00C335F7">
      <w:pPr>
        <w:spacing w:after="240"/>
        <w:rPr>
          <w:rFonts w:cs="Arial"/>
        </w:rPr>
      </w:pPr>
      <w:r w:rsidRPr="00D622DC">
        <w:rPr>
          <w:rFonts w:eastAsia="Arial" w:cs="Arial"/>
        </w:rPr>
        <w:t>If the application is incomplete or fails to meet the requirements, VISAR may request the applicant to correct it within a period of three months as from the date of receipt of the notification.  Any application which has not been corrected within that period shall be deemed to have been abandoned.</w:t>
      </w:r>
    </w:p>
    <w:p w:rsidR="00C335F7" w:rsidRDefault="00C335F7" w:rsidP="00C335F7">
      <w:pPr>
        <w:spacing w:after="240"/>
        <w:rPr>
          <w:rFonts w:eastAsia="Arial" w:cs="Arial"/>
        </w:rPr>
      </w:pPr>
      <w:r w:rsidRPr="00D622DC">
        <w:rPr>
          <w:rFonts w:eastAsia="Arial" w:cs="Arial"/>
        </w:rPr>
        <w:t xml:space="preserve">A complete application which meets the requirements shall be assigned a date of filing, which shall be entered in the Register of Plant Varieties.  The date of filing shall be deemed to be the date on which VISAR has received the </w:t>
      </w:r>
      <w:r>
        <w:rPr>
          <w:rFonts w:eastAsia="Arial" w:cs="Arial"/>
        </w:rPr>
        <w:t xml:space="preserve">elements of the form mentioned </w:t>
      </w:r>
      <w:r w:rsidRPr="00D622DC">
        <w:rPr>
          <w:rFonts w:eastAsia="Arial" w:cs="Arial"/>
        </w:rPr>
        <w:t>in Article 33 of this Law.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36</w:t>
      </w:r>
    </w:p>
    <w:p w:rsidR="00C335F7" w:rsidRPr="00D622DC" w:rsidRDefault="00C335F7" w:rsidP="00C335F7">
      <w:pPr>
        <w:spacing w:after="240"/>
        <w:jc w:val="center"/>
        <w:rPr>
          <w:rFonts w:cs="Arial"/>
          <w:b/>
        </w:rPr>
      </w:pPr>
      <w:r w:rsidRPr="00D622DC">
        <w:rPr>
          <w:rFonts w:eastAsia="Arial" w:cs="Arial"/>
          <w:b/>
        </w:rPr>
        <w:t>Substantive Examination of the Application</w:t>
      </w:r>
    </w:p>
    <w:p w:rsidR="00C335F7" w:rsidRPr="00D622DC" w:rsidRDefault="00C335F7" w:rsidP="00C335F7">
      <w:pPr>
        <w:spacing w:after="240"/>
        <w:rPr>
          <w:rFonts w:cs="Arial"/>
        </w:rPr>
      </w:pPr>
      <w:r w:rsidRPr="00D622DC">
        <w:rPr>
          <w:rFonts w:eastAsia="Arial" w:cs="Arial"/>
        </w:rPr>
        <w:t>VISAR shall examine the substance of the application in order to verify, o</w:t>
      </w:r>
      <w:r>
        <w:rPr>
          <w:rFonts w:eastAsia="Arial" w:cs="Arial"/>
        </w:rPr>
        <w:t xml:space="preserve">n the basis of the information and </w:t>
      </w:r>
      <w:r w:rsidRPr="00D622DC">
        <w:rPr>
          <w:rFonts w:eastAsia="Arial" w:cs="Arial"/>
        </w:rPr>
        <w:t>documents</w:t>
      </w:r>
      <w:r>
        <w:rPr>
          <w:rFonts w:eastAsia="Arial" w:cs="Arial"/>
        </w:rPr>
        <w:t xml:space="preserve"> presented</w:t>
      </w:r>
      <w:r w:rsidRPr="00D622DC">
        <w:rPr>
          <w:rFonts w:eastAsia="Arial" w:cs="Arial"/>
        </w:rPr>
        <w:t xml:space="preserve"> in the application and material provided, that the variety fulfills the conditions for grant established in Article 7 to 11 and that the applicant is entitled in accordance with Articles 3, 12 and 13 of this Law.</w:t>
      </w:r>
    </w:p>
    <w:p w:rsidR="00C335F7" w:rsidRDefault="00C335F7" w:rsidP="00C335F7">
      <w:pPr>
        <w:spacing w:after="240"/>
        <w:rPr>
          <w:rFonts w:eastAsia="Arial" w:cs="Arial"/>
        </w:rPr>
      </w:pPr>
      <w:r w:rsidRPr="00D622DC">
        <w:rPr>
          <w:rFonts w:eastAsia="Arial" w:cs="Arial"/>
        </w:rPr>
        <w:t>If the examination reveals an obstacle to the grant of the breeder’s right, the application shall be rejected.</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37</w:t>
      </w:r>
    </w:p>
    <w:p w:rsidR="00C335F7" w:rsidRPr="00D622DC" w:rsidRDefault="00C335F7" w:rsidP="00C335F7">
      <w:pPr>
        <w:spacing w:after="240"/>
        <w:jc w:val="center"/>
        <w:rPr>
          <w:rFonts w:cs="Arial"/>
          <w:b/>
        </w:rPr>
      </w:pPr>
      <w:r w:rsidRPr="00D622DC">
        <w:rPr>
          <w:rFonts w:eastAsia="Arial" w:cs="Arial"/>
          <w:b/>
        </w:rPr>
        <w:t>Technical Examination of the Variety</w:t>
      </w:r>
    </w:p>
    <w:p w:rsidR="00C335F7" w:rsidRPr="00D622DC" w:rsidRDefault="00C335F7" w:rsidP="00C335F7">
      <w:pPr>
        <w:spacing w:after="240"/>
        <w:rPr>
          <w:rFonts w:cs="Arial"/>
        </w:rPr>
      </w:pPr>
      <w:r w:rsidRPr="00D622DC">
        <w:rPr>
          <w:rFonts w:eastAsia="Arial" w:cs="Arial"/>
        </w:rPr>
        <w:t>VISAR shall examine the candidate varieties to be protected w</w:t>
      </w:r>
      <w:r>
        <w:rPr>
          <w:rFonts w:eastAsia="Arial" w:cs="Arial"/>
        </w:rPr>
        <w:t>ith respect to their distinct</w:t>
      </w:r>
      <w:r w:rsidRPr="00D622DC">
        <w:rPr>
          <w:rFonts w:eastAsia="Arial" w:cs="Arial"/>
        </w:rPr>
        <w:t>ness, uniformity and stability, having regard to any of the following options:</w:t>
      </w:r>
    </w:p>
    <w:p w:rsidR="00C335F7" w:rsidRPr="00AF7FB4" w:rsidRDefault="00C335F7" w:rsidP="00C335F7">
      <w:pPr>
        <w:pStyle w:val="ListParagraph"/>
        <w:numPr>
          <w:ilvl w:val="0"/>
          <w:numId w:val="20"/>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through crop trials or other type of evidence conducted by VISAR, to which purpose it may rely on the collaboration of other national research institutions and/or organizations;</w:t>
      </w:r>
    </w:p>
    <w:p w:rsidR="00C335F7" w:rsidRPr="00AF7FB4" w:rsidRDefault="00C335F7" w:rsidP="00C335F7">
      <w:pPr>
        <w:pStyle w:val="ListParagraph"/>
        <w:numPr>
          <w:ilvl w:val="0"/>
          <w:numId w:val="20"/>
        </w:numPr>
        <w:spacing w:after="240" w:line="240" w:lineRule="auto"/>
        <w:ind w:left="993" w:hanging="426"/>
        <w:contextualSpacing w:val="0"/>
        <w:jc w:val="both"/>
        <w:rPr>
          <w:rFonts w:ascii="Arial" w:hAnsi="Arial" w:cs="Arial"/>
          <w:sz w:val="20"/>
          <w:szCs w:val="20"/>
        </w:rPr>
      </w:pPr>
      <w:proofErr w:type="gramStart"/>
      <w:r w:rsidRPr="00AF7FB4">
        <w:rPr>
          <w:rFonts w:ascii="Arial" w:eastAsia="Arial" w:hAnsi="Arial" w:cs="Arial"/>
          <w:sz w:val="20"/>
          <w:szCs w:val="20"/>
        </w:rPr>
        <w:t>through</w:t>
      </w:r>
      <w:proofErr w:type="gramEnd"/>
      <w:r w:rsidRPr="00AF7FB4">
        <w:rPr>
          <w:rFonts w:ascii="Arial" w:eastAsia="Arial" w:hAnsi="Arial" w:cs="Arial"/>
          <w:sz w:val="20"/>
          <w:szCs w:val="20"/>
        </w:rPr>
        <w:t xml:space="preserve"> the reports of examinations conducted by other competent official agencies or by specialized bodies, within the framework </w:t>
      </w:r>
      <w:r>
        <w:rPr>
          <w:rFonts w:ascii="Arial" w:eastAsia="Arial" w:hAnsi="Arial" w:cs="Arial"/>
          <w:sz w:val="20"/>
          <w:szCs w:val="20"/>
        </w:rPr>
        <w:t>of international cooperation.  S</w:t>
      </w:r>
      <w:r w:rsidRPr="00AF7FB4">
        <w:rPr>
          <w:rFonts w:ascii="Arial" w:eastAsia="Arial" w:hAnsi="Arial" w:cs="Arial"/>
          <w:sz w:val="20"/>
          <w:szCs w:val="20"/>
        </w:rPr>
        <w:t>uch bodies must be completely independent of the person applying for the breeder’s right;</w:t>
      </w:r>
    </w:p>
    <w:p w:rsidR="00C335F7" w:rsidRPr="00AF7FB4" w:rsidRDefault="00C335F7" w:rsidP="00C335F7">
      <w:pPr>
        <w:pStyle w:val="ListParagraph"/>
        <w:numPr>
          <w:ilvl w:val="0"/>
          <w:numId w:val="20"/>
        </w:numPr>
        <w:spacing w:after="240" w:line="240" w:lineRule="auto"/>
        <w:ind w:left="993" w:hanging="426"/>
        <w:contextualSpacing w:val="0"/>
        <w:jc w:val="both"/>
        <w:rPr>
          <w:rFonts w:ascii="Arial" w:hAnsi="Arial" w:cs="Arial"/>
          <w:sz w:val="20"/>
          <w:szCs w:val="20"/>
        </w:rPr>
      </w:pPr>
      <w:r w:rsidRPr="00AF7FB4">
        <w:rPr>
          <w:rFonts w:ascii="Arial" w:eastAsia="Arial" w:hAnsi="Arial" w:cs="Arial"/>
          <w:sz w:val="20"/>
          <w:szCs w:val="20"/>
        </w:rPr>
        <w:t>on the basis of the trial information (DUS) filed by the breeder, in accordance with the requirements to this end set forth by VISAR, which shall be empowered to inspect trials and verify the results;  and</w:t>
      </w:r>
    </w:p>
    <w:p w:rsidR="00C335F7" w:rsidRPr="00AF7FB4" w:rsidRDefault="00C335F7" w:rsidP="00C335F7">
      <w:pPr>
        <w:pStyle w:val="ListParagraph"/>
        <w:numPr>
          <w:ilvl w:val="0"/>
          <w:numId w:val="20"/>
        </w:numPr>
        <w:spacing w:after="240" w:line="240" w:lineRule="auto"/>
        <w:ind w:left="993" w:hanging="426"/>
        <w:contextualSpacing w:val="0"/>
        <w:jc w:val="both"/>
        <w:rPr>
          <w:rFonts w:ascii="Arial" w:hAnsi="Arial" w:cs="Arial"/>
          <w:sz w:val="20"/>
          <w:szCs w:val="20"/>
        </w:rPr>
      </w:pPr>
      <w:proofErr w:type="gramStart"/>
      <w:r w:rsidRPr="00AF7FB4">
        <w:rPr>
          <w:rFonts w:ascii="Arial" w:eastAsia="Arial" w:hAnsi="Arial" w:cs="Arial"/>
          <w:sz w:val="20"/>
          <w:szCs w:val="20"/>
        </w:rPr>
        <w:t>through</w:t>
      </w:r>
      <w:proofErr w:type="gramEnd"/>
      <w:r w:rsidRPr="00AF7FB4">
        <w:rPr>
          <w:rFonts w:ascii="Arial" w:eastAsia="Arial" w:hAnsi="Arial" w:cs="Arial"/>
          <w:sz w:val="20"/>
          <w:szCs w:val="20"/>
        </w:rPr>
        <w:t xml:space="preserve"> </w:t>
      </w:r>
      <w:r w:rsidRPr="00AF7FB4">
        <w:rPr>
          <w:rFonts w:ascii="Arial" w:eastAsia="Arial" w:hAnsi="Arial" w:cs="Arial"/>
          <w:i/>
          <w:sz w:val="20"/>
          <w:szCs w:val="20"/>
        </w:rPr>
        <w:t>in situ</w:t>
      </w:r>
      <w:r w:rsidRPr="00AF7FB4">
        <w:rPr>
          <w:rFonts w:ascii="Arial" w:eastAsia="Arial" w:hAnsi="Arial" w:cs="Arial"/>
          <w:sz w:val="20"/>
          <w:szCs w:val="20"/>
        </w:rPr>
        <w:t xml:space="preserve"> inspections, approval of DUS examinations conducted by official agencies, documentary review or a combination of the above.</w:t>
      </w:r>
    </w:p>
    <w:p w:rsidR="00C335F7" w:rsidRPr="00014C04" w:rsidRDefault="00C335F7" w:rsidP="00C335F7">
      <w:pPr>
        <w:spacing w:after="240"/>
        <w:rPr>
          <w:rFonts w:cs="Arial"/>
        </w:rPr>
      </w:pPr>
      <w:r w:rsidRPr="00014C04">
        <w:rPr>
          <w:rFonts w:eastAsia="Arial" w:cs="Arial"/>
        </w:rPr>
        <w:t>VISAR shall be empowered to enter into agreements with national agencies and the competent authorities of other countries with a view to meeting the requirements for the technical examination of the candidate varieties to be protected.</w:t>
      </w:r>
    </w:p>
    <w:p w:rsidR="00C335F7" w:rsidRDefault="00C335F7" w:rsidP="00C335F7">
      <w:pPr>
        <w:jc w:val="left"/>
        <w:rPr>
          <w:rFonts w:cs="Arial"/>
        </w:rPr>
      </w:pPr>
      <w:r>
        <w:rPr>
          <w:rFonts w:cs="Arial"/>
        </w:rPr>
        <w:br w:type="page"/>
      </w:r>
    </w:p>
    <w:p w:rsidR="00C335F7" w:rsidRPr="00D622DC" w:rsidRDefault="00C335F7" w:rsidP="00C335F7">
      <w:pPr>
        <w:rPr>
          <w:rFonts w:cs="Arial"/>
        </w:rPr>
      </w:pPr>
    </w:p>
    <w:p w:rsidR="00C335F7" w:rsidRPr="00D622DC" w:rsidRDefault="00C335F7" w:rsidP="00C335F7">
      <w:pPr>
        <w:keepNext/>
        <w:jc w:val="center"/>
        <w:outlineLvl w:val="0"/>
        <w:rPr>
          <w:rFonts w:cs="Arial"/>
          <w:b/>
        </w:rPr>
      </w:pPr>
      <w:r w:rsidRPr="00D622DC">
        <w:rPr>
          <w:rFonts w:eastAsia="Arial" w:cs="Arial"/>
          <w:b/>
        </w:rPr>
        <w:t>Article 38</w:t>
      </w:r>
    </w:p>
    <w:p w:rsidR="00C335F7" w:rsidRPr="00D622DC" w:rsidRDefault="00C335F7" w:rsidP="00C335F7">
      <w:pPr>
        <w:keepNext/>
        <w:spacing w:after="240"/>
        <w:jc w:val="center"/>
        <w:rPr>
          <w:rFonts w:cs="Arial"/>
          <w:b/>
        </w:rPr>
      </w:pPr>
      <w:r w:rsidRPr="00D622DC">
        <w:rPr>
          <w:rFonts w:eastAsia="Arial" w:cs="Arial"/>
          <w:b/>
        </w:rPr>
        <w:t>Information, Documents and Material Required for the Examination</w:t>
      </w:r>
    </w:p>
    <w:p w:rsidR="00C335F7" w:rsidRPr="00D622DC" w:rsidRDefault="00C335F7" w:rsidP="00C335F7">
      <w:pPr>
        <w:keepNext/>
        <w:spacing w:after="240"/>
        <w:rPr>
          <w:rFonts w:cs="Arial"/>
        </w:rPr>
      </w:pPr>
      <w:r w:rsidRPr="00D622DC">
        <w:rPr>
          <w:rFonts w:eastAsia="Arial" w:cs="Arial"/>
        </w:rPr>
        <w:t>The breeder shall provide all of the necessary information, documents or material which VISAR requires for the technical examination.</w:t>
      </w:r>
    </w:p>
    <w:p w:rsidR="00C335F7" w:rsidRDefault="00C335F7" w:rsidP="00C335F7">
      <w:pPr>
        <w:spacing w:after="240"/>
        <w:outlineLvl w:val="0"/>
        <w:rPr>
          <w:rFonts w:eastAsia="Arial" w:cs="Arial"/>
        </w:rPr>
      </w:pPr>
      <w:r w:rsidRPr="00D622DC">
        <w:rPr>
          <w:rFonts w:eastAsia="Arial" w:cs="Arial"/>
        </w:rPr>
        <w:t>Failing the provision of such information, the application shall be rejected.</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39</w:t>
      </w:r>
    </w:p>
    <w:p w:rsidR="00C335F7" w:rsidRPr="00D622DC" w:rsidRDefault="00C335F7" w:rsidP="00C335F7">
      <w:pPr>
        <w:spacing w:after="240"/>
        <w:jc w:val="center"/>
        <w:rPr>
          <w:rFonts w:cs="Arial"/>
          <w:b/>
        </w:rPr>
      </w:pPr>
      <w:r w:rsidRPr="00D622DC">
        <w:rPr>
          <w:rFonts w:eastAsia="Arial" w:cs="Arial"/>
          <w:b/>
        </w:rPr>
        <w:t>Publication of the Application</w:t>
      </w:r>
    </w:p>
    <w:p w:rsidR="00C335F7" w:rsidRPr="00D622DC" w:rsidRDefault="00C335F7" w:rsidP="00C335F7">
      <w:pPr>
        <w:spacing w:after="240"/>
        <w:rPr>
          <w:rFonts w:cs="Arial"/>
        </w:rPr>
      </w:pPr>
      <w:r w:rsidRPr="00D622DC">
        <w:rPr>
          <w:rFonts w:eastAsia="Arial" w:cs="Arial"/>
        </w:rPr>
        <w:t>The application shall give rise to a decree in the Official Gazette which shall contain, at the least, the information stipulated in the regulation of this Law.</w:t>
      </w:r>
    </w:p>
    <w:p w:rsidR="00C335F7" w:rsidRPr="00D622DC" w:rsidRDefault="00C335F7" w:rsidP="00C335F7">
      <w:pPr>
        <w:spacing w:after="240"/>
        <w:rPr>
          <w:rFonts w:cs="Arial"/>
        </w:rPr>
      </w:pPr>
      <w:r w:rsidRPr="00D622DC">
        <w:rPr>
          <w:rFonts w:eastAsia="Arial" w:cs="Arial"/>
        </w:rPr>
        <w:t>Once the application has been published, any person may submit to VISAR, within two months of the date of publication, observations relating to the grant of the breeder’s right.</w:t>
      </w:r>
    </w:p>
    <w:p w:rsidR="00C335F7" w:rsidRPr="00D622DC" w:rsidRDefault="00C335F7" w:rsidP="00C335F7">
      <w:pPr>
        <w:spacing w:after="240"/>
        <w:rPr>
          <w:rFonts w:cs="Arial"/>
        </w:rPr>
      </w:pPr>
      <w:r w:rsidRPr="00D622DC">
        <w:rPr>
          <w:rFonts w:eastAsia="Arial" w:cs="Arial"/>
        </w:rPr>
        <w:t>Such observations shall be made in writing and shall be supported by grounds.  The evidentiary documents shall be attached thereto.</w:t>
      </w:r>
    </w:p>
    <w:p w:rsidR="00C335F7" w:rsidRDefault="00C335F7" w:rsidP="00C335F7">
      <w:pPr>
        <w:spacing w:after="240"/>
        <w:rPr>
          <w:rFonts w:eastAsia="Arial" w:cs="Arial"/>
        </w:rPr>
      </w:pPr>
      <w:r w:rsidRPr="00D622DC">
        <w:rPr>
          <w:rFonts w:eastAsia="Arial" w:cs="Arial"/>
        </w:rPr>
        <w:t>Observations may only be submitted with a view to asserting that the variety does not meet one of the conditions established in Article 7 to 11 or that the applicant is not entitled to protection under the provisions of Article 3, 12 and 13 of this Law.</w:t>
      </w:r>
    </w:p>
    <w:p w:rsidR="00C335F7" w:rsidRPr="00D622DC" w:rsidRDefault="00C335F7" w:rsidP="00C335F7">
      <w:pPr>
        <w:rPr>
          <w:rFonts w:cs="Arial"/>
        </w:rPr>
      </w:pPr>
    </w:p>
    <w:p w:rsidR="00C335F7" w:rsidRPr="00AF7FB4"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40</w:t>
      </w:r>
    </w:p>
    <w:p w:rsidR="00C335F7" w:rsidRPr="00D622DC" w:rsidRDefault="00C335F7" w:rsidP="00C335F7">
      <w:pPr>
        <w:spacing w:after="240"/>
        <w:jc w:val="center"/>
        <w:rPr>
          <w:rFonts w:cs="Arial"/>
          <w:b/>
        </w:rPr>
      </w:pPr>
      <w:r w:rsidRPr="00D622DC">
        <w:rPr>
          <w:rFonts w:eastAsia="Arial" w:cs="Arial"/>
          <w:b/>
        </w:rPr>
        <w:t>Observations</w:t>
      </w:r>
    </w:p>
    <w:p w:rsidR="00C335F7" w:rsidRPr="00D622DC" w:rsidRDefault="00C335F7" w:rsidP="00C335F7">
      <w:pPr>
        <w:spacing w:after="240"/>
        <w:rPr>
          <w:rFonts w:cs="Arial"/>
        </w:rPr>
      </w:pPr>
      <w:r w:rsidRPr="00D622DC">
        <w:rPr>
          <w:rFonts w:eastAsia="Arial" w:cs="Arial"/>
        </w:rPr>
        <w:t>Observations shall be notified to the applicant, who shall have three months, computed from the date of the corresponding notification, to comment on the observations and state whether he intends to maintain, modi</w:t>
      </w:r>
      <w:r>
        <w:rPr>
          <w:rFonts w:eastAsia="Arial" w:cs="Arial"/>
        </w:rPr>
        <w:t>fy or withdraw his application;</w:t>
      </w:r>
      <w:r w:rsidRPr="00D622DC">
        <w:rPr>
          <w:rFonts w:eastAsia="Arial" w:cs="Arial"/>
        </w:rPr>
        <w:t xml:space="preserve"> the deadline may be extended on the basis of a reasoned request from the applicant.</w:t>
      </w:r>
    </w:p>
    <w:p w:rsidR="00C335F7" w:rsidRPr="000F4DC8" w:rsidRDefault="00C335F7" w:rsidP="00C335F7">
      <w:pPr>
        <w:spacing w:after="240"/>
        <w:rPr>
          <w:rFonts w:eastAsia="Arial" w:cs="Arial"/>
        </w:rPr>
      </w:pPr>
      <w:r w:rsidRPr="000F4DC8">
        <w:rPr>
          <w:rFonts w:eastAsia="Arial" w:cs="Arial"/>
        </w:rPr>
        <w:t>The analysis of the observations shall take place as follows:</w:t>
      </w:r>
    </w:p>
    <w:p w:rsidR="00C335F7" w:rsidRPr="000F4DC8" w:rsidRDefault="00C335F7" w:rsidP="00C335F7">
      <w:pPr>
        <w:pStyle w:val="ListParagraph"/>
        <w:numPr>
          <w:ilvl w:val="0"/>
          <w:numId w:val="41"/>
        </w:numPr>
        <w:spacing w:after="240"/>
        <w:ind w:left="567" w:hanging="567"/>
        <w:rPr>
          <w:rFonts w:ascii="Arial" w:eastAsia="Arial" w:hAnsi="Arial" w:cs="Arial"/>
          <w:sz w:val="20"/>
          <w:szCs w:val="20"/>
        </w:rPr>
      </w:pPr>
      <w:r w:rsidRPr="000F4DC8">
        <w:rPr>
          <w:rFonts w:ascii="Arial" w:eastAsia="Arial" w:hAnsi="Arial" w:cs="Arial"/>
          <w:sz w:val="20"/>
          <w:szCs w:val="20"/>
        </w:rPr>
        <w:t>The observations submitted shall be analyzed:</w:t>
      </w:r>
    </w:p>
    <w:p w:rsidR="00C335F7" w:rsidRDefault="00C335F7" w:rsidP="00C335F7">
      <w:pPr>
        <w:tabs>
          <w:tab w:val="left" w:pos="993"/>
        </w:tabs>
        <w:spacing w:after="240"/>
        <w:ind w:left="567"/>
        <w:rPr>
          <w:rFonts w:eastAsia="Calibri" w:cs="Arial"/>
        </w:rPr>
      </w:pPr>
      <w:r>
        <w:rPr>
          <w:rFonts w:eastAsia="Arial" w:cs="Arial"/>
        </w:rPr>
        <w:t>(a)</w:t>
      </w:r>
      <w:r>
        <w:rPr>
          <w:rFonts w:eastAsia="Arial" w:cs="Arial"/>
        </w:rPr>
        <w:tab/>
      </w:r>
      <w:proofErr w:type="gramStart"/>
      <w:r w:rsidRPr="00D622DC">
        <w:rPr>
          <w:rFonts w:eastAsia="Arial" w:cs="Arial"/>
        </w:rPr>
        <w:t>independently</w:t>
      </w:r>
      <w:proofErr w:type="gramEnd"/>
      <w:r w:rsidRPr="00D622DC">
        <w:rPr>
          <w:rFonts w:eastAsia="Arial" w:cs="Arial"/>
        </w:rPr>
        <w:t xml:space="preserve"> of the normal procedure for analyzing applications, where a lack of novelty of the variety or a lack of title by the applicant is invoked;  or</w:t>
      </w:r>
    </w:p>
    <w:p w:rsidR="00C335F7" w:rsidRPr="000F4DC8" w:rsidRDefault="00C335F7" w:rsidP="00C335F7">
      <w:pPr>
        <w:tabs>
          <w:tab w:val="left" w:pos="993"/>
        </w:tabs>
        <w:spacing w:after="240"/>
        <w:ind w:left="567"/>
        <w:rPr>
          <w:rFonts w:eastAsia="Calibri" w:cs="Arial"/>
        </w:rPr>
      </w:pPr>
      <w:r>
        <w:rPr>
          <w:rFonts w:eastAsia="Calibri" w:cs="Arial"/>
        </w:rPr>
        <w:t>(b)</w:t>
      </w:r>
      <w:r>
        <w:rPr>
          <w:rFonts w:eastAsia="Calibri" w:cs="Arial"/>
        </w:rPr>
        <w:tab/>
      </w:r>
      <w:proofErr w:type="gramStart"/>
      <w:r w:rsidRPr="00505DD4">
        <w:rPr>
          <w:rFonts w:eastAsia="Arial" w:cs="Arial"/>
        </w:rPr>
        <w:t>in</w:t>
      </w:r>
      <w:proofErr w:type="gramEnd"/>
      <w:r w:rsidRPr="00505DD4">
        <w:rPr>
          <w:rFonts w:eastAsia="Arial" w:cs="Arial"/>
        </w:rPr>
        <w:t xml:space="preserve"> conjunction with the technical examination of the variety, when a lack of distinctiveness, uniformity or stability is invoked.</w:t>
      </w:r>
    </w:p>
    <w:p w:rsidR="00C335F7" w:rsidRPr="000F4DC8" w:rsidRDefault="00C335F7" w:rsidP="00C335F7">
      <w:pPr>
        <w:pStyle w:val="ListParagraph"/>
        <w:numPr>
          <w:ilvl w:val="0"/>
          <w:numId w:val="41"/>
        </w:numPr>
        <w:spacing w:after="240"/>
        <w:ind w:left="567" w:hanging="567"/>
        <w:rPr>
          <w:rFonts w:ascii="Arial" w:hAnsi="Arial" w:cs="Arial"/>
          <w:sz w:val="20"/>
          <w:szCs w:val="20"/>
        </w:rPr>
      </w:pPr>
      <w:r w:rsidRPr="000F4DC8">
        <w:rPr>
          <w:rFonts w:ascii="Arial" w:eastAsia="Arial" w:hAnsi="Arial" w:cs="Arial"/>
          <w:sz w:val="20"/>
          <w:szCs w:val="20"/>
        </w:rPr>
        <w:t>VISAR may decide to amend the arrangements for the technical examination of the variety with a view to providing more robust technical grounds for the observations.</w:t>
      </w:r>
    </w:p>
    <w:p w:rsidR="00C335F7" w:rsidRDefault="00C335F7" w:rsidP="00C335F7">
      <w:pPr>
        <w:spacing w:after="240"/>
        <w:rPr>
          <w:rFonts w:eastAsia="Arial" w:cs="Arial"/>
        </w:rPr>
      </w:pPr>
      <w:r w:rsidRPr="00D622DC">
        <w:rPr>
          <w:rFonts w:eastAsia="Arial" w:cs="Arial"/>
        </w:rPr>
        <w:t>The author of the observations may be requested to submit additional supporting information and documents, as well as the necessary plant material for the technical examination, by means of the procedure set out in Article 38 of this Law.</w:t>
      </w:r>
    </w:p>
    <w:p w:rsidR="00C335F7" w:rsidRPr="00D622DC" w:rsidRDefault="00C335F7" w:rsidP="00C335F7">
      <w:pPr>
        <w:rPr>
          <w:rFonts w:cs="Arial"/>
        </w:rPr>
      </w:pPr>
    </w:p>
    <w:p w:rsidR="00C335F7" w:rsidRDefault="00C335F7" w:rsidP="00C335F7">
      <w:pPr>
        <w:jc w:val="left"/>
        <w:rPr>
          <w:rFonts w:cs="Arial"/>
        </w:rPr>
      </w:pPr>
      <w:r>
        <w:rPr>
          <w:rFonts w:cs="Arial"/>
        </w:rPr>
        <w:br w:type="page"/>
      </w:r>
    </w:p>
    <w:p w:rsidR="00C335F7" w:rsidRPr="00D622DC" w:rsidRDefault="00C335F7" w:rsidP="00C335F7">
      <w:pPr>
        <w:jc w:val="center"/>
        <w:outlineLvl w:val="0"/>
        <w:rPr>
          <w:rFonts w:cs="Arial"/>
          <w:b/>
        </w:rPr>
      </w:pPr>
      <w:r w:rsidRPr="00D622DC">
        <w:rPr>
          <w:rFonts w:eastAsia="Arial" w:cs="Arial"/>
          <w:b/>
        </w:rPr>
        <w:t>Article 41</w:t>
      </w:r>
    </w:p>
    <w:p w:rsidR="00C335F7" w:rsidRPr="00D622DC" w:rsidRDefault="00C335F7" w:rsidP="00C335F7">
      <w:pPr>
        <w:spacing w:after="240"/>
        <w:jc w:val="center"/>
        <w:rPr>
          <w:rFonts w:cs="Arial"/>
          <w:b/>
        </w:rPr>
      </w:pPr>
      <w:r w:rsidRPr="00D622DC">
        <w:rPr>
          <w:rFonts w:eastAsia="Arial" w:cs="Arial"/>
          <w:b/>
        </w:rPr>
        <w:t>Grant of the Breeder’s Right</w:t>
      </w:r>
    </w:p>
    <w:p w:rsidR="00C335F7" w:rsidRPr="00D622DC" w:rsidRDefault="00C335F7" w:rsidP="00C335F7">
      <w:pPr>
        <w:spacing w:after="240"/>
        <w:rPr>
          <w:rFonts w:cs="Arial"/>
        </w:rPr>
      </w:pPr>
      <w:r w:rsidRPr="00D622DC">
        <w:rPr>
          <w:rFonts w:eastAsia="Arial" w:cs="Arial"/>
        </w:rPr>
        <w:t>VISAR shall grant the breeder’s right when, as a result of the technical examination of the variety, it is established that the variety meets the conditions laid down in Article 7 of this Law and that the applicant has satisfied the requirements of this Law and paid the requisite fees.</w:t>
      </w:r>
    </w:p>
    <w:p w:rsidR="00C335F7" w:rsidRPr="00D622DC" w:rsidRDefault="00C335F7" w:rsidP="00C335F7">
      <w:pPr>
        <w:spacing w:after="240"/>
        <w:rPr>
          <w:rFonts w:cs="Arial"/>
        </w:rPr>
      </w:pPr>
      <w:r w:rsidRPr="00D622DC">
        <w:rPr>
          <w:rFonts w:eastAsia="Arial" w:cs="Arial"/>
        </w:rPr>
        <w:t>The breeder’s right shall also be entered in the Register of Plant Varieties and shall be published in the Official Gazette.  The description of the variety may be included in the Register as a reference to VISAR’s technical files.</w:t>
      </w:r>
    </w:p>
    <w:p w:rsidR="00C335F7" w:rsidRPr="00D622DC" w:rsidRDefault="00C335F7" w:rsidP="00C335F7">
      <w:pPr>
        <w:keepNext/>
        <w:jc w:val="center"/>
        <w:outlineLvl w:val="0"/>
        <w:rPr>
          <w:rFonts w:cs="Arial"/>
          <w:b/>
        </w:rPr>
      </w:pPr>
      <w:r w:rsidRPr="00D622DC">
        <w:rPr>
          <w:rFonts w:eastAsia="Arial" w:cs="Arial"/>
          <w:b/>
        </w:rPr>
        <w:t>Article 42</w:t>
      </w:r>
    </w:p>
    <w:p w:rsidR="00C335F7" w:rsidRPr="00D622DC" w:rsidRDefault="00C335F7" w:rsidP="00C335F7">
      <w:pPr>
        <w:keepNext/>
        <w:spacing w:after="240"/>
        <w:jc w:val="center"/>
        <w:rPr>
          <w:rFonts w:cs="Arial"/>
          <w:b/>
        </w:rPr>
      </w:pPr>
      <w:r w:rsidRPr="00D622DC">
        <w:rPr>
          <w:rFonts w:eastAsia="Arial" w:cs="Arial"/>
          <w:b/>
        </w:rPr>
        <w:t>Rejection of an Application for a Breeder’s Right</w:t>
      </w:r>
    </w:p>
    <w:p w:rsidR="00C335F7" w:rsidRDefault="00C335F7" w:rsidP="00C335F7">
      <w:pPr>
        <w:spacing w:after="240"/>
        <w:rPr>
          <w:rFonts w:eastAsia="Arial" w:cs="Arial"/>
        </w:rPr>
      </w:pPr>
      <w:r w:rsidRPr="00D622DC">
        <w:rPr>
          <w:rFonts w:eastAsia="Arial" w:cs="Arial"/>
        </w:rPr>
        <w:t>VISAR shall reject an application if it does not meet the conditions laid down in Article 7 of this Law or the other requirement</w:t>
      </w:r>
      <w:r>
        <w:rPr>
          <w:rFonts w:eastAsia="Arial" w:cs="Arial"/>
        </w:rPr>
        <w:t>s stipulated herein;</w:t>
      </w:r>
      <w:r w:rsidRPr="00D622DC">
        <w:rPr>
          <w:rFonts w:eastAsia="Arial" w:cs="Arial"/>
        </w:rPr>
        <w:t xml:space="preserve"> such rejection shall be noted in the Register of Plant Varieties for corresponding applications.</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CHAPTER IV</w:t>
      </w:r>
    </w:p>
    <w:p w:rsidR="00C335F7" w:rsidRPr="00D622DC" w:rsidRDefault="00C335F7" w:rsidP="00C335F7">
      <w:pPr>
        <w:jc w:val="center"/>
        <w:rPr>
          <w:rFonts w:cs="Arial"/>
          <w:b/>
        </w:rPr>
      </w:pPr>
      <w:r w:rsidRPr="00D622DC">
        <w:rPr>
          <w:rFonts w:eastAsia="Arial" w:cs="Arial"/>
          <w:b/>
        </w:rPr>
        <w:t>VARIETY DENOMINATION</w:t>
      </w:r>
    </w:p>
    <w:p w:rsidR="00C335F7"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Article 43</w:t>
      </w:r>
    </w:p>
    <w:p w:rsidR="00C335F7" w:rsidRPr="00D622DC" w:rsidRDefault="00C335F7" w:rsidP="00C335F7">
      <w:pPr>
        <w:spacing w:after="240"/>
        <w:jc w:val="center"/>
        <w:rPr>
          <w:rFonts w:cs="Arial"/>
          <w:b/>
        </w:rPr>
      </w:pPr>
      <w:r w:rsidRPr="00D622DC">
        <w:rPr>
          <w:rFonts w:eastAsia="Arial" w:cs="Arial"/>
          <w:b/>
        </w:rPr>
        <w:t>Subject Matter of the Denomination and Signs Likely to Constitute a Denomination</w:t>
      </w:r>
    </w:p>
    <w:p w:rsidR="00C335F7" w:rsidRDefault="00C335F7" w:rsidP="00C335F7">
      <w:pPr>
        <w:pStyle w:val="ListParagraph"/>
        <w:numPr>
          <w:ilvl w:val="0"/>
          <w:numId w:val="21"/>
        </w:numPr>
        <w:spacing w:after="240" w:line="240" w:lineRule="auto"/>
        <w:ind w:left="567" w:hanging="567"/>
        <w:contextualSpacing w:val="0"/>
        <w:jc w:val="both"/>
        <w:rPr>
          <w:rFonts w:ascii="Arial" w:hAnsi="Arial" w:cs="Arial"/>
          <w:sz w:val="20"/>
          <w:szCs w:val="20"/>
        </w:rPr>
      </w:pPr>
      <w:r w:rsidRPr="00D622DC">
        <w:rPr>
          <w:rFonts w:ascii="Arial" w:eastAsia="Arial" w:hAnsi="Arial" w:cs="Arial"/>
          <w:sz w:val="20"/>
          <w:szCs w:val="20"/>
        </w:rPr>
        <w:t>The denomination shall serve as the generic designation of the variety.</w:t>
      </w:r>
    </w:p>
    <w:p w:rsidR="00C335F7" w:rsidRDefault="00C335F7" w:rsidP="00C335F7">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The following elements may serve as denominations:  any words, combinations of words, combinations of words and figures, and combinations of letters and figures which may or may not have a pre-existing meaning, provided that the signs serve to identify the variety.  The denomination may not consist entirely of figures unless this is an established practice to designate varieties.  It shall not be likely to mislead or lead to confusion as to the characteristics, value or identity of the variety or the identity of the breeder.  In particular, it must be different from any denomination which designates, in the territory of any of the UPOV Member States, an existing variety of the same plant species or a related species.</w:t>
      </w:r>
    </w:p>
    <w:p w:rsidR="00C335F7" w:rsidRDefault="00C335F7" w:rsidP="00C335F7">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When a denomination has already been used for the variety in another Contracting Party, or has been proposed or registered in another Contracting Party, such denomination may only be used for the purposes of the proceedings before VISAR, unless there are grounds for rejection under Article 44 of this Law, in which case VISAR shall require the breeder to propose another denomination for the variety.</w:t>
      </w:r>
    </w:p>
    <w:p w:rsidR="00C335F7" w:rsidRDefault="00C335F7" w:rsidP="00C335F7">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Any propagating material of a protected variety offered for sale, sold or marketed in any other form in Guatemala shall use the denomination of this variety, including after the date of expiration of the breeder’s right for the variety, provided that no prior rights bar its use, in accordance with the provisions of paragraph (5) governing such use.</w:t>
      </w:r>
    </w:p>
    <w:p w:rsidR="00C335F7" w:rsidRDefault="00C335F7" w:rsidP="00C335F7">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The prior rights of others shall be reserved if, under a prior right, the use of the denomination of the variety is prohibited for a person who is obliged to use it, in accordance with the provisions of paragraph (4), in which case VISAR shall require the breeder to propose another denomination for the variety.</w:t>
      </w:r>
    </w:p>
    <w:p w:rsidR="00C335F7" w:rsidRPr="00505DD4" w:rsidRDefault="00C335F7" w:rsidP="00C335F7">
      <w:pPr>
        <w:pStyle w:val="ListParagraph"/>
        <w:numPr>
          <w:ilvl w:val="0"/>
          <w:numId w:val="21"/>
        </w:numPr>
        <w:spacing w:after="240" w:line="240" w:lineRule="auto"/>
        <w:ind w:left="567" w:hanging="567"/>
        <w:contextualSpacing w:val="0"/>
        <w:jc w:val="both"/>
        <w:rPr>
          <w:rFonts w:ascii="Arial" w:hAnsi="Arial" w:cs="Arial"/>
          <w:sz w:val="20"/>
          <w:szCs w:val="20"/>
        </w:rPr>
      </w:pPr>
      <w:r w:rsidRPr="00505DD4">
        <w:rPr>
          <w:rFonts w:ascii="Arial" w:eastAsia="Arial" w:hAnsi="Arial" w:cs="Arial"/>
          <w:sz w:val="20"/>
          <w:szCs w:val="20"/>
        </w:rPr>
        <w:t>Where a variety is offered for sale or marketed in another form, the use of a factory or trade mark, trade name or similar indication shall be allowed, similar to the denomination of the registered variety.  If such indication is associated in this manner, the denomination shall be easily recognizable.</w:t>
      </w:r>
    </w:p>
    <w:p w:rsidR="00C335F7" w:rsidRPr="00D622DC" w:rsidRDefault="00C335F7" w:rsidP="00C335F7">
      <w:pPr>
        <w:rPr>
          <w:rFonts w:cs="Arial"/>
        </w:rPr>
      </w:pPr>
    </w:p>
    <w:p w:rsidR="00C335F7" w:rsidRDefault="00C335F7" w:rsidP="00C335F7">
      <w:pPr>
        <w:jc w:val="left"/>
        <w:rPr>
          <w:rFonts w:cs="Arial"/>
        </w:rPr>
      </w:pPr>
      <w:r>
        <w:rPr>
          <w:rFonts w:cs="Arial"/>
        </w:rPr>
        <w:br w:type="page"/>
      </w:r>
    </w:p>
    <w:p w:rsidR="00C335F7" w:rsidRPr="00D622DC" w:rsidRDefault="00C335F7" w:rsidP="00C335F7">
      <w:pPr>
        <w:jc w:val="center"/>
        <w:outlineLvl w:val="0"/>
        <w:rPr>
          <w:rFonts w:cs="Arial"/>
          <w:b/>
        </w:rPr>
      </w:pPr>
      <w:r w:rsidRPr="00D622DC">
        <w:rPr>
          <w:rFonts w:eastAsia="Arial" w:cs="Arial"/>
          <w:b/>
        </w:rPr>
        <w:t>Article 44</w:t>
      </w:r>
    </w:p>
    <w:p w:rsidR="00C335F7" w:rsidRPr="00D622DC" w:rsidRDefault="00C335F7" w:rsidP="00C335F7">
      <w:pPr>
        <w:spacing w:after="240"/>
        <w:jc w:val="center"/>
        <w:rPr>
          <w:rFonts w:cs="Arial"/>
          <w:b/>
        </w:rPr>
      </w:pPr>
      <w:r w:rsidRPr="00D622DC">
        <w:rPr>
          <w:rFonts w:eastAsia="Arial" w:cs="Arial"/>
          <w:b/>
        </w:rPr>
        <w:t>Grounds for Rejection</w:t>
      </w:r>
    </w:p>
    <w:p w:rsidR="00C335F7" w:rsidRPr="00D622DC" w:rsidRDefault="00C335F7" w:rsidP="00C335F7">
      <w:pPr>
        <w:spacing w:after="240"/>
        <w:rPr>
          <w:rFonts w:cs="Arial"/>
        </w:rPr>
      </w:pPr>
      <w:r w:rsidRPr="00D622DC">
        <w:rPr>
          <w:rFonts w:eastAsia="Arial" w:cs="Arial"/>
        </w:rPr>
        <w:t>An application for registration as a denomination for varieties shall be rejected for designations which:</w:t>
      </w:r>
    </w:p>
    <w:p w:rsidR="00C335F7" w:rsidRPr="00505DD4" w:rsidRDefault="00C335F7" w:rsidP="00C335F7">
      <w:pPr>
        <w:pStyle w:val="ListParagraph"/>
        <w:numPr>
          <w:ilvl w:val="0"/>
          <w:numId w:val="25"/>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do not comply with the provisions of Article 43 of this Law;  or</w:t>
      </w:r>
    </w:p>
    <w:p w:rsidR="00C335F7" w:rsidRPr="00505DD4" w:rsidRDefault="00C335F7" w:rsidP="00C335F7">
      <w:pPr>
        <w:pStyle w:val="ListParagraph"/>
        <w:numPr>
          <w:ilvl w:val="0"/>
          <w:numId w:val="25"/>
        </w:numPr>
        <w:spacing w:after="240" w:line="240" w:lineRule="auto"/>
        <w:ind w:left="993" w:hanging="426"/>
        <w:contextualSpacing w:val="0"/>
        <w:jc w:val="both"/>
        <w:rPr>
          <w:rFonts w:ascii="Arial" w:hAnsi="Arial" w:cs="Arial"/>
          <w:sz w:val="20"/>
          <w:szCs w:val="20"/>
        </w:rPr>
      </w:pPr>
      <w:proofErr w:type="gramStart"/>
      <w:r w:rsidRPr="00505DD4">
        <w:rPr>
          <w:rFonts w:ascii="Arial" w:eastAsia="Arial" w:hAnsi="Arial" w:cs="Arial"/>
          <w:sz w:val="20"/>
          <w:szCs w:val="20"/>
        </w:rPr>
        <w:t>are</w:t>
      </w:r>
      <w:proofErr w:type="gramEnd"/>
      <w:r w:rsidRPr="00505DD4">
        <w:rPr>
          <w:rFonts w:ascii="Arial" w:eastAsia="Arial" w:hAnsi="Arial" w:cs="Arial"/>
          <w:sz w:val="20"/>
          <w:szCs w:val="20"/>
        </w:rPr>
        <w:t xml:space="preserve"> contrary to public order or morality.</w:t>
      </w:r>
    </w:p>
    <w:p w:rsidR="00C335F7" w:rsidRDefault="00C335F7" w:rsidP="00C335F7">
      <w:pPr>
        <w:spacing w:after="240"/>
        <w:rPr>
          <w:rFonts w:eastAsia="Arial" w:cs="Arial"/>
        </w:rPr>
      </w:pPr>
      <w:r w:rsidRPr="00D622DC">
        <w:rPr>
          <w:rFonts w:eastAsia="Arial" w:cs="Arial"/>
        </w:rPr>
        <w:t>Registration shall also be refused for a denomination of varieties for designations which contain an element which hinders or is likely to hinder the free use of the denomination in relation to the variety in accordance with Article 43(4), in particular an element registered as a mark for products tied to the variety.</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45</w:t>
      </w:r>
    </w:p>
    <w:p w:rsidR="00C335F7" w:rsidRPr="00D622DC" w:rsidRDefault="00C335F7" w:rsidP="00C335F7">
      <w:pPr>
        <w:spacing w:after="240"/>
        <w:jc w:val="center"/>
        <w:rPr>
          <w:rFonts w:cs="Arial"/>
          <w:b/>
        </w:rPr>
      </w:pPr>
      <w:r w:rsidRPr="00D622DC">
        <w:rPr>
          <w:rFonts w:eastAsia="Arial" w:cs="Arial"/>
          <w:b/>
        </w:rPr>
        <w:t>Registration Procedure</w:t>
      </w:r>
    </w:p>
    <w:p w:rsidR="00C335F7" w:rsidRPr="00D622DC" w:rsidRDefault="00C335F7" w:rsidP="00C335F7">
      <w:pPr>
        <w:spacing w:after="240"/>
        <w:rPr>
          <w:rFonts w:cs="Arial"/>
        </w:rPr>
      </w:pPr>
      <w:r w:rsidRPr="00D622DC">
        <w:rPr>
          <w:rFonts w:eastAsia="Arial" w:cs="Arial"/>
        </w:rPr>
        <w:t>Subject to the payment of a fee and the indication of a provisional designation in the application, the applicant may defer the procedure for registration of the denomination.  In such case, the applicant shall submit the proposal for a denomination in accordance with the regulations of this Law.</w:t>
      </w:r>
    </w:p>
    <w:p w:rsidR="00C335F7" w:rsidRPr="00D622DC" w:rsidRDefault="00C335F7" w:rsidP="00C335F7">
      <w:pPr>
        <w:spacing w:after="240"/>
        <w:rPr>
          <w:rFonts w:cs="Arial"/>
        </w:rPr>
      </w:pPr>
      <w:r w:rsidRPr="00D622DC">
        <w:rPr>
          <w:rFonts w:eastAsia="Arial" w:cs="Arial"/>
        </w:rPr>
        <w:t>The proposal for a denomination shall be published in the Official Gazette, unless VISAR establishes that there are grounds for rejection under Article 44 of this Law.  The proposal shall also be notified to the authorities of the Contracting Parties.</w:t>
      </w:r>
    </w:p>
    <w:p w:rsidR="00C335F7" w:rsidRPr="00D622DC" w:rsidRDefault="00C335F7" w:rsidP="00C335F7">
      <w:pPr>
        <w:spacing w:after="240"/>
        <w:rPr>
          <w:rFonts w:cs="Arial"/>
        </w:rPr>
      </w:pPr>
      <w:r w:rsidRPr="00D622DC">
        <w:rPr>
          <w:rFonts w:eastAsia="Arial" w:cs="Arial"/>
        </w:rPr>
        <w:t>Any interested party may submit, within a period of three months of publication, an observation concerning the registration of denomination, based on any of the grounds for refusal laid down in Article 44 of this Law.  The authorities of other Contracting Parties may also submit observations.</w:t>
      </w:r>
    </w:p>
    <w:p w:rsidR="00C335F7" w:rsidRPr="00D622DC" w:rsidRDefault="00C335F7" w:rsidP="00C335F7">
      <w:pPr>
        <w:spacing w:after="240"/>
        <w:outlineLvl w:val="0"/>
        <w:rPr>
          <w:rFonts w:cs="Arial"/>
        </w:rPr>
      </w:pPr>
      <w:r w:rsidRPr="00D622DC">
        <w:rPr>
          <w:rFonts w:eastAsia="Arial" w:cs="Arial"/>
        </w:rPr>
        <w:t>The observations shall be notified to the applicant, who shall have three months to answer them.</w:t>
      </w:r>
    </w:p>
    <w:p w:rsidR="00C335F7" w:rsidRPr="00D622DC" w:rsidRDefault="00C335F7" w:rsidP="00C335F7">
      <w:pPr>
        <w:spacing w:after="240"/>
        <w:rPr>
          <w:rFonts w:cs="Arial"/>
        </w:rPr>
      </w:pPr>
      <w:r w:rsidRPr="00D622DC">
        <w:rPr>
          <w:rFonts w:eastAsia="Arial" w:cs="Arial"/>
        </w:rPr>
        <w:t>The applicant may, on the basis of the objections and observations, submit changes to the proposal within the prescribed time limit.</w:t>
      </w:r>
    </w:p>
    <w:p w:rsidR="00C335F7" w:rsidRPr="00D622DC" w:rsidRDefault="00C335F7" w:rsidP="00C335F7">
      <w:pPr>
        <w:spacing w:after="240"/>
        <w:rPr>
          <w:rFonts w:cs="Arial"/>
        </w:rPr>
      </w:pPr>
      <w:r w:rsidRPr="00D622DC">
        <w:rPr>
          <w:rFonts w:eastAsia="Arial" w:cs="Arial"/>
        </w:rPr>
        <w:t>If the changes to the proposal are inconsistent with Article 44 of this Law, VISAR may advise the applicant that he must propose a denomination that is consistent.  If the applicant fails to comply, the application shall be rejected.</w:t>
      </w:r>
    </w:p>
    <w:p w:rsidR="00C335F7" w:rsidRDefault="00C335F7" w:rsidP="00C335F7">
      <w:pPr>
        <w:spacing w:after="240"/>
        <w:outlineLvl w:val="0"/>
        <w:rPr>
          <w:rFonts w:eastAsia="Arial" w:cs="Arial"/>
        </w:rPr>
      </w:pPr>
      <w:r w:rsidRPr="00D622DC">
        <w:rPr>
          <w:rFonts w:eastAsia="Arial" w:cs="Arial"/>
        </w:rPr>
        <w:t>The denomination shall be registered at the same time as the grant of the breeder’s right.</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46</w:t>
      </w:r>
    </w:p>
    <w:p w:rsidR="00C335F7" w:rsidRPr="00D622DC" w:rsidRDefault="00C335F7" w:rsidP="00C335F7">
      <w:pPr>
        <w:spacing w:after="240"/>
        <w:jc w:val="center"/>
        <w:rPr>
          <w:rFonts w:cs="Arial"/>
          <w:b/>
        </w:rPr>
      </w:pPr>
      <w:r w:rsidRPr="00D622DC">
        <w:rPr>
          <w:rFonts w:eastAsia="Arial" w:cs="Arial"/>
          <w:b/>
        </w:rPr>
        <w:t>Cancellation of a Denomination and Registration of a New Denomination</w:t>
      </w:r>
    </w:p>
    <w:p w:rsidR="00C335F7" w:rsidRPr="00D622DC" w:rsidRDefault="00C335F7" w:rsidP="00C335F7">
      <w:pPr>
        <w:spacing w:after="240"/>
        <w:rPr>
          <w:rFonts w:cs="Arial"/>
        </w:rPr>
      </w:pPr>
      <w:r w:rsidRPr="00D622DC">
        <w:rPr>
          <w:rFonts w:eastAsia="Arial" w:cs="Arial"/>
        </w:rPr>
        <w:t>A competent court may order the cancellation of the registered denomination:</w:t>
      </w:r>
    </w:p>
    <w:p w:rsidR="00C335F7" w:rsidRPr="00D622DC" w:rsidRDefault="00C335F7" w:rsidP="00C335F7">
      <w:pPr>
        <w:pStyle w:val="ListParagraph"/>
        <w:numPr>
          <w:ilvl w:val="0"/>
          <w:numId w:val="35"/>
        </w:numPr>
        <w:spacing w:after="240" w:line="240" w:lineRule="auto"/>
        <w:contextualSpacing w:val="0"/>
        <w:jc w:val="both"/>
        <w:rPr>
          <w:rFonts w:ascii="Arial" w:hAnsi="Arial" w:cs="Arial"/>
          <w:sz w:val="20"/>
          <w:szCs w:val="20"/>
        </w:rPr>
      </w:pPr>
      <w:r w:rsidRPr="00D622DC">
        <w:rPr>
          <w:rFonts w:ascii="Arial" w:eastAsia="Arial" w:hAnsi="Arial" w:cs="Arial"/>
          <w:sz w:val="20"/>
          <w:szCs w:val="20"/>
        </w:rPr>
        <w:t>if it is established that the denomination was registered despite grounds for rejection stipulated in Article 44 of this Law;</w:t>
      </w:r>
    </w:p>
    <w:p w:rsidR="00C335F7" w:rsidRPr="00D622DC" w:rsidRDefault="00C335F7" w:rsidP="00C335F7">
      <w:pPr>
        <w:pStyle w:val="ListParagraph"/>
        <w:numPr>
          <w:ilvl w:val="0"/>
          <w:numId w:val="35"/>
        </w:numPr>
        <w:spacing w:after="240" w:line="240" w:lineRule="auto"/>
        <w:contextualSpacing w:val="0"/>
        <w:jc w:val="both"/>
        <w:rPr>
          <w:rFonts w:ascii="Arial" w:hAnsi="Arial" w:cs="Arial"/>
          <w:sz w:val="20"/>
          <w:szCs w:val="20"/>
        </w:rPr>
      </w:pPr>
      <w:proofErr w:type="gramStart"/>
      <w:r w:rsidRPr="00D622DC">
        <w:rPr>
          <w:rFonts w:ascii="Arial" w:eastAsia="Arial" w:hAnsi="Arial" w:cs="Arial"/>
          <w:sz w:val="20"/>
          <w:szCs w:val="20"/>
        </w:rPr>
        <w:t>if</w:t>
      </w:r>
      <w:proofErr w:type="gramEnd"/>
      <w:r w:rsidRPr="00D622DC">
        <w:rPr>
          <w:rFonts w:ascii="Arial" w:eastAsia="Arial" w:hAnsi="Arial" w:cs="Arial"/>
          <w:sz w:val="20"/>
          <w:szCs w:val="20"/>
        </w:rPr>
        <w:t xml:space="preserve"> a third party submits a court decision prohibiting the use of the denomination in relation to the variety.</w:t>
      </w:r>
    </w:p>
    <w:p w:rsidR="00C335F7" w:rsidRDefault="00C335F7" w:rsidP="00C335F7">
      <w:pPr>
        <w:spacing w:after="240"/>
        <w:outlineLvl w:val="0"/>
        <w:rPr>
          <w:rFonts w:eastAsia="Arial" w:cs="Arial"/>
        </w:rPr>
      </w:pPr>
      <w:r w:rsidRPr="00D622DC">
        <w:rPr>
          <w:rFonts w:eastAsia="Arial" w:cs="Arial"/>
        </w:rPr>
        <w:t>The holder may lodge an appeal for the cancellation of his denomination to be set aside.</w:t>
      </w:r>
    </w:p>
    <w:p w:rsidR="00C335F7" w:rsidRPr="00D622DC" w:rsidRDefault="00C335F7" w:rsidP="00C335F7">
      <w:pPr>
        <w:rPr>
          <w:rFonts w:cs="Arial"/>
        </w:rPr>
      </w:pPr>
    </w:p>
    <w:p w:rsidR="00C335F7" w:rsidRDefault="00C335F7" w:rsidP="00C335F7">
      <w:pPr>
        <w:jc w:val="left"/>
        <w:rPr>
          <w:rFonts w:cs="Arial"/>
        </w:rPr>
      </w:pPr>
      <w:r>
        <w:rPr>
          <w:rFonts w:cs="Arial"/>
        </w:rPr>
        <w:br w:type="page"/>
      </w:r>
    </w:p>
    <w:p w:rsidR="00C335F7" w:rsidRPr="00D622DC" w:rsidRDefault="00C335F7" w:rsidP="00C335F7">
      <w:pPr>
        <w:jc w:val="center"/>
        <w:outlineLvl w:val="0"/>
        <w:rPr>
          <w:rFonts w:cs="Arial"/>
          <w:b/>
        </w:rPr>
      </w:pPr>
      <w:r w:rsidRPr="00D622DC">
        <w:rPr>
          <w:rFonts w:eastAsia="Arial" w:cs="Arial"/>
          <w:b/>
        </w:rPr>
        <w:t>CHAPTER V</w:t>
      </w:r>
    </w:p>
    <w:p w:rsidR="00C335F7" w:rsidRPr="00D622DC" w:rsidRDefault="00C335F7" w:rsidP="00C335F7">
      <w:pPr>
        <w:jc w:val="center"/>
        <w:rPr>
          <w:rFonts w:cs="Arial"/>
          <w:b/>
        </w:rPr>
      </w:pPr>
      <w:r w:rsidRPr="00D622DC">
        <w:rPr>
          <w:rFonts w:eastAsia="Arial" w:cs="Arial"/>
          <w:b/>
        </w:rPr>
        <w:t>DURATION OF THE BREEDER’S RIGHT</w:t>
      </w:r>
    </w:p>
    <w:p w:rsidR="00C335F7"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Article 47</w:t>
      </w:r>
    </w:p>
    <w:p w:rsidR="00C335F7" w:rsidRPr="00D622DC" w:rsidRDefault="00C335F7" w:rsidP="00C335F7">
      <w:pPr>
        <w:spacing w:after="240"/>
        <w:jc w:val="center"/>
        <w:rPr>
          <w:rFonts w:cs="Arial"/>
          <w:b/>
        </w:rPr>
      </w:pPr>
      <w:r w:rsidRPr="00D622DC">
        <w:rPr>
          <w:rFonts w:eastAsia="Arial" w:cs="Arial"/>
          <w:b/>
        </w:rPr>
        <w:t>Fees</w:t>
      </w:r>
    </w:p>
    <w:p w:rsidR="00C335F7" w:rsidRPr="00D622DC" w:rsidRDefault="00C335F7" w:rsidP="00C335F7">
      <w:pPr>
        <w:spacing w:after="240"/>
        <w:outlineLvl w:val="0"/>
        <w:rPr>
          <w:rFonts w:cs="Arial"/>
        </w:rPr>
      </w:pPr>
      <w:r w:rsidRPr="00D622DC">
        <w:rPr>
          <w:rFonts w:eastAsia="Arial" w:cs="Arial"/>
        </w:rPr>
        <w:t>The holder shall pay an annual fee to maintain the validity of his right.</w:t>
      </w:r>
    </w:p>
    <w:p w:rsidR="00C335F7" w:rsidRDefault="00C335F7" w:rsidP="00C335F7">
      <w:pPr>
        <w:spacing w:after="240"/>
        <w:rPr>
          <w:rFonts w:eastAsia="Arial" w:cs="Arial"/>
        </w:rPr>
      </w:pPr>
      <w:r w:rsidRPr="00D622DC">
        <w:rPr>
          <w:rFonts w:eastAsia="Arial" w:cs="Arial"/>
        </w:rPr>
        <w:t>The fee shall be paid during the first 90 days of every year following the grant of the right.  The proceeds shall be deposited in the VISAR special account and may not be used for any purpose other than the object and purpose of this Law.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TITLE IV</w:t>
      </w:r>
    </w:p>
    <w:p w:rsidR="00C335F7" w:rsidRPr="00D622DC" w:rsidRDefault="00C335F7" w:rsidP="00C335F7">
      <w:pPr>
        <w:jc w:val="center"/>
        <w:rPr>
          <w:rFonts w:cs="Arial"/>
          <w:b/>
        </w:rPr>
      </w:pPr>
      <w:r w:rsidRPr="00D622DC">
        <w:rPr>
          <w:rFonts w:eastAsia="Arial" w:cs="Arial"/>
          <w:b/>
        </w:rPr>
        <w:t>ENFORCEMENT OF THE BREEDER’S RIGHT</w:t>
      </w:r>
    </w:p>
    <w:p w:rsidR="00C335F7"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Article 48</w:t>
      </w:r>
    </w:p>
    <w:p w:rsidR="00C335F7" w:rsidRPr="00D622DC" w:rsidRDefault="00C335F7" w:rsidP="00C335F7">
      <w:pPr>
        <w:spacing w:after="240"/>
        <w:jc w:val="center"/>
        <w:rPr>
          <w:rFonts w:cs="Arial"/>
          <w:b/>
        </w:rPr>
      </w:pPr>
      <w:r w:rsidRPr="00D622DC">
        <w:rPr>
          <w:rFonts w:eastAsia="Arial" w:cs="Arial"/>
          <w:b/>
        </w:rPr>
        <w:t>Legal Remedies</w:t>
      </w:r>
    </w:p>
    <w:p w:rsidR="00C335F7" w:rsidRPr="00D622DC" w:rsidRDefault="00C335F7" w:rsidP="00C335F7">
      <w:pPr>
        <w:spacing w:after="240"/>
        <w:rPr>
          <w:rFonts w:cs="Arial"/>
        </w:rPr>
      </w:pPr>
      <w:r w:rsidRPr="00D622DC">
        <w:rPr>
          <w:rFonts w:eastAsia="Arial" w:cs="Arial"/>
        </w:rPr>
        <w:t>The holder of the breeder’s right may report natural or legal persons who:</w:t>
      </w:r>
    </w:p>
    <w:p w:rsidR="00C335F7" w:rsidRPr="00505DD4" w:rsidRDefault="00C335F7" w:rsidP="00C335F7">
      <w:pPr>
        <w:pStyle w:val="ListParagraph"/>
        <w:numPr>
          <w:ilvl w:val="0"/>
          <w:numId w:val="26"/>
        </w:numPr>
        <w:spacing w:after="240" w:line="240" w:lineRule="auto"/>
        <w:ind w:left="993" w:hanging="426"/>
        <w:contextualSpacing w:val="0"/>
        <w:jc w:val="both"/>
        <w:rPr>
          <w:rFonts w:ascii="Arial" w:hAnsi="Arial" w:cs="Arial"/>
          <w:sz w:val="20"/>
          <w:szCs w:val="20"/>
        </w:rPr>
      </w:pPr>
      <w:r w:rsidRPr="00D622DC">
        <w:rPr>
          <w:rFonts w:ascii="Arial" w:eastAsia="Arial" w:hAnsi="Arial" w:cs="Arial"/>
          <w:sz w:val="20"/>
          <w:szCs w:val="20"/>
        </w:rPr>
        <w:t>without being authorized to do so, perform acts which require the authorization of the holder under Article 15 of this Law;</w:t>
      </w:r>
    </w:p>
    <w:p w:rsidR="00C335F7" w:rsidRPr="00505DD4" w:rsidRDefault="00C335F7" w:rsidP="00C335F7">
      <w:pPr>
        <w:pStyle w:val="ListParagraph"/>
        <w:numPr>
          <w:ilvl w:val="0"/>
          <w:numId w:val="26"/>
        </w:numPr>
        <w:spacing w:after="240" w:line="240" w:lineRule="auto"/>
        <w:ind w:left="993" w:hanging="426"/>
        <w:contextualSpacing w:val="0"/>
        <w:jc w:val="both"/>
        <w:rPr>
          <w:rFonts w:ascii="Arial" w:hAnsi="Arial" w:cs="Arial"/>
          <w:sz w:val="20"/>
          <w:szCs w:val="20"/>
        </w:rPr>
      </w:pPr>
      <w:r w:rsidRPr="00505DD4">
        <w:rPr>
          <w:rFonts w:ascii="Arial" w:eastAsia="Arial" w:hAnsi="Arial" w:cs="Arial"/>
          <w:sz w:val="20"/>
          <w:szCs w:val="20"/>
        </w:rPr>
        <w:t>use a designation in violation of Article 43 of this Law;  or,</w:t>
      </w:r>
    </w:p>
    <w:p w:rsidR="00C335F7" w:rsidRPr="00505DD4" w:rsidRDefault="00C335F7" w:rsidP="00C335F7">
      <w:pPr>
        <w:pStyle w:val="ListParagraph"/>
        <w:numPr>
          <w:ilvl w:val="0"/>
          <w:numId w:val="26"/>
        </w:numPr>
        <w:spacing w:after="240" w:line="240" w:lineRule="auto"/>
        <w:ind w:left="993" w:hanging="426"/>
        <w:contextualSpacing w:val="0"/>
        <w:jc w:val="both"/>
        <w:rPr>
          <w:rFonts w:ascii="Arial" w:hAnsi="Arial" w:cs="Arial"/>
          <w:sz w:val="20"/>
          <w:szCs w:val="20"/>
        </w:rPr>
      </w:pPr>
      <w:proofErr w:type="gramStart"/>
      <w:r w:rsidRPr="00505DD4">
        <w:rPr>
          <w:rFonts w:ascii="Arial" w:eastAsia="Arial" w:hAnsi="Arial" w:cs="Arial"/>
          <w:sz w:val="20"/>
          <w:szCs w:val="20"/>
        </w:rPr>
        <w:t>fail</w:t>
      </w:r>
      <w:proofErr w:type="gramEnd"/>
      <w:r w:rsidRPr="00505DD4">
        <w:rPr>
          <w:rFonts w:ascii="Arial" w:eastAsia="Arial" w:hAnsi="Arial" w:cs="Arial"/>
          <w:sz w:val="20"/>
          <w:szCs w:val="20"/>
        </w:rPr>
        <w:t xml:space="preserve"> to use a variety denomination in violation of Article 43 of this Law.</w:t>
      </w:r>
    </w:p>
    <w:p w:rsidR="00C335F7" w:rsidRPr="00D622DC" w:rsidRDefault="00C335F7" w:rsidP="00C335F7">
      <w:pPr>
        <w:spacing w:after="240"/>
        <w:rPr>
          <w:rFonts w:cs="Arial"/>
        </w:rPr>
      </w:pPr>
      <w:r w:rsidRPr="00D622DC">
        <w:rPr>
          <w:rFonts w:eastAsia="Arial" w:cs="Arial"/>
        </w:rPr>
        <w:t>Any compensation awarded shall be applicable as in any proceedings for infringement of another property right.</w:t>
      </w:r>
    </w:p>
    <w:p w:rsidR="00C335F7" w:rsidRPr="00D622DC" w:rsidRDefault="00C335F7" w:rsidP="00C335F7">
      <w:pPr>
        <w:spacing w:after="240"/>
        <w:rPr>
          <w:rFonts w:cs="Arial"/>
        </w:rPr>
      </w:pPr>
      <w:r w:rsidRPr="00D622DC">
        <w:rPr>
          <w:rFonts w:eastAsia="Arial" w:cs="Arial"/>
        </w:rPr>
        <w:t xml:space="preserve">Subject to the stipulations of this Law, the provisions governing the enforcement of rights conferred with regard to a patent shall be applicable </w:t>
      </w:r>
      <w:r w:rsidRPr="00D622DC">
        <w:rPr>
          <w:rFonts w:eastAsia="Arial" w:cs="Arial"/>
          <w:i/>
        </w:rPr>
        <w:t>mutatis mutandis</w:t>
      </w:r>
      <w:r w:rsidRPr="00D622DC">
        <w:rPr>
          <w:rFonts w:eastAsia="Arial" w:cs="Arial"/>
        </w:rPr>
        <w:t xml:space="preserve"> to the enforcement of rights under a breeder’s right.</w:t>
      </w:r>
    </w:p>
    <w:p w:rsidR="00C335F7" w:rsidRPr="00D622DC" w:rsidRDefault="00C335F7" w:rsidP="00C335F7">
      <w:pPr>
        <w:spacing w:after="240"/>
        <w:rPr>
          <w:rFonts w:cs="Arial"/>
        </w:rPr>
      </w:pPr>
      <w:r w:rsidRPr="00D622DC">
        <w:rPr>
          <w:rFonts w:eastAsia="Arial" w:cs="Arial"/>
        </w:rPr>
        <w:t>A person who performs an act requiring the authorization of the holder in accordance with Article 15 of this Law or in any manner infringes the rights conferred on the breeder under this Law shall be liable for damages.  When calculating such damages, the competent authority may take any of the following elements into consideration:</w:t>
      </w:r>
    </w:p>
    <w:p w:rsidR="00C335F7" w:rsidRPr="00505DD4" w:rsidRDefault="00C335F7" w:rsidP="00C335F7">
      <w:pPr>
        <w:pStyle w:val="ListParagraph"/>
        <w:numPr>
          <w:ilvl w:val="5"/>
          <w:numId w:val="17"/>
        </w:numPr>
        <w:spacing w:after="240" w:line="240" w:lineRule="auto"/>
        <w:ind w:left="993" w:hanging="425"/>
        <w:contextualSpacing w:val="0"/>
        <w:jc w:val="both"/>
        <w:rPr>
          <w:rFonts w:ascii="Arial" w:hAnsi="Arial" w:cs="Arial"/>
          <w:sz w:val="20"/>
          <w:szCs w:val="20"/>
        </w:rPr>
      </w:pPr>
      <w:r w:rsidRPr="00D622DC">
        <w:rPr>
          <w:rFonts w:ascii="Arial" w:eastAsia="Arial" w:hAnsi="Arial" w:cs="Arial"/>
          <w:sz w:val="20"/>
          <w:szCs w:val="20"/>
        </w:rPr>
        <w:t>the value of the utility obtained by the defendant as a result of the unlawful acts;</w:t>
      </w:r>
    </w:p>
    <w:p w:rsidR="00C335F7" w:rsidRPr="00505DD4" w:rsidRDefault="00C335F7" w:rsidP="00C335F7">
      <w:pPr>
        <w:pStyle w:val="ListParagraph"/>
        <w:numPr>
          <w:ilvl w:val="5"/>
          <w:numId w:val="17"/>
        </w:numPr>
        <w:spacing w:after="240" w:line="240" w:lineRule="auto"/>
        <w:ind w:left="993" w:hanging="425"/>
        <w:contextualSpacing w:val="0"/>
        <w:jc w:val="both"/>
        <w:rPr>
          <w:rFonts w:ascii="Arial" w:hAnsi="Arial" w:cs="Arial"/>
          <w:sz w:val="20"/>
          <w:szCs w:val="20"/>
        </w:rPr>
      </w:pPr>
      <w:r w:rsidRPr="00505DD4">
        <w:rPr>
          <w:rFonts w:ascii="Arial" w:eastAsia="Arial" w:hAnsi="Arial" w:cs="Arial"/>
          <w:sz w:val="20"/>
          <w:szCs w:val="20"/>
        </w:rPr>
        <w:t>the lost profit incurred by the breeder as a consequence of the unlawful acts;  or</w:t>
      </w:r>
    </w:p>
    <w:p w:rsidR="00C335F7" w:rsidRPr="00505DD4" w:rsidRDefault="00C335F7" w:rsidP="00C335F7">
      <w:pPr>
        <w:pStyle w:val="ListParagraph"/>
        <w:numPr>
          <w:ilvl w:val="5"/>
          <w:numId w:val="17"/>
        </w:numPr>
        <w:spacing w:after="240" w:line="240" w:lineRule="auto"/>
        <w:ind w:left="993" w:hanging="425"/>
        <w:contextualSpacing w:val="0"/>
        <w:jc w:val="both"/>
        <w:rPr>
          <w:rFonts w:ascii="Arial" w:hAnsi="Arial" w:cs="Arial"/>
          <w:sz w:val="20"/>
          <w:szCs w:val="20"/>
        </w:rPr>
      </w:pPr>
      <w:proofErr w:type="gramStart"/>
      <w:r w:rsidRPr="00505DD4">
        <w:rPr>
          <w:rFonts w:ascii="Arial" w:eastAsia="Arial" w:hAnsi="Arial" w:cs="Arial"/>
          <w:sz w:val="20"/>
          <w:szCs w:val="20"/>
        </w:rPr>
        <w:t>the</w:t>
      </w:r>
      <w:proofErr w:type="gramEnd"/>
      <w:r w:rsidRPr="00505DD4">
        <w:rPr>
          <w:rFonts w:ascii="Arial" w:eastAsia="Arial" w:hAnsi="Arial" w:cs="Arial"/>
          <w:sz w:val="20"/>
          <w:szCs w:val="20"/>
        </w:rPr>
        <w:t xml:space="preserve"> price which the infringer would have paid the breeder for a contractual license under the conditions for legitimate use of the new plant variety.</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49</w:t>
      </w:r>
    </w:p>
    <w:p w:rsidR="00C335F7" w:rsidRPr="00D622DC" w:rsidRDefault="00C335F7" w:rsidP="00C335F7">
      <w:pPr>
        <w:spacing w:after="240"/>
        <w:jc w:val="center"/>
        <w:rPr>
          <w:rFonts w:cs="Arial"/>
          <w:b/>
        </w:rPr>
      </w:pPr>
      <w:r w:rsidRPr="00D622DC">
        <w:rPr>
          <w:rFonts w:eastAsia="Arial" w:cs="Arial"/>
          <w:b/>
        </w:rPr>
        <w:t>Penalties</w:t>
      </w:r>
    </w:p>
    <w:p w:rsidR="00C335F7" w:rsidRPr="00D622DC" w:rsidRDefault="00C335F7" w:rsidP="00C335F7">
      <w:pPr>
        <w:spacing w:after="240"/>
        <w:rPr>
          <w:rFonts w:cs="Arial"/>
        </w:rPr>
      </w:pPr>
      <w:r w:rsidRPr="00D622DC">
        <w:rPr>
          <w:rFonts w:eastAsia="Arial" w:cs="Arial"/>
        </w:rPr>
        <w:t>The following shall constitute a crime of infringement of the breeder’s right which, without prejudice to the corresponding civil liabilities, shall be punishable by a fine of 50,000 to 100,000 quetzals:</w:t>
      </w:r>
    </w:p>
    <w:p w:rsidR="00C335F7" w:rsidRDefault="00C335F7" w:rsidP="00C335F7">
      <w:pPr>
        <w:pStyle w:val="ListParagraph"/>
        <w:numPr>
          <w:ilvl w:val="0"/>
          <w:numId w:val="27"/>
        </w:numPr>
        <w:spacing w:after="240" w:line="240" w:lineRule="auto"/>
        <w:ind w:left="993" w:hanging="426"/>
        <w:contextualSpacing w:val="0"/>
        <w:jc w:val="both"/>
        <w:rPr>
          <w:rFonts w:ascii="Arial" w:eastAsia="Arial" w:hAnsi="Arial" w:cs="Arial"/>
          <w:sz w:val="20"/>
          <w:szCs w:val="20"/>
        </w:rPr>
      </w:pPr>
      <w:r w:rsidRPr="00D622DC">
        <w:rPr>
          <w:rFonts w:ascii="Arial" w:eastAsia="Arial" w:hAnsi="Arial" w:cs="Arial"/>
          <w:sz w:val="20"/>
          <w:szCs w:val="20"/>
        </w:rPr>
        <w:t xml:space="preserve"> a person who produces material of a variety that is protected or covered by Article 15 of this Law without the authorization of the holder of the variety;</w:t>
      </w:r>
    </w:p>
    <w:p w:rsidR="00C335F7" w:rsidRDefault="00C335F7" w:rsidP="00C335F7">
      <w:pPr>
        <w:pStyle w:val="ListParagraph"/>
        <w:numPr>
          <w:ilvl w:val="0"/>
          <w:numId w:val="27"/>
        </w:numPr>
        <w:spacing w:after="240" w:line="240" w:lineRule="auto"/>
        <w:ind w:left="993" w:hanging="426"/>
        <w:contextualSpacing w:val="0"/>
        <w:jc w:val="both"/>
        <w:rPr>
          <w:rFonts w:ascii="Arial" w:eastAsia="Arial" w:hAnsi="Arial" w:cs="Arial"/>
          <w:sz w:val="20"/>
          <w:szCs w:val="20"/>
        </w:rPr>
      </w:pPr>
      <w:r w:rsidRPr="00505DD4">
        <w:rPr>
          <w:rFonts w:ascii="Arial" w:eastAsia="Arial" w:hAnsi="Arial" w:cs="Arial"/>
          <w:sz w:val="20"/>
          <w:szCs w:val="20"/>
        </w:rPr>
        <w:t>a person who trades in material of a protected variety, with the knowledge that such material has been obtained in infringement of the rights of the holder of the breeder’s right;  or</w:t>
      </w:r>
    </w:p>
    <w:p w:rsidR="00C335F7" w:rsidRPr="00505DD4" w:rsidRDefault="00C335F7" w:rsidP="00C335F7">
      <w:pPr>
        <w:pStyle w:val="ListParagraph"/>
        <w:numPr>
          <w:ilvl w:val="0"/>
          <w:numId w:val="27"/>
        </w:numPr>
        <w:spacing w:after="240" w:line="240" w:lineRule="auto"/>
        <w:ind w:left="993" w:hanging="426"/>
        <w:contextualSpacing w:val="0"/>
        <w:jc w:val="both"/>
        <w:rPr>
          <w:rFonts w:ascii="Arial" w:eastAsia="Arial" w:hAnsi="Arial" w:cs="Arial"/>
          <w:sz w:val="20"/>
          <w:szCs w:val="20"/>
        </w:rPr>
      </w:pPr>
      <w:proofErr w:type="gramStart"/>
      <w:r w:rsidRPr="00505DD4">
        <w:rPr>
          <w:rFonts w:ascii="Arial" w:eastAsia="Arial" w:hAnsi="Arial" w:cs="Arial"/>
          <w:sz w:val="20"/>
          <w:szCs w:val="20"/>
        </w:rPr>
        <w:t>a</w:t>
      </w:r>
      <w:proofErr w:type="gramEnd"/>
      <w:r w:rsidRPr="00505DD4">
        <w:rPr>
          <w:rFonts w:ascii="Arial" w:eastAsia="Arial" w:hAnsi="Arial" w:cs="Arial"/>
          <w:sz w:val="20"/>
          <w:szCs w:val="20"/>
        </w:rPr>
        <w:t xml:space="preserve"> person who contracts to transport propagating material of a protected variety to a territory outside the scope of this Law without special authorization from the holder of the right.</w:t>
      </w:r>
    </w:p>
    <w:p w:rsidR="00C335F7" w:rsidRPr="00D622DC" w:rsidRDefault="00C335F7" w:rsidP="00C335F7">
      <w:pPr>
        <w:spacing w:after="240"/>
        <w:rPr>
          <w:rFonts w:cs="Arial"/>
        </w:rPr>
      </w:pPr>
      <w:r w:rsidRPr="00D622DC">
        <w:rPr>
          <w:rFonts w:eastAsia="Arial" w:cs="Arial"/>
        </w:rPr>
        <w:t xml:space="preserve">Subject to the stipulations of this Law, the provisions governing the enforcement of rights conferred with regard to a patent shall be applicable </w:t>
      </w:r>
      <w:r w:rsidRPr="00D622DC">
        <w:rPr>
          <w:rFonts w:eastAsia="Arial" w:cs="Arial"/>
          <w:i/>
        </w:rPr>
        <w:t xml:space="preserve">mutatis mutandis </w:t>
      </w:r>
      <w:r w:rsidRPr="00D622DC">
        <w:rPr>
          <w:rFonts w:eastAsia="Arial" w:cs="Arial"/>
        </w:rPr>
        <w:t>to the enforcement of rights under a breeder’s right.</w:t>
      </w:r>
    </w:p>
    <w:p w:rsidR="00C335F7" w:rsidRPr="00D622DC" w:rsidRDefault="00C335F7" w:rsidP="00C335F7">
      <w:pPr>
        <w:spacing w:after="240"/>
        <w:rPr>
          <w:rFonts w:cs="Arial"/>
        </w:rPr>
      </w:pPr>
      <w:r w:rsidRPr="00D622DC">
        <w:rPr>
          <w:rFonts w:eastAsia="Arial" w:cs="Arial"/>
        </w:rPr>
        <w:t>A person who performs an act requiring the authorization of the holder in accordance with Article 15 of this Law or in any manner infringes the rights conferred on the breeder under this Law shall be liable for damages.  Such damages shall be calculated by the competent authority in accordance with the provisions of Article 48 of this Law.</w:t>
      </w:r>
    </w:p>
    <w:p w:rsidR="00C335F7" w:rsidRPr="00D622DC" w:rsidRDefault="00C335F7" w:rsidP="00C335F7">
      <w:pPr>
        <w:spacing w:after="240"/>
        <w:rPr>
          <w:rFonts w:cs="Arial"/>
        </w:rPr>
      </w:pPr>
      <w:r w:rsidRPr="00D622DC">
        <w:rPr>
          <w:rFonts w:eastAsia="Arial" w:cs="Arial"/>
        </w:rPr>
        <w:t xml:space="preserve">Upon request by the </w:t>
      </w:r>
      <w:proofErr w:type="spellStart"/>
      <w:r w:rsidRPr="00D622DC">
        <w:rPr>
          <w:rFonts w:eastAsia="Arial" w:cs="Arial"/>
        </w:rPr>
        <w:t>rightholder</w:t>
      </w:r>
      <w:proofErr w:type="spellEnd"/>
      <w:r w:rsidRPr="00D622DC">
        <w:rPr>
          <w:rFonts w:eastAsia="Arial" w:cs="Arial"/>
        </w:rPr>
        <w:t>, the court may, through ancillary proceedings, order the suspension of the reported acts, or any other applicable measure provided for by ordinary law.  The judge may order immediate precautionary measures if the holder supports his request with evidence of the infringement or imminent infringement, provided he offers sufficient security.</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TITLE V</w:t>
      </w:r>
    </w:p>
    <w:p w:rsidR="00C335F7" w:rsidRPr="00D622DC" w:rsidRDefault="00C335F7" w:rsidP="00C335F7">
      <w:pPr>
        <w:jc w:val="center"/>
        <w:rPr>
          <w:rFonts w:cs="Arial"/>
          <w:b/>
        </w:rPr>
      </w:pPr>
      <w:r w:rsidRPr="00D622DC">
        <w:rPr>
          <w:rFonts w:eastAsia="Arial" w:cs="Arial"/>
          <w:b/>
        </w:rPr>
        <w:t>FINAL AND TRANSITIONAL PROVISIONS</w:t>
      </w:r>
    </w:p>
    <w:p w:rsidR="00C335F7" w:rsidRDefault="00C335F7" w:rsidP="00C335F7">
      <w:pPr>
        <w:jc w:val="center"/>
        <w:outlineLvl w:val="0"/>
        <w:rPr>
          <w:rFonts w:eastAsia="Arial" w:cs="Arial"/>
          <w:b/>
        </w:rPr>
      </w:pPr>
    </w:p>
    <w:p w:rsidR="00C335F7" w:rsidRPr="00D622DC" w:rsidRDefault="00C335F7" w:rsidP="00C335F7">
      <w:pPr>
        <w:jc w:val="center"/>
        <w:outlineLvl w:val="0"/>
        <w:rPr>
          <w:rFonts w:cs="Arial"/>
          <w:b/>
        </w:rPr>
      </w:pPr>
      <w:r w:rsidRPr="00D622DC">
        <w:rPr>
          <w:rFonts w:eastAsia="Arial" w:cs="Arial"/>
          <w:b/>
        </w:rPr>
        <w:t>Article 50</w:t>
      </w:r>
    </w:p>
    <w:p w:rsidR="00C335F7" w:rsidRPr="00D622DC" w:rsidRDefault="00C335F7" w:rsidP="00C335F7">
      <w:pPr>
        <w:spacing w:after="240"/>
        <w:jc w:val="center"/>
        <w:rPr>
          <w:rFonts w:cs="Arial"/>
          <w:b/>
        </w:rPr>
      </w:pPr>
      <w:r w:rsidRPr="00D622DC">
        <w:rPr>
          <w:rFonts w:eastAsia="Arial" w:cs="Arial"/>
          <w:b/>
        </w:rPr>
        <w:t>Cooperation With Regard to the Examination</w:t>
      </w:r>
    </w:p>
    <w:p w:rsidR="00C335F7" w:rsidRDefault="00C335F7" w:rsidP="00C335F7">
      <w:pPr>
        <w:spacing w:after="240"/>
        <w:rPr>
          <w:rFonts w:eastAsia="Arial" w:cs="Arial"/>
        </w:rPr>
      </w:pPr>
      <w:r w:rsidRPr="00D622DC">
        <w:rPr>
          <w:rFonts w:eastAsia="Arial" w:cs="Arial"/>
        </w:rPr>
        <w:t>VISAR shall be empowered to enter into administrative cooperation agreements with national agencies the competent authorities of other countries for technical examinations and for the verification of the maintenance of the varieties to be protected.</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51</w:t>
      </w:r>
    </w:p>
    <w:p w:rsidR="00C335F7" w:rsidRPr="00D622DC" w:rsidRDefault="00C335F7" w:rsidP="00C335F7">
      <w:pPr>
        <w:spacing w:after="240"/>
        <w:jc w:val="center"/>
        <w:rPr>
          <w:rFonts w:cs="Arial"/>
          <w:b/>
        </w:rPr>
      </w:pPr>
      <w:r w:rsidRPr="00D622DC">
        <w:rPr>
          <w:rFonts w:eastAsia="Arial" w:cs="Arial"/>
          <w:b/>
        </w:rPr>
        <w:t>Regulations</w:t>
      </w:r>
    </w:p>
    <w:p w:rsidR="00C335F7" w:rsidRDefault="00C335F7" w:rsidP="00C335F7">
      <w:pPr>
        <w:spacing w:after="240"/>
        <w:rPr>
          <w:rFonts w:eastAsia="Arial" w:cs="Arial"/>
        </w:rPr>
      </w:pPr>
      <w:r w:rsidRPr="00D622DC">
        <w:rPr>
          <w:rFonts w:eastAsia="Arial" w:cs="Arial"/>
        </w:rPr>
        <w:t xml:space="preserve">At the request of MAGA, the Executive Authority shall issue the regulations within a period of no more than </w:t>
      </w:r>
      <w:r>
        <w:rPr>
          <w:rFonts w:eastAsia="Arial" w:cs="Arial"/>
        </w:rPr>
        <w:t>one hundred and twenty</w:t>
      </w:r>
      <w:r w:rsidRPr="00D622DC">
        <w:rPr>
          <w:rFonts w:eastAsia="Arial" w:cs="Arial"/>
        </w:rPr>
        <w:t xml:space="preserve"> (120) days following the entry into force of this Law.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52</w:t>
      </w:r>
    </w:p>
    <w:p w:rsidR="00C335F7" w:rsidRPr="00D622DC" w:rsidRDefault="00C335F7" w:rsidP="00C335F7">
      <w:pPr>
        <w:spacing w:after="240"/>
        <w:outlineLvl w:val="0"/>
        <w:rPr>
          <w:rFonts w:cs="Arial"/>
        </w:rPr>
      </w:pPr>
      <w:r w:rsidRPr="00D622DC">
        <w:rPr>
          <w:rFonts w:eastAsia="Arial" w:cs="Arial"/>
        </w:rPr>
        <w:t>Provisions that do not comply with the provisions of this Law shall be abrogated.</w:t>
      </w:r>
    </w:p>
    <w:p w:rsidR="00C335F7" w:rsidRPr="00D622DC" w:rsidRDefault="00C335F7" w:rsidP="00C335F7">
      <w:pPr>
        <w:spacing w:after="240"/>
        <w:rPr>
          <w:rFonts w:cs="Arial"/>
        </w:rPr>
      </w:pPr>
      <w:r w:rsidRPr="00D622DC">
        <w:rPr>
          <w:rFonts w:eastAsia="Arial" w:cs="Arial"/>
        </w:rPr>
        <w:t>Patents for plant varieties granted under the provisions of the Law on Industrial Property that are repealed shall remain valid until their expiration.</w:t>
      </w:r>
    </w:p>
    <w:p w:rsidR="00C335F7" w:rsidRPr="00D622DC" w:rsidRDefault="00C335F7" w:rsidP="00C335F7">
      <w:pPr>
        <w:spacing w:after="240"/>
        <w:rPr>
          <w:rFonts w:cs="Arial"/>
        </w:rPr>
      </w:pPr>
      <w:r w:rsidRPr="00D622DC">
        <w:rPr>
          <w:rFonts w:eastAsia="Arial" w:cs="Arial"/>
        </w:rPr>
        <w:t>Applications for patents for plant varieties which are being processed when this Law enters into force shall be converted into applications for the grant of breeder’s rights.</w:t>
      </w:r>
    </w:p>
    <w:p w:rsidR="00C335F7" w:rsidRDefault="00C335F7" w:rsidP="00C335F7">
      <w:pPr>
        <w:spacing w:after="240"/>
        <w:rPr>
          <w:rFonts w:eastAsia="Arial" w:cs="Arial"/>
        </w:rPr>
      </w:pPr>
      <w:r w:rsidRPr="00D622DC">
        <w:rPr>
          <w:rFonts w:eastAsia="Arial" w:cs="Arial"/>
        </w:rPr>
        <w:t>Such conversion shall be requested in writing within a period of twelve (12) months following the date of entry into force of this Law.</w:t>
      </w:r>
    </w:p>
    <w:p w:rsidR="00C335F7" w:rsidRPr="00D622DC" w:rsidRDefault="00C335F7" w:rsidP="00C335F7">
      <w:pPr>
        <w:rPr>
          <w:rFonts w:cs="Arial"/>
        </w:rPr>
      </w:pPr>
    </w:p>
    <w:p w:rsidR="00C335F7" w:rsidRPr="00D622DC" w:rsidRDefault="00C335F7" w:rsidP="00C335F7">
      <w:pPr>
        <w:rPr>
          <w:rFonts w:cs="Arial"/>
        </w:rPr>
      </w:pPr>
    </w:p>
    <w:p w:rsidR="00C335F7" w:rsidRPr="00D622DC" w:rsidRDefault="00C335F7" w:rsidP="00C335F7">
      <w:pPr>
        <w:jc w:val="center"/>
        <w:outlineLvl w:val="0"/>
        <w:rPr>
          <w:rFonts w:cs="Arial"/>
          <w:b/>
        </w:rPr>
      </w:pPr>
      <w:r w:rsidRPr="00D622DC">
        <w:rPr>
          <w:rFonts w:eastAsia="Arial" w:cs="Arial"/>
          <w:b/>
        </w:rPr>
        <w:t>Article 53</w:t>
      </w:r>
    </w:p>
    <w:p w:rsidR="00C335F7" w:rsidRPr="00D622DC" w:rsidRDefault="00C335F7" w:rsidP="00C335F7">
      <w:pPr>
        <w:spacing w:after="240"/>
        <w:jc w:val="center"/>
        <w:rPr>
          <w:rFonts w:cs="Arial"/>
          <w:b/>
        </w:rPr>
      </w:pPr>
      <w:r w:rsidRPr="00D622DC">
        <w:rPr>
          <w:rFonts w:eastAsia="Arial" w:cs="Arial"/>
          <w:b/>
        </w:rPr>
        <w:t>Validity</w:t>
      </w:r>
    </w:p>
    <w:p w:rsidR="00C335F7" w:rsidRPr="0055105A" w:rsidRDefault="00C335F7" w:rsidP="00C335F7">
      <w:pPr>
        <w:spacing w:after="240"/>
        <w:outlineLvl w:val="0"/>
        <w:rPr>
          <w:rFonts w:cs="Arial"/>
        </w:rPr>
      </w:pPr>
      <w:r w:rsidRPr="00D622DC">
        <w:rPr>
          <w:rFonts w:eastAsia="Arial" w:cs="Arial"/>
        </w:rPr>
        <w:t>This Law shall enter into force ninety (90) days after its publication in the Official Gazette.</w:t>
      </w:r>
      <w:bookmarkStart w:id="3" w:name="pr3-he-."/>
      <w:bookmarkEnd w:id="3"/>
    </w:p>
    <w:p w:rsidR="00C335F7" w:rsidRPr="00E22C46" w:rsidRDefault="00E22C46" w:rsidP="00C335F7">
      <w:pPr>
        <w:jc w:val="right"/>
        <w:rPr>
          <w:lang w:val="fr-CH"/>
        </w:rPr>
      </w:pPr>
      <w:r>
        <w:rPr>
          <w:lang w:val="fr-CH"/>
        </w:rPr>
        <w:t>[</w:t>
      </w:r>
      <w:r w:rsidR="00C335F7" w:rsidRPr="00194DD2">
        <w:rPr>
          <w:lang w:val="fr-CH"/>
        </w:rPr>
        <w:t>Fin de l’Annexe II et du document</w:t>
      </w:r>
      <w:r>
        <w:rPr>
          <w:lang w:val="fr-CH"/>
        </w:rPr>
        <w:t>]</w:t>
      </w:r>
    </w:p>
    <w:sectPr w:rsidR="00C335F7" w:rsidRPr="00E22C46" w:rsidSect="005236AC">
      <w:headerReference w:type="default" r:id="rId17"/>
      <w:headerReference w:type="first" r:id="rId18"/>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DB7" w:rsidRDefault="00737DB7" w:rsidP="006655D3">
      <w:r>
        <w:separator/>
      </w:r>
    </w:p>
    <w:p w:rsidR="00737DB7" w:rsidRDefault="00737DB7" w:rsidP="006655D3"/>
    <w:p w:rsidR="00737DB7" w:rsidRDefault="00737DB7" w:rsidP="006655D3"/>
  </w:endnote>
  <w:endnote w:type="continuationSeparator" w:id="0">
    <w:p w:rsidR="00737DB7" w:rsidRDefault="00737DB7" w:rsidP="006655D3">
      <w:r>
        <w:separator/>
      </w:r>
    </w:p>
    <w:p w:rsidR="00737DB7" w:rsidRPr="00294751" w:rsidRDefault="00737DB7">
      <w:pPr>
        <w:pStyle w:val="Footer"/>
        <w:spacing w:after="60"/>
        <w:rPr>
          <w:sz w:val="18"/>
          <w:lang w:val="fr-FR"/>
        </w:rPr>
      </w:pPr>
      <w:r w:rsidRPr="00294751">
        <w:rPr>
          <w:sz w:val="18"/>
          <w:lang w:val="fr-FR"/>
        </w:rPr>
        <w:t>[Suite de la note de la page précédente]</w:t>
      </w:r>
    </w:p>
    <w:p w:rsidR="00737DB7" w:rsidRPr="00294751" w:rsidRDefault="00737DB7" w:rsidP="006655D3">
      <w:pPr>
        <w:rPr>
          <w:lang w:val="fr-FR"/>
        </w:rPr>
      </w:pPr>
    </w:p>
    <w:p w:rsidR="00737DB7" w:rsidRPr="00294751" w:rsidRDefault="00737DB7" w:rsidP="006655D3">
      <w:pPr>
        <w:rPr>
          <w:lang w:val="fr-FR"/>
        </w:rPr>
      </w:pPr>
    </w:p>
  </w:endnote>
  <w:endnote w:type="continuationNotice" w:id="1">
    <w:p w:rsidR="00737DB7" w:rsidRPr="00294751" w:rsidRDefault="00737DB7" w:rsidP="006655D3">
      <w:pPr>
        <w:rPr>
          <w:lang w:val="fr-FR"/>
        </w:rPr>
      </w:pPr>
      <w:r w:rsidRPr="00294751">
        <w:rPr>
          <w:lang w:val="fr-FR"/>
        </w:rPr>
        <w:t>[Suite de la note page suivante]</w:t>
      </w:r>
    </w:p>
    <w:p w:rsidR="00737DB7" w:rsidRPr="00294751" w:rsidRDefault="00737DB7" w:rsidP="006655D3">
      <w:pPr>
        <w:rPr>
          <w:lang w:val="fr-FR"/>
        </w:rPr>
      </w:pPr>
    </w:p>
    <w:p w:rsidR="00737DB7" w:rsidRPr="00294751" w:rsidRDefault="00737DB7"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Default="00737D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Default="00737D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Pr="00B676F3" w:rsidRDefault="00737DB7" w:rsidP="004E0A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DB7" w:rsidRDefault="00737DB7" w:rsidP="006655D3">
      <w:r>
        <w:separator/>
      </w:r>
    </w:p>
  </w:footnote>
  <w:footnote w:type="continuationSeparator" w:id="0">
    <w:p w:rsidR="00737DB7" w:rsidRDefault="00737DB7" w:rsidP="006655D3">
      <w:r>
        <w:separator/>
      </w:r>
    </w:p>
  </w:footnote>
  <w:footnote w:type="continuationNotice" w:id="1">
    <w:p w:rsidR="00737DB7" w:rsidRPr="00AB530F" w:rsidRDefault="00737DB7" w:rsidP="00AB530F">
      <w:pPr>
        <w:pStyle w:val="Footer"/>
      </w:pPr>
    </w:p>
  </w:footnote>
  <w:footnote w:id="2">
    <w:p w:rsidR="00737DB7" w:rsidRPr="00F91A49" w:rsidRDefault="00737DB7" w:rsidP="00C335F7">
      <w:pPr>
        <w:pStyle w:val="FootnoteText"/>
        <w:ind w:left="0" w:firstLine="0"/>
        <w:rPr>
          <w:sz w:val="20"/>
          <w:lang w:val="fr-CH"/>
        </w:rPr>
      </w:pPr>
      <w:r w:rsidRPr="00F91A49">
        <w:rPr>
          <w:rStyle w:val="FootnoteReference"/>
          <w:sz w:val="20"/>
          <w:lang w:val="fr-CH"/>
        </w:rPr>
        <w:footnoteRef/>
      </w:r>
      <w:r w:rsidRPr="00F91A49">
        <w:rPr>
          <w:sz w:val="20"/>
          <w:lang w:val="fr-CH"/>
        </w:rPr>
        <w:t xml:space="preserve"> </w:t>
      </w:r>
      <w:r w:rsidRPr="00F91A49">
        <w:rPr>
          <w:sz w:val="20"/>
          <w:lang w:val="fr-CH"/>
        </w:rPr>
        <w:tab/>
        <w:t>Il est rappelé que les gouvernements peuvent soumettre au Conseil leurs lois promulguées ou, à défaut, la version officielle finale de leurs projets de lois telle qu’elle a été présentée au parlement.  Les versions officielles finales des projets de lois peuvent donner lieu à une décision positive du Conseil concernant l’adhésion à la Convention UPOV pour autant qu’aucune modification n’ait été apportée aux projets de lois au cours de leur examen par le parlement.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Pr="00582A74" w:rsidRDefault="00737DB7" w:rsidP="00582A74">
    <w:pPr>
      <w:jc w:val="center"/>
    </w:pPr>
    <w:r w:rsidRPr="00582A74">
      <w:t>C/51/20</w:t>
    </w:r>
  </w:p>
  <w:p w:rsidR="00737DB7" w:rsidRPr="00582A74" w:rsidRDefault="00737DB7" w:rsidP="00582A74">
    <w:pPr>
      <w:jc w:val="center"/>
    </w:pPr>
    <w:proofErr w:type="gramStart"/>
    <w:r w:rsidRPr="00582A74">
      <w:t>page</w:t>
    </w:r>
    <w:proofErr w:type="gramEnd"/>
    <w:r w:rsidRPr="00582A74">
      <w:t xml:space="preserve"> </w:t>
    </w:r>
    <w:r w:rsidRPr="00582A74">
      <w:fldChar w:fldCharType="begin"/>
    </w:r>
    <w:r w:rsidRPr="00582A74">
      <w:instrText xml:space="preserve"> PAGE </w:instrText>
    </w:r>
    <w:r w:rsidRPr="00582A74">
      <w:fldChar w:fldCharType="separate"/>
    </w:r>
    <w:r w:rsidR="0077103C">
      <w:rPr>
        <w:noProof/>
      </w:rPr>
      <w:t>5</w:t>
    </w:r>
    <w:r w:rsidRPr="00582A74">
      <w:fldChar w:fldCharType="end"/>
    </w:r>
  </w:p>
  <w:p w:rsidR="00737DB7" w:rsidRPr="00582A74" w:rsidRDefault="00737DB7" w:rsidP="00582A7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Default="00737DB7">
    <w:pPr>
      <w:framePr w:wrap="around" w:vAnchor="text" w:hAnchor="margin" w:xAlign="right" w:y="1"/>
    </w:pPr>
    <w:r>
      <w:fldChar w:fldCharType="begin"/>
    </w:r>
    <w:r>
      <w:instrText xml:space="preserve">PAGE  </w:instrText>
    </w:r>
    <w:r>
      <w:fldChar w:fldCharType="separate"/>
    </w:r>
    <w:r>
      <w:rPr>
        <w:noProof/>
      </w:rPr>
      <w:t>1</w:t>
    </w:r>
    <w:r>
      <w:fldChar w:fldCharType="end"/>
    </w:r>
  </w:p>
  <w:p w:rsidR="00737DB7" w:rsidRDefault="00737DB7">
    <w:pPr>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Default="00737DB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Pr="00C5280D" w:rsidRDefault="00737DB7" w:rsidP="00C335F7">
    <w:pPr>
      <w:pStyle w:val="Header"/>
      <w:rPr>
        <w:rStyle w:val="PageNumber"/>
        <w:lang w:val="en-US"/>
      </w:rPr>
    </w:pPr>
    <w:r>
      <w:rPr>
        <w:rStyle w:val="PageNumber"/>
        <w:lang w:val="en-US"/>
      </w:rPr>
      <w:t>C/51/20</w:t>
    </w:r>
  </w:p>
  <w:p w:rsidR="00737DB7" w:rsidRDefault="00737DB7" w:rsidP="00C335F7">
    <w:pPr>
      <w:pStyle w:val="Header"/>
    </w:pPr>
  </w:p>
  <w:p w:rsidR="00737DB7" w:rsidRDefault="00737DB7" w:rsidP="00C335F7">
    <w:pPr>
      <w:pStyle w:val="Header"/>
    </w:pPr>
    <w:r>
      <w:t>ANNEXE I</w:t>
    </w:r>
  </w:p>
  <w:p w:rsidR="00737DB7" w:rsidRDefault="00737DB7" w:rsidP="00C335F7">
    <w:pPr>
      <w:pStyle w:val="Header"/>
    </w:pPr>
  </w:p>
  <w:p w:rsidR="00737DB7" w:rsidRDefault="00737DB7" w:rsidP="00C335F7">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Pr="00A762B4" w:rsidRDefault="00737DB7" w:rsidP="005236AC">
    <w:pPr>
      <w:pStyle w:val="Header"/>
      <w:rPr>
        <w:rStyle w:val="PageNumber"/>
        <w:lang w:val="fr-CH"/>
      </w:rPr>
    </w:pPr>
    <w:r>
      <w:rPr>
        <w:rStyle w:val="PageNumber"/>
        <w:lang w:val="fr-CH"/>
      </w:rPr>
      <w:t>C/51/20</w:t>
    </w:r>
  </w:p>
  <w:p w:rsidR="00737DB7" w:rsidRPr="005236AC" w:rsidRDefault="00737DB7" w:rsidP="005236AC">
    <w:pPr>
      <w:pStyle w:val="Header"/>
    </w:pPr>
    <w:r>
      <w:rPr>
        <w:rFonts w:cs="Arial"/>
        <w:lang w:val="fr-CH"/>
      </w:rPr>
      <w:t>Annexe II</w:t>
    </w:r>
    <w:r w:rsidRPr="00A762B4">
      <w:rPr>
        <w:rFonts w:cs="Arial"/>
        <w:lang w:val="fr-CH"/>
      </w:rPr>
      <w:br/>
      <w:t xml:space="preserve">page </w:t>
    </w:r>
    <w:r w:rsidRPr="004B3F6C">
      <w:rPr>
        <w:rStyle w:val="PageNumber"/>
        <w:rFonts w:cs="Arial"/>
      </w:rPr>
      <w:fldChar w:fldCharType="begin"/>
    </w:r>
    <w:r w:rsidRPr="00A762B4">
      <w:rPr>
        <w:rStyle w:val="PageNumber"/>
        <w:rFonts w:cs="Arial"/>
        <w:lang w:val="fr-CH"/>
      </w:rPr>
      <w:instrText xml:space="preserve"> PAGE </w:instrText>
    </w:r>
    <w:r w:rsidRPr="004B3F6C">
      <w:rPr>
        <w:rStyle w:val="PageNumber"/>
        <w:rFonts w:cs="Arial"/>
      </w:rPr>
      <w:fldChar w:fldCharType="separate"/>
    </w:r>
    <w:r w:rsidR="0077103C">
      <w:rPr>
        <w:rStyle w:val="PageNumber"/>
        <w:rFonts w:cs="Arial"/>
        <w:noProof/>
        <w:lang w:val="fr-CH"/>
      </w:rPr>
      <w:t>2</w:t>
    </w:r>
    <w:r w:rsidRPr="004B3F6C">
      <w:rPr>
        <w:rStyle w:val="PageNumber"/>
        <w:rFonts w:cs="Arial"/>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DB7" w:rsidRPr="00A762B4" w:rsidRDefault="00737DB7" w:rsidP="005236AC">
    <w:pPr>
      <w:pStyle w:val="Header"/>
      <w:rPr>
        <w:rStyle w:val="PageNumber"/>
        <w:lang w:val="fr-CH"/>
      </w:rPr>
    </w:pPr>
    <w:r>
      <w:rPr>
        <w:rStyle w:val="PageNumber"/>
        <w:lang w:val="fr-CH"/>
      </w:rPr>
      <w:t>C/51/20</w:t>
    </w:r>
  </w:p>
  <w:p w:rsidR="00737DB7" w:rsidRDefault="00737DB7" w:rsidP="005236AC">
    <w:pPr>
      <w:pStyle w:val="Header"/>
    </w:pPr>
  </w:p>
  <w:p w:rsidR="00737DB7" w:rsidRDefault="00737DB7" w:rsidP="005236AC">
    <w:pPr>
      <w:pStyle w:val="Header"/>
    </w:pPr>
    <w:r>
      <w:t>ANNEXE II</w:t>
    </w:r>
  </w:p>
  <w:p w:rsidR="00737DB7" w:rsidRDefault="00737DB7" w:rsidP="005236AC">
    <w:pPr>
      <w:pStyle w:val="Header"/>
    </w:pPr>
    <w:r>
      <w:t>[</w:t>
    </w:r>
    <w:proofErr w:type="gramStart"/>
    <w:r>
      <w:t>en</w:t>
    </w:r>
    <w:proofErr w:type="gramEnd"/>
    <w:r>
      <w:t xml:space="preserve"> anglais seulement]</w:t>
    </w:r>
  </w:p>
  <w:p w:rsidR="00737DB7" w:rsidRDefault="00737D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3131"/>
    <w:multiLevelType w:val="hybridMultilevel"/>
    <w:tmpl w:val="D890B4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27639"/>
    <w:multiLevelType w:val="hybridMultilevel"/>
    <w:tmpl w:val="4BB6E59C"/>
    <w:lvl w:ilvl="0" w:tplc="1EEA55A4">
      <w:start w:val="1"/>
      <w:numFmt w:val="lowerRoman"/>
      <w:lvlText w:val="(%1)"/>
      <w:lvlJc w:val="left"/>
      <w:pPr>
        <w:ind w:left="720" w:hanging="360"/>
      </w:pPr>
      <w:rPr>
        <w:rFonts w:hint="default"/>
      </w:rPr>
    </w:lvl>
    <w:lvl w:ilvl="1" w:tplc="E9DAF10A" w:tentative="1">
      <w:start w:val="1"/>
      <w:numFmt w:val="lowerLetter"/>
      <w:lvlText w:val="%2."/>
      <w:lvlJc w:val="left"/>
      <w:pPr>
        <w:ind w:left="1440" w:hanging="360"/>
      </w:pPr>
    </w:lvl>
    <w:lvl w:ilvl="2" w:tplc="A62A4A48" w:tentative="1">
      <w:start w:val="1"/>
      <w:numFmt w:val="lowerRoman"/>
      <w:lvlText w:val="%3."/>
      <w:lvlJc w:val="right"/>
      <w:pPr>
        <w:ind w:left="2160" w:hanging="180"/>
      </w:pPr>
    </w:lvl>
    <w:lvl w:ilvl="3" w:tplc="371201EA" w:tentative="1">
      <w:start w:val="1"/>
      <w:numFmt w:val="decimal"/>
      <w:lvlText w:val="%4."/>
      <w:lvlJc w:val="left"/>
      <w:pPr>
        <w:ind w:left="2880" w:hanging="360"/>
      </w:pPr>
    </w:lvl>
    <w:lvl w:ilvl="4" w:tplc="D6180064" w:tentative="1">
      <w:start w:val="1"/>
      <w:numFmt w:val="lowerLetter"/>
      <w:lvlText w:val="%5."/>
      <w:lvlJc w:val="left"/>
      <w:pPr>
        <w:ind w:left="3600" w:hanging="360"/>
      </w:pPr>
    </w:lvl>
    <w:lvl w:ilvl="5" w:tplc="7CD6BA4E" w:tentative="1">
      <w:start w:val="1"/>
      <w:numFmt w:val="lowerRoman"/>
      <w:lvlText w:val="%6."/>
      <w:lvlJc w:val="right"/>
      <w:pPr>
        <w:ind w:left="4320" w:hanging="180"/>
      </w:pPr>
    </w:lvl>
    <w:lvl w:ilvl="6" w:tplc="D2D8318E" w:tentative="1">
      <w:start w:val="1"/>
      <w:numFmt w:val="decimal"/>
      <w:lvlText w:val="%7."/>
      <w:lvlJc w:val="left"/>
      <w:pPr>
        <w:ind w:left="5040" w:hanging="360"/>
      </w:pPr>
    </w:lvl>
    <w:lvl w:ilvl="7" w:tplc="73365264" w:tentative="1">
      <w:start w:val="1"/>
      <w:numFmt w:val="lowerLetter"/>
      <w:lvlText w:val="%8."/>
      <w:lvlJc w:val="left"/>
      <w:pPr>
        <w:ind w:left="5760" w:hanging="360"/>
      </w:pPr>
    </w:lvl>
    <w:lvl w:ilvl="8" w:tplc="5B623582" w:tentative="1">
      <w:start w:val="1"/>
      <w:numFmt w:val="lowerRoman"/>
      <w:lvlText w:val="%9."/>
      <w:lvlJc w:val="right"/>
      <w:pPr>
        <w:ind w:left="6480" w:hanging="180"/>
      </w:pPr>
    </w:lvl>
  </w:abstractNum>
  <w:abstractNum w:abstractNumId="2">
    <w:nsid w:val="0591355E"/>
    <w:multiLevelType w:val="hybridMultilevel"/>
    <w:tmpl w:val="0C80E302"/>
    <w:lvl w:ilvl="0" w:tplc="1EEA55A4">
      <w:start w:val="1"/>
      <w:numFmt w:val="lowerRoman"/>
      <w:lvlText w:val="(%1)"/>
      <w:lvlJc w:val="left"/>
      <w:pPr>
        <w:ind w:left="1920" w:hanging="360"/>
      </w:pPr>
      <w:rPr>
        <w:rFonts w:hint="default"/>
      </w:rPr>
    </w:lvl>
    <w:lvl w:ilvl="1" w:tplc="8632BB4C" w:tentative="1">
      <w:start w:val="1"/>
      <w:numFmt w:val="lowerLetter"/>
      <w:lvlText w:val="%2."/>
      <w:lvlJc w:val="left"/>
      <w:pPr>
        <w:ind w:left="2640" w:hanging="360"/>
      </w:pPr>
    </w:lvl>
    <w:lvl w:ilvl="2" w:tplc="D696BEA2" w:tentative="1">
      <w:start w:val="1"/>
      <w:numFmt w:val="lowerRoman"/>
      <w:lvlText w:val="%3."/>
      <w:lvlJc w:val="right"/>
      <w:pPr>
        <w:ind w:left="3360" w:hanging="180"/>
      </w:pPr>
    </w:lvl>
    <w:lvl w:ilvl="3" w:tplc="C3763F82" w:tentative="1">
      <w:start w:val="1"/>
      <w:numFmt w:val="decimal"/>
      <w:lvlText w:val="%4."/>
      <w:lvlJc w:val="left"/>
      <w:pPr>
        <w:ind w:left="4080" w:hanging="360"/>
      </w:pPr>
    </w:lvl>
    <w:lvl w:ilvl="4" w:tplc="C328601C" w:tentative="1">
      <w:start w:val="1"/>
      <w:numFmt w:val="lowerLetter"/>
      <w:lvlText w:val="%5."/>
      <w:lvlJc w:val="left"/>
      <w:pPr>
        <w:ind w:left="4800" w:hanging="360"/>
      </w:pPr>
    </w:lvl>
    <w:lvl w:ilvl="5" w:tplc="AF92F510" w:tentative="1">
      <w:start w:val="1"/>
      <w:numFmt w:val="lowerRoman"/>
      <w:lvlText w:val="%6."/>
      <w:lvlJc w:val="right"/>
      <w:pPr>
        <w:ind w:left="5520" w:hanging="180"/>
      </w:pPr>
    </w:lvl>
    <w:lvl w:ilvl="6" w:tplc="2854927E" w:tentative="1">
      <w:start w:val="1"/>
      <w:numFmt w:val="decimal"/>
      <w:lvlText w:val="%7."/>
      <w:lvlJc w:val="left"/>
      <w:pPr>
        <w:ind w:left="6240" w:hanging="360"/>
      </w:pPr>
    </w:lvl>
    <w:lvl w:ilvl="7" w:tplc="4EBC02E0" w:tentative="1">
      <w:start w:val="1"/>
      <w:numFmt w:val="lowerLetter"/>
      <w:lvlText w:val="%8."/>
      <w:lvlJc w:val="left"/>
      <w:pPr>
        <w:ind w:left="6960" w:hanging="360"/>
      </w:pPr>
    </w:lvl>
    <w:lvl w:ilvl="8" w:tplc="8CC62CE8" w:tentative="1">
      <w:start w:val="1"/>
      <w:numFmt w:val="lowerRoman"/>
      <w:lvlText w:val="%9."/>
      <w:lvlJc w:val="right"/>
      <w:pPr>
        <w:ind w:left="7680" w:hanging="180"/>
      </w:pPr>
    </w:lvl>
  </w:abstractNum>
  <w:abstractNum w:abstractNumId="3">
    <w:nsid w:val="08E267A5"/>
    <w:multiLevelType w:val="hybridMultilevel"/>
    <w:tmpl w:val="118A3CF8"/>
    <w:lvl w:ilvl="0" w:tplc="A2DC3F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CC053DD"/>
    <w:multiLevelType w:val="hybridMultilevel"/>
    <w:tmpl w:val="0FF80566"/>
    <w:lvl w:ilvl="0" w:tplc="5D5621A4">
      <w:start w:val="1"/>
      <w:numFmt w:val="lowerLetter"/>
      <w:lvlText w:val="(%1)"/>
      <w:lvlJc w:val="left"/>
      <w:pPr>
        <w:ind w:left="2160" w:hanging="360"/>
      </w:pPr>
      <w:rPr>
        <w:rFonts w:hint="default"/>
      </w:rPr>
    </w:lvl>
    <w:lvl w:ilvl="1" w:tplc="82E2B348" w:tentative="1">
      <w:start w:val="1"/>
      <w:numFmt w:val="lowerLetter"/>
      <w:lvlText w:val="%2."/>
      <w:lvlJc w:val="left"/>
      <w:pPr>
        <w:ind w:left="2880" w:hanging="360"/>
      </w:pPr>
    </w:lvl>
    <w:lvl w:ilvl="2" w:tplc="888AC162" w:tentative="1">
      <w:start w:val="1"/>
      <w:numFmt w:val="lowerRoman"/>
      <w:lvlText w:val="%3."/>
      <w:lvlJc w:val="right"/>
      <w:pPr>
        <w:ind w:left="3600" w:hanging="180"/>
      </w:pPr>
    </w:lvl>
    <w:lvl w:ilvl="3" w:tplc="7C10FAFE" w:tentative="1">
      <w:start w:val="1"/>
      <w:numFmt w:val="decimal"/>
      <w:lvlText w:val="%4."/>
      <w:lvlJc w:val="left"/>
      <w:pPr>
        <w:ind w:left="4320" w:hanging="360"/>
      </w:pPr>
    </w:lvl>
    <w:lvl w:ilvl="4" w:tplc="78DAE92A" w:tentative="1">
      <w:start w:val="1"/>
      <w:numFmt w:val="lowerLetter"/>
      <w:lvlText w:val="%5."/>
      <w:lvlJc w:val="left"/>
      <w:pPr>
        <w:ind w:left="5040" w:hanging="360"/>
      </w:pPr>
    </w:lvl>
    <w:lvl w:ilvl="5" w:tplc="A5541BF4" w:tentative="1">
      <w:start w:val="1"/>
      <w:numFmt w:val="lowerRoman"/>
      <w:lvlText w:val="%6."/>
      <w:lvlJc w:val="right"/>
      <w:pPr>
        <w:ind w:left="5760" w:hanging="180"/>
      </w:pPr>
    </w:lvl>
    <w:lvl w:ilvl="6" w:tplc="A82E86E4" w:tentative="1">
      <w:start w:val="1"/>
      <w:numFmt w:val="decimal"/>
      <w:lvlText w:val="%7."/>
      <w:lvlJc w:val="left"/>
      <w:pPr>
        <w:ind w:left="6480" w:hanging="360"/>
      </w:pPr>
    </w:lvl>
    <w:lvl w:ilvl="7" w:tplc="6632074A" w:tentative="1">
      <w:start w:val="1"/>
      <w:numFmt w:val="lowerLetter"/>
      <w:lvlText w:val="%8."/>
      <w:lvlJc w:val="left"/>
      <w:pPr>
        <w:ind w:left="7200" w:hanging="360"/>
      </w:pPr>
    </w:lvl>
    <w:lvl w:ilvl="8" w:tplc="038438B8" w:tentative="1">
      <w:start w:val="1"/>
      <w:numFmt w:val="lowerRoman"/>
      <w:lvlText w:val="%9."/>
      <w:lvlJc w:val="right"/>
      <w:pPr>
        <w:ind w:left="7920" w:hanging="180"/>
      </w:pPr>
    </w:lvl>
  </w:abstractNum>
  <w:abstractNum w:abstractNumId="5">
    <w:nsid w:val="0D800C12"/>
    <w:multiLevelType w:val="hybridMultilevel"/>
    <w:tmpl w:val="7B2E26D2"/>
    <w:lvl w:ilvl="0" w:tplc="38D00324">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96918"/>
    <w:multiLevelType w:val="hybridMultilevel"/>
    <w:tmpl w:val="ADDEADC8"/>
    <w:lvl w:ilvl="0" w:tplc="F77CEB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6BC6EA6"/>
    <w:multiLevelType w:val="hybridMultilevel"/>
    <w:tmpl w:val="5246B50A"/>
    <w:lvl w:ilvl="0" w:tplc="19F671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8CE3979"/>
    <w:multiLevelType w:val="hybridMultilevel"/>
    <w:tmpl w:val="195406FA"/>
    <w:lvl w:ilvl="0" w:tplc="4E962962">
      <w:start w:val="1"/>
      <w:numFmt w:val="decimal"/>
      <w:lvlText w:val="(%1)"/>
      <w:lvlJc w:val="left"/>
      <w:pPr>
        <w:ind w:left="720" w:hanging="360"/>
      </w:pPr>
      <w:rPr>
        <w:rFonts w:hint="default"/>
      </w:rPr>
    </w:lvl>
    <w:lvl w:ilvl="1" w:tplc="57D03A6C" w:tentative="1">
      <w:start w:val="1"/>
      <w:numFmt w:val="lowerLetter"/>
      <w:lvlText w:val="%2."/>
      <w:lvlJc w:val="left"/>
      <w:pPr>
        <w:ind w:left="1440" w:hanging="360"/>
      </w:pPr>
    </w:lvl>
    <w:lvl w:ilvl="2" w:tplc="B5C24A10" w:tentative="1">
      <w:start w:val="1"/>
      <w:numFmt w:val="lowerRoman"/>
      <w:lvlText w:val="%3."/>
      <w:lvlJc w:val="right"/>
      <w:pPr>
        <w:ind w:left="2160" w:hanging="180"/>
      </w:pPr>
    </w:lvl>
    <w:lvl w:ilvl="3" w:tplc="DAB4D740" w:tentative="1">
      <w:start w:val="1"/>
      <w:numFmt w:val="decimal"/>
      <w:lvlText w:val="%4."/>
      <w:lvlJc w:val="left"/>
      <w:pPr>
        <w:ind w:left="2880" w:hanging="360"/>
      </w:pPr>
    </w:lvl>
    <w:lvl w:ilvl="4" w:tplc="73C6DCC8" w:tentative="1">
      <w:start w:val="1"/>
      <w:numFmt w:val="lowerLetter"/>
      <w:lvlText w:val="%5."/>
      <w:lvlJc w:val="left"/>
      <w:pPr>
        <w:ind w:left="3600" w:hanging="360"/>
      </w:pPr>
    </w:lvl>
    <w:lvl w:ilvl="5" w:tplc="814A6860" w:tentative="1">
      <w:start w:val="1"/>
      <w:numFmt w:val="lowerRoman"/>
      <w:lvlText w:val="%6."/>
      <w:lvlJc w:val="right"/>
      <w:pPr>
        <w:ind w:left="4320" w:hanging="180"/>
      </w:pPr>
    </w:lvl>
    <w:lvl w:ilvl="6" w:tplc="CA409E48" w:tentative="1">
      <w:start w:val="1"/>
      <w:numFmt w:val="decimal"/>
      <w:lvlText w:val="%7."/>
      <w:lvlJc w:val="left"/>
      <w:pPr>
        <w:ind w:left="5040" w:hanging="360"/>
      </w:pPr>
    </w:lvl>
    <w:lvl w:ilvl="7" w:tplc="AF8E74E8" w:tentative="1">
      <w:start w:val="1"/>
      <w:numFmt w:val="lowerLetter"/>
      <w:lvlText w:val="%8."/>
      <w:lvlJc w:val="left"/>
      <w:pPr>
        <w:ind w:left="5760" w:hanging="360"/>
      </w:pPr>
    </w:lvl>
    <w:lvl w:ilvl="8" w:tplc="8D407D52" w:tentative="1">
      <w:start w:val="1"/>
      <w:numFmt w:val="lowerRoman"/>
      <w:lvlText w:val="%9."/>
      <w:lvlJc w:val="right"/>
      <w:pPr>
        <w:ind w:left="6480" w:hanging="180"/>
      </w:pPr>
    </w:lvl>
  </w:abstractNum>
  <w:abstractNum w:abstractNumId="9">
    <w:nsid w:val="192C65CF"/>
    <w:multiLevelType w:val="hybridMultilevel"/>
    <w:tmpl w:val="6978AAB8"/>
    <w:lvl w:ilvl="0" w:tplc="1E7AAB7C">
      <w:start w:val="1"/>
      <w:numFmt w:val="lowerLetter"/>
      <w:lvlText w:val="(%1)"/>
      <w:lvlJc w:val="left"/>
      <w:pPr>
        <w:ind w:left="5960" w:hanging="570"/>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0">
    <w:nsid w:val="199645D9"/>
    <w:multiLevelType w:val="hybridMultilevel"/>
    <w:tmpl w:val="ACAE1332"/>
    <w:lvl w:ilvl="0" w:tplc="0E2602A8">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056000"/>
    <w:multiLevelType w:val="hybridMultilevel"/>
    <w:tmpl w:val="50148148"/>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2">
    <w:nsid w:val="1F0E01BE"/>
    <w:multiLevelType w:val="hybridMultilevel"/>
    <w:tmpl w:val="F34AF5C8"/>
    <w:lvl w:ilvl="0" w:tplc="E13A3262">
      <w:start w:val="1"/>
      <w:numFmt w:val="decimal"/>
      <w:lvlText w:val="(%1)"/>
      <w:lvlJc w:val="left"/>
      <w:pPr>
        <w:tabs>
          <w:tab w:val="num" w:pos="992"/>
        </w:tabs>
        <w:ind w:left="992"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139347F"/>
    <w:multiLevelType w:val="hybridMultilevel"/>
    <w:tmpl w:val="78C0ED22"/>
    <w:lvl w:ilvl="0" w:tplc="5D5621A4">
      <w:start w:val="1"/>
      <w:numFmt w:val="lowerLetter"/>
      <w:lvlText w:val="(%1)"/>
      <w:lvlJc w:val="left"/>
      <w:pPr>
        <w:ind w:left="2340" w:hanging="360"/>
      </w:pPr>
      <w:rPr>
        <w:rFonts w:hint="default"/>
      </w:rPr>
    </w:lvl>
    <w:lvl w:ilvl="1" w:tplc="ABAA2040" w:tentative="1">
      <w:start w:val="1"/>
      <w:numFmt w:val="lowerLetter"/>
      <w:lvlText w:val="%2."/>
      <w:lvlJc w:val="left"/>
      <w:pPr>
        <w:ind w:left="1440" w:hanging="360"/>
      </w:pPr>
    </w:lvl>
    <w:lvl w:ilvl="2" w:tplc="AA9CBDB2" w:tentative="1">
      <w:start w:val="1"/>
      <w:numFmt w:val="lowerRoman"/>
      <w:lvlText w:val="%3."/>
      <w:lvlJc w:val="right"/>
      <w:pPr>
        <w:ind w:left="2160" w:hanging="180"/>
      </w:pPr>
    </w:lvl>
    <w:lvl w:ilvl="3" w:tplc="D3BE9644" w:tentative="1">
      <w:start w:val="1"/>
      <w:numFmt w:val="decimal"/>
      <w:lvlText w:val="%4."/>
      <w:lvlJc w:val="left"/>
      <w:pPr>
        <w:ind w:left="2880" w:hanging="360"/>
      </w:pPr>
    </w:lvl>
    <w:lvl w:ilvl="4" w:tplc="540CBB4C" w:tentative="1">
      <w:start w:val="1"/>
      <w:numFmt w:val="lowerLetter"/>
      <w:lvlText w:val="%5."/>
      <w:lvlJc w:val="left"/>
      <w:pPr>
        <w:ind w:left="3600" w:hanging="360"/>
      </w:pPr>
    </w:lvl>
    <w:lvl w:ilvl="5" w:tplc="039A9622" w:tentative="1">
      <w:start w:val="1"/>
      <w:numFmt w:val="lowerRoman"/>
      <w:lvlText w:val="%6."/>
      <w:lvlJc w:val="right"/>
      <w:pPr>
        <w:ind w:left="4320" w:hanging="180"/>
      </w:pPr>
    </w:lvl>
    <w:lvl w:ilvl="6" w:tplc="10863CCC" w:tentative="1">
      <w:start w:val="1"/>
      <w:numFmt w:val="decimal"/>
      <w:lvlText w:val="%7."/>
      <w:lvlJc w:val="left"/>
      <w:pPr>
        <w:ind w:left="5040" w:hanging="360"/>
      </w:pPr>
    </w:lvl>
    <w:lvl w:ilvl="7" w:tplc="B7E6AB2C" w:tentative="1">
      <w:start w:val="1"/>
      <w:numFmt w:val="lowerLetter"/>
      <w:lvlText w:val="%8."/>
      <w:lvlJc w:val="left"/>
      <w:pPr>
        <w:ind w:left="5760" w:hanging="360"/>
      </w:pPr>
    </w:lvl>
    <w:lvl w:ilvl="8" w:tplc="53229916" w:tentative="1">
      <w:start w:val="1"/>
      <w:numFmt w:val="lowerRoman"/>
      <w:lvlText w:val="%9."/>
      <w:lvlJc w:val="right"/>
      <w:pPr>
        <w:ind w:left="6480" w:hanging="180"/>
      </w:pPr>
    </w:lvl>
  </w:abstractNum>
  <w:abstractNum w:abstractNumId="14">
    <w:nsid w:val="25F84DC7"/>
    <w:multiLevelType w:val="hybridMultilevel"/>
    <w:tmpl w:val="1FA6A432"/>
    <w:lvl w:ilvl="0" w:tplc="38D0032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7482492"/>
    <w:multiLevelType w:val="hybridMultilevel"/>
    <w:tmpl w:val="CCBA9724"/>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6">
    <w:nsid w:val="29A556FC"/>
    <w:multiLevelType w:val="hybridMultilevel"/>
    <w:tmpl w:val="88CC6896"/>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C6E2460"/>
    <w:multiLevelType w:val="hybridMultilevel"/>
    <w:tmpl w:val="50D8D5E6"/>
    <w:lvl w:ilvl="0" w:tplc="5D5621A4">
      <w:start w:val="1"/>
      <w:numFmt w:val="lowerLetter"/>
      <w:lvlText w:val="(%1)"/>
      <w:lvlJc w:val="left"/>
      <w:pPr>
        <w:ind w:left="2340" w:hanging="360"/>
      </w:pPr>
      <w:rPr>
        <w:rFonts w:hint="default"/>
      </w:rPr>
    </w:lvl>
    <w:lvl w:ilvl="1" w:tplc="D570C60E" w:tentative="1">
      <w:start w:val="1"/>
      <w:numFmt w:val="lowerLetter"/>
      <w:lvlText w:val="%2."/>
      <w:lvlJc w:val="left"/>
      <w:pPr>
        <w:ind w:left="1440" w:hanging="360"/>
      </w:pPr>
    </w:lvl>
    <w:lvl w:ilvl="2" w:tplc="B4FEE4FC" w:tentative="1">
      <w:start w:val="1"/>
      <w:numFmt w:val="lowerRoman"/>
      <w:lvlText w:val="%3."/>
      <w:lvlJc w:val="right"/>
      <w:pPr>
        <w:ind w:left="2160" w:hanging="180"/>
      </w:pPr>
    </w:lvl>
    <w:lvl w:ilvl="3" w:tplc="39863134" w:tentative="1">
      <w:start w:val="1"/>
      <w:numFmt w:val="decimal"/>
      <w:lvlText w:val="%4."/>
      <w:lvlJc w:val="left"/>
      <w:pPr>
        <w:ind w:left="2880" w:hanging="360"/>
      </w:pPr>
    </w:lvl>
    <w:lvl w:ilvl="4" w:tplc="177C6488" w:tentative="1">
      <w:start w:val="1"/>
      <w:numFmt w:val="lowerLetter"/>
      <w:lvlText w:val="%5."/>
      <w:lvlJc w:val="left"/>
      <w:pPr>
        <w:ind w:left="3600" w:hanging="360"/>
      </w:pPr>
    </w:lvl>
    <w:lvl w:ilvl="5" w:tplc="304ACF9E" w:tentative="1">
      <w:start w:val="1"/>
      <w:numFmt w:val="lowerRoman"/>
      <w:lvlText w:val="%6."/>
      <w:lvlJc w:val="right"/>
      <w:pPr>
        <w:ind w:left="4320" w:hanging="180"/>
      </w:pPr>
    </w:lvl>
    <w:lvl w:ilvl="6" w:tplc="825A2190" w:tentative="1">
      <w:start w:val="1"/>
      <w:numFmt w:val="decimal"/>
      <w:lvlText w:val="%7."/>
      <w:lvlJc w:val="left"/>
      <w:pPr>
        <w:ind w:left="5040" w:hanging="360"/>
      </w:pPr>
    </w:lvl>
    <w:lvl w:ilvl="7" w:tplc="FBFE000C" w:tentative="1">
      <w:start w:val="1"/>
      <w:numFmt w:val="lowerLetter"/>
      <w:lvlText w:val="%8."/>
      <w:lvlJc w:val="left"/>
      <w:pPr>
        <w:ind w:left="5760" w:hanging="360"/>
      </w:pPr>
    </w:lvl>
    <w:lvl w:ilvl="8" w:tplc="4906F658" w:tentative="1">
      <w:start w:val="1"/>
      <w:numFmt w:val="lowerRoman"/>
      <w:lvlText w:val="%9."/>
      <w:lvlJc w:val="right"/>
      <w:pPr>
        <w:ind w:left="6480" w:hanging="180"/>
      </w:pPr>
    </w:lvl>
  </w:abstractNum>
  <w:abstractNum w:abstractNumId="18">
    <w:nsid w:val="37585CAB"/>
    <w:multiLevelType w:val="hybridMultilevel"/>
    <w:tmpl w:val="F898AC5C"/>
    <w:lvl w:ilvl="0" w:tplc="9286B140">
      <w:start w:val="1"/>
      <w:numFmt w:val="decimal"/>
      <w:lvlText w:val="(%1)"/>
      <w:lvlJc w:val="left"/>
      <w:pPr>
        <w:ind w:left="720" w:hanging="360"/>
      </w:pPr>
      <w:rPr>
        <w:rFonts w:hint="default"/>
      </w:rPr>
    </w:lvl>
    <w:lvl w:ilvl="1" w:tplc="C01EED68" w:tentative="1">
      <w:start w:val="1"/>
      <w:numFmt w:val="lowerLetter"/>
      <w:lvlText w:val="%2."/>
      <w:lvlJc w:val="left"/>
      <w:pPr>
        <w:ind w:left="1440" w:hanging="360"/>
      </w:pPr>
    </w:lvl>
    <w:lvl w:ilvl="2" w:tplc="5E4866DC" w:tentative="1">
      <w:start w:val="1"/>
      <w:numFmt w:val="lowerRoman"/>
      <w:lvlText w:val="%3."/>
      <w:lvlJc w:val="right"/>
      <w:pPr>
        <w:ind w:left="2160" w:hanging="180"/>
      </w:pPr>
    </w:lvl>
    <w:lvl w:ilvl="3" w:tplc="65C0F356" w:tentative="1">
      <w:start w:val="1"/>
      <w:numFmt w:val="decimal"/>
      <w:lvlText w:val="%4."/>
      <w:lvlJc w:val="left"/>
      <w:pPr>
        <w:ind w:left="2880" w:hanging="360"/>
      </w:pPr>
    </w:lvl>
    <w:lvl w:ilvl="4" w:tplc="DBF26170" w:tentative="1">
      <w:start w:val="1"/>
      <w:numFmt w:val="lowerLetter"/>
      <w:lvlText w:val="%5."/>
      <w:lvlJc w:val="left"/>
      <w:pPr>
        <w:ind w:left="3600" w:hanging="360"/>
      </w:pPr>
    </w:lvl>
    <w:lvl w:ilvl="5" w:tplc="64349930" w:tentative="1">
      <w:start w:val="1"/>
      <w:numFmt w:val="lowerRoman"/>
      <w:lvlText w:val="%6."/>
      <w:lvlJc w:val="right"/>
      <w:pPr>
        <w:ind w:left="4320" w:hanging="180"/>
      </w:pPr>
    </w:lvl>
    <w:lvl w:ilvl="6" w:tplc="49A23E98" w:tentative="1">
      <w:start w:val="1"/>
      <w:numFmt w:val="decimal"/>
      <w:lvlText w:val="%7."/>
      <w:lvlJc w:val="left"/>
      <w:pPr>
        <w:ind w:left="5040" w:hanging="360"/>
      </w:pPr>
    </w:lvl>
    <w:lvl w:ilvl="7" w:tplc="A03C86AA" w:tentative="1">
      <w:start w:val="1"/>
      <w:numFmt w:val="lowerLetter"/>
      <w:lvlText w:val="%8."/>
      <w:lvlJc w:val="left"/>
      <w:pPr>
        <w:ind w:left="5760" w:hanging="360"/>
      </w:pPr>
    </w:lvl>
    <w:lvl w:ilvl="8" w:tplc="88FC9B30" w:tentative="1">
      <w:start w:val="1"/>
      <w:numFmt w:val="lowerRoman"/>
      <w:lvlText w:val="%9."/>
      <w:lvlJc w:val="right"/>
      <w:pPr>
        <w:ind w:left="6480" w:hanging="180"/>
      </w:pPr>
    </w:lvl>
  </w:abstractNum>
  <w:abstractNum w:abstractNumId="19">
    <w:nsid w:val="39122FCE"/>
    <w:multiLevelType w:val="hybridMultilevel"/>
    <w:tmpl w:val="BC883EB2"/>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AA7C07"/>
    <w:multiLevelType w:val="hybridMultilevel"/>
    <w:tmpl w:val="C152EA7E"/>
    <w:lvl w:ilvl="0" w:tplc="5D5621A4">
      <w:start w:val="1"/>
      <w:numFmt w:val="lowerLetter"/>
      <w:lvlText w:val="(%1)"/>
      <w:lvlJc w:val="left"/>
      <w:pPr>
        <w:ind w:left="2340" w:hanging="360"/>
      </w:pPr>
      <w:rPr>
        <w:rFonts w:hint="default"/>
      </w:rPr>
    </w:lvl>
    <w:lvl w:ilvl="1" w:tplc="7BA27E48" w:tentative="1">
      <w:start w:val="1"/>
      <w:numFmt w:val="lowerLetter"/>
      <w:lvlText w:val="%2."/>
      <w:lvlJc w:val="left"/>
      <w:pPr>
        <w:ind w:left="1440" w:hanging="360"/>
      </w:pPr>
    </w:lvl>
    <w:lvl w:ilvl="2" w:tplc="386E30DE" w:tentative="1">
      <w:start w:val="1"/>
      <w:numFmt w:val="lowerRoman"/>
      <w:lvlText w:val="%3."/>
      <w:lvlJc w:val="right"/>
      <w:pPr>
        <w:ind w:left="2160" w:hanging="180"/>
      </w:pPr>
    </w:lvl>
    <w:lvl w:ilvl="3" w:tplc="1E1A100A" w:tentative="1">
      <w:start w:val="1"/>
      <w:numFmt w:val="decimal"/>
      <w:lvlText w:val="%4."/>
      <w:lvlJc w:val="left"/>
      <w:pPr>
        <w:ind w:left="2880" w:hanging="360"/>
      </w:pPr>
    </w:lvl>
    <w:lvl w:ilvl="4" w:tplc="BB041A12" w:tentative="1">
      <w:start w:val="1"/>
      <w:numFmt w:val="lowerLetter"/>
      <w:lvlText w:val="%5."/>
      <w:lvlJc w:val="left"/>
      <w:pPr>
        <w:ind w:left="3600" w:hanging="360"/>
      </w:pPr>
    </w:lvl>
    <w:lvl w:ilvl="5" w:tplc="78A4A518" w:tentative="1">
      <w:start w:val="1"/>
      <w:numFmt w:val="lowerRoman"/>
      <w:lvlText w:val="%6."/>
      <w:lvlJc w:val="right"/>
      <w:pPr>
        <w:ind w:left="4320" w:hanging="180"/>
      </w:pPr>
    </w:lvl>
    <w:lvl w:ilvl="6" w:tplc="17FCA294" w:tentative="1">
      <w:start w:val="1"/>
      <w:numFmt w:val="decimal"/>
      <w:lvlText w:val="%7."/>
      <w:lvlJc w:val="left"/>
      <w:pPr>
        <w:ind w:left="5040" w:hanging="360"/>
      </w:pPr>
    </w:lvl>
    <w:lvl w:ilvl="7" w:tplc="BABAE142" w:tentative="1">
      <w:start w:val="1"/>
      <w:numFmt w:val="lowerLetter"/>
      <w:lvlText w:val="%8."/>
      <w:lvlJc w:val="left"/>
      <w:pPr>
        <w:ind w:left="5760" w:hanging="360"/>
      </w:pPr>
    </w:lvl>
    <w:lvl w:ilvl="8" w:tplc="63DEA266" w:tentative="1">
      <w:start w:val="1"/>
      <w:numFmt w:val="lowerRoman"/>
      <w:lvlText w:val="%9."/>
      <w:lvlJc w:val="right"/>
      <w:pPr>
        <w:ind w:left="6480" w:hanging="180"/>
      </w:pPr>
    </w:lvl>
  </w:abstractNum>
  <w:abstractNum w:abstractNumId="21">
    <w:nsid w:val="3A882DA1"/>
    <w:multiLevelType w:val="hybridMultilevel"/>
    <w:tmpl w:val="AEBE344A"/>
    <w:lvl w:ilvl="0" w:tplc="59966ADE">
      <w:start w:val="1"/>
      <w:numFmt w:val="decimal"/>
      <w:lvlText w:val="(%1)"/>
      <w:lvlJc w:val="left"/>
      <w:pPr>
        <w:ind w:left="720" w:hanging="360"/>
      </w:pPr>
      <w:rPr>
        <w:rFonts w:hint="default"/>
        <w:color w:val="auto"/>
      </w:rPr>
    </w:lvl>
    <w:lvl w:ilvl="1" w:tplc="E7C65B2C" w:tentative="1">
      <w:start w:val="1"/>
      <w:numFmt w:val="lowerLetter"/>
      <w:lvlText w:val="%2."/>
      <w:lvlJc w:val="left"/>
      <w:pPr>
        <w:ind w:left="1440" w:hanging="360"/>
      </w:pPr>
    </w:lvl>
    <w:lvl w:ilvl="2" w:tplc="15500164" w:tentative="1">
      <w:start w:val="1"/>
      <w:numFmt w:val="lowerRoman"/>
      <w:lvlText w:val="%3."/>
      <w:lvlJc w:val="right"/>
      <w:pPr>
        <w:ind w:left="2160" w:hanging="180"/>
      </w:pPr>
    </w:lvl>
    <w:lvl w:ilvl="3" w:tplc="97A62C2C" w:tentative="1">
      <w:start w:val="1"/>
      <w:numFmt w:val="decimal"/>
      <w:lvlText w:val="%4."/>
      <w:lvlJc w:val="left"/>
      <w:pPr>
        <w:ind w:left="2880" w:hanging="360"/>
      </w:pPr>
    </w:lvl>
    <w:lvl w:ilvl="4" w:tplc="06FC38FA" w:tentative="1">
      <w:start w:val="1"/>
      <w:numFmt w:val="lowerLetter"/>
      <w:lvlText w:val="%5."/>
      <w:lvlJc w:val="left"/>
      <w:pPr>
        <w:ind w:left="3600" w:hanging="360"/>
      </w:pPr>
    </w:lvl>
    <w:lvl w:ilvl="5" w:tplc="4EEAD218" w:tentative="1">
      <w:start w:val="1"/>
      <w:numFmt w:val="lowerRoman"/>
      <w:lvlText w:val="%6."/>
      <w:lvlJc w:val="right"/>
      <w:pPr>
        <w:ind w:left="4320" w:hanging="180"/>
      </w:pPr>
    </w:lvl>
    <w:lvl w:ilvl="6" w:tplc="709A2ED2" w:tentative="1">
      <w:start w:val="1"/>
      <w:numFmt w:val="decimal"/>
      <w:lvlText w:val="%7."/>
      <w:lvlJc w:val="left"/>
      <w:pPr>
        <w:ind w:left="5040" w:hanging="360"/>
      </w:pPr>
    </w:lvl>
    <w:lvl w:ilvl="7" w:tplc="8C121AB4" w:tentative="1">
      <w:start w:val="1"/>
      <w:numFmt w:val="lowerLetter"/>
      <w:lvlText w:val="%8."/>
      <w:lvlJc w:val="left"/>
      <w:pPr>
        <w:ind w:left="5760" w:hanging="360"/>
      </w:pPr>
    </w:lvl>
    <w:lvl w:ilvl="8" w:tplc="C5AAB2C0" w:tentative="1">
      <w:start w:val="1"/>
      <w:numFmt w:val="lowerRoman"/>
      <w:lvlText w:val="%9."/>
      <w:lvlJc w:val="right"/>
      <w:pPr>
        <w:ind w:left="6480" w:hanging="180"/>
      </w:pPr>
    </w:lvl>
  </w:abstractNum>
  <w:abstractNum w:abstractNumId="22">
    <w:nsid w:val="3E447B91"/>
    <w:multiLevelType w:val="hybridMultilevel"/>
    <w:tmpl w:val="6E16D1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1E36EB3"/>
    <w:multiLevelType w:val="hybridMultilevel"/>
    <w:tmpl w:val="4370A0CA"/>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C9477A"/>
    <w:multiLevelType w:val="hybridMultilevel"/>
    <w:tmpl w:val="AA80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AF6820"/>
    <w:multiLevelType w:val="hybridMultilevel"/>
    <w:tmpl w:val="E3EEE75E"/>
    <w:lvl w:ilvl="0" w:tplc="5D5621A4">
      <w:start w:val="1"/>
      <w:numFmt w:val="lowerLetter"/>
      <w:lvlText w:val="(%1)"/>
      <w:lvlJc w:val="left"/>
      <w:pPr>
        <w:ind w:left="2340" w:hanging="360"/>
      </w:pPr>
      <w:rPr>
        <w:rFonts w:hint="default"/>
      </w:rPr>
    </w:lvl>
    <w:lvl w:ilvl="1" w:tplc="C8F4DF56" w:tentative="1">
      <w:start w:val="1"/>
      <w:numFmt w:val="lowerLetter"/>
      <w:lvlText w:val="%2."/>
      <w:lvlJc w:val="left"/>
      <w:pPr>
        <w:ind w:left="1440" w:hanging="360"/>
      </w:pPr>
    </w:lvl>
    <w:lvl w:ilvl="2" w:tplc="9C0A971C" w:tentative="1">
      <w:start w:val="1"/>
      <w:numFmt w:val="lowerRoman"/>
      <w:lvlText w:val="%3."/>
      <w:lvlJc w:val="right"/>
      <w:pPr>
        <w:ind w:left="2160" w:hanging="180"/>
      </w:pPr>
    </w:lvl>
    <w:lvl w:ilvl="3" w:tplc="74B25390" w:tentative="1">
      <w:start w:val="1"/>
      <w:numFmt w:val="decimal"/>
      <w:lvlText w:val="%4."/>
      <w:lvlJc w:val="left"/>
      <w:pPr>
        <w:ind w:left="2880" w:hanging="360"/>
      </w:pPr>
    </w:lvl>
    <w:lvl w:ilvl="4" w:tplc="0D54BB62" w:tentative="1">
      <w:start w:val="1"/>
      <w:numFmt w:val="lowerLetter"/>
      <w:lvlText w:val="%5."/>
      <w:lvlJc w:val="left"/>
      <w:pPr>
        <w:ind w:left="3600" w:hanging="360"/>
      </w:pPr>
    </w:lvl>
    <w:lvl w:ilvl="5" w:tplc="3834AB70" w:tentative="1">
      <w:start w:val="1"/>
      <w:numFmt w:val="lowerRoman"/>
      <w:lvlText w:val="%6."/>
      <w:lvlJc w:val="right"/>
      <w:pPr>
        <w:ind w:left="4320" w:hanging="180"/>
      </w:pPr>
    </w:lvl>
    <w:lvl w:ilvl="6" w:tplc="72B29B56" w:tentative="1">
      <w:start w:val="1"/>
      <w:numFmt w:val="decimal"/>
      <w:lvlText w:val="%7."/>
      <w:lvlJc w:val="left"/>
      <w:pPr>
        <w:ind w:left="5040" w:hanging="360"/>
      </w:pPr>
    </w:lvl>
    <w:lvl w:ilvl="7" w:tplc="BCFA3BFA" w:tentative="1">
      <w:start w:val="1"/>
      <w:numFmt w:val="lowerLetter"/>
      <w:lvlText w:val="%8."/>
      <w:lvlJc w:val="left"/>
      <w:pPr>
        <w:ind w:left="5760" w:hanging="360"/>
      </w:pPr>
    </w:lvl>
    <w:lvl w:ilvl="8" w:tplc="43FA3CFE" w:tentative="1">
      <w:start w:val="1"/>
      <w:numFmt w:val="lowerRoman"/>
      <w:lvlText w:val="%9."/>
      <w:lvlJc w:val="right"/>
      <w:pPr>
        <w:ind w:left="6480" w:hanging="180"/>
      </w:pPr>
    </w:lvl>
  </w:abstractNum>
  <w:abstractNum w:abstractNumId="26">
    <w:nsid w:val="553E712D"/>
    <w:multiLevelType w:val="hybridMultilevel"/>
    <w:tmpl w:val="7FFC52D8"/>
    <w:lvl w:ilvl="0" w:tplc="5D5621A4">
      <w:start w:val="1"/>
      <w:numFmt w:val="lowerLetter"/>
      <w:lvlText w:val="(%1)"/>
      <w:lvlJc w:val="left"/>
      <w:pPr>
        <w:ind w:left="2340" w:hanging="360"/>
      </w:pPr>
      <w:rPr>
        <w:rFonts w:hint="default"/>
      </w:rPr>
    </w:lvl>
    <w:lvl w:ilvl="1" w:tplc="C38EBE52" w:tentative="1">
      <w:start w:val="1"/>
      <w:numFmt w:val="lowerLetter"/>
      <w:lvlText w:val="%2."/>
      <w:lvlJc w:val="left"/>
      <w:pPr>
        <w:ind w:left="1440" w:hanging="360"/>
      </w:pPr>
    </w:lvl>
    <w:lvl w:ilvl="2" w:tplc="CDA49476" w:tentative="1">
      <w:start w:val="1"/>
      <w:numFmt w:val="lowerRoman"/>
      <w:lvlText w:val="%3."/>
      <w:lvlJc w:val="right"/>
      <w:pPr>
        <w:ind w:left="2160" w:hanging="180"/>
      </w:pPr>
    </w:lvl>
    <w:lvl w:ilvl="3" w:tplc="FDE4E216" w:tentative="1">
      <w:start w:val="1"/>
      <w:numFmt w:val="decimal"/>
      <w:lvlText w:val="%4."/>
      <w:lvlJc w:val="left"/>
      <w:pPr>
        <w:ind w:left="2880" w:hanging="360"/>
      </w:pPr>
    </w:lvl>
    <w:lvl w:ilvl="4" w:tplc="FBAA6374" w:tentative="1">
      <w:start w:val="1"/>
      <w:numFmt w:val="lowerLetter"/>
      <w:lvlText w:val="%5."/>
      <w:lvlJc w:val="left"/>
      <w:pPr>
        <w:ind w:left="3600" w:hanging="360"/>
      </w:pPr>
    </w:lvl>
    <w:lvl w:ilvl="5" w:tplc="CB0C2ECC" w:tentative="1">
      <w:start w:val="1"/>
      <w:numFmt w:val="lowerRoman"/>
      <w:lvlText w:val="%6."/>
      <w:lvlJc w:val="right"/>
      <w:pPr>
        <w:ind w:left="4320" w:hanging="180"/>
      </w:pPr>
    </w:lvl>
    <w:lvl w:ilvl="6" w:tplc="C3F2CCE0" w:tentative="1">
      <w:start w:val="1"/>
      <w:numFmt w:val="decimal"/>
      <w:lvlText w:val="%7."/>
      <w:lvlJc w:val="left"/>
      <w:pPr>
        <w:ind w:left="5040" w:hanging="360"/>
      </w:pPr>
    </w:lvl>
    <w:lvl w:ilvl="7" w:tplc="5DA270EC" w:tentative="1">
      <w:start w:val="1"/>
      <w:numFmt w:val="lowerLetter"/>
      <w:lvlText w:val="%8."/>
      <w:lvlJc w:val="left"/>
      <w:pPr>
        <w:ind w:left="5760" w:hanging="360"/>
      </w:pPr>
    </w:lvl>
    <w:lvl w:ilvl="8" w:tplc="7C1A60EA" w:tentative="1">
      <w:start w:val="1"/>
      <w:numFmt w:val="lowerRoman"/>
      <w:lvlText w:val="%9."/>
      <w:lvlJc w:val="right"/>
      <w:pPr>
        <w:ind w:left="6480" w:hanging="180"/>
      </w:pPr>
    </w:lvl>
  </w:abstractNum>
  <w:abstractNum w:abstractNumId="27">
    <w:nsid w:val="566C268A"/>
    <w:multiLevelType w:val="hybridMultilevel"/>
    <w:tmpl w:val="166A23B4"/>
    <w:lvl w:ilvl="0" w:tplc="59966ADE">
      <w:start w:val="1"/>
      <w:numFmt w:val="decimal"/>
      <w:lvlText w:val="(%1)"/>
      <w:lvlJc w:val="left"/>
      <w:pPr>
        <w:ind w:left="720" w:hanging="360"/>
      </w:pPr>
      <w:rPr>
        <w:rFonts w:hint="default"/>
        <w:color w:val="auto"/>
      </w:rPr>
    </w:lvl>
    <w:lvl w:ilvl="1" w:tplc="40988CF2" w:tentative="1">
      <w:start w:val="1"/>
      <w:numFmt w:val="lowerLetter"/>
      <w:lvlText w:val="%2."/>
      <w:lvlJc w:val="left"/>
      <w:pPr>
        <w:ind w:left="1440" w:hanging="360"/>
      </w:pPr>
    </w:lvl>
    <w:lvl w:ilvl="2" w:tplc="99F017E0" w:tentative="1">
      <w:start w:val="1"/>
      <w:numFmt w:val="lowerRoman"/>
      <w:lvlText w:val="%3."/>
      <w:lvlJc w:val="right"/>
      <w:pPr>
        <w:ind w:left="2160" w:hanging="180"/>
      </w:pPr>
    </w:lvl>
    <w:lvl w:ilvl="3" w:tplc="3FF4E6CE" w:tentative="1">
      <w:start w:val="1"/>
      <w:numFmt w:val="decimal"/>
      <w:lvlText w:val="%4."/>
      <w:lvlJc w:val="left"/>
      <w:pPr>
        <w:ind w:left="2880" w:hanging="360"/>
      </w:pPr>
    </w:lvl>
    <w:lvl w:ilvl="4" w:tplc="07583242" w:tentative="1">
      <w:start w:val="1"/>
      <w:numFmt w:val="lowerLetter"/>
      <w:lvlText w:val="%5."/>
      <w:lvlJc w:val="left"/>
      <w:pPr>
        <w:ind w:left="3600" w:hanging="360"/>
      </w:pPr>
    </w:lvl>
    <w:lvl w:ilvl="5" w:tplc="76507330" w:tentative="1">
      <w:start w:val="1"/>
      <w:numFmt w:val="lowerRoman"/>
      <w:lvlText w:val="%6."/>
      <w:lvlJc w:val="right"/>
      <w:pPr>
        <w:ind w:left="4320" w:hanging="180"/>
      </w:pPr>
    </w:lvl>
    <w:lvl w:ilvl="6" w:tplc="989E87EA" w:tentative="1">
      <w:start w:val="1"/>
      <w:numFmt w:val="decimal"/>
      <w:lvlText w:val="%7."/>
      <w:lvlJc w:val="left"/>
      <w:pPr>
        <w:ind w:left="5040" w:hanging="360"/>
      </w:pPr>
    </w:lvl>
    <w:lvl w:ilvl="7" w:tplc="C3FE89D8" w:tentative="1">
      <w:start w:val="1"/>
      <w:numFmt w:val="lowerLetter"/>
      <w:lvlText w:val="%8."/>
      <w:lvlJc w:val="left"/>
      <w:pPr>
        <w:ind w:left="5760" w:hanging="360"/>
      </w:pPr>
    </w:lvl>
    <w:lvl w:ilvl="8" w:tplc="A386CCFA" w:tentative="1">
      <w:start w:val="1"/>
      <w:numFmt w:val="lowerRoman"/>
      <w:lvlText w:val="%9."/>
      <w:lvlJc w:val="right"/>
      <w:pPr>
        <w:ind w:left="6480" w:hanging="180"/>
      </w:pPr>
    </w:lvl>
  </w:abstractNum>
  <w:abstractNum w:abstractNumId="28">
    <w:nsid w:val="5DF96416"/>
    <w:multiLevelType w:val="hybridMultilevel"/>
    <w:tmpl w:val="2560566E"/>
    <w:lvl w:ilvl="0" w:tplc="59966AD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FE06239"/>
    <w:multiLevelType w:val="hybridMultilevel"/>
    <w:tmpl w:val="D50A7464"/>
    <w:lvl w:ilvl="0" w:tplc="E668C47E">
      <w:start w:val="1"/>
      <w:numFmt w:val="lowerRoman"/>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1E29F5"/>
    <w:multiLevelType w:val="hybridMultilevel"/>
    <w:tmpl w:val="C4A2288C"/>
    <w:lvl w:ilvl="0" w:tplc="5D5621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10B3CC8"/>
    <w:multiLevelType w:val="hybridMultilevel"/>
    <w:tmpl w:val="04F21684"/>
    <w:lvl w:ilvl="0" w:tplc="5D5621A4">
      <w:start w:val="1"/>
      <w:numFmt w:val="lowerLetter"/>
      <w:lvlText w:val="(%1)"/>
      <w:lvlJc w:val="left"/>
      <w:pPr>
        <w:ind w:left="2340" w:hanging="360"/>
      </w:pPr>
      <w:rPr>
        <w:rFonts w:hint="default"/>
      </w:rPr>
    </w:lvl>
    <w:lvl w:ilvl="1" w:tplc="FE0A7800" w:tentative="1">
      <w:start w:val="1"/>
      <w:numFmt w:val="lowerLetter"/>
      <w:lvlText w:val="%2."/>
      <w:lvlJc w:val="left"/>
      <w:pPr>
        <w:ind w:left="1440" w:hanging="360"/>
      </w:pPr>
    </w:lvl>
    <w:lvl w:ilvl="2" w:tplc="021AD674" w:tentative="1">
      <w:start w:val="1"/>
      <w:numFmt w:val="lowerRoman"/>
      <w:lvlText w:val="%3."/>
      <w:lvlJc w:val="right"/>
      <w:pPr>
        <w:ind w:left="2160" w:hanging="180"/>
      </w:pPr>
    </w:lvl>
    <w:lvl w:ilvl="3" w:tplc="ABFA0CA6" w:tentative="1">
      <w:start w:val="1"/>
      <w:numFmt w:val="decimal"/>
      <w:lvlText w:val="%4."/>
      <w:lvlJc w:val="left"/>
      <w:pPr>
        <w:ind w:left="2880" w:hanging="360"/>
      </w:pPr>
    </w:lvl>
    <w:lvl w:ilvl="4" w:tplc="A2B22894" w:tentative="1">
      <w:start w:val="1"/>
      <w:numFmt w:val="lowerLetter"/>
      <w:lvlText w:val="%5."/>
      <w:lvlJc w:val="left"/>
      <w:pPr>
        <w:ind w:left="3600" w:hanging="360"/>
      </w:pPr>
    </w:lvl>
    <w:lvl w:ilvl="5" w:tplc="FA18F1EE" w:tentative="1">
      <w:start w:val="1"/>
      <w:numFmt w:val="lowerRoman"/>
      <w:lvlText w:val="%6."/>
      <w:lvlJc w:val="right"/>
      <w:pPr>
        <w:ind w:left="4320" w:hanging="180"/>
      </w:pPr>
    </w:lvl>
    <w:lvl w:ilvl="6" w:tplc="FD74E840" w:tentative="1">
      <w:start w:val="1"/>
      <w:numFmt w:val="decimal"/>
      <w:lvlText w:val="%7."/>
      <w:lvlJc w:val="left"/>
      <w:pPr>
        <w:ind w:left="5040" w:hanging="360"/>
      </w:pPr>
    </w:lvl>
    <w:lvl w:ilvl="7" w:tplc="9504298E" w:tentative="1">
      <w:start w:val="1"/>
      <w:numFmt w:val="lowerLetter"/>
      <w:lvlText w:val="%8."/>
      <w:lvlJc w:val="left"/>
      <w:pPr>
        <w:ind w:left="5760" w:hanging="360"/>
      </w:pPr>
    </w:lvl>
    <w:lvl w:ilvl="8" w:tplc="900EEA66" w:tentative="1">
      <w:start w:val="1"/>
      <w:numFmt w:val="lowerRoman"/>
      <w:lvlText w:val="%9."/>
      <w:lvlJc w:val="right"/>
      <w:pPr>
        <w:ind w:left="6480" w:hanging="180"/>
      </w:pPr>
    </w:lvl>
  </w:abstractNum>
  <w:abstractNum w:abstractNumId="32">
    <w:nsid w:val="63003864"/>
    <w:multiLevelType w:val="hybridMultilevel"/>
    <w:tmpl w:val="BD2E261E"/>
    <w:lvl w:ilvl="0" w:tplc="94C82424">
      <w:start w:val="1"/>
      <w:numFmt w:val="decimal"/>
      <w:lvlText w:val="(%1)"/>
      <w:lvlJc w:val="left"/>
      <w:pPr>
        <w:ind w:left="720" w:hanging="360"/>
      </w:pPr>
      <w:rPr>
        <w:rFonts w:eastAsia="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31C7266"/>
    <w:multiLevelType w:val="hybridMultilevel"/>
    <w:tmpl w:val="7B88A500"/>
    <w:lvl w:ilvl="0" w:tplc="5D5621A4">
      <w:start w:val="1"/>
      <w:numFmt w:val="lowerLetter"/>
      <w:lvlText w:val="(%1)"/>
      <w:lvlJc w:val="left"/>
      <w:pPr>
        <w:ind w:left="2340" w:hanging="360"/>
      </w:pPr>
      <w:rPr>
        <w:rFonts w:hint="default"/>
      </w:rPr>
    </w:lvl>
    <w:lvl w:ilvl="1" w:tplc="BAA4A7B8" w:tentative="1">
      <w:start w:val="1"/>
      <w:numFmt w:val="lowerLetter"/>
      <w:lvlText w:val="%2."/>
      <w:lvlJc w:val="left"/>
      <w:pPr>
        <w:ind w:left="1440" w:hanging="360"/>
      </w:pPr>
    </w:lvl>
    <w:lvl w:ilvl="2" w:tplc="B454A7AE" w:tentative="1">
      <w:start w:val="1"/>
      <w:numFmt w:val="lowerRoman"/>
      <w:lvlText w:val="%3."/>
      <w:lvlJc w:val="right"/>
      <w:pPr>
        <w:ind w:left="2160" w:hanging="180"/>
      </w:pPr>
    </w:lvl>
    <w:lvl w:ilvl="3" w:tplc="4B28AC72" w:tentative="1">
      <w:start w:val="1"/>
      <w:numFmt w:val="decimal"/>
      <w:lvlText w:val="%4."/>
      <w:lvlJc w:val="left"/>
      <w:pPr>
        <w:ind w:left="2880" w:hanging="360"/>
      </w:pPr>
    </w:lvl>
    <w:lvl w:ilvl="4" w:tplc="17C0733C" w:tentative="1">
      <w:start w:val="1"/>
      <w:numFmt w:val="lowerLetter"/>
      <w:lvlText w:val="%5."/>
      <w:lvlJc w:val="left"/>
      <w:pPr>
        <w:ind w:left="3600" w:hanging="360"/>
      </w:pPr>
    </w:lvl>
    <w:lvl w:ilvl="5" w:tplc="2B0840B4" w:tentative="1">
      <w:start w:val="1"/>
      <w:numFmt w:val="lowerRoman"/>
      <w:lvlText w:val="%6."/>
      <w:lvlJc w:val="right"/>
      <w:pPr>
        <w:ind w:left="4320" w:hanging="180"/>
      </w:pPr>
    </w:lvl>
    <w:lvl w:ilvl="6" w:tplc="B11ABC14" w:tentative="1">
      <w:start w:val="1"/>
      <w:numFmt w:val="decimal"/>
      <w:lvlText w:val="%7."/>
      <w:lvlJc w:val="left"/>
      <w:pPr>
        <w:ind w:left="5040" w:hanging="360"/>
      </w:pPr>
    </w:lvl>
    <w:lvl w:ilvl="7" w:tplc="CA4072F6" w:tentative="1">
      <w:start w:val="1"/>
      <w:numFmt w:val="lowerLetter"/>
      <w:lvlText w:val="%8."/>
      <w:lvlJc w:val="left"/>
      <w:pPr>
        <w:ind w:left="5760" w:hanging="360"/>
      </w:pPr>
    </w:lvl>
    <w:lvl w:ilvl="8" w:tplc="D632B3BA" w:tentative="1">
      <w:start w:val="1"/>
      <w:numFmt w:val="lowerRoman"/>
      <w:lvlText w:val="%9."/>
      <w:lvlJc w:val="right"/>
      <w:pPr>
        <w:ind w:left="6480" w:hanging="180"/>
      </w:pPr>
    </w:lvl>
  </w:abstractNum>
  <w:abstractNum w:abstractNumId="34">
    <w:nsid w:val="69FC3AEF"/>
    <w:multiLevelType w:val="hybridMultilevel"/>
    <w:tmpl w:val="F2A09D6E"/>
    <w:lvl w:ilvl="0" w:tplc="D17C349E">
      <w:start w:val="1"/>
      <w:numFmt w:val="lowerLetter"/>
      <w:lvlText w:val="(%1)"/>
      <w:lvlJc w:val="left"/>
      <w:pPr>
        <w:ind w:left="1440" w:hanging="360"/>
      </w:pPr>
      <w:rPr>
        <w:rFonts w:hint="default"/>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6CE90547"/>
    <w:multiLevelType w:val="hybridMultilevel"/>
    <w:tmpl w:val="F77CD330"/>
    <w:lvl w:ilvl="0" w:tplc="A754BE16">
      <w:start w:val="1"/>
      <w:numFmt w:val="decimal"/>
      <w:lvlText w:val="(%1)"/>
      <w:lvlJc w:val="left"/>
      <w:pPr>
        <w:ind w:left="720" w:hanging="360"/>
      </w:pPr>
      <w:rPr>
        <w:rFonts w:hint="default"/>
      </w:rPr>
    </w:lvl>
    <w:lvl w:ilvl="1" w:tplc="078E484E" w:tentative="1">
      <w:start w:val="1"/>
      <w:numFmt w:val="lowerLetter"/>
      <w:lvlText w:val="%2."/>
      <w:lvlJc w:val="left"/>
      <w:pPr>
        <w:ind w:left="1440" w:hanging="360"/>
      </w:pPr>
    </w:lvl>
    <w:lvl w:ilvl="2" w:tplc="4FFCE4E8" w:tentative="1">
      <w:start w:val="1"/>
      <w:numFmt w:val="lowerRoman"/>
      <w:lvlText w:val="%3."/>
      <w:lvlJc w:val="right"/>
      <w:pPr>
        <w:ind w:left="2160" w:hanging="180"/>
      </w:pPr>
    </w:lvl>
    <w:lvl w:ilvl="3" w:tplc="545E100A" w:tentative="1">
      <w:start w:val="1"/>
      <w:numFmt w:val="decimal"/>
      <w:lvlText w:val="%4."/>
      <w:lvlJc w:val="left"/>
      <w:pPr>
        <w:ind w:left="2880" w:hanging="360"/>
      </w:pPr>
    </w:lvl>
    <w:lvl w:ilvl="4" w:tplc="B468A7A4" w:tentative="1">
      <w:start w:val="1"/>
      <w:numFmt w:val="lowerLetter"/>
      <w:lvlText w:val="%5."/>
      <w:lvlJc w:val="left"/>
      <w:pPr>
        <w:ind w:left="3600" w:hanging="360"/>
      </w:pPr>
    </w:lvl>
    <w:lvl w:ilvl="5" w:tplc="D090BB5A" w:tentative="1">
      <w:start w:val="1"/>
      <w:numFmt w:val="lowerRoman"/>
      <w:lvlText w:val="%6."/>
      <w:lvlJc w:val="right"/>
      <w:pPr>
        <w:ind w:left="4320" w:hanging="180"/>
      </w:pPr>
    </w:lvl>
    <w:lvl w:ilvl="6" w:tplc="F830074A" w:tentative="1">
      <w:start w:val="1"/>
      <w:numFmt w:val="decimal"/>
      <w:lvlText w:val="%7."/>
      <w:lvlJc w:val="left"/>
      <w:pPr>
        <w:ind w:left="5040" w:hanging="360"/>
      </w:pPr>
    </w:lvl>
    <w:lvl w:ilvl="7" w:tplc="F4F85602" w:tentative="1">
      <w:start w:val="1"/>
      <w:numFmt w:val="lowerLetter"/>
      <w:lvlText w:val="%8."/>
      <w:lvlJc w:val="left"/>
      <w:pPr>
        <w:ind w:left="5760" w:hanging="360"/>
      </w:pPr>
    </w:lvl>
    <w:lvl w:ilvl="8" w:tplc="007CFF94" w:tentative="1">
      <w:start w:val="1"/>
      <w:numFmt w:val="lowerRoman"/>
      <w:lvlText w:val="%9."/>
      <w:lvlJc w:val="right"/>
      <w:pPr>
        <w:ind w:left="6480" w:hanging="180"/>
      </w:pPr>
    </w:lvl>
  </w:abstractNum>
  <w:abstractNum w:abstractNumId="36">
    <w:nsid w:val="7333297B"/>
    <w:multiLevelType w:val="hybridMultilevel"/>
    <w:tmpl w:val="08144494"/>
    <w:lvl w:ilvl="0" w:tplc="BA40AF0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B22082F"/>
    <w:multiLevelType w:val="hybridMultilevel"/>
    <w:tmpl w:val="80269D94"/>
    <w:lvl w:ilvl="0" w:tplc="1EEA55A4">
      <w:start w:val="1"/>
      <w:numFmt w:val="lowerRoman"/>
      <w:lvlText w:val="(%1)"/>
      <w:lvlJc w:val="left"/>
      <w:pPr>
        <w:ind w:left="720" w:hanging="360"/>
      </w:pPr>
      <w:rPr>
        <w:rFonts w:hint="default"/>
      </w:rPr>
    </w:lvl>
    <w:lvl w:ilvl="1" w:tplc="38D00324">
      <w:start w:val="1"/>
      <w:numFmt w:val="lowerRoman"/>
      <w:lvlText w:val="(%2)"/>
      <w:lvlJc w:val="left"/>
      <w:pPr>
        <w:ind w:left="1800" w:hanging="720"/>
      </w:pPr>
      <w:rPr>
        <w:rFonts w:hint="default"/>
      </w:rPr>
    </w:lvl>
    <w:lvl w:ilvl="2" w:tplc="9286B140">
      <w:start w:val="1"/>
      <w:numFmt w:val="decimal"/>
      <w:lvlText w:val="(%3)"/>
      <w:lvlJc w:val="left"/>
      <w:pPr>
        <w:ind w:left="2340" w:hanging="360"/>
      </w:pPr>
      <w:rPr>
        <w:rFonts w:hint="default"/>
      </w:rPr>
    </w:lvl>
    <w:lvl w:ilvl="3" w:tplc="5D5621A4">
      <w:start w:val="1"/>
      <w:numFmt w:val="lowerLetter"/>
      <w:lvlText w:val="(%4)"/>
      <w:lvlJc w:val="left"/>
      <w:pPr>
        <w:ind w:left="2340" w:hanging="360"/>
      </w:pPr>
      <w:rPr>
        <w:rFonts w:hint="default"/>
      </w:rPr>
    </w:lvl>
    <w:lvl w:ilvl="4" w:tplc="04090019">
      <w:start w:val="1"/>
      <w:numFmt w:val="lowerLetter"/>
      <w:lvlText w:val="%5."/>
      <w:lvlJc w:val="left"/>
      <w:pPr>
        <w:ind w:left="3600" w:hanging="360"/>
      </w:pPr>
      <w:rPr>
        <w:rFonts w:hint="default"/>
      </w:rPr>
    </w:lvl>
    <w:lvl w:ilvl="5" w:tplc="5D5621A4">
      <w:start w:val="1"/>
      <w:numFmt w:val="lowerLetter"/>
      <w:lvlText w:val="(%6)"/>
      <w:lvlJc w:val="left"/>
      <w:pPr>
        <w:ind w:left="2340" w:hanging="360"/>
      </w:pPr>
      <w:rPr>
        <w:rFonts w:hint="default"/>
      </w:rPr>
    </w:lvl>
    <w:lvl w:ilvl="6" w:tplc="E23EEAD6" w:tentative="1">
      <w:start w:val="1"/>
      <w:numFmt w:val="decimal"/>
      <w:lvlText w:val="%7."/>
      <w:lvlJc w:val="left"/>
      <w:pPr>
        <w:ind w:left="5040" w:hanging="360"/>
      </w:pPr>
    </w:lvl>
    <w:lvl w:ilvl="7" w:tplc="9470FD94" w:tentative="1">
      <w:start w:val="1"/>
      <w:numFmt w:val="lowerLetter"/>
      <w:lvlText w:val="%8."/>
      <w:lvlJc w:val="left"/>
      <w:pPr>
        <w:ind w:left="5760" w:hanging="360"/>
      </w:pPr>
    </w:lvl>
    <w:lvl w:ilvl="8" w:tplc="E55202DE" w:tentative="1">
      <w:start w:val="1"/>
      <w:numFmt w:val="lowerRoman"/>
      <w:lvlText w:val="%9."/>
      <w:lvlJc w:val="right"/>
      <w:pPr>
        <w:ind w:left="6480" w:hanging="180"/>
      </w:pPr>
    </w:lvl>
  </w:abstractNum>
  <w:abstractNum w:abstractNumId="38">
    <w:nsid w:val="7D6270F8"/>
    <w:multiLevelType w:val="hybridMultilevel"/>
    <w:tmpl w:val="E74AA1E6"/>
    <w:lvl w:ilvl="0" w:tplc="E3E44852">
      <w:start w:val="2"/>
      <w:numFmt w:val="lowerLetter"/>
      <w:lvlText w:val="%1."/>
      <w:lvlJc w:val="left"/>
      <w:pPr>
        <w:ind w:left="1080" w:hanging="720"/>
      </w:pPr>
      <w:rPr>
        <w:rFonts w:ascii="Arial" w:eastAsia="Times New Roman" w:hAnsi="Arial" w:cs="Times New Roman" w:hint="default"/>
      </w:rPr>
    </w:lvl>
    <w:lvl w:ilvl="1" w:tplc="5D5621A4">
      <w:start w:val="1"/>
      <w:numFmt w:val="lowerLetter"/>
      <w:lvlText w:val="(%2)"/>
      <w:lvlJc w:val="left"/>
      <w:pPr>
        <w:ind w:left="2340" w:hanging="360"/>
      </w:pPr>
      <w:rPr>
        <w:rFonts w:hint="default"/>
      </w:rPr>
    </w:lvl>
    <w:lvl w:ilvl="2" w:tplc="1EEA55A4">
      <w:start w:val="1"/>
      <w:numFmt w:val="lowerRoman"/>
      <w:lvlText w:val="(%3)"/>
      <w:lvlJc w:val="left"/>
      <w:pPr>
        <w:ind w:left="2340" w:hanging="360"/>
      </w:pPr>
      <w:rPr>
        <w:rFonts w:hint="default"/>
      </w:rPr>
    </w:lvl>
    <w:lvl w:ilvl="3" w:tplc="54688058" w:tentative="1">
      <w:start w:val="1"/>
      <w:numFmt w:val="decimal"/>
      <w:lvlText w:val="%4."/>
      <w:lvlJc w:val="left"/>
      <w:pPr>
        <w:ind w:left="2880" w:hanging="360"/>
      </w:pPr>
    </w:lvl>
    <w:lvl w:ilvl="4" w:tplc="3B824DBC" w:tentative="1">
      <w:start w:val="1"/>
      <w:numFmt w:val="lowerLetter"/>
      <w:lvlText w:val="%5."/>
      <w:lvlJc w:val="left"/>
      <w:pPr>
        <w:ind w:left="3600" w:hanging="360"/>
      </w:pPr>
    </w:lvl>
    <w:lvl w:ilvl="5" w:tplc="A6B29EC8" w:tentative="1">
      <w:start w:val="1"/>
      <w:numFmt w:val="lowerRoman"/>
      <w:lvlText w:val="%6."/>
      <w:lvlJc w:val="right"/>
      <w:pPr>
        <w:ind w:left="4320" w:hanging="180"/>
      </w:pPr>
    </w:lvl>
    <w:lvl w:ilvl="6" w:tplc="110C3732" w:tentative="1">
      <w:start w:val="1"/>
      <w:numFmt w:val="decimal"/>
      <w:lvlText w:val="%7."/>
      <w:lvlJc w:val="left"/>
      <w:pPr>
        <w:ind w:left="5040" w:hanging="360"/>
      </w:pPr>
    </w:lvl>
    <w:lvl w:ilvl="7" w:tplc="F878CE76" w:tentative="1">
      <w:start w:val="1"/>
      <w:numFmt w:val="lowerLetter"/>
      <w:lvlText w:val="%8."/>
      <w:lvlJc w:val="left"/>
      <w:pPr>
        <w:ind w:left="5760" w:hanging="360"/>
      </w:pPr>
    </w:lvl>
    <w:lvl w:ilvl="8" w:tplc="151E6AC6" w:tentative="1">
      <w:start w:val="1"/>
      <w:numFmt w:val="lowerRoman"/>
      <w:lvlText w:val="%9."/>
      <w:lvlJc w:val="right"/>
      <w:pPr>
        <w:ind w:left="6480" w:hanging="180"/>
      </w:pPr>
    </w:lvl>
  </w:abstractNum>
  <w:abstractNum w:abstractNumId="39">
    <w:nsid w:val="7E3D2B6F"/>
    <w:multiLevelType w:val="hybridMultilevel"/>
    <w:tmpl w:val="6EF2DD0E"/>
    <w:lvl w:ilvl="0" w:tplc="1E88CA26">
      <w:start w:val="1"/>
      <w:numFmt w:val="decimal"/>
      <w:lvlText w:val="%1."/>
      <w:lvlJc w:val="left"/>
      <w:pPr>
        <w:ind w:left="900" w:hanging="360"/>
      </w:pPr>
      <w:rPr>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0">
    <w:nsid w:val="7EAD1751"/>
    <w:multiLevelType w:val="hybridMultilevel"/>
    <w:tmpl w:val="E4F4FD84"/>
    <w:lvl w:ilvl="0" w:tplc="38D00324">
      <w:start w:val="1"/>
      <w:numFmt w:val="lowerRoman"/>
      <w:lvlText w:val="(%1)"/>
      <w:lvlJc w:val="left"/>
      <w:pPr>
        <w:ind w:left="1080" w:hanging="720"/>
      </w:pPr>
      <w:rPr>
        <w:rFonts w:hint="default"/>
      </w:rPr>
    </w:lvl>
    <w:lvl w:ilvl="1" w:tplc="7C2ACDF8">
      <w:start w:val="1"/>
      <w:numFmt w:val="lowerRoman"/>
      <w:lvlText w:val="%2."/>
      <w:lvlJc w:val="left"/>
      <w:pPr>
        <w:ind w:left="1800" w:hanging="720"/>
      </w:pPr>
      <w:rPr>
        <w:rFonts w:hint="default"/>
      </w:rPr>
    </w:lvl>
    <w:lvl w:ilvl="2" w:tplc="5D5621A4">
      <w:start w:val="1"/>
      <w:numFmt w:val="lowerLetter"/>
      <w:lvlText w:val="(%3)"/>
      <w:lvlJc w:val="left"/>
      <w:pPr>
        <w:ind w:left="2340" w:hanging="360"/>
      </w:pPr>
      <w:rPr>
        <w:rFonts w:hint="default"/>
      </w:rPr>
    </w:lvl>
    <w:lvl w:ilvl="3" w:tplc="FF786B0C" w:tentative="1">
      <w:start w:val="1"/>
      <w:numFmt w:val="decimal"/>
      <w:lvlText w:val="%4."/>
      <w:lvlJc w:val="left"/>
      <w:pPr>
        <w:ind w:left="2880" w:hanging="360"/>
      </w:pPr>
    </w:lvl>
    <w:lvl w:ilvl="4" w:tplc="039822F4" w:tentative="1">
      <w:start w:val="1"/>
      <w:numFmt w:val="lowerLetter"/>
      <w:lvlText w:val="%5."/>
      <w:lvlJc w:val="left"/>
      <w:pPr>
        <w:ind w:left="3600" w:hanging="360"/>
      </w:pPr>
    </w:lvl>
    <w:lvl w:ilvl="5" w:tplc="403479D4" w:tentative="1">
      <w:start w:val="1"/>
      <w:numFmt w:val="lowerRoman"/>
      <w:lvlText w:val="%6."/>
      <w:lvlJc w:val="right"/>
      <w:pPr>
        <w:ind w:left="4320" w:hanging="180"/>
      </w:pPr>
    </w:lvl>
    <w:lvl w:ilvl="6" w:tplc="1D746C32" w:tentative="1">
      <w:start w:val="1"/>
      <w:numFmt w:val="decimal"/>
      <w:lvlText w:val="%7."/>
      <w:lvlJc w:val="left"/>
      <w:pPr>
        <w:ind w:left="5040" w:hanging="360"/>
      </w:pPr>
    </w:lvl>
    <w:lvl w:ilvl="7" w:tplc="1E5E3BF8" w:tentative="1">
      <w:start w:val="1"/>
      <w:numFmt w:val="lowerLetter"/>
      <w:lvlText w:val="%8."/>
      <w:lvlJc w:val="left"/>
      <w:pPr>
        <w:ind w:left="5760" w:hanging="360"/>
      </w:pPr>
    </w:lvl>
    <w:lvl w:ilvl="8" w:tplc="02A85BCE" w:tentative="1">
      <w:start w:val="1"/>
      <w:numFmt w:val="lowerRoman"/>
      <w:lvlText w:val="%9."/>
      <w:lvlJc w:val="right"/>
      <w:pPr>
        <w:ind w:left="6480" w:hanging="180"/>
      </w:pPr>
    </w:lvl>
  </w:abstractNum>
  <w:num w:numId="1">
    <w:abstractNumId w:val="9"/>
  </w:num>
  <w:num w:numId="2">
    <w:abstractNumId w:val="0"/>
  </w:num>
  <w:num w:numId="3">
    <w:abstractNumId w:val="11"/>
  </w:num>
  <w:num w:numId="4">
    <w:abstractNumId w:val="15"/>
  </w:num>
  <w:num w:numId="5">
    <w:abstractNumId w:val="6"/>
  </w:num>
  <w:num w:numId="6">
    <w:abstractNumId w:val="3"/>
  </w:num>
  <w:num w:numId="7">
    <w:abstractNumId w:val="34"/>
  </w:num>
  <w:num w:numId="8">
    <w:abstractNumId w:val="12"/>
  </w:num>
  <w:num w:numId="9">
    <w:abstractNumId w:val="39"/>
  </w:num>
  <w:num w:numId="10">
    <w:abstractNumId w:val="22"/>
  </w:num>
  <w:num w:numId="11">
    <w:abstractNumId w:val="24"/>
  </w:num>
  <w:num w:numId="12">
    <w:abstractNumId w:val="4"/>
  </w:num>
  <w:num w:numId="13">
    <w:abstractNumId w:val="35"/>
  </w:num>
  <w:num w:numId="14">
    <w:abstractNumId w:val="18"/>
  </w:num>
  <w:num w:numId="15">
    <w:abstractNumId w:val="40"/>
  </w:num>
  <w:num w:numId="16">
    <w:abstractNumId w:val="2"/>
  </w:num>
  <w:num w:numId="17">
    <w:abstractNumId w:val="37"/>
  </w:num>
  <w:num w:numId="18">
    <w:abstractNumId w:val="1"/>
  </w:num>
  <w:num w:numId="19">
    <w:abstractNumId w:val="27"/>
  </w:num>
  <w:num w:numId="20">
    <w:abstractNumId w:val="31"/>
  </w:num>
  <w:num w:numId="21">
    <w:abstractNumId w:val="21"/>
  </w:num>
  <w:num w:numId="22">
    <w:abstractNumId w:val="25"/>
  </w:num>
  <w:num w:numId="23">
    <w:abstractNumId w:val="26"/>
  </w:num>
  <w:num w:numId="24">
    <w:abstractNumId w:val="20"/>
  </w:num>
  <w:num w:numId="25">
    <w:abstractNumId w:val="13"/>
  </w:num>
  <w:num w:numId="26">
    <w:abstractNumId w:val="33"/>
  </w:num>
  <w:num w:numId="27">
    <w:abstractNumId w:val="17"/>
  </w:num>
  <w:num w:numId="28">
    <w:abstractNumId w:val="38"/>
  </w:num>
  <w:num w:numId="29">
    <w:abstractNumId w:val="8"/>
  </w:num>
  <w:num w:numId="30">
    <w:abstractNumId w:val="32"/>
  </w:num>
  <w:num w:numId="31">
    <w:abstractNumId w:val="7"/>
  </w:num>
  <w:num w:numId="32">
    <w:abstractNumId w:val="30"/>
  </w:num>
  <w:num w:numId="33">
    <w:abstractNumId w:val="14"/>
  </w:num>
  <w:num w:numId="34">
    <w:abstractNumId w:val="5"/>
  </w:num>
  <w:num w:numId="35">
    <w:abstractNumId w:val="36"/>
  </w:num>
  <w:num w:numId="36">
    <w:abstractNumId w:val="28"/>
  </w:num>
  <w:num w:numId="37">
    <w:abstractNumId w:val="10"/>
  </w:num>
  <w:num w:numId="38">
    <w:abstractNumId w:val="29"/>
  </w:num>
  <w:num w:numId="39">
    <w:abstractNumId w:val="16"/>
  </w:num>
  <w:num w:numId="40">
    <w:abstractNumId w:val="23"/>
  </w:num>
  <w:num w:numId="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04449"/>
  </w:hdrShapeDefaults>
  <w:footnotePr>
    <w:footnote w:id="-1"/>
    <w:footnote w:id="0"/>
    <w:footnote w:id="1"/>
  </w:footnotePr>
  <w:endnotePr>
    <w:endnote w:id="-1"/>
    <w:endnote w:id="0"/>
    <w:endnote w:id="1"/>
  </w:endnotePr>
  <w:compat>
    <w:doNotExpandShiftReturn/>
    <w:suppressBottomSpacing/>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WIPONew"/>
    <w:docVar w:name="TermBaseURL" w:val="empty"/>
    <w:docVar w:name="TextBases" w:val="Team Server TMs\French|TextBase TMs\WorkspaceFTS\Ad-hoc\Assemblies|TextBase TMs\WorkspaceFTS\Ad-hoc\Glossaires|TextBase TMs\WorkspaceFTS\Administration &amp; Finance\Administration|TextBase TMs\WorkspaceFTS\Administration &amp; Finance\PBC|TextBase TMs\WorkspaceFTS\Brands, Designs &amp; DN\AMC|TextBase TMs\WorkspaceFTS\Brands, Designs &amp; DN\Brands|TextBase TMs\WorkspaceFTS\Brands, Designs &amp; DN\Hague|TextBase TMs\WorkspaceFTS\Brands, Designs &amp; DN\Lisbon|TextBase TMs\WorkspaceFTS\Brands, Designs &amp; DN\Madrid|TextBase TMs\WorkspaceFTS\Copyright\Copyright|TextBase TMs\WorkspaceFTS\Development\Development|TextBase TMs\WorkspaceFTS\GRTKF\GRTKF|TextBase TMs\WorkspaceFTS\Outreach\Academy|TextBase TMs\WorkspaceFTS\Outreach\ACE|TextBase TMs\WorkspaceFTS\Outreach\Communications|TextBase TMs\WorkspaceFTS\Outreach\Outreach|TextBase TMs\WorkspaceFTS\Outreach\Publications|TextBase TMs\WorkspaceFTS\Patents &amp; Innovation\Budapest|TextBase TMs\WorkspaceFTS\Patents &amp; Innovation\CWS|TextBase TMs\WorkspaceFTS\Patents &amp; Innovation\IPC|TextBase TMs\WorkspaceFTS\Patents &amp; Innovation\Patents|TextBase TMs\WorkspaceFTS\Patents &amp; Innovation\PCT|TextBase TMs\WorkspaceFTS\Patents &amp; Innovation\SCP|TextBase TMs\WorkspaceFTS\Treaties &amp; Laws\WIPO Lex|TextBase TMs\WorkspaceFTS\Treaties &amp; Laws\WIPO Treaties|TextBase TMs\WorkspaceFTS\UPOV\TGs|TextBase TMs\WorkspaceFTS\UPOV\UPOV|TextBase TMs\WorkspaceFTS\xLegacy\Academy|TextBase TMs\WorkspaceFTS\xLegacy\Administrative|TextBase TMs\WorkspaceFTS\xLegacy\Budget and Finance|TextBase TMs\WorkspaceFTS\xLegacy\Copyright|TextBase TMs\WorkspaceFTS\xLegacy\IP_Press_Other|TextBase TMs\WorkspaceFTS\xLegacy\Patents|TextBase TMs\WorkspaceFTS\xLegacy\Trademarks|TextBase TMs\WorkspaceFTS\xLegacy\Treaties|TextBase TMs\WorkspaceFTS\xLegacy\UPOV"/>
    <w:docVar w:name="TextBaseURL" w:val="empty"/>
    <w:docVar w:name="UILng" w:val="en"/>
  </w:docVars>
  <w:rsids>
    <w:rsidRoot w:val="00514C42"/>
    <w:rsid w:val="00004EDB"/>
    <w:rsid w:val="00007EA3"/>
    <w:rsid w:val="00010CF3"/>
    <w:rsid w:val="00011E27"/>
    <w:rsid w:val="00013506"/>
    <w:rsid w:val="000148BC"/>
    <w:rsid w:val="00014C04"/>
    <w:rsid w:val="00024AB8"/>
    <w:rsid w:val="00030854"/>
    <w:rsid w:val="00032F3B"/>
    <w:rsid w:val="00036028"/>
    <w:rsid w:val="000432DE"/>
    <w:rsid w:val="00044642"/>
    <w:rsid w:val="000446B9"/>
    <w:rsid w:val="00047E21"/>
    <w:rsid w:val="00050E16"/>
    <w:rsid w:val="00063A62"/>
    <w:rsid w:val="000724B6"/>
    <w:rsid w:val="00072587"/>
    <w:rsid w:val="00085505"/>
    <w:rsid w:val="000912B2"/>
    <w:rsid w:val="0009528C"/>
    <w:rsid w:val="0009693B"/>
    <w:rsid w:val="000A2526"/>
    <w:rsid w:val="000B6C83"/>
    <w:rsid w:val="000C3EB0"/>
    <w:rsid w:val="000C46B3"/>
    <w:rsid w:val="000C4E25"/>
    <w:rsid w:val="000C5A8D"/>
    <w:rsid w:val="000C7021"/>
    <w:rsid w:val="000D6BBC"/>
    <w:rsid w:val="000D7780"/>
    <w:rsid w:val="000E32DD"/>
    <w:rsid w:val="000E636A"/>
    <w:rsid w:val="000F2F11"/>
    <w:rsid w:val="000F4DC8"/>
    <w:rsid w:val="000F7242"/>
    <w:rsid w:val="000F74FB"/>
    <w:rsid w:val="00105929"/>
    <w:rsid w:val="00110C36"/>
    <w:rsid w:val="001131D5"/>
    <w:rsid w:val="00124962"/>
    <w:rsid w:val="00141166"/>
    <w:rsid w:val="00141DB8"/>
    <w:rsid w:val="00172084"/>
    <w:rsid w:val="0017474A"/>
    <w:rsid w:val="001758C6"/>
    <w:rsid w:val="00182B99"/>
    <w:rsid w:val="0018303C"/>
    <w:rsid w:val="00185A2A"/>
    <w:rsid w:val="00186746"/>
    <w:rsid w:val="001916E6"/>
    <w:rsid w:val="00194DD2"/>
    <w:rsid w:val="001A36E7"/>
    <w:rsid w:val="001C1525"/>
    <w:rsid w:val="001C5E62"/>
    <w:rsid w:val="001E1C67"/>
    <w:rsid w:val="001F2CEF"/>
    <w:rsid w:val="00202DB5"/>
    <w:rsid w:val="00202E3C"/>
    <w:rsid w:val="00205CA6"/>
    <w:rsid w:val="0021332C"/>
    <w:rsid w:val="00213982"/>
    <w:rsid w:val="00214D23"/>
    <w:rsid w:val="00217A26"/>
    <w:rsid w:val="00223E24"/>
    <w:rsid w:val="00240469"/>
    <w:rsid w:val="0024416D"/>
    <w:rsid w:val="002448A2"/>
    <w:rsid w:val="002470EC"/>
    <w:rsid w:val="002510FD"/>
    <w:rsid w:val="00271911"/>
    <w:rsid w:val="00273915"/>
    <w:rsid w:val="00276E6C"/>
    <w:rsid w:val="002800A0"/>
    <w:rsid w:val="002801B3"/>
    <w:rsid w:val="00281060"/>
    <w:rsid w:val="00285804"/>
    <w:rsid w:val="002940E8"/>
    <w:rsid w:val="00294751"/>
    <w:rsid w:val="002978EE"/>
    <w:rsid w:val="002A6E50"/>
    <w:rsid w:val="002B4298"/>
    <w:rsid w:val="002C1A8E"/>
    <w:rsid w:val="002C256A"/>
    <w:rsid w:val="002D01CB"/>
    <w:rsid w:val="002D408F"/>
    <w:rsid w:val="002D5767"/>
    <w:rsid w:val="002E3CC8"/>
    <w:rsid w:val="002E48CC"/>
    <w:rsid w:val="002E7472"/>
    <w:rsid w:val="00301410"/>
    <w:rsid w:val="00305A7F"/>
    <w:rsid w:val="003107E3"/>
    <w:rsid w:val="0031201B"/>
    <w:rsid w:val="003152FE"/>
    <w:rsid w:val="00322813"/>
    <w:rsid w:val="003231B1"/>
    <w:rsid w:val="00327436"/>
    <w:rsid w:val="00343B84"/>
    <w:rsid w:val="00344BD6"/>
    <w:rsid w:val="0035528D"/>
    <w:rsid w:val="00360D02"/>
    <w:rsid w:val="00361821"/>
    <w:rsid w:val="00361E9E"/>
    <w:rsid w:val="00364791"/>
    <w:rsid w:val="00393662"/>
    <w:rsid w:val="003A5EF8"/>
    <w:rsid w:val="003A6D0E"/>
    <w:rsid w:val="003C5078"/>
    <w:rsid w:val="003C5B99"/>
    <w:rsid w:val="003C6513"/>
    <w:rsid w:val="003C7FBE"/>
    <w:rsid w:val="003D227C"/>
    <w:rsid w:val="003D2B4D"/>
    <w:rsid w:val="003D40AD"/>
    <w:rsid w:val="003F6D85"/>
    <w:rsid w:val="0041569F"/>
    <w:rsid w:val="00436811"/>
    <w:rsid w:val="00444A88"/>
    <w:rsid w:val="004616CE"/>
    <w:rsid w:val="00462600"/>
    <w:rsid w:val="00467F8C"/>
    <w:rsid w:val="004736AE"/>
    <w:rsid w:val="00474DA4"/>
    <w:rsid w:val="00476B4D"/>
    <w:rsid w:val="004805FA"/>
    <w:rsid w:val="0049078D"/>
    <w:rsid w:val="004935D2"/>
    <w:rsid w:val="004B1215"/>
    <w:rsid w:val="004C1FCF"/>
    <w:rsid w:val="004D047D"/>
    <w:rsid w:val="004E01FE"/>
    <w:rsid w:val="004E0A69"/>
    <w:rsid w:val="004E4F98"/>
    <w:rsid w:val="004F1E9E"/>
    <w:rsid w:val="004F305A"/>
    <w:rsid w:val="00505DD4"/>
    <w:rsid w:val="00506BFF"/>
    <w:rsid w:val="00507316"/>
    <w:rsid w:val="005111ED"/>
    <w:rsid w:val="00512164"/>
    <w:rsid w:val="00514C42"/>
    <w:rsid w:val="00520297"/>
    <w:rsid w:val="005236AC"/>
    <w:rsid w:val="00527954"/>
    <w:rsid w:val="005300BA"/>
    <w:rsid w:val="005338F9"/>
    <w:rsid w:val="00534698"/>
    <w:rsid w:val="0054281C"/>
    <w:rsid w:val="00544581"/>
    <w:rsid w:val="00547E80"/>
    <w:rsid w:val="0055105A"/>
    <w:rsid w:val="0055268D"/>
    <w:rsid w:val="0055799C"/>
    <w:rsid w:val="00576BE4"/>
    <w:rsid w:val="00577DF5"/>
    <w:rsid w:val="00582A74"/>
    <w:rsid w:val="00586896"/>
    <w:rsid w:val="00595904"/>
    <w:rsid w:val="005A196D"/>
    <w:rsid w:val="005A400A"/>
    <w:rsid w:val="005D73DE"/>
    <w:rsid w:val="005E1F38"/>
    <w:rsid w:val="005F0612"/>
    <w:rsid w:val="005F7B92"/>
    <w:rsid w:val="006029F9"/>
    <w:rsid w:val="00612379"/>
    <w:rsid w:val="006153B6"/>
    <w:rsid w:val="0061555F"/>
    <w:rsid w:val="006228DE"/>
    <w:rsid w:val="00636CA6"/>
    <w:rsid w:val="00641094"/>
    <w:rsid w:val="00641200"/>
    <w:rsid w:val="00645CA8"/>
    <w:rsid w:val="006655D3"/>
    <w:rsid w:val="00667404"/>
    <w:rsid w:val="00687EB4"/>
    <w:rsid w:val="00695C56"/>
    <w:rsid w:val="00697610"/>
    <w:rsid w:val="006A4AEC"/>
    <w:rsid w:val="006A5CDE"/>
    <w:rsid w:val="006A644A"/>
    <w:rsid w:val="006B07C3"/>
    <w:rsid w:val="006B17D2"/>
    <w:rsid w:val="006B7EC2"/>
    <w:rsid w:val="006C224E"/>
    <w:rsid w:val="006C2C7E"/>
    <w:rsid w:val="006C3066"/>
    <w:rsid w:val="006C4535"/>
    <w:rsid w:val="006C70ED"/>
    <w:rsid w:val="006D780A"/>
    <w:rsid w:val="006F28D9"/>
    <w:rsid w:val="006F7888"/>
    <w:rsid w:val="0071271E"/>
    <w:rsid w:val="0071566D"/>
    <w:rsid w:val="00717E82"/>
    <w:rsid w:val="00722460"/>
    <w:rsid w:val="00732DEC"/>
    <w:rsid w:val="00735BD5"/>
    <w:rsid w:val="00737CB6"/>
    <w:rsid w:val="00737DB7"/>
    <w:rsid w:val="0074523E"/>
    <w:rsid w:val="00751613"/>
    <w:rsid w:val="007556F6"/>
    <w:rsid w:val="00760EEF"/>
    <w:rsid w:val="007657A1"/>
    <w:rsid w:val="0077103C"/>
    <w:rsid w:val="0077519B"/>
    <w:rsid w:val="007769D0"/>
    <w:rsid w:val="00777EE5"/>
    <w:rsid w:val="00781CD1"/>
    <w:rsid w:val="00784836"/>
    <w:rsid w:val="0079023E"/>
    <w:rsid w:val="007A2854"/>
    <w:rsid w:val="007C1D92"/>
    <w:rsid w:val="007C4CB9"/>
    <w:rsid w:val="007D0B9D"/>
    <w:rsid w:val="007D19B0"/>
    <w:rsid w:val="007D5B59"/>
    <w:rsid w:val="007F498F"/>
    <w:rsid w:val="008011EE"/>
    <w:rsid w:val="0080679D"/>
    <w:rsid w:val="008108B0"/>
    <w:rsid w:val="00811B20"/>
    <w:rsid w:val="008211B5"/>
    <w:rsid w:val="0082296E"/>
    <w:rsid w:val="00824099"/>
    <w:rsid w:val="00844316"/>
    <w:rsid w:val="00846D7C"/>
    <w:rsid w:val="00851A80"/>
    <w:rsid w:val="00856496"/>
    <w:rsid w:val="00865037"/>
    <w:rsid w:val="00865CF8"/>
    <w:rsid w:val="00867AC1"/>
    <w:rsid w:val="00867F4A"/>
    <w:rsid w:val="00877316"/>
    <w:rsid w:val="0088397D"/>
    <w:rsid w:val="00890DF8"/>
    <w:rsid w:val="008A743F"/>
    <w:rsid w:val="008B41FB"/>
    <w:rsid w:val="008C0970"/>
    <w:rsid w:val="008C67ED"/>
    <w:rsid w:val="008D0BC5"/>
    <w:rsid w:val="008D2CF7"/>
    <w:rsid w:val="008E1A8B"/>
    <w:rsid w:val="008E7246"/>
    <w:rsid w:val="00900C26"/>
    <w:rsid w:val="0090197F"/>
    <w:rsid w:val="00903264"/>
    <w:rsid w:val="00906DDC"/>
    <w:rsid w:val="00934E09"/>
    <w:rsid w:val="00936253"/>
    <w:rsid w:val="00940D46"/>
    <w:rsid w:val="00952DD4"/>
    <w:rsid w:val="00965AE7"/>
    <w:rsid w:val="009663EB"/>
    <w:rsid w:val="00970FED"/>
    <w:rsid w:val="00986BB0"/>
    <w:rsid w:val="00992A36"/>
    <w:rsid w:val="00992D82"/>
    <w:rsid w:val="00997029"/>
    <w:rsid w:val="009A7339"/>
    <w:rsid w:val="009B440E"/>
    <w:rsid w:val="009C07F4"/>
    <w:rsid w:val="009C5E9E"/>
    <w:rsid w:val="009D690D"/>
    <w:rsid w:val="009E65B6"/>
    <w:rsid w:val="009F6E03"/>
    <w:rsid w:val="009F77CF"/>
    <w:rsid w:val="00A24C10"/>
    <w:rsid w:val="00A42AC3"/>
    <w:rsid w:val="00A430CF"/>
    <w:rsid w:val="00A54309"/>
    <w:rsid w:val="00A70E1C"/>
    <w:rsid w:val="00A762B4"/>
    <w:rsid w:val="00A779FF"/>
    <w:rsid w:val="00A8135A"/>
    <w:rsid w:val="00A83FB5"/>
    <w:rsid w:val="00A96837"/>
    <w:rsid w:val="00A97006"/>
    <w:rsid w:val="00AA4D1B"/>
    <w:rsid w:val="00AA57E6"/>
    <w:rsid w:val="00AA68C3"/>
    <w:rsid w:val="00AB0220"/>
    <w:rsid w:val="00AB0AFE"/>
    <w:rsid w:val="00AB2B93"/>
    <w:rsid w:val="00AB530F"/>
    <w:rsid w:val="00AB7E5B"/>
    <w:rsid w:val="00AC2883"/>
    <w:rsid w:val="00AC4A8A"/>
    <w:rsid w:val="00AE0EF1"/>
    <w:rsid w:val="00AE2937"/>
    <w:rsid w:val="00AF7FB4"/>
    <w:rsid w:val="00B07301"/>
    <w:rsid w:val="00B11F3E"/>
    <w:rsid w:val="00B151EE"/>
    <w:rsid w:val="00B224DE"/>
    <w:rsid w:val="00B324D4"/>
    <w:rsid w:val="00B46575"/>
    <w:rsid w:val="00B61777"/>
    <w:rsid w:val="00B64D49"/>
    <w:rsid w:val="00B760E8"/>
    <w:rsid w:val="00B81A25"/>
    <w:rsid w:val="00B84BBD"/>
    <w:rsid w:val="00B90690"/>
    <w:rsid w:val="00BA398C"/>
    <w:rsid w:val="00BA43FB"/>
    <w:rsid w:val="00BB5AD3"/>
    <w:rsid w:val="00BC127D"/>
    <w:rsid w:val="00BC1FE6"/>
    <w:rsid w:val="00BC2807"/>
    <w:rsid w:val="00BC4289"/>
    <w:rsid w:val="00BF0842"/>
    <w:rsid w:val="00BF769B"/>
    <w:rsid w:val="00C061B6"/>
    <w:rsid w:val="00C17F59"/>
    <w:rsid w:val="00C20C90"/>
    <w:rsid w:val="00C2446C"/>
    <w:rsid w:val="00C335F7"/>
    <w:rsid w:val="00C36AE5"/>
    <w:rsid w:val="00C375A2"/>
    <w:rsid w:val="00C41F17"/>
    <w:rsid w:val="00C42793"/>
    <w:rsid w:val="00C473CA"/>
    <w:rsid w:val="00C527FA"/>
    <w:rsid w:val="00C5280D"/>
    <w:rsid w:val="00C53EB3"/>
    <w:rsid w:val="00C5791C"/>
    <w:rsid w:val="00C66290"/>
    <w:rsid w:val="00C6740B"/>
    <w:rsid w:val="00C70245"/>
    <w:rsid w:val="00C70D42"/>
    <w:rsid w:val="00C72B7A"/>
    <w:rsid w:val="00C96A6A"/>
    <w:rsid w:val="00C973F2"/>
    <w:rsid w:val="00CA1041"/>
    <w:rsid w:val="00CA193A"/>
    <w:rsid w:val="00CA304C"/>
    <w:rsid w:val="00CA774A"/>
    <w:rsid w:val="00CC08D1"/>
    <w:rsid w:val="00CC11B0"/>
    <w:rsid w:val="00CC2841"/>
    <w:rsid w:val="00CC5B2D"/>
    <w:rsid w:val="00CD752A"/>
    <w:rsid w:val="00CF1330"/>
    <w:rsid w:val="00CF4706"/>
    <w:rsid w:val="00CF4DF6"/>
    <w:rsid w:val="00CF7E36"/>
    <w:rsid w:val="00D27235"/>
    <w:rsid w:val="00D3708D"/>
    <w:rsid w:val="00D40426"/>
    <w:rsid w:val="00D57C96"/>
    <w:rsid w:val="00D57D18"/>
    <w:rsid w:val="00D622DC"/>
    <w:rsid w:val="00D66422"/>
    <w:rsid w:val="00D66DF5"/>
    <w:rsid w:val="00D7100F"/>
    <w:rsid w:val="00D91203"/>
    <w:rsid w:val="00D91CDE"/>
    <w:rsid w:val="00D95174"/>
    <w:rsid w:val="00D97810"/>
    <w:rsid w:val="00DA3ACF"/>
    <w:rsid w:val="00DA3E7D"/>
    <w:rsid w:val="00DA4973"/>
    <w:rsid w:val="00DA6F36"/>
    <w:rsid w:val="00DB08AB"/>
    <w:rsid w:val="00DB53D4"/>
    <w:rsid w:val="00DB596E"/>
    <w:rsid w:val="00DB7773"/>
    <w:rsid w:val="00DC00EA"/>
    <w:rsid w:val="00DC3802"/>
    <w:rsid w:val="00DC7C28"/>
    <w:rsid w:val="00DD4562"/>
    <w:rsid w:val="00DF5E29"/>
    <w:rsid w:val="00E01642"/>
    <w:rsid w:val="00E0467D"/>
    <w:rsid w:val="00E07D87"/>
    <w:rsid w:val="00E12AD9"/>
    <w:rsid w:val="00E22C46"/>
    <w:rsid w:val="00E32F7E"/>
    <w:rsid w:val="00E379D5"/>
    <w:rsid w:val="00E5267B"/>
    <w:rsid w:val="00E63C0E"/>
    <w:rsid w:val="00E72D49"/>
    <w:rsid w:val="00E7593C"/>
    <w:rsid w:val="00E7678A"/>
    <w:rsid w:val="00E935F1"/>
    <w:rsid w:val="00E94A81"/>
    <w:rsid w:val="00E97D8E"/>
    <w:rsid w:val="00EA1FFB"/>
    <w:rsid w:val="00EA5C30"/>
    <w:rsid w:val="00EB048E"/>
    <w:rsid w:val="00EB4E9C"/>
    <w:rsid w:val="00EC471C"/>
    <w:rsid w:val="00EE0F2E"/>
    <w:rsid w:val="00EE31B0"/>
    <w:rsid w:val="00EE34DF"/>
    <w:rsid w:val="00EF2F89"/>
    <w:rsid w:val="00F03E98"/>
    <w:rsid w:val="00F07359"/>
    <w:rsid w:val="00F1237A"/>
    <w:rsid w:val="00F22CBD"/>
    <w:rsid w:val="00F230CC"/>
    <w:rsid w:val="00F272F1"/>
    <w:rsid w:val="00F27418"/>
    <w:rsid w:val="00F343BA"/>
    <w:rsid w:val="00F3468D"/>
    <w:rsid w:val="00F3624A"/>
    <w:rsid w:val="00F45372"/>
    <w:rsid w:val="00F560F7"/>
    <w:rsid w:val="00F5724C"/>
    <w:rsid w:val="00F6334D"/>
    <w:rsid w:val="00F63599"/>
    <w:rsid w:val="00F65973"/>
    <w:rsid w:val="00F713C0"/>
    <w:rsid w:val="00F74ABB"/>
    <w:rsid w:val="00F87ACF"/>
    <w:rsid w:val="00FA31A1"/>
    <w:rsid w:val="00FA49AB"/>
    <w:rsid w:val="00FA4DD1"/>
    <w:rsid w:val="00FB3490"/>
    <w:rsid w:val="00FB680C"/>
    <w:rsid w:val="00FC0C7F"/>
    <w:rsid w:val="00FC6026"/>
    <w:rsid w:val="00FC75BE"/>
    <w:rsid w:val="00FD0CE4"/>
    <w:rsid w:val="00FE39C7"/>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No List" w:uiPriority="99"/>
    <w:lsdException w:name="Table Web 3" w:semiHidden="0" w:unhideWhenUsed="0"/>
    <w:lsdException w:name="Balloon Text" w:semiHidden="0" w:uiPriority="99" w:unhideWhenUsed="0"/>
    <w:lsdException w:name="Table Grid" w:semiHidden="0" w:uiPriority="59"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6228DE"/>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link w:val="FooterChar"/>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AB530F"/>
    <w:pPr>
      <w:tabs>
        <w:tab w:val="left" w:pos="5387"/>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436811"/>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436811"/>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semiHidden/>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uiPriority w:val="99"/>
    <w:rsid w:val="00271911"/>
    <w:rPr>
      <w:rFonts w:ascii="Tahoma" w:hAnsi="Tahoma" w:cs="Tahoma"/>
      <w:sz w:val="16"/>
      <w:szCs w:val="16"/>
    </w:rPr>
  </w:style>
  <w:style w:type="character" w:customStyle="1" w:styleId="BalloonTextChar">
    <w:name w:val="Balloon Text Char"/>
    <w:basedOn w:val="DefaultParagraphFont"/>
    <w:link w:val="BalloonText"/>
    <w:uiPriority w:val="99"/>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paragraph" w:styleId="ListParagraph">
    <w:name w:val="List Paragraph"/>
    <w:basedOn w:val="Normal"/>
    <w:uiPriority w:val="34"/>
    <w:qFormat/>
    <w:rsid w:val="00586896"/>
    <w:pPr>
      <w:spacing w:after="200" w:line="276" w:lineRule="auto"/>
      <w:ind w:left="720"/>
      <w:contextualSpacing/>
      <w:jc w:val="left"/>
    </w:pPr>
    <w:rPr>
      <w:rFonts w:ascii="Calibri" w:eastAsia="Calibri" w:hAnsi="Calibri"/>
      <w:sz w:val="22"/>
      <w:szCs w:val="22"/>
    </w:rPr>
  </w:style>
  <w:style w:type="paragraph" w:customStyle="1" w:styleId="Inf61Enum-">
    <w:name w:val="Inf_6_1_Enum_-"/>
    <w:basedOn w:val="Normal"/>
    <w:rsid w:val="00586896"/>
    <w:pPr>
      <w:tabs>
        <w:tab w:val="right" w:pos="709"/>
      </w:tabs>
      <w:spacing w:before="120"/>
      <w:ind w:left="992" w:hanging="992"/>
    </w:pPr>
    <w:rPr>
      <w:rFonts w:ascii="Times New Roman" w:hAnsi="Times New Roman"/>
      <w:sz w:val="24"/>
    </w:rPr>
  </w:style>
  <w:style w:type="paragraph" w:customStyle="1" w:styleId="inf61Enumromain">
    <w:name w:val="inf_6_1_Enum_romain"/>
    <w:basedOn w:val="Normal"/>
    <w:next w:val="Normal"/>
    <w:link w:val="inf61EnumromainChar"/>
    <w:rsid w:val="00586896"/>
    <w:pPr>
      <w:tabs>
        <w:tab w:val="right" w:pos="709"/>
        <w:tab w:val="left" w:pos="992"/>
      </w:tabs>
      <w:spacing w:before="120"/>
    </w:pPr>
    <w:rPr>
      <w:rFonts w:ascii="Times New Roman" w:hAnsi="Times New Roman"/>
      <w:sz w:val="24"/>
      <w:szCs w:val="24"/>
    </w:rPr>
  </w:style>
  <w:style w:type="paragraph" w:customStyle="1" w:styleId="inf61normal">
    <w:name w:val="inf_6_1_normal"/>
    <w:basedOn w:val="Normal"/>
    <w:link w:val="inf61normalChar"/>
    <w:rsid w:val="00586896"/>
    <w:pPr>
      <w:tabs>
        <w:tab w:val="left" w:pos="426"/>
        <w:tab w:val="left" w:pos="992"/>
      </w:tabs>
    </w:pPr>
    <w:rPr>
      <w:rFonts w:ascii="Times New Roman" w:hAnsi="Times New Roman"/>
      <w:sz w:val="24"/>
    </w:rPr>
  </w:style>
  <w:style w:type="character" w:customStyle="1" w:styleId="inf61EnumromainChar">
    <w:name w:val="inf_6_1_Enum_romain Char"/>
    <w:link w:val="inf61Enumromain"/>
    <w:rsid w:val="00586896"/>
    <w:rPr>
      <w:sz w:val="24"/>
      <w:szCs w:val="24"/>
    </w:rPr>
  </w:style>
  <w:style w:type="character" w:customStyle="1" w:styleId="inf61normalChar">
    <w:name w:val="inf_6_1_normal Char"/>
    <w:link w:val="inf61normal"/>
    <w:rsid w:val="00586896"/>
    <w:rPr>
      <w:sz w:val="24"/>
    </w:rPr>
  </w:style>
  <w:style w:type="character" w:customStyle="1" w:styleId="HeaderChar">
    <w:name w:val="Header Char"/>
    <w:link w:val="Header"/>
    <w:rsid w:val="00586896"/>
    <w:rPr>
      <w:rFonts w:ascii="Arial" w:hAnsi="Arial"/>
      <w:lang w:val="fr-FR"/>
    </w:rPr>
  </w:style>
  <w:style w:type="character" w:customStyle="1" w:styleId="FooterChar">
    <w:name w:val="Footer Char"/>
    <w:aliases w:val="doc_path_name Char"/>
    <w:link w:val="Footer"/>
    <w:uiPriority w:val="99"/>
    <w:rsid w:val="00586896"/>
    <w:rPr>
      <w:rFonts w:ascii="Arial" w:hAnsi="Arial"/>
      <w:sz w:val="14"/>
    </w:rPr>
  </w:style>
  <w:style w:type="paragraph" w:customStyle="1" w:styleId="Inf6Titre3">
    <w:name w:val="Inf6_Titre3"/>
    <w:basedOn w:val="Normal"/>
    <w:next w:val="Normal"/>
    <w:rsid w:val="00586896"/>
    <w:pPr>
      <w:spacing w:after="240"/>
      <w:jc w:val="center"/>
      <w:outlineLvl w:val="0"/>
    </w:pPr>
    <w:rPr>
      <w:rFonts w:ascii="Times New Roman" w:hAnsi="Times New Roman"/>
      <w:b/>
      <w:sz w:val="24"/>
    </w:rPr>
  </w:style>
  <w:style w:type="character" w:customStyle="1" w:styleId="FootnoteTextChar">
    <w:name w:val="Footnote Text Char"/>
    <w:link w:val="FootnoteText"/>
    <w:rsid w:val="00586896"/>
    <w:rPr>
      <w:rFonts w:ascii="Arial" w:hAnsi="Arial"/>
      <w:sz w:val="16"/>
    </w:rPr>
  </w:style>
  <w:style w:type="character" w:styleId="Emphasis">
    <w:name w:val="Emphasis"/>
    <w:uiPriority w:val="20"/>
    <w:qFormat/>
    <w:rsid w:val="00586896"/>
    <w:rPr>
      <w:i/>
      <w:iCs/>
    </w:rPr>
  </w:style>
  <w:style w:type="character" w:styleId="Strong">
    <w:name w:val="Strong"/>
    <w:uiPriority w:val="22"/>
    <w:qFormat/>
    <w:rsid w:val="00586896"/>
    <w:rPr>
      <w:b/>
      <w:bCs/>
    </w:rPr>
  </w:style>
  <w:style w:type="table" w:styleId="TableGrid">
    <w:name w:val="Table Grid"/>
    <w:basedOn w:val="TableNormal"/>
    <w:uiPriority w:val="59"/>
    <w:rsid w:val="00586896"/>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6B7EC2"/>
    <w:rPr>
      <w:sz w:val="16"/>
      <w:szCs w:val="16"/>
    </w:rPr>
  </w:style>
  <w:style w:type="paragraph" w:styleId="CommentText">
    <w:name w:val="annotation text"/>
    <w:basedOn w:val="Normal"/>
    <w:link w:val="CommentTextChar"/>
    <w:semiHidden/>
    <w:unhideWhenUsed/>
    <w:rsid w:val="006B7EC2"/>
  </w:style>
  <w:style w:type="character" w:customStyle="1" w:styleId="CommentTextChar">
    <w:name w:val="Comment Text Char"/>
    <w:basedOn w:val="DefaultParagraphFont"/>
    <w:link w:val="CommentText"/>
    <w:semiHidden/>
    <w:rsid w:val="006B7EC2"/>
    <w:rPr>
      <w:rFonts w:ascii="Arial" w:hAnsi="Arial"/>
    </w:rPr>
  </w:style>
  <w:style w:type="paragraph" w:styleId="CommentSubject">
    <w:name w:val="annotation subject"/>
    <w:basedOn w:val="CommentText"/>
    <w:next w:val="CommentText"/>
    <w:link w:val="CommentSubjectChar"/>
    <w:semiHidden/>
    <w:unhideWhenUsed/>
    <w:rsid w:val="006B7EC2"/>
    <w:rPr>
      <w:b/>
      <w:bCs/>
    </w:rPr>
  </w:style>
  <w:style w:type="character" w:customStyle="1" w:styleId="CommentSubjectChar">
    <w:name w:val="Comment Subject Char"/>
    <w:basedOn w:val="CommentTextChar"/>
    <w:link w:val="CommentSubject"/>
    <w:semiHidden/>
    <w:rsid w:val="006B7EC2"/>
    <w:rPr>
      <w:rFonts w:ascii="Arial" w:hAnsi="Arial"/>
      <w:b/>
      <w:bCs/>
    </w:rPr>
  </w:style>
  <w:style w:type="paragraph" w:styleId="Revision">
    <w:name w:val="Revision"/>
    <w:hidden/>
    <w:uiPriority w:val="99"/>
    <w:semiHidden/>
    <w:rsid w:val="006B7EC2"/>
    <w:rPr>
      <w:rFonts w:ascii="Arial" w:hAnsi="Arial"/>
    </w:rPr>
  </w:style>
  <w:style w:type="paragraph" w:customStyle="1" w:styleId="Default">
    <w:name w:val="Default"/>
    <w:rsid w:val="00641094"/>
    <w:pPr>
      <w:autoSpaceDE w:val="0"/>
      <w:autoSpaceDN w:val="0"/>
      <w:adjustRightInd w:val="0"/>
    </w:pPr>
    <w:rPr>
      <w:rFonts w:ascii="Arial" w:hAnsi="Arial" w:cs="Arial"/>
      <w:color w:val="000000"/>
      <w:sz w:val="24"/>
      <w:szCs w:val="24"/>
    </w:rPr>
  </w:style>
  <w:style w:type="paragraph" w:styleId="NoSpacing">
    <w:name w:val="No Spacing"/>
    <w:uiPriority w:val="1"/>
    <w:qFormat/>
    <w:rsid w:val="0074523E"/>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3EE6FA-2CEF-4B55-BFB5-18DEDF34B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23</Pages>
  <Words>8842</Words>
  <Characters>50404</Characters>
  <Application>Microsoft Office Word</Application>
  <DocSecurity>0</DocSecurity>
  <Lines>420</Lines>
  <Paragraphs>118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C(Extr.)/34</vt:lpstr>
    </vt:vector>
  </TitlesOfParts>
  <Company>UPOV</Company>
  <LinksUpToDate>false</LinksUpToDate>
  <CharactersWithSpaces>59128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BESSE Ariane</dc:creator>
  <cp:keywords>DB/sc</cp:keywords>
  <cp:lastModifiedBy>SANTOS Carla Marina</cp:lastModifiedBy>
  <cp:revision>11</cp:revision>
  <cp:lastPrinted>2017-09-25T15:51:00Z</cp:lastPrinted>
  <dcterms:created xsi:type="dcterms:W3CDTF">2017-09-26T07:56:00Z</dcterms:created>
  <dcterms:modified xsi:type="dcterms:W3CDTF">2017-10-05T15:45:00Z</dcterms:modified>
</cp:coreProperties>
</file>