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FC0AFB">
        <w:tc>
          <w:tcPr>
            <w:tcW w:w="5954" w:type="dxa"/>
          </w:tcPr>
          <w:p w:rsidR="00EB4E9C" w:rsidRPr="00D206F1" w:rsidRDefault="00AB5931" w:rsidP="00AC2883">
            <w:pPr>
              <w:pStyle w:val="Sessiontc"/>
              <w:spacing w:line="240" w:lineRule="auto"/>
            </w:pPr>
            <w:r w:rsidRPr="00D206F1">
              <w:t>Conseil</w:t>
            </w:r>
          </w:p>
          <w:p w:rsidR="00EB4E9C" w:rsidRPr="00D206F1" w:rsidRDefault="00AB5931" w:rsidP="00AB5931">
            <w:pPr>
              <w:pStyle w:val="Sessiontcplacedate"/>
              <w:rPr>
                <w:sz w:val="22"/>
              </w:rPr>
            </w:pPr>
            <w:r w:rsidRPr="00D206F1">
              <w:t xml:space="preserve">Cinquante et unième </w:t>
            </w:r>
            <w:r w:rsidR="00A706D3" w:rsidRPr="00D206F1">
              <w:t>s</w:t>
            </w:r>
            <w:r w:rsidR="00EB4E9C" w:rsidRPr="00D206F1">
              <w:t>ession</w:t>
            </w:r>
            <w:r w:rsidRPr="00D206F1">
              <w:t xml:space="preserve"> ordinaire</w:t>
            </w:r>
            <w:r w:rsidR="00EB4E9C" w:rsidRPr="00D206F1">
              <w:br/>
              <w:t>Gen</w:t>
            </w:r>
            <w:r w:rsidR="00A706D3" w:rsidRPr="00D206F1">
              <w:t>è</w:t>
            </w:r>
            <w:r w:rsidR="00EB4E9C" w:rsidRPr="00D206F1">
              <w:t>v</w:t>
            </w:r>
            <w:r w:rsidR="00A706D3" w:rsidRPr="00D206F1">
              <w:t>e</w:t>
            </w:r>
            <w:r w:rsidR="00EB4E9C" w:rsidRPr="00D206F1">
              <w:t xml:space="preserve">, </w:t>
            </w:r>
            <w:r w:rsidR="00B967FA" w:rsidRPr="00D206F1">
              <w:t>2</w:t>
            </w:r>
            <w:r w:rsidRPr="00D206F1">
              <w:t>6</w:t>
            </w:r>
            <w:r w:rsidR="00A706D3" w:rsidRPr="00D206F1">
              <w:t xml:space="preserve"> </w:t>
            </w:r>
            <w:r w:rsidR="00B967FA" w:rsidRPr="00D206F1">
              <w:t xml:space="preserve">octobre </w:t>
            </w:r>
            <w:r w:rsidR="00EB4E9C" w:rsidRPr="00D206F1">
              <w:t>2017</w:t>
            </w:r>
          </w:p>
        </w:tc>
        <w:tc>
          <w:tcPr>
            <w:tcW w:w="3685" w:type="dxa"/>
          </w:tcPr>
          <w:p w:rsidR="00EB4E9C" w:rsidRPr="00D206F1" w:rsidRDefault="00AB5931" w:rsidP="003C7FBE">
            <w:pPr>
              <w:pStyle w:val="Doccode"/>
            </w:pPr>
            <w:r w:rsidRPr="00D206F1">
              <w:t>C/51</w:t>
            </w:r>
            <w:r w:rsidR="00EB4E9C" w:rsidRPr="00D206F1">
              <w:t>/</w:t>
            </w:r>
            <w:r w:rsidR="00FC0AFB" w:rsidRPr="00D206F1">
              <w:t>15</w:t>
            </w:r>
          </w:p>
          <w:p w:rsidR="00EB4E9C" w:rsidRPr="00D206F1" w:rsidRDefault="00EB4E9C" w:rsidP="003C7FBE">
            <w:pPr>
              <w:pStyle w:val="Docoriginal"/>
            </w:pPr>
            <w:r w:rsidRPr="00D206F1">
              <w:t>Original</w:t>
            </w:r>
            <w:proofErr w:type="gramStart"/>
            <w:r w:rsidRPr="00D206F1">
              <w:t>:</w:t>
            </w:r>
            <w:r w:rsidRPr="00D206F1">
              <w:rPr>
                <w:b w:val="0"/>
                <w:spacing w:val="0"/>
              </w:rPr>
              <w:t xml:space="preserve">  </w:t>
            </w:r>
            <w:r w:rsidR="00FC0AFB" w:rsidRPr="00D206F1">
              <w:rPr>
                <w:b w:val="0"/>
                <w:spacing w:val="0"/>
              </w:rPr>
              <w:t>English</w:t>
            </w:r>
            <w:proofErr w:type="gramEnd"/>
            <w:r w:rsidR="00FC0AFB" w:rsidRPr="00D206F1">
              <w:rPr>
                <w:b w:val="0"/>
                <w:spacing w:val="0"/>
              </w:rPr>
              <w:t>/français/deutsch/español</w:t>
            </w:r>
          </w:p>
          <w:p w:rsidR="00EB4E9C" w:rsidRPr="007C1D92" w:rsidRDefault="00EB4E9C" w:rsidP="00D206F1">
            <w:pPr>
              <w:pStyle w:val="Docoriginal"/>
            </w:pPr>
            <w:r w:rsidRPr="00D206F1">
              <w:t>Date</w:t>
            </w:r>
            <w:proofErr w:type="gramStart"/>
            <w:r w:rsidRPr="00D206F1">
              <w:t>:</w:t>
            </w:r>
            <w:r w:rsidRPr="00D206F1">
              <w:rPr>
                <w:b w:val="0"/>
                <w:spacing w:val="0"/>
              </w:rPr>
              <w:t xml:space="preserve">  </w:t>
            </w:r>
            <w:r w:rsidR="00D206F1" w:rsidRPr="00D206F1">
              <w:rPr>
                <w:b w:val="0"/>
                <w:spacing w:val="0"/>
              </w:rPr>
              <w:t>20</w:t>
            </w:r>
            <w:proofErr w:type="gramEnd"/>
            <w:r w:rsidR="00FC0AFB" w:rsidRPr="00D206F1">
              <w:rPr>
                <w:b w:val="0"/>
                <w:spacing w:val="0"/>
              </w:rPr>
              <w:t xml:space="preserve"> octobre 2017</w:t>
            </w:r>
          </w:p>
        </w:tc>
      </w:tr>
    </w:tbl>
    <w:p w:rsidR="000D7780" w:rsidRPr="006A644A" w:rsidRDefault="007C115C" w:rsidP="006A644A">
      <w:pPr>
        <w:pStyle w:val="Titleofdoc0"/>
      </w:pPr>
      <w:bookmarkStart w:id="0" w:name="TitleOfDoc"/>
      <w:bookmarkEnd w:id="0"/>
      <w:r w:rsidRPr="007C115C">
        <w:t>RAPPORTS DES REPRÉSENTANTS DES MEMBRES ET DES OBSERVATEURS SUR LA SITUATION DANS LES DOMAINES LÉGISLATIF, ADMINISTRATIF ET TECHNIQUE</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7C115C" w:rsidRPr="004F3AB8" w:rsidRDefault="007C115C" w:rsidP="007C115C">
      <w:pPr>
        <w:rPr>
          <w:snapToGrid w:val="0"/>
        </w:rPr>
      </w:pPr>
      <w:r w:rsidRPr="004F3AB8">
        <w:rPr>
          <w:snapToGrid w:val="0"/>
        </w:rPr>
        <w:t>1.</w:t>
      </w:r>
      <w:r w:rsidRPr="004F3AB8">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7C115C" w:rsidRPr="004F3AB8" w:rsidRDefault="007C115C" w:rsidP="007C115C">
      <w:pPr>
        <w:rPr>
          <w:snapToGrid w:val="0"/>
        </w:rPr>
      </w:pPr>
    </w:p>
    <w:p w:rsidR="007C115C" w:rsidRPr="004F3AB8" w:rsidRDefault="007C115C" w:rsidP="007C115C">
      <w:pPr>
        <w:rPr>
          <w:snapToGrid w:val="0"/>
        </w:rPr>
      </w:pPr>
      <w:r w:rsidRPr="004F3AB8">
        <w:rPr>
          <w:snapToGrid w:val="0"/>
        </w:rPr>
        <w:t>2.</w:t>
      </w:r>
      <w:r w:rsidRPr="004F3AB8">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7C115C" w:rsidRPr="004F3AB8" w:rsidRDefault="007C115C" w:rsidP="007C115C">
      <w:pPr>
        <w:rPr>
          <w:snapToGrid w:val="0"/>
        </w:rPr>
      </w:pPr>
    </w:p>
    <w:p w:rsidR="007C115C" w:rsidRPr="004F3AB8" w:rsidRDefault="007C115C" w:rsidP="007C115C">
      <w:pPr>
        <w:ind w:left="567"/>
        <w:rPr>
          <w:szCs w:val="24"/>
        </w:rPr>
      </w:pPr>
      <w:r w:rsidRPr="004F3AB8">
        <w:rPr>
          <w:snapToGrid w:val="0"/>
          <w:u w:val="single"/>
        </w:rPr>
        <w:t>Membres</w:t>
      </w:r>
      <w:r w:rsidRPr="004F3AB8">
        <w:rPr>
          <w:snapToGrid w:val="0"/>
        </w:rPr>
        <w:t> : annexes I à X</w:t>
      </w:r>
      <w:r>
        <w:rPr>
          <w:snapToGrid w:val="0"/>
        </w:rPr>
        <w:t>X </w:t>
      </w:r>
      <w:r w:rsidRPr="004F3AB8">
        <w:rPr>
          <w:snapToGrid w:val="0"/>
        </w:rPr>
        <w:t xml:space="preserve">: </w:t>
      </w:r>
      <w:r w:rsidR="007F367D" w:rsidRPr="00B15478">
        <w:t xml:space="preserve">Afrique du Sud, </w:t>
      </w:r>
      <w:r w:rsidR="007F367D" w:rsidRPr="00B15478">
        <w:rPr>
          <w:szCs w:val="24"/>
        </w:rPr>
        <w:t xml:space="preserve">Allemagne, Bélarus, Brésil, </w:t>
      </w:r>
      <w:r w:rsidR="007F367D" w:rsidRPr="00B15478">
        <w:t xml:space="preserve">Colombie, </w:t>
      </w:r>
      <w:r w:rsidR="007F367D" w:rsidRPr="00B15478">
        <w:rPr>
          <w:szCs w:val="24"/>
        </w:rPr>
        <w:t xml:space="preserve">Danemark, Équateur, Géorgie, Hongrie, Japon, Lituanie, Nouvelle-Zélande, </w:t>
      </w:r>
      <w:r w:rsidR="007F367D" w:rsidRPr="00B15478">
        <w:t xml:space="preserve">Organisation Africaine de la Propriété Intellectuelle, Pérou, Pologne, </w:t>
      </w:r>
      <w:r w:rsidR="007F367D" w:rsidRPr="004A6867">
        <w:t>République de Moldova</w:t>
      </w:r>
      <w:r w:rsidR="007F367D" w:rsidRPr="00B15478">
        <w:t xml:space="preserve"> </w:t>
      </w:r>
      <w:r w:rsidR="007F367D">
        <w:t xml:space="preserve">, </w:t>
      </w:r>
      <w:r w:rsidR="007F367D" w:rsidRPr="00B15478">
        <w:t>Rouma</w:t>
      </w:r>
      <w:r w:rsidR="00DE7DE8">
        <w:t>nie, Serbie, Suisse et</w:t>
      </w:r>
      <w:r w:rsidR="007F367D" w:rsidRPr="00B15478">
        <w:t xml:space="preserve"> Ukraine</w:t>
      </w:r>
    </w:p>
    <w:p w:rsidR="007C115C" w:rsidRDefault="007C115C" w:rsidP="007C115C">
      <w:pPr>
        <w:rPr>
          <w:snapToGrid w:val="0"/>
        </w:rPr>
      </w:pPr>
    </w:p>
    <w:p w:rsidR="007C115C" w:rsidRPr="004F3AB8" w:rsidRDefault="007C115C" w:rsidP="007C115C">
      <w:pPr>
        <w:rPr>
          <w:snapToGrid w:val="0"/>
        </w:rPr>
      </w:pPr>
      <w:r w:rsidRPr="004F3AB8">
        <w:rPr>
          <w:snapToGrid w:val="0"/>
        </w:rPr>
        <w:t>3.</w:t>
      </w:r>
      <w:r w:rsidRPr="004F3AB8">
        <w:rPr>
          <w:snapToGrid w:val="0"/>
        </w:rPr>
        <w:tab/>
        <w:t xml:space="preserve">Les rapports reçus après le </w:t>
      </w:r>
      <w:r>
        <w:rPr>
          <w:snapToGrid w:val="0"/>
        </w:rPr>
        <w:t>6</w:t>
      </w:r>
      <w:r w:rsidRPr="004F3AB8">
        <w:rPr>
          <w:snapToGrid w:val="0"/>
        </w:rPr>
        <w:t xml:space="preserve"> octobre 201</w:t>
      </w:r>
      <w:r>
        <w:rPr>
          <w:snapToGrid w:val="0"/>
        </w:rPr>
        <w:t>7</w:t>
      </w:r>
      <w:r w:rsidRPr="004F3AB8">
        <w:rPr>
          <w:snapToGrid w:val="0"/>
        </w:rPr>
        <w:t xml:space="preserve"> seront inclus dans un additif à ce document, qui sera publié après la session du Conseil.</w:t>
      </w:r>
    </w:p>
    <w:p w:rsidR="00050E16" w:rsidRDefault="00050E16" w:rsidP="00050E16"/>
    <w:p w:rsidR="00C3500C" w:rsidRDefault="00C3500C" w:rsidP="00050E16"/>
    <w:p w:rsidR="00C3500C" w:rsidRDefault="00C3500C" w:rsidP="00050E16"/>
    <w:p w:rsidR="00504719" w:rsidRPr="0075031D" w:rsidRDefault="00504719" w:rsidP="00504719">
      <w:pPr>
        <w:jc w:val="right"/>
      </w:pPr>
      <w:r w:rsidRPr="004F3AB8">
        <w:rPr>
          <w:snapToGrid w:val="0"/>
        </w:rPr>
        <w:t>[Les annexes suivent]</w:t>
      </w:r>
    </w:p>
    <w:p w:rsidR="00504719" w:rsidRPr="004B1215" w:rsidRDefault="00504719" w:rsidP="00504719"/>
    <w:p w:rsidR="00504719" w:rsidRDefault="00504719" w:rsidP="00504719"/>
    <w:p w:rsidR="00504719" w:rsidRDefault="00504719" w:rsidP="00504719">
      <w:pPr>
        <w:jc w:val="left"/>
        <w:sectPr w:rsidR="00504719" w:rsidSect="00906DDC">
          <w:headerReference w:type="default" r:id="rId9"/>
          <w:pgSz w:w="11907" w:h="16840" w:code="9"/>
          <w:pgMar w:top="510" w:right="1134" w:bottom="1134" w:left="1134" w:header="510" w:footer="680" w:gutter="0"/>
          <w:cols w:space="720"/>
          <w:titlePg/>
        </w:sectPr>
      </w:pPr>
    </w:p>
    <w:p w:rsidR="00504719" w:rsidRPr="0075031D" w:rsidRDefault="00504719" w:rsidP="00504719">
      <w:pPr>
        <w:jc w:val="center"/>
      </w:pPr>
      <w:r>
        <w:lastRenderedPageBreak/>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I</w:t>
      </w:r>
    </w:p>
    <w:p w:rsidR="00504719" w:rsidRPr="0075031D" w:rsidRDefault="00504719" w:rsidP="00504719">
      <w:pPr>
        <w:jc w:val="center"/>
      </w:pPr>
    </w:p>
    <w:p w:rsidR="00504719" w:rsidRDefault="00504719" w:rsidP="00504719">
      <w:pPr>
        <w:jc w:val="center"/>
      </w:pPr>
    </w:p>
    <w:p w:rsidR="00906BDC" w:rsidRPr="00DD78CD" w:rsidRDefault="00906BDC" w:rsidP="00906BDC">
      <w:pPr>
        <w:jc w:val="center"/>
        <w:rPr>
          <w:caps/>
        </w:rPr>
      </w:pPr>
      <w:r w:rsidRPr="00DD78CD">
        <w:rPr>
          <w:caps/>
        </w:rPr>
        <w:t>Afrique du Sud</w:t>
      </w:r>
    </w:p>
    <w:p w:rsidR="00906BDC" w:rsidRPr="00DD78CD" w:rsidRDefault="00906BDC" w:rsidP="00906BDC"/>
    <w:p w:rsidR="00906BDC" w:rsidRPr="00DD78CD" w:rsidRDefault="00906BDC" w:rsidP="00906BDC"/>
    <w:p w:rsidR="00906BDC" w:rsidRPr="00DD78CD" w:rsidRDefault="00906BDC" w:rsidP="00906BDC">
      <w:r w:rsidRPr="00DD78CD">
        <w:t>I.</w:t>
      </w:r>
      <w:r w:rsidRPr="00DD78CD">
        <w:tab/>
        <w:t>PROTECTION DES OBTENTIONS VÉGÉTALES</w:t>
      </w:r>
    </w:p>
    <w:p w:rsidR="00906BDC" w:rsidRPr="00DD78CD" w:rsidRDefault="00906BDC" w:rsidP="00906BDC"/>
    <w:p w:rsidR="00906BDC" w:rsidRPr="00DD78CD" w:rsidRDefault="00906BDC" w:rsidP="00906BDC">
      <w:pPr>
        <w:rPr>
          <w:rFonts w:cs="Arial"/>
          <w:u w:val="single"/>
        </w:rPr>
      </w:pPr>
      <w:r w:rsidRPr="00DD78CD">
        <w:rPr>
          <w:rFonts w:cs="Arial"/>
        </w:rPr>
        <w:t>1.</w:t>
      </w:r>
      <w:r w:rsidRPr="00DD78CD">
        <w:rPr>
          <w:rFonts w:cs="Arial"/>
        </w:rPr>
        <w:tab/>
      </w:r>
      <w:r w:rsidRPr="00DD78CD">
        <w:rPr>
          <w:rFonts w:cs="Arial"/>
          <w:u w:val="single"/>
        </w:rPr>
        <w:t>Situation dans le domaine législatif</w:t>
      </w:r>
    </w:p>
    <w:p w:rsidR="00906BDC" w:rsidRPr="00DD78CD" w:rsidRDefault="00906BDC" w:rsidP="00906BDC">
      <w:pPr>
        <w:rPr>
          <w:rFonts w:cs="Arial"/>
        </w:rPr>
      </w:pPr>
    </w:p>
    <w:p w:rsidR="00906BDC" w:rsidRPr="00DD78CD" w:rsidRDefault="00906BDC" w:rsidP="00906BDC">
      <w:pPr>
        <w:rPr>
          <w:rFonts w:cs="Arial"/>
        </w:rPr>
      </w:pPr>
      <w:r w:rsidRPr="00DD78CD">
        <w:rPr>
          <w:rFonts w:cs="Arial"/>
        </w:rPr>
        <w:t>1.1</w:t>
      </w:r>
      <w:r w:rsidRPr="00DD78CD">
        <w:rPr>
          <w:rFonts w:cs="Arial"/>
        </w:rPr>
        <w:tab/>
        <w:t>Modifications de la loi et des textes d’application</w:t>
      </w:r>
    </w:p>
    <w:p w:rsidR="00906BDC" w:rsidRPr="00DD78CD" w:rsidRDefault="00906BDC" w:rsidP="00906BDC">
      <w:pPr>
        <w:rPr>
          <w:rFonts w:cs="Arial"/>
        </w:rPr>
      </w:pPr>
    </w:p>
    <w:p w:rsidR="00906BDC" w:rsidRPr="00DD78CD" w:rsidRDefault="00906BDC" w:rsidP="00906BDC">
      <w:pPr>
        <w:ind w:left="567"/>
        <w:rPr>
          <w:rFonts w:cs="Arial"/>
        </w:rPr>
      </w:pPr>
      <w:r w:rsidRPr="00DD78CD">
        <w:rPr>
          <w:rFonts w:cs="Arial"/>
        </w:rPr>
        <w:t>1.1.1</w:t>
      </w:r>
      <w:r w:rsidRPr="00DD78CD">
        <w:rPr>
          <w:rFonts w:cs="Arial"/>
        </w:rPr>
        <w:tab/>
        <w:t>Le projet de loi de l’Afrique du Sud sur les droits d’obtenteur est en cours d’examen devant le Parlement.</w:t>
      </w:r>
    </w:p>
    <w:p w:rsidR="00906BDC" w:rsidRPr="00DD78CD" w:rsidRDefault="00906BDC" w:rsidP="00906BDC">
      <w:pPr>
        <w:ind w:left="567"/>
        <w:rPr>
          <w:rFonts w:cs="Arial"/>
        </w:rPr>
      </w:pPr>
    </w:p>
    <w:p w:rsidR="00906BDC" w:rsidRPr="00DD78CD" w:rsidRDefault="00906BDC" w:rsidP="00906BDC">
      <w:pPr>
        <w:ind w:left="567"/>
        <w:rPr>
          <w:rFonts w:cs="Arial"/>
        </w:rPr>
      </w:pPr>
      <w:r w:rsidRPr="00DD78CD">
        <w:rPr>
          <w:rFonts w:cs="Arial"/>
        </w:rPr>
        <w:t>1.1.2</w:t>
      </w:r>
      <w:r w:rsidRPr="00DD78CD">
        <w:rPr>
          <w:rFonts w:cs="Arial"/>
        </w:rPr>
        <w:tab/>
        <w:t>L’augmentation annuelle, à compter du 1</w:t>
      </w:r>
      <w:r w:rsidRPr="00DD78CD">
        <w:rPr>
          <w:rFonts w:cs="Arial"/>
          <w:vertAlign w:val="superscript"/>
        </w:rPr>
        <w:t>er</w:t>
      </w:r>
      <w:r w:rsidRPr="00DD78CD">
        <w:rPr>
          <w:rFonts w:cs="Arial"/>
        </w:rPr>
        <w:t> avril 2017, des taxes frappant les droits d’obtenteur a été publiée dans le n° 40621 de la Gazette du gouvernement du 17 février 2017.</w:t>
      </w:r>
    </w:p>
    <w:p w:rsidR="00906BDC" w:rsidRPr="00DD78CD" w:rsidRDefault="00906BDC" w:rsidP="00906BDC">
      <w:pPr>
        <w:rPr>
          <w:rFonts w:cs="Arial"/>
        </w:rPr>
      </w:pPr>
    </w:p>
    <w:p w:rsidR="00906BDC" w:rsidRPr="00DD78CD" w:rsidRDefault="00906BDC" w:rsidP="00906BDC">
      <w:pPr>
        <w:rPr>
          <w:rFonts w:cs="Arial"/>
          <w:u w:val="single"/>
        </w:rPr>
      </w:pPr>
      <w:r w:rsidRPr="00DD78CD">
        <w:rPr>
          <w:rFonts w:cs="Arial"/>
        </w:rPr>
        <w:t>1.2</w:t>
      </w:r>
      <w:r w:rsidRPr="00DD78CD">
        <w:rPr>
          <w:rFonts w:cs="Arial"/>
        </w:rPr>
        <w:tab/>
      </w:r>
      <w:r w:rsidRPr="00DD78CD">
        <w:rPr>
          <w:rFonts w:cs="Arial"/>
          <w:u w:val="single"/>
        </w:rPr>
        <w:t>Extension de la protection à d’autres genres et espèces (effectuée ou prévue)</w:t>
      </w:r>
    </w:p>
    <w:p w:rsidR="00906BDC" w:rsidRPr="00DD78CD" w:rsidRDefault="00906BDC" w:rsidP="00906BDC">
      <w:pPr>
        <w:rPr>
          <w:rFonts w:cs="Arial"/>
        </w:rPr>
      </w:pPr>
    </w:p>
    <w:tbl>
      <w:tblPr>
        <w:tblW w:w="94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5496"/>
        <w:gridCol w:w="2551"/>
        <w:gridCol w:w="1428"/>
      </w:tblGrid>
      <w:tr w:rsidR="00906BDC" w:rsidRPr="00DD78CD" w:rsidTr="00906BDC">
        <w:trPr>
          <w:tblHeader/>
        </w:trPr>
        <w:tc>
          <w:tcPr>
            <w:tcW w:w="8047" w:type="dxa"/>
            <w:gridSpan w:val="2"/>
          </w:tcPr>
          <w:p w:rsidR="00906BDC" w:rsidRPr="00DD78CD" w:rsidRDefault="00906BDC" w:rsidP="002A5BF4">
            <w:pPr>
              <w:jc w:val="center"/>
              <w:rPr>
                <w:rFonts w:cs="Arial"/>
              </w:rPr>
            </w:pPr>
            <w:r w:rsidRPr="00DD78CD">
              <w:rPr>
                <w:rFonts w:cs="Arial"/>
              </w:rPr>
              <w:t>1</w:t>
            </w:r>
          </w:p>
        </w:tc>
        <w:tc>
          <w:tcPr>
            <w:tcW w:w="1428" w:type="dxa"/>
          </w:tcPr>
          <w:p w:rsidR="00906BDC" w:rsidRPr="00DD78CD" w:rsidRDefault="00906BDC" w:rsidP="002A5BF4">
            <w:pPr>
              <w:jc w:val="center"/>
              <w:rPr>
                <w:rFonts w:cs="Arial"/>
              </w:rPr>
            </w:pPr>
          </w:p>
        </w:tc>
      </w:tr>
      <w:tr w:rsidR="00906BDC" w:rsidRPr="00DD78CD" w:rsidTr="00906BDC">
        <w:trPr>
          <w:tblHeader/>
        </w:trPr>
        <w:tc>
          <w:tcPr>
            <w:tcW w:w="8047" w:type="dxa"/>
            <w:gridSpan w:val="2"/>
          </w:tcPr>
          <w:p w:rsidR="00906BDC" w:rsidRPr="00DD78CD" w:rsidRDefault="00906BDC" w:rsidP="002A5BF4">
            <w:pPr>
              <w:jc w:val="center"/>
              <w:rPr>
                <w:rFonts w:cs="Arial"/>
              </w:rPr>
            </w:pPr>
            <w:r w:rsidRPr="00DD78CD">
              <w:rPr>
                <w:rFonts w:cs="Arial"/>
              </w:rPr>
              <w:t>Type de plante</w:t>
            </w:r>
          </w:p>
        </w:tc>
        <w:tc>
          <w:tcPr>
            <w:tcW w:w="1428" w:type="dxa"/>
          </w:tcPr>
          <w:p w:rsidR="00906BDC" w:rsidRPr="00DD78CD" w:rsidRDefault="00906BDC" w:rsidP="002A5BF4">
            <w:pPr>
              <w:jc w:val="center"/>
              <w:rPr>
                <w:rFonts w:cs="Arial"/>
              </w:rPr>
            </w:pPr>
            <w:r>
              <w:rPr>
                <w:rFonts w:cs="Arial"/>
              </w:rPr>
              <w:t>Code UPOV</w:t>
            </w:r>
          </w:p>
        </w:tc>
      </w:tr>
      <w:tr w:rsidR="00906BDC" w:rsidRPr="00DD78CD" w:rsidTr="00906BDC">
        <w:trPr>
          <w:tblHeader/>
        </w:trPr>
        <w:tc>
          <w:tcPr>
            <w:tcW w:w="5496" w:type="dxa"/>
          </w:tcPr>
          <w:p w:rsidR="00906BDC" w:rsidRPr="00DD78CD" w:rsidRDefault="00906BDC" w:rsidP="002A5BF4">
            <w:pPr>
              <w:rPr>
                <w:rFonts w:cs="Arial"/>
              </w:rPr>
            </w:pPr>
            <w:r w:rsidRPr="00DD78CD">
              <w:rPr>
                <w:rFonts w:cs="Arial"/>
              </w:rPr>
              <w:t>Nom botanique</w:t>
            </w:r>
          </w:p>
          <w:p w:rsidR="00906BDC" w:rsidRPr="00DD78CD" w:rsidRDefault="00906BDC" w:rsidP="002A5BF4">
            <w:pPr>
              <w:rPr>
                <w:rFonts w:cs="Arial"/>
              </w:rPr>
            </w:pPr>
            <w:r w:rsidRPr="00DD78CD">
              <w:rPr>
                <w:rFonts w:cs="Arial"/>
              </w:rPr>
              <w:t>Botaniese Naam</w:t>
            </w:r>
          </w:p>
        </w:tc>
        <w:tc>
          <w:tcPr>
            <w:tcW w:w="2551" w:type="dxa"/>
          </w:tcPr>
          <w:p w:rsidR="00906BDC" w:rsidRPr="00DD78CD" w:rsidRDefault="00906BDC" w:rsidP="002A5BF4">
            <w:pPr>
              <w:rPr>
                <w:rFonts w:cs="Arial"/>
              </w:rPr>
            </w:pPr>
            <w:r w:rsidRPr="00DD78CD">
              <w:rPr>
                <w:rFonts w:cs="Arial"/>
              </w:rPr>
              <w:t>Nom commun</w:t>
            </w:r>
          </w:p>
          <w:p w:rsidR="00906BDC" w:rsidRPr="00DD78CD" w:rsidRDefault="00906BDC" w:rsidP="002A5BF4">
            <w:pPr>
              <w:rPr>
                <w:rFonts w:cs="Arial"/>
              </w:rPr>
            </w:pPr>
            <w:r w:rsidRPr="00DD78CD">
              <w:rPr>
                <w:rFonts w:cs="Arial"/>
              </w:rPr>
              <w:t>Gewone naam</w:t>
            </w:r>
          </w:p>
        </w:tc>
        <w:tc>
          <w:tcPr>
            <w:tcW w:w="1428" w:type="dxa"/>
          </w:tcPr>
          <w:p w:rsidR="00906BDC" w:rsidRPr="00DD78CD" w:rsidRDefault="00906BDC" w:rsidP="002A5BF4">
            <w:pPr>
              <w:rPr>
                <w:rFonts w:cs="Arial"/>
              </w:rPr>
            </w:pPr>
          </w:p>
        </w:tc>
      </w:tr>
      <w:tr w:rsidR="00906BDC" w:rsidRPr="00DD78CD" w:rsidTr="00906BDC">
        <w:tc>
          <w:tcPr>
            <w:tcW w:w="5496" w:type="dxa"/>
          </w:tcPr>
          <w:p w:rsidR="00906BDC" w:rsidRPr="00DD78CD" w:rsidRDefault="00906BDC" w:rsidP="002A5BF4">
            <w:pPr>
              <w:rPr>
                <w:rFonts w:cs="Arial"/>
              </w:rPr>
            </w:pPr>
            <w:r w:rsidRPr="00DD78CD">
              <w:rPr>
                <w:rFonts w:cs="Arial"/>
                <w:i/>
              </w:rPr>
              <w:t xml:space="preserve">Agastache </w:t>
            </w:r>
            <w:r w:rsidRPr="00DD78CD">
              <w:rPr>
                <w:rFonts w:cs="Arial"/>
              </w:rPr>
              <w:t>L</w:t>
            </w:r>
            <w:r w:rsidRPr="00DD78CD">
              <w:rPr>
                <w:i/>
              </w:rPr>
              <w:t>.</w:t>
            </w:r>
            <w:r w:rsidRPr="00DD78CD">
              <w:rPr>
                <w:rFonts w:cs="Arial"/>
                <w:i/>
              </w:rPr>
              <w:t> </w:t>
            </w:r>
            <w:r w:rsidRPr="00DD78CD">
              <w:rPr>
                <w:rFonts w:cs="Arial"/>
              </w:rPr>
              <w:t>(toutes les espèces)</w:t>
            </w:r>
          </w:p>
        </w:tc>
        <w:tc>
          <w:tcPr>
            <w:tcW w:w="2551" w:type="dxa"/>
          </w:tcPr>
          <w:p w:rsidR="00906BDC" w:rsidRPr="00DD78CD" w:rsidRDefault="00906BDC" w:rsidP="002A5BF4">
            <w:pPr>
              <w:rPr>
                <w:rFonts w:cs="Arial"/>
              </w:rPr>
            </w:pPr>
            <w:r w:rsidRPr="00DD78CD">
              <w:rPr>
                <w:rFonts w:cs="Arial"/>
              </w:rPr>
              <w:t>Agastache, hysope</w:t>
            </w:r>
          </w:p>
        </w:tc>
        <w:tc>
          <w:tcPr>
            <w:tcW w:w="1428" w:type="dxa"/>
          </w:tcPr>
          <w:p w:rsidR="00906BDC" w:rsidRPr="00DD78CD" w:rsidRDefault="00906BDC" w:rsidP="002A5BF4">
            <w:pPr>
              <w:rPr>
                <w:rFonts w:cs="Arial"/>
              </w:rPr>
            </w:pPr>
            <w:r w:rsidRPr="00DD78CD">
              <w:rPr>
                <w:rFonts w:cs="Arial"/>
              </w:rPr>
              <w:t>AGAST</w:t>
            </w:r>
          </w:p>
        </w:tc>
      </w:tr>
      <w:tr w:rsidR="00906BDC" w:rsidRPr="00DD78CD" w:rsidTr="00906BDC">
        <w:tc>
          <w:tcPr>
            <w:tcW w:w="5496" w:type="dxa"/>
          </w:tcPr>
          <w:p w:rsidR="00906BDC" w:rsidRPr="00DD78CD" w:rsidRDefault="00906BDC" w:rsidP="002A5BF4">
            <w:pPr>
              <w:rPr>
                <w:rFonts w:cs="Arial"/>
                <w:i/>
              </w:rPr>
            </w:pPr>
            <w:r w:rsidRPr="00DD78CD">
              <w:rPr>
                <w:rFonts w:cs="Arial"/>
                <w:i/>
              </w:rPr>
              <w:t xml:space="preserve">Elegia </w:t>
            </w:r>
            <w:r w:rsidRPr="00DD78CD">
              <w:rPr>
                <w:rFonts w:cs="Arial"/>
              </w:rPr>
              <w:t>L</w:t>
            </w:r>
            <w:r w:rsidRPr="00DD78CD">
              <w:rPr>
                <w:i/>
              </w:rPr>
              <w:t>.</w:t>
            </w:r>
            <w:r w:rsidRPr="00DD78CD">
              <w:rPr>
                <w:rFonts w:cs="Arial"/>
                <w:i/>
              </w:rPr>
              <w:t> </w:t>
            </w:r>
            <w:r w:rsidRPr="00DD78CD">
              <w:rPr>
                <w:rFonts w:cs="Arial"/>
              </w:rPr>
              <w:t>(toutes les espèces)</w:t>
            </w:r>
          </w:p>
        </w:tc>
        <w:tc>
          <w:tcPr>
            <w:tcW w:w="2551" w:type="dxa"/>
          </w:tcPr>
          <w:p w:rsidR="00906BDC" w:rsidRPr="00DD78CD" w:rsidRDefault="00906BDC" w:rsidP="002A5BF4">
            <w:pPr>
              <w:rPr>
                <w:rFonts w:cs="Arial"/>
              </w:rPr>
            </w:pPr>
            <w:r w:rsidRPr="00DD78CD">
              <w:rPr>
                <w:rFonts w:cs="Arial"/>
              </w:rPr>
              <w:t>Roseau chaume du Cap</w:t>
            </w:r>
          </w:p>
        </w:tc>
        <w:tc>
          <w:tcPr>
            <w:tcW w:w="1428" w:type="dxa"/>
          </w:tcPr>
          <w:p w:rsidR="00906BDC" w:rsidRPr="00DD78CD" w:rsidRDefault="00906BDC" w:rsidP="002A5BF4">
            <w:pPr>
              <w:rPr>
                <w:rFonts w:cs="Arial"/>
              </w:rPr>
            </w:pPr>
            <w:r w:rsidRPr="00DD78CD">
              <w:rPr>
                <w:rFonts w:cs="Arial"/>
              </w:rPr>
              <w:t xml:space="preserve">      -</w:t>
            </w:r>
          </w:p>
        </w:tc>
      </w:tr>
      <w:tr w:rsidR="00906BDC" w:rsidRPr="00DD78CD" w:rsidTr="00906BDC">
        <w:tc>
          <w:tcPr>
            <w:tcW w:w="5496" w:type="dxa"/>
          </w:tcPr>
          <w:p w:rsidR="00906BDC" w:rsidRPr="00DD78CD" w:rsidRDefault="00906BDC" w:rsidP="002A5BF4">
            <w:pPr>
              <w:rPr>
                <w:rFonts w:cs="Arial"/>
              </w:rPr>
            </w:pPr>
            <w:r w:rsidRPr="00DD78CD">
              <w:rPr>
                <w:rFonts w:cs="Arial"/>
              </w:rPr>
              <w:t>Eriobotrya Lindl. (toutes les espèces)</w:t>
            </w:r>
          </w:p>
        </w:tc>
        <w:tc>
          <w:tcPr>
            <w:tcW w:w="2551" w:type="dxa"/>
          </w:tcPr>
          <w:p w:rsidR="00906BDC" w:rsidRPr="00DD78CD" w:rsidRDefault="00906BDC" w:rsidP="002A5BF4">
            <w:pPr>
              <w:rPr>
                <w:rFonts w:cs="Arial"/>
              </w:rPr>
            </w:pPr>
            <w:r w:rsidRPr="00DD78CD">
              <w:rPr>
                <w:rFonts w:cs="Arial"/>
              </w:rPr>
              <w:t>Néflier du Japon</w:t>
            </w:r>
          </w:p>
        </w:tc>
        <w:tc>
          <w:tcPr>
            <w:tcW w:w="1428" w:type="dxa"/>
          </w:tcPr>
          <w:p w:rsidR="00906BDC" w:rsidRPr="00DD78CD" w:rsidRDefault="00906BDC" w:rsidP="002A5BF4">
            <w:pPr>
              <w:rPr>
                <w:rFonts w:cs="Arial"/>
              </w:rPr>
            </w:pPr>
            <w:r w:rsidRPr="00DD78CD">
              <w:rPr>
                <w:rFonts w:cs="Arial"/>
              </w:rPr>
              <w:t>ERIOB</w:t>
            </w:r>
          </w:p>
        </w:tc>
      </w:tr>
      <w:tr w:rsidR="00906BDC" w:rsidRPr="00DD78CD" w:rsidTr="00906BDC">
        <w:tc>
          <w:tcPr>
            <w:tcW w:w="5496" w:type="dxa"/>
          </w:tcPr>
          <w:p w:rsidR="00906BDC" w:rsidRPr="00DD78CD" w:rsidRDefault="00906BDC" w:rsidP="002A5BF4">
            <w:pPr>
              <w:rPr>
                <w:rFonts w:cs="Arial"/>
              </w:rPr>
            </w:pPr>
            <w:r w:rsidRPr="00DD78CD">
              <w:rPr>
                <w:rFonts w:cs="Arial"/>
                <w:i/>
              </w:rPr>
              <w:t>Hylocereus</w:t>
            </w:r>
            <w:r w:rsidRPr="00DD78CD">
              <w:rPr>
                <w:rFonts w:cs="Arial"/>
              </w:rPr>
              <w:t xml:space="preserve"> (A.Berger) Britton &amp; Rose (toutes les espèces)</w:t>
            </w:r>
          </w:p>
        </w:tc>
        <w:tc>
          <w:tcPr>
            <w:tcW w:w="2551" w:type="dxa"/>
          </w:tcPr>
          <w:p w:rsidR="00906BDC" w:rsidRPr="00DD78CD" w:rsidRDefault="00906BDC" w:rsidP="002A5BF4">
            <w:pPr>
              <w:rPr>
                <w:rFonts w:cs="Arial"/>
              </w:rPr>
            </w:pPr>
            <w:r w:rsidRPr="00DD78CD">
              <w:rPr>
                <w:rFonts w:cs="Arial"/>
              </w:rPr>
              <w:t>Fruit du dragon</w:t>
            </w:r>
          </w:p>
        </w:tc>
        <w:tc>
          <w:tcPr>
            <w:tcW w:w="1428" w:type="dxa"/>
          </w:tcPr>
          <w:p w:rsidR="00906BDC" w:rsidRPr="00DD78CD" w:rsidRDefault="00906BDC" w:rsidP="002A5BF4">
            <w:pPr>
              <w:rPr>
                <w:rFonts w:cs="Arial"/>
              </w:rPr>
            </w:pPr>
            <w:r w:rsidRPr="00DD78CD">
              <w:rPr>
                <w:rFonts w:cs="Arial"/>
              </w:rPr>
              <w:t>HYLOC</w:t>
            </w:r>
          </w:p>
        </w:tc>
      </w:tr>
      <w:tr w:rsidR="00906BDC" w:rsidRPr="00DD78CD" w:rsidTr="00906BDC">
        <w:tc>
          <w:tcPr>
            <w:tcW w:w="5496" w:type="dxa"/>
          </w:tcPr>
          <w:p w:rsidR="00906BDC" w:rsidRPr="00DD78CD" w:rsidRDefault="00906BDC" w:rsidP="002A5BF4">
            <w:pPr>
              <w:rPr>
                <w:rFonts w:cs="Arial"/>
              </w:rPr>
            </w:pPr>
            <w:r w:rsidRPr="00DD78CD">
              <w:rPr>
                <w:rFonts w:cs="Arial"/>
                <w:i/>
              </w:rPr>
              <w:t xml:space="preserve">Melilotus </w:t>
            </w:r>
            <w:r w:rsidRPr="00DD78CD">
              <w:rPr>
                <w:rFonts w:cs="Arial"/>
              </w:rPr>
              <w:t>(l.) Mill. (toutes les espèces)</w:t>
            </w:r>
          </w:p>
        </w:tc>
        <w:tc>
          <w:tcPr>
            <w:tcW w:w="2551" w:type="dxa"/>
          </w:tcPr>
          <w:p w:rsidR="00906BDC" w:rsidRPr="00DD78CD" w:rsidRDefault="00906BDC" w:rsidP="002A5BF4">
            <w:pPr>
              <w:rPr>
                <w:rFonts w:cs="Arial"/>
              </w:rPr>
            </w:pPr>
            <w:r w:rsidRPr="00DD78CD">
              <w:rPr>
                <w:rFonts w:cs="Arial"/>
              </w:rPr>
              <w:t>Mélilot</w:t>
            </w:r>
          </w:p>
        </w:tc>
        <w:tc>
          <w:tcPr>
            <w:tcW w:w="1428" w:type="dxa"/>
          </w:tcPr>
          <w:p w:rsidR="00906BDC" w:rsidRPr="00DD78CD" w:rsidRDefault="00906BDC" w:rsidP="002A5BF4">
            <w:pPr>
              <w:rPr>
                <w:rFonts w:cs="Arial"/>
              </w:rPr>
            </w:pPr>
            <w:r w:rsidRPr="00DD78CD">
              <w:rPr>
                <w:rFonts w:cs="Arial"/>
              </w:rPr>
              <w:t>MELIL</w:t>
            </w:r>
          </w:p>
        </w:tc>
      </w:tr>
    </w:tbl>
    <w:p w:rsidR="00906BDC" w:rsidRPr="00DD78CD" w:rsidRDefault="00906BDC" w:rsidP="00906BDC">
      <w:pPr>
        <w:rPr>
          <w:rFonts w:cs="Arial"/>
        </w:rPr>
      </w:pPr>
    </w:p>
    <w:p w:rsidR="00906BDC" w:rsidRPr="00DD78CD" w:rsidRDefault="00906BDC" w:rsidP="00906BDC">
      <w:pPr>
        <w:rPr>
          <w:rFonts w:cs="Arial"/>
        </w:rPr>
      </w:pPr>
    </w:p>
    <w:p w:rsidR="00906BDC" w:rsidRPr="00DD78CD" w:rsidRDefault="00906BDC" w:rsidP="00906BDC">
      <w:pPr>
        <w:rPr>
          <w:rFonts w:cs="Arial"/>
          <w:u w:val="single"/>
        </w:rPr>
      </w:pPr>
      <w:r w:rsidRPr="00DD78CD">
        <w:rPr>
          <w:rFonts w:cs="Arial"/>
        </w:rPr>
        <w:t>1.3</w:t>
      </w:r>
      <w:r w:rsidRPr="00DD78CD">
        <w:rPr>
          <w:rFonts w:cs="Arial"/>
        </w:rPr>
        <w:tab/>
      </w:r>
      <w:r w:rsidRPr="00DD78CD">
        <w:rPr>
          <w:rFonts w:cs="Arial"/>
          <w:u w:val="single"/>
        </w:rPr>
        <w:t>Jurisprudence</w:t>
      </w:r>
    </w:p>
    <w:p w:rsidR="00906BDC" w:rsidRPr="00DD78CD" w:rsidRDefault="00906BDC" w:rsidP="00906BDC">
      <w:pPr>
        <w:ind w:left="567"/>
      </w:pPr>
    </w:p>
    <w:p w:rsidR="00906BDC" w:rsidRPr="00DD78CD" w:rsidRDefault="00906BDC" w:rsidP="00906BDC">
      <w:pPr>
        <w:ind w:left="567"/>
      </w:pPr>
      <w:r w:rsidRPr="00DD78CD">
        <w:t>Aucun élément nouveau.</w:t>
      </w:r>
    </w:p>
    <w:p w:rsidR="00906BDC" w:rsidRPr="00DD78CD" w:rsidRDefault="00906BDC" w:rsidP="00906BDC">
      <w:pPr>
        <w:rPr>
          <w:rFonts w:cs="Arial"/>
          <w:i/>
        </w:rPr>
      </w:pPr>
    </w:p>
    <w:p w:rsidR="00906BDC" w:rsidRPr="00DD78CD" w:rsidRDefault="00906BDC" w:rsidP="00906BDC">
      <w:pPr>
        <w:rPr>
          <w:rFonts w:cs="Arial"/>
          <w:i/>
        </w:rPr>
      </w:pPr>
    </w:p>
    <w:p w:rsidR="00906BDC" w:rsidRPr="00DD78CD" w:rsidRDefault="00906BDC" w:rsidP="00906BDC">
      <w:pPr>
        <w:rPr>
          <w:rFonts w:cs="Arial"/>
          <w:u w:val="single"/>
        </w:rPr>
      </w:pPr>
      <w:r w:rsidRPr="00DD78CD">
        <w:rPr>
          <w:rFonts w:cs="Arial"/>
        </w:rPr>
        <w:t>2.</w:t>
      </w:r>
      <w:r w:rsidRPr="00DD78CD">
        <w:rPr>
          <w:rFonts w:cs="Arial"/>
        </w:rPr>
        <w:tab/>
      </w:r>
      <w:r w:rsidRPr="00DD78CD">
        <w:rPr>
          <w:rFonts w:cs="Arial"/>
          <w:u w:val="single"/>
        </w:rPr>
        <w:t>Coopération en matière d’examen</w:t>
      </w:r>
    </w:p>
    <w:p w:rsidR="00906BDC" w:rsidRPr="00DD78CD" w:rsidRDefault="00906BDC" w:rsidP="00906BDC">
      <w:pPr>
        <w:ind w:left="567"/>
      </w:pPr>
    </w:p>
    <w:p w:rsidR="00906BDC" w:rsidRPr="00DD78CD" w:rsidRDefault="00906BDC" w:rsidP="00906BDC">
      <w:pPr>
        <w:ind w:left="567"/>
      </w:pPr>
      <w:r w:rsidRPr="00DD78CD">
        <w:t>Aucun élément nouveau.</w:t>
      </w:r>
    </w:p>
    <w:p w:rsidR="00906BDC" w:rsidRPr="00DD78CD" w:rsidRDefault="00906BDC" w:rsidP="00906BDC">
      <w:pPr>
        <w:rPr>
          <w:rFonts w:cs="Arial"/>
          <w:i/>
        </w:rPr>
      </w:pPr>
    </w:p>
    <w:p w:rsidR="00906BDC" w:rsidRPr="00DD78CD" w:rsidRDefault="00906BDC" w:rsidP="00906BDC">
      <w:pPr>
        <w:rPr>
          <w:rFonts w:cs="Arial"/>
          <w:i/>
        </w:rPr>
      </w:pPr>
    </w:p>
    <w:p w:rsidR="00906BDC" w:rsidRPr="00DD78CD" w:rsidRDefault="00906BDC" w:rsidP="00906BDC">
      <w:pPr>
        <w:rPr>
          <w:rFonts w:cs="Arial"/>
          <w:u w:val="single"/>
        </w:rPr>
      </w:pPr>
      <w:r w:rsidRPr="00DD78CD">
        <w:rPr>
          <w:rFonts w:cs="Arial"/>
        </w:rPr>
        <w:t xml:space="preserve">3.  </w:t>
      </w:r>
      <w:r w:rsidRPr="00DD78CD">
        <w:rPr>
          <w:rFonts w:cs="Arial"/>
        </w:rPr>
        <w:tab/>
      </w:r>
      <w:r w:rsidRPr="00DD78CD">
        <w:rPr>
          <w:rFonts w:cs="Arial"/>
          <w:u w:val="single"/>
        </w:rPr>
        <w:t>Situation dans le domaine administratif et technique</w:t>
      </w:r>
    </w:p>
    <w:p w:rsidR="00906BDC" w:rsidRPr="00DD78CD" w:rsidRDefault="00906BDC" w:rsidP="00906BDC">
      <w:pPr>
        <w:rPr>
          <w:rFonts w:cs="Arial"/>
        </w:rPr>
      </w:pPr>
    </w:p>
    <w:p w:rsidR="00906BDC" w:rsidRPr="00DD78CD" w:rsidRDefault="00906BDC" w:rsidP="00906BDC">
      <w:pPr>
        <w:pStyle w:val="ListParagraph"/>
        <w:numPr>
          <w:ilvl w:val="0"/>
          <w:numId w:val="7"/>
        </w:numPr>
        <w:spacing w:after="120"/>
        <w:ind w:left="714" w:hanging="357"/>
        <w:rPr>
          <w:lang w:val="fr-FR"/>
        </w:rPr>
      </w:pPr>
      <w:r w:rsidRPr="00DD78CD">
        <w:rPr>
          <w:lang w:val="fr-FR"/>
        </w:rPr>
        <w:tab/>
        <w:t>Demandes : 308 demandes d’octroi du droit d’obtenteur ont été reçues, dont 42% concernaient des plantes agricoles, 24% des plantes ornementales, 28% des plantes fruitières et 6% des plantes maraîchères.</w:t>
      </w:r>
    </w:p>
    <w:p w:rsidR="00906BDC" w:rsidRPr="00DD78CD" w:rsidRDefault="00906BDC" w:rsidP="00906BDC">
      <w:pPr>
        <w:pStyle w:val="ListParagraph"/>
        <w:numPr>
          <w:ilvl w:val="0"/>
          <w:numId w:val="7"/>
        </w:numPr>
        <w:rPr>
          <w:lang w:val="fr-FR"/>
        </w:rPr>
      </w:pPr>
      <w:r w:rsidRPr="00DD78CD">
        <w:rPr>
          <w:lang w:val="fr-FR"/>
        </w:rPr>
        <w:t>Droit d’obtenteur valide : en décembre 2016, 2894 variétés au total, dont 29% de plantes ornementales, 38% de plantes agricoles, 25% de plantes fruitières et 8% de plantes potagères, avaient un droit d’obtenteur valide en Afrique du Sud.</w:t>
      </w:r>
    </w:p>
    <w:p w:rsidR="00906BDC" w:rsidRPr="00DD78CD" w:rsidRDefault="00906BDC" w:rsidP="00906BDC">
      <w:pPr>
        <w:ind w:left="360"/>
        <w:rPr>
          <w:rFonts w:cs="Arial"/>
        </w:rPr>
      </w:pPr>
    </w:p>
    <w:p w:rsidR="00906BDC" w:rsidRPr="00DD78CD" w:rsidRDefault="00906BDC" w:rsidP="00906BDC">
      <w:pPr>
        <w:ind w:left="360"/>
        <w:rPr>
          <w:rFonts w:cs="Arial"/>
        </w:rPr>
      </w:pPr>
      <w:r w:rsidRPr="00DD78CD">
        <w:rPr>
          <w:rFonts w:cs="Arial"/>
        </w:rPr>
        <w:t xml:space="preserve">Des informations sur le droit d’obtenteur (journaux, législation, etc.) sont disponibles à l’adresse : </w:t>
      </w:r>
      <w:hyperlink r:id="rId10" w:history="1">
        <w:r w:rsidRPr="00DD78CD">
          <w:rPr>
            <w:rStyle w:val="Hyperlink"/>
            <w:rFonts w:cs="Arial"/>
          </w:rPr>
          <w:t>www.daff.gov.za</w:t>
        </w:r>
      </w:hyperlink>
      <w:r w:rsidRPr="00DD78CD">
        <w:rPr>
          <w:rFonts w:cs="Arial"/>
        </w:rPr>
        <w:t>.</w:t>
      </w:r>
    </w:p>
    <w:p w:rsidR="00906BDC" w:rsidRPr="00DD78CD" w:rsidRDefault="00906BDC" w:rsidP="00906BDC">
      <w:pPr>
        <w:rPr>
          <w:rFonts w:cs="Arial"/>
        </w:rPr>
      </w:pPr>
    </w:p>
    <w:p w:rsidR="00906BDC" w:rsidRPr="00DD78CD" w:rsidRDefault="00906BDC" w:rsidP="00906BDC">
      <w:pPr>
        <w:rPr>
          <w:rFonts w:cs="Arial"/>
        </w:rPr>
      </w:pPr>
    </w:p>
    <w:p w:rsidR="00906BDC" w:rsidRPr="00DD78CD" w:rsidRDefault="00906BDC" w:rsidP="00906BDC">
      <w:pPr>
        <w:rPr>
          <w:rFonts w:cs="Arial"/>
          <w:u w:val="single"/>
        </w:rPr>
      </w:pPr>
      <w:r w:rsidRPr="00DD78CD">
        <w:rPr>
          <w:rFonts w:cs="Arial"/>
        </w:rPr>
        <w:t>4.</w:t>
      </w:r>
      <w:r w:rsidRPr="00DD78CD">
        <w:rPr>
          <w:rFonts w:cs="Arial"/>
        </w:rPr>
        <w:tab/>
      </w:r>
      <w:r w:rsidRPr="00DD78CD">
        <w:rPr>
          <w:rFonts w:cs="Arial"/>
          <w:u w:val="single"/>
        </w:rPr>
        <w:t>Activités de promotion de la protection des obtentions végétales</w:t>
      </w:r>
    </w:p>
    <w:p w:rsidR="00906BDC" w:rsidRPr="00DD78CD" w:rsidRDefault="00906BDC" w:rsidP="00906BDC">
      <w:pPr>
        <w:ind w:left="567"/>
      </w:pPr>
    </w:p>
    <w:p w:rsidR="00906BDC" w:rsidRPr="00DD78CD" w:rsidRDefault="00906BDC" w:rsidP="00906BDC">
      <w:pPr>
        <w:ind w:left="567"/>
      </w:pPr>
      <w:r w:rsidRPr="00DD78CD">
        <w:t>Aucun élément nouveau.</w:t>
      </w:r>
    </w:p>
    <w:p w:rsidR="00906BDC" w:rsidRPr="00DD78CD" w:rsidRDefault="00906BDC" w:rsidP="00906BDC"/>
    <w:p w:rsidR="00906BDC" w:rsidRPr="00DD78CD" w:rsidRDefault="00906BDC" w:rsidP="00906BDC"/>
    <w:p w:rsidR="00906BDC" w:rsidRPr="00DD78CD" w:rsidRDefault="00906BDC" w:rsidP="00906BDC">
      <w:pPr>
        <w:keepNext/>
      </w:pPr>
      <w:r w:rsidRPr="00DD78CD">
        <w:t>II.</w:t>
      </w:r>
      <w:r w:rsidRPr="00DD78CD">
        <w:tab/>
        <w:t>DOMAINES CONNEXES</w:t>
      </w:r>
    </w:p>
    <w:p w:rsidR="00906BDC" w:rsidRPr="00DD78CD" w:rsidRDefault="00906BDC" w:rsidP="00906BDC">
      <w:pPr>
        <w:keepNext/>
      </w:pPr>
    </w:p>
    <w:p w:rsidR="00906BDC" w:rsidRPr="00DD78CD" w:rsidRDefault="00906BDC" w:rsidP="00906BDC">
      <w:r w:rsidRPr="00DD78CD">
        <w:t>Aucun élément nouveau.</w:t>
      </w:r>
    </w:p>
    <w:p w:rsidR="00504719" w:rsidRPr="0075031D" w:rsidRDefault="00530920" w:rsidP="00906BDC">
      <w:pPr>
        <w:spacing w:before="120"/>
        <w:jc w:val="right"/>
      </w:pPr>
      <w:r>
        <w:t>[L’annexe</w:t>
      </w:r>
      <w:r w:rsidR="00504719" w:rsidRPr="0075031D">
        <w:t xml:space="preserve"> II </w:t>
      </w:r>
      <w:r>
        <w:t>suit]</w:t>
      </w:r>
    </w:p>
    <w:p w:rsidR="00504719" w:rsidRDefault="00504719" w:rsidP="00504719">
      <w:pPr>
        <w:jc w:val="left"/>
        <w:sectPr w:rsidR="00504719" w:rsidSect="00906BDC">
          <w:headerReference w:type="default" r:id="rId11"/>
          <w:pgSz w:w="11907" w:h="16840" w:code="9"/>
          <w:pgMar w:top="510" w:right="1134" w:bottom="568" w:left="1134" w:header="510" w:footer="680" w:gutter="0"/>
          <w:pgNumType w:start="1"/>
          <w:cols w:space="720"/>
          <w:titlePg/>
        </w:sectPr>
      </w:pPr>
    </w:p>
    <w:p w:rsidR="00504719" w:rsidRPr="0075031D" w:rsidRDefault="00504719" w:rsidP="00504719">
      <w:pPr>
        <w:jc w:val="center"/>
      </w:pPr>
      <w:r>
        <w:lastRenderedPageBreak/>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I</w:t>
      </w:r>
      <w:r w:rsidR="00504719">
        <w:t>I</w:t>
      </w:r>
    </w:p>
    <w:p w:rsidR="00504719" w:rsidRPr="0075031D" w:rsidRDefault="00504719" w:rsidP="00504719">
      <w:pPr>
        <w:jc w:val="center"/>
      </w:pPr>
    </w:p>
    <w:p w:rsidR="00504719" w:rsidRDefault="00504719" w:rsidP="00504719">
      <w:pPr>
        <w:jc w:val="center"/>
      </w:pPr>
    </w:p>
    <w:p w:rsidR="00C90B13" w:rsidRPr="008B78AB" w:rsidRDefault="00C90B13" w:rsidP="00C90B13">
      <w:pPr>
        <w:jc w:val="center"/>
      </w:pPr>
      <w:r w:rsidRPr="008B78AB">
        <w:t>ALLEMAGNE</w:t>
      </w:r>
    </w:p>
    <w:p w:rsidR="00C90B13" w:rsidRPr="008B78AB" w:rsidRDefault="00C90B13" w:rsidP="00C90B13"/>
    <w:p w:rsidR="00C90B13" w:rsidRPr="008B78AB" w:rsidRDefault="00C90B13" w:rsidP="00C90B13"/>
    <w:p w:rsidR="00C90B13" w:rsidRPr="008B78AB" w:rsidRDefault="00C90B13" w:rsidP="00C90B13">
      <w:r w:rsidRPr="008B78AB">
        <w:t>I.</w:t>
      </w:r>
      <w:r w:rsidRPr="008B78AB">
        <w:tab/>
        <w:t>PROTECTION DES OBTENTIONS VÉGÉTALES</w:t>
      </w:r>
    </w:p>
    <w:p w:rsidR="00C90B13" w:rsidRPr="008B78AB" w:rsidRDefault="00C90B13" w:rsidP="00C90B13"/>
    <w:p w:rsidR="00C90B13" w:rsidRPr="008B78AB" w:rsidRDefault="00C90B13" w:rsidP="00C90B13">
      <w:pPr>
        <w:rPr>
          <w:u w:val="single"/>
        </w:rPr>
      </w:pPr>
      <w:r w:rsidRPr="008B78AB">
        <w:t>1.</w:t>
      </w:r>
      <w:r w:rsidRPr="008B78AB">
        <w:tab/>
      </w:r>
      <w:r w:rsidRPr="008B78AB">
        <w:rPr>
          <w:u w:val="single"/>
        </w:rPr>
        <w:t>Situation dans le domaine législatif</w:t>
      </w:r>
    </w:p>
    <w:p w:rsidR="00C90B13" w:rsidRPr="008B78AB" w:rsidRDefault="00C90B13" w:rsidP="00C90B13"/>
    <w:p w:rsidR="00C90B13" w:rsidRPr="008B78AB" w:rsidRDefault="00C90B13" w:rsidP="00C90B13">
      <w:r w:rsidRPr="008B78AB">
        <w:tab/>
        <w:t>Aucun élément nouveau.</w:t>
      </w:r>
    </w:p>
    <w:p w:rsidR="00C90B13" w:rsidRPr="008B78AB" w:rsidRDefault="00C90B13" w:rsidP="00C90B13"/>
    <w:p w:rsidR="00C90B13" w:rsidRPr="008B78AB" w:rsidRDefault="00C90B13" w:rsidP="00C90B13"/>
    <w:p w:rsidR="00C90B13" w:rsidRPr="008B78AB" w:rsidRDefault="00C90B13" w:rsidP="00C90B13">
      <w:pPr>
        <w:rPr>
          <w:u w:val="single"/>
        </w:rPr>
      </w:pPr>
      <w:r w:rsidRPr="008B78AB">
        <w:t>2.</w:t>
      </w:r>
      <w:r w:rsidRPr="008B78AB">
        <w:tab/>
      </w:r>
      <w:r w:rsidRPr="008B78AB">
        <w:rPr>
          <w:u w:val="single"/>
        </w:rPr>
        <w:t>Coopération en matière d’examen</w:t>
      </w:r>
    </w:p>
    <w:p w:rsidR="00C90B13" w:rsidRPr="008B78AB" w:rsidRDefault="00C90B13" w:rsidP="00C90B13"/>
    <w:p w:rsidR="00C90B13" w:rsidRPr="008B78AB" w:rsidRDefault="00C90B13" w:rsidP="00C90B13">
      <w:r w:rsidRPr="008B78AB">
        <w:tab/>
        <w:t>Aucun élément nouveau.</w:t>
      </w:r>
    </w:p>
    <w:p w:rsidR="00C90B13" w:rsidRPr="008B78AB" w:rsidRDefault="00C90B13" w:rsidP="00C90B13"/>
    <w:p w:rsidR="00C90B13" w:rsidRPr="008B78AB" w:rsidRDefault="00C90B13" w:rsidP="00C90B13"/>
    <w:p w:rsidR="00C90B13" w:rsidRPr="008B78AB" w:rsidRDefault="00C90B13" w:rsidP="00C90B13">
      <w:pPr>
        <w:rPr>
          <w:u w:val="single"/>
        </w:rPr>
      </w:pPr>
      <w:r w:rsidRPr="008B78AB">
        <w:t>3.</w:t>
      </w:r>
      <w:r w:rsidRPr="008B78AB">
        <w:tab/>
      </w:r>
      <w:r w:rsidRPr="008B78AB">
        <w:rPr>
          <w:u w:val="single"/>
        </w:rPr>
        <w:t>Situation dans le domaine administratif</w:t>
      </w:r>
    </w:p>
    <w:p w:rsidR="00C90B13" w:rsidRPr="008B78AB" w:rsidRDefault="00C90B13" w:rsidP="00C90B13"/>
    <w:p w:rsidR="00C90B13" w:rsidRPr="008B78AB" w:rsidRDefault="00C90B13" w:rsidP="00C90B13">
      <w:r w:rsidRPr="008B78AB">
        <w:tab/>
        <w:t>Aucun élément nouveau.</w:t>
      </w:r>
    </w:p>
    <w:p w:rsidR="00C90B13" w:rsidRPr="008B78AB" w:rsidRDefault="00C90B13" w:rsidP="00C90B13"/>
    <w:p w:rsidR="00C90B13" w:rsidRPr="008B78AB" w:rsidRDefault="00C90B13" w:rsidP="00C90B13"/>
    <w:p w:rsidR="00C90B13" w:rsidRPr="008B78AB" w:rsidRDefault="00C90B13" w:rsidP="00C90B13">
      <w:pPr>
        <w:rPr>
          <w:u w:val="single"/>
        </w:rPr>
      </w:pPr>
      <w:r w:rsidRPr="008B78AB">
        <w:t>4.</w:t>
      </w:r>
      <w:r w:rsidRPr="008B78AB">
        <w:tab/>
      </w:r>
      <w:r w:rsidRPr="008B78AB">
        <w:rPr>
          <w:u w:val="single"/>
        </w:rPr>
        <w:t>Situation dans le domaine technique</w:t>
      </w:r>
    </w:p>
    <w:p w:rsidR="00C90B13" w:rsidRPr="008B78AB" w:rsidRDefault="00C90B13" w:rsidP="00C90B13"/>
    <w:p w:rsidR="00C90B13" w:rsidRPr="008B78AB" w:rsidRDefault="00C90B13" w:rsidP="00C90B13">
      <w:r w:rsidRPr="008B78AB">
        <w:tab/>
        <w:t>Aucun élément nouveau.</w:t>
      </w:r>
    </w:p>
    <w:p w:rsidR="00C90B13" w:rsidRPr="008B78AB" w:rsidRDefault="00C90B13" w:rsidP="00C90B13"/>
    <w:p w:rsidR="00C90B13" w:rsidRPr="008B78AB" w:rsidRDefault="00C90B13" w:rsidP="00C90B13"/>
    <w:p w:rsidR="00C90B13" w:rsidRPr="008B78AB" w:rsidRDefault="00C90B13" w:rsidP="00C90B13">
      <w:pPr>
        <w:rPr>
          <w:u w:val="single"/>
        </w:rPr>
      </w:pPr>
      <w:r w:rsidRPr="008B78AB">
        <w:t>5.</w:t>
      </w:r>
      <w:r w:rsidRPr="008B78AB">
        <w:tab/>
      </w:r>
      <w:r w:rsidRPr="008B78AB">
        <w:rPr>
          <w:u w:val="single"/>
        </w:rPr>
        <w:t>Activités de promotion de la protection des obtentions végétales</w:t>
      </w:r>
    </w:p>
    <w:p w:rsidR="00C90B13" w:rsidRPr="008B78AB" w:rsidRDefault="00C90B13" w:rsidP="00C90B13"/>
    <w:p w:rsidR="00C90B13" w:rsidRPr="008B78AB" w:rsidRDefault="00C90B13" w:rsidP="00C90B13">
      <w:r w:rsidRPr="008B78AB">
        <w:t>La collaboration bilatérale s’est poursuivie avec l’Inde et la Mongolie dans le cadre de projets de coopération pour le développement du secteur des obtentions végétales.  Des ateliers multinationaux à l’intention des États des Balkans se sont tenus dans l’ex</w:t>
      </w:r>
      <w:r>
        <w:noBreakHyphen/>
      </w:r>
      <w:r w:rsidRPr="008B78AB">
        <w:t xml:space="preserve">République yougoslave de Macédoine.  Nous avons accueilli </w:t>
      </w:r>
      <w:r>
        <w:t>une délégation</w:t>
      </w:r>
      <w:r w:rsidRPr="008B78AB">
        <w:t xml:space="preserve"> de la Chine.</w:t>
      </w:r>
      <w:r>
        <w:t xml:space="preserve">  Nous avons également reçu la visite des autorités du Kosovo.</w:t>
      </w:r>
    </w:p>
    <w:p w:rsidR="00C90B13" w:rsidRPr="008B78AB" w:rsidRDefault="00C90B13" w:rsidP="00C90B13"/>
    <w:p w:rsidR="00C90B13" w:rsidRPr="008B78AB" w:rsidRDefault="00C90B13" w:rsidP="00C90B13"/>
    <w:p w:rsidR="00C90B13" w:rsidRPr="008B78AB" w:rsidRDefault="00C90B13" w:rsidP="00C90B13">
      <w:r w:rsidRPr="008B78AB">
        <w:t>II.</w:t>
      </w:r>
      <w:r w:rsidRPr="008B78AB">
        <w:tab/>
        <w:t>DOMAINES CONNEXES</w:t>
      </w:r>
    </w:p>
    <w:p w:rsidR="00C90B13" w:rsidRPr="008B78AB" w:rsidRDefault="00C90B13" w:rsidP="00C90B13"/>
    <w:p w:rsidR="00C90B13" w:rsidRPr="008B78AB" w:rsidRDefault="00C90B13" w:rsidP="00C90B13">
      <w:r w:rsidRPr="008B78AB">
        <w:t>Aucun élément nouveau.</w:t>
      </w:r>
    </w:p>
    <w:p w:rsidR="00C90B13" w:rsidRPr="008B78AB" w:rsidRDefault="00C90B13" w:rsidP="00C90B13"/>
    <w:p w:rsidR="00504719" w:rsidRDefault="00504719" w:rsidP="00504719"/>
    <w:p w:rsidR="00504719" w:rsidRPr="008F6F9D" w:rsidRDefault="00504719" w:rsidP="00504719"/>
    <w:p w:rsidR="00504719" w:rsidRPr="0075031D" w:rsidRDefault="00530920" w:rsidP="00504719">
      <w:pPr>
        <w:jc w:val="right"/>
      </w:pPr>
      <w:r>
        <w:t>[L’annexe</w:t>
      </w:r>
      <w:r w:rsidR="00504719" w:rsidRPr="0075031D">
        <w:t xml:space="preserve"> </w:t>
      </w:r>
      <w:r w:rsidR="00504719">
        <w:t>I</w:t>
      </w:r>
      <w:r w:rsidR="00504719" w:rsidRPr="0075031D">
        <w:t xml:space="preserve">II </w:t>
      </w:r>
      <w:r>
        <w:t>suit]</w:t>
      </w:r>
    </w:p>
    <w:p w:rsidR="00504719" w:rsidRPr="0075031D" w:rsidRDefault="00504719" w:rsidP="00504719">
      <w:pPr>
        <w:jc w:val="left"/>
      </w:pPr>
    </w:p>
    <w:p w:rsidR="00504719" w:rsidRDefault="00504719" w:rsidP="00504719">
      <w:pPr>
        <w:jc w:val="left"/>
        <w:sectPr w:rsidR="00504719" w:rsidSect="00557ECF">
          <w:headerReference w:type="default" r:id="rId12"/>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I</w:t>
      </w:r>
      <w:r w:rsidR="00504719">
        <w:t>II</w:t>
      </w:r>
    </w:p>
    <w:p w:rsidR="00504719" w:rsidRPr="0075031D" w:rsidRDefault="00504719" w:rsidP="00504719">
      <w:pPr>
        <w:jc w:val="center"/>
      </w:pPr>
    </w:p>
    <w:p w:rsidR="00504719" w:rsidRDefault="00504719" w:rsidP="00504719">
      <w:pPr>
        <w:jc w:val="center"/>
      </w:pPr>
    </w:p>
    <w:p w:rsidR="00461E72" w:rsidRPr="00DD78CD" w:rsidRDefault="00461E72" w:rsidP="00461E72">
      <w:pPr>
        <w:jc w:val="center"/>
      </w:pPr>
      <w:r w:rsidRPr="00DD78CD">
        <w:t>BÉ</w:t>
      </w:r>
      <w:r w:rsidRPr="00DD78CD">
        <w:rPr>
          <w:caps/>
        </w:rPr>
        <w:t>larus</w:t>
      </w:r>
    </w:p>
    <w:p w:rsidR="00461E72" w:rsidRPr="00DD78CD" w:rsidRDefault="00461E72" w:rsidP="00461E72"/>
    <w:p w:rsidR="00461E72" w:rsidRPr="00DD78CD" w:rsidRDefault="00461E72" w:rsidP="00461E72"/>
    <w:p w:rsidR="00461E72" w:rsidRPr="00DD78CD" w:rsidRDefault="00461E72" w:rsidP="00461E72">
      <w:r w:rsidRPr="00DD78CD">
        <w:t>I.</w:t>
      </w:r>
      <w:r w:rsidRPr="00DD78CD">
        <w:tab/>
        <w:t>PROTECTION DES OBTENTIONS VÉGÉTALES</w:t>
      </w:r>
    </w:p>
    <w:p w:rsidR="00461E72" w:rsidRPr="00DD78CD" w:rsidRDefault="00461E72" w:rsidP="00461E72"/>
    <w:p w:rsidR="00461E72" w:rsidRPr="00DD78CD" w:rsidRDefault="00461E72" w:rsidP="00461E72">
      <w:pPr>
        <w:rPr>
          <w:u w:val="single"/>
        </w:rPr>
      </w:pPr>
      <w:r w:rsidRPr="00DD78CD">
        <w:t>1.</w:t>
      </w:r>
      <w:r w:rsidRPr="00DD78CD">
        <w:tab/>
      </w:r>
      <w:r w:rsidRPr="00DD78CD">
        <w:rPr>
          <w:u w:val="single"/>
        </w:rPr>
        <w:t>Situation dans le domaine législatif</w:t>
      </w:r>
    </w:p>
    <w:p w:rsidR="00461E72" w:rsidRPr="00DD78CD" w:rsidRDefault="00461E72" w:rsidP="00461E72"/>
    <w:p w:rsidR="00461E72" w:rsidRPr="00DD78CD" w:rsidRDefault="00461E72" w:rsidP="00461E72">
      <w:r w:rsidRPr="00DD78CD">
        <w:t>1.1</w:t>
      </w:r>
      <w:r w:rsidRPr="00DD78CD">
        <w:tab/>
        <w:t>Modifications de la loi et des textes d’application</w:t>
      </w:r>
    </w:p>
    <w:p w:rsidR="00461E72" w:rsidRPr="00DD78CD" w:rsidRDefault="00461E72" w:rsidP="00461E72"/>
    <w:p w:rsidR="00461E72" w:rsidRPr="00DD78CD" w:rsidRDefault="00461E72" w:rsidP="00461E72">
      <w:pPr>
        <w:ind w:left="567"/>
      </w:pPr>
      <w:r w:rsidRPr="00DD78CD">
        <w:t>Décret n° 21 du président du Bélarus “portant sur les modifications en matière de taxes sur les brevets” du 20 janvier 2017.</w:t>
      </w:r>
    </w:p>
    <w:p w:rsidR="00461E72" w:rsidRPr="00DD78CD" w:rsidRDefault="00461E72" w:rsidP="00461E72"/>
    <w:p w:rsidR="00461E72" w:rsidRPr="00DD78CD" w:rsidRDefault="00461E72" w:rsidP="00461E72">
      <w:r w:rsidRPr="00DD78CD">
        <w:t>1.2</w:t>
      </w:r>
      <w:r w:rsidRPr="00DD78CD">
        <w:tab/>
        <w:t>Extension de la protection à d’autres genres et espèces (effectuée ou prévue)</w:t>
      </w:r>
    </w:p>
    <w:p w:rsidR="00461E72" w:rsidRPr="00DD78CD" w:rsidRDefault="00461E72" w:rsidP="00461E72"/>
    <w:p w:rsidR="00461E72" w:rsidRPr="00DD78CD" w:rsidRDefault="00461E72" w:rsidP="00461E72">
      <w:pPr>
        <w:ind w:left="567"/>
      </w:pPr>
      <w:r w:rsidRPr="00DD78CD">
        <w:t>Tous les genres et espèces sont protégés.</w:t>
      </w:r>
    </w:p>
    <w:p w:rsidR="00461E72" w:rsidRPr="00DD78CD" w:rsidRDefault="00461E72" w:rsidP="00461E72"/>
    <w:p w:rsidR="00461E72" w:rsidRPr="00DD78CD" w:rsidRDefault="00461E72" w:rsidP="00461E72">
      <w:r w:rsidRPr="00DD78CD">
        <w:t>1.3</w:t>
      </w:r>
      <w:r w:rsidRPr="00DD78CD">
        <w:tab/>
        <w:t>Jurisprudence</w:t>
      </w:r>
    </w:p>
    <w:p w:rsidR="00461E72" w:rsidRPr="00DD78CD" w:rsidRDefault="00461E72" w:rsidP="00461E72"/>
    <w:p w:rsidR="00461E72" w:rsidRPr="00DD78CD" w:rsidRDefault="00461E72" w:rsidP="00461E72">
      <w:pPr>
        <w:ind w:left="567"/>
      </w:pPr>
      <w:r w:rsidRPr="00DD78CD">
        <w:t>Aucun élément nouveau.</w:t>
      </w:r>
    </w:p>
    <w:p w:rsidR="00461E72" w:rsidRPr="00DD78CD" w:rsidRDefault="00461E72" w:rsidP="00461E72"/>
    <w:p w:rsidR="00461E72" w:rsidRPr="00DD78CD" w:rsidRDefault="00461E72" w:rsidP="00461E72"/>
    <w:p w:rsidR="00461E72" w:rsidRPr="00DD78CD" w:rsidRDefault="00461E72" w:rsidP="00461E72">
      <w:pPr>
        <w:rPr>
          <w:u w:val="single"/>
        </w:rPr>
      </w:pPr>
      <w:r w:rsidRPr="00DD78CD">
        <w:t>2.</w:t>
      </w:r>
      <w:r w:rsidRPr="00DD78CD">
        <w:tab/>
      </w:r>
      <w:r w:rsidRPr="00DD78CD">
        <w:rPr>
          <w:u w:val="single"/>
        </w:rPr>
        <w:t>Coopération en matière d’examen</w:t>
      </w:r>
    </w:p>
    <w:p w:rsidR="00461E72" w:rsidRPr="00DD78CD" w:rsidRDefault="00461E72" w:rsidP="00461E72"/>
    <w:p w:rsidR="00461E72" w:rsidRPr="00DD78CD" w:rsidRDefault="00461E72" w:rsidP="00461E72">
      <w:pPr>
        <w:ind w:left="567" w:hanging="567"/>
      </w:pPr>
      <w:r w:rsidRPr="00DD78CD">
        <w:t>-</w:t>
      </w:r>
      <w:r w:rsidRPr="00DD78CD">
        <w:tab/>
        <w:t>Conclusion de nouveaux accords (réalisés, en cours ou envisagés) : des accords sont en cours avec la Chine, le Kazakhstan, la Pologne et l’Ukraine.</w:t>
      </w:r>
    </w:p>
    <w:p w:rsidR="00461E72" w:rsidRPr="00DD78CD" w:rsidRDefault="00461E72" w:rsidP="00461E72">
      <w:pPr>
        <w:ind w:left="567" w:hanging="567"/>
      </w:pPr>
    </w:p>
    <w:p w:rsidR="00461E72" w:rsidRPr="00DD78CD" w:rsidRDefault="00461E72" w:rsidP="00461E72">
      <w:pPr>
        <w:ind w:left="567" w:hanging="567"/>
      </w:pPr>
      <w:r w:rsidRPr="00DD78CD">
        <w:t>–</w:t>
      </w:r>
      <w:r w:rsidRPr="00DD78CD">
        <w:tab/>
        <w:t>Modification d’accords existants (réalisée, en cours ou envisagée) : non</w:t>
      </w:r>
    </w:p>
    <w:p w:rsidR="00461E72" w:rsidRPr="00DD78CD" w:rsidRDefault="00461E72" w:rsidP="00461E72"/>
    <w:p w:rsidR="00461E72" w:rsidRPr="00DD78CD" w:rsidRDefault="00461E72" w:rsidP="00461E72"/>
    <w:p w:rsidR="00461E72" w:rsidRPr="00DD78CD" w:rsidRDefault="00461E72" w:rsidP="00461E72">
      <w:r w:rsidRPr="00DD78CD">
        <w:t>3.</w:t>
      </w:r>
      <w:r w:rsidRPr="00DD78CD">
        <w:tab/>
      </w:r>
      <w:r w:rsidRPr="00DD78CD">
        <w:rPr>
          <w:u w:val="single"/>
        </w:rPr>
        <w:t>Situation dans le domaine administratif</w:t>
      </w:r>
    </w:p>
    <w:p w:rsidR="00461E72" w:rsidRPr="00DD78CD" w:rsidRDefault="00461E72" w:rsidP="00461E72"/>
    <w:p w:rsidR="00461E72" w:rsidRPr="00DD78CD" w:rsidRDefault="00461E72" w:rsidP="00461E72">
      <w:r w:rsidRPr="00DD78CD">
        <w:t>-</w:t>
      </w:r>
      <w:r w:rsidRPr="00DD78CD">
        <w:tab/>
        <w:t>Les modifications concernant la structure administrative ont été communiquées au Bureau de l’UPOV.</w:t>
      </w:r>
    </w:p>
    <w:p w:rsidR="00461E72" w:rsidRPr="00DD78CD" w:rsidRDefault="00461E72" w:rsidP="00461E72"/>
    <w:p w:rsidR="00461E72" w:rsidRPr="00DD78CD" w:rsidRDefault="00461E72" w:rsidP="00461E72">
      <w:r w:rsidRPr="00DD78CD">
        <w:t>-</w:t>
      </w:r>
      <w:r w:rsidRPr="00DD78CD">
        <w:tab/>
        <w:t>Modification des procédures et des systèmes : aucune</w:t>
      </w:r>
    </w:p>
    <w:p w:rsidR="00461E72" w:rsidRPr="00DD78CD" w:rsidRDefault="00461E72" w:rsidP="00461E72"/>
    <w:p w:rsidR="00461E72" w:rsidRPr="00DD78CD" w:rsidRDefault="00461E72" w:rsidP="00461E72"/>
    <w:p w:rsidR="00461E72" w:rsidRPr="00DD78CD" w:rsidRDefault="00461E72" w:rsidP="00461E72">
      <w:r w:rsidRPr="00DD78CD">
        <w:t>4.</w:t>
      </w:r>
      <w:r w:rsidRPr="00DD78CD">
        <w:tab/>
      </w:r>
      <w:r w:rsidRPr="00DD78CD">
        <w:rPr>
          <w:u w:val="single"/>
        </w:rPr>
        <w:t>Situation dans le domaine technique</w:t>
      </w:r>
      <w:r w:rsidRPr="00DD78CD">
        <w:t> : pas de modifications</w:t>
      </w:r>
    </w:p>
    <w:p w:rsidR="00461E72" w:rsidRPr="00DD78CD" w:rsidRDefault="00461E72" w:rsidP="00461E72"/>
    <w:p w:rsidR="00461E72" w:rsidRPr="00DD78CD" w:rsidRDefault="00461E72" w:rsidP="00461E72"/>
    <w:p w:rsidR="00461E72" w:rsidRPr="00DD78CD" w:rsidRDefault="00461E72" w:rsidP="00461E72">
      <w:pPr>
        <w:rPr>
          <w:u w:val="single"/>
        </w:rPr>
      </w:pPr>
      <w:r w:rsidRPr="00DD78CD">
        <w:t>5.</w:t>
      </w:r>
      <w:r w:rsidRPr="00DD78CD">
        <w:tab/>
      </w:r>
      <w:r w:rsidRPr="00DD78CD">
        <w:rPr>
          <w:u w:val="single"/>
        </w:rPr>
        <w:t>Activités de promotion de la protection des obtentions végétales</w:t>
      </w:r>
    </w:p>
    <w:p w:rsidR="00461E72" w:rsidRPr="00DD78CD" w:rsidRDefault="00461E72" w:rsidP="00461E72"/>
    <w:tbl>
      <w:tblPr>
        <w:tblStyle w:val="TableGrid"/>
        <w:tblW w:w="5000" w:type="pct"/>
        <w:tblCellMar>
          <w:top w:w="57" w:type="dxa"/>
          <w:bottom w:w="57" w:type="dxa"/>
        </w:tblCellMar>
        <w:tblLook w:val="01E0" w:firstRow="1" w:lastRow="1" w:firstColumn="1" w:lastColumn="1" w:noHBand="0" w:noVBand="0"/>
      </w:tblPr>
      <w:tblGrid>
        <w:gridCol w:w="1885"/>
        <w:gridCol w:w="980"/>
        <w:gridCol w:w="866"/>
        <w:gridCol w:w="1328"/>
        <w:gridCol w:w="1413"/>
        <w:gridCol w:w="1973"/>
        <w:gridCol w:w="1410"/>
      </w:tblGrid>
      <w:tr w:rsidR="00461E72" w:rsidRPr="00DD78CD" w:rsidTr="002A5BF4">
        <w:trPr>
          <w:cantSplit/>
        </w:trPr>
        <w:tc>
          <w:tcPr>
            <w:tcW w:w="1900" w:type="dxa"/>
          </w:tcPr>
          <w:p w:rsidR="00461E72" w:rsidRPr="00DD78CD" w:rsidRDefault="00461E72" w:rsidP="002A5BF4">
            <w:pPr>
              <w:jc w:val="left"/>
              <w:rPr>
                <w:sz w:val="16"/>
              </w:rPr>
            </w:pPr>
            <w:r w:rsidRPr="00DD78CD">
              <w:rPr>
                <w:sz w:val="16"/>
              </w:rPr>
              <w:t>Intitulé de l’activité</w:t>
            </w:r>
          </w:p>
        </w:tc>
        <w:tc>
          <w:tcPr>
            <w:tcW w:w="992" w:type="dxa"/>
          </w:tcPr>
          <w:p w:rsidR="00461E72" w:rsidRPr="00DD78CD" w:rsidRDefault="00461E72" w:rsidP="002A5BF4">
            <w:pPr>
              <w:jc w:val="left"/>
              <w:rPr>
                <w:sz w:val="16"/>
              </w:rPr>
            </w:pPr>
            <w:r w:rsidRPr="00DD78CD">
              <w:rPr>
                <w:sz w:val="16"/>
              </w:rPr>
              <w:t>Date</w:t>
            </w:r>
          </w:p>
        </w:tc>
        <w:tc>
          <w:tcPr>
            <w:tcW w:w="851" w:type="dxa"/>
          </w:tcPr>
          <w:p w:rsidR="00461E72" w:rsidRPr="00DD78CD" w:rsidRDefault="00461E72" w:rsidP="002A5BF4">
            <w:pPr>
              <w:jc w:val="left"/>
              <w:rPr>
                <w:sz w:val="16"/>
              </w:rPr>
            </w:pPr>
            <w:r w:rsidRPr="00DD78CD">
              <w:rPr>
                <w:sz w:val="16"/>
              </w:rPr>
              <w:t>Lieu</w:t>
            </w:r>
          </w:p>
        </w:tc>
        <w:tc>
          <w:tcPr>
            <w:tcW w:w="1276" w:type="dxa"/>
          </w:tcPr>
          <w:p w:rsidR="00461E72" w:rsidRPr="00DD78CD" w:rsidRDefault="00461E72" w:rsidP="002A5BF4">
            <w:pPr>
              <w:jc w:val="left"/>
              <w:rPr>
                <w:sz w:val="16"/>
              </w:rPr>
            </w:pPr>
            <w:r w:rsidRPr="00DD78CD">
              <w:rPr>
                <w:sz w:val="16"/>
              </w:rPr>
              <w:t>Organisateur(s)</w:t>
            </w:r>
          </w:p>
        </w:tc>
        <w:tc>
          <w:tcPr>
            <w:tcW w:w="1417" w:type="dxa"/>
          </w:tcPr>
          <w:p w:rsidR="00461E72" w:rsidRPr="00DD78CD" w:rsidRDefault="00461E72" w:rsidP="002A5BF4">
            <w:pPr>
              <w:jc w:val="left"/>
              <w:rPr>
                <w:sz w:val="16"/>
              </w:rPr>
            </w:pPr>
            <w:r w:rsidRPr="00DD78CD">
              <w:rPr>
                <w:sz w:val="16"/>
              </w:rPr>
              <w:t>But de l’activité</w:t>
            </w:r>
          </w:p>
        </w:tc>
        <w:tc>
          <w:tcPr>
            <w:tcW w:w="1985" w:type="dxa"/>
          </w:tcPr>
          <w:p w:rsidR="00461E72" w:rsidRPr="00DD78CD" w:rsidRDefault="00461E72" w:rsidP="002A5BF4">
            <w:pPr>
              <w:jc w:val="left"/>
              <w:rPr>
                <w:sz w:val="16"/>
              </w:rPr>
            </w:pPr>
            <w:r w:rsidRPr="00DD78CD">
              <w:rPr>
                <w:sz w:val="16"/>
              </w:rPr>
              <w:t>Pays/organisations participants (nombre de participants de chacun d’eux)</w:t>
            </w:r>
          </w:p>
        </w:tc>
        <w:tc>
          <w:tcPr>
            <w:tcW w:w="1417" w:type="dxa"/>
          </w:tcPr>
          <w:p w:rsidR="00461E72" w:rsidRPr="00DD78CD" w:rsidRDefault="00461E72" w:rsidP="002A5BF4">
            <w:pPr>
              <w:jc w:val="left"/>
              <w:rPr>
                <w:sz w:val="16"/>
              </w:rPr>
            </w:pPr>
            <w:r w:rsidRPr="00DD78CD">
              <w:rPr>
                <w:sz w:val="16"/>
              </w:rPr>
              <w:t>Observations</w:t>
            </w:r>
          </w:p>
        </w:tc>
      </w:tr>
      <w:tr w:rsidR="00461E72" w:rsidRPr="00DD78CD" w:rsidTr="002A5BF4">
        <w:trPr>
          <w:cantSplit/>
        </w:trPr>
        <w:tc>
          <w:tcPr>
            <w:tcW w:w="1900" w:type="dxa"/>
          </w:tcPr>
          <w:p w:rsidR="00461E72" w:rsidRPr="00DD78CD" w:rsidRDefault="00461E72" w:rsidP="002A5BF4">
            <w:pPr>
              <w:jc w:val="left"/>
              <w:rPr>
                <w:sz w:val="16"/>
              </w:rPr>
            </w:pPr>
            <w:r w:rsidRPr="00DD78CD">
              <w:rPr>
                <w:sz w:val="16"/>
              </w:rPr>
              <w:t>1.  Célébration du 80</w:t>
            </w:r>
            <w:r w:rsidRPr="00DD78CD">
              <w:rPr>
                <w:sz w:val="16"/>
                <w:vertAlign w:val="superscript"/>
              </w:rPr>
              <w:t>e</w:t>
            </w:r>
            <w:r w:rsidRPr="00DD78CD">
              <w:rPr>
                <w:sz w:val="16"/>
              </w:rPr>
              <w:t> anniversaire du système national d’examen des obtentions végétales du Bélarus</w:t>
            </w:r>
          </w:p>
        </w:tc>
        <w:tc>
          <w:tcPr>
            <w:tcW w:w="992" w:type="dxa"/>
          </w:tcPr>
          <w:p w:rsidR="00461E72" w:rsidRPr="00DD78CD" w:rsidRDefault="00461E72" w:rsidP="002A5BF4">
            <w:pPr>
              <w:jc w:val="left"/>
              <w:rPr>
                <w:sz w:val="16"/>
              </w:rPr>
            </w:pPr>
            <w:r w:rsidRPr="00DD78CD">
              <w:rPr>
                <w:sz w:val="16"/>
              </w:rPr>
              <w:t>27-28 juin 2017</w:t>
            </w:r>
          </w:p>
        </w:tc>
        <w:tc>
          <w:tcPr>
            <w:tcW w:w="851" w:type="dxa"/>
          </w:tcPr>
          <w:p w:rsidR="00461E72" w:rsidRPr="00DD78CD" w:rsidRDefault="00461E72" w:rsidP="002A5BF4">
            <w:pPr>
              <w:jc w:val="left"/>
              <w:rPr>
                <w:sz w:val="16"/>
              </w:rPr>
            </w:pPr>
            <w:r w:rsidRPr="00DD78CD">
              <w:rPr>
                <w:sz w:val="16"/>
              </w:rPr>
              <w:t xml:space="preserve">Minsk (Bélarus) </w:t>
            </w:r>
          </w:p>
        </w:tc>
        <w:tc>
          <w:tcPr>
            <w:tcW w:w="1276" w:type="dxa"/>
          </w:tcPr>
          <w:p w:rsidR="00461E72" w:rsidRPr="00DD78CD" w:rsidRDefault="00461E72" w:rsidP="002A5BF4">
            <w:pPr>
              <w:jc w:val="left"/>
              <w:rPr>
                <w:sz w:val="16"/>
              </w:rPr>
            </w:pPr>
            <w:r w:rsidRPr="00DD78CD">
              <w:rPr>
                <w:sz w:val="16"/>
              </w:rPr>
              <w:t>Service officiel d’essai et de protection des variétés végétales</w:t>
            </w:r>
          </w:p>
        </w:tc>
        <w:tc>
          <w:tcPr>
            <w:tcW w:w="1417" w:type="dxa"/>
          </w:tcPr>
          <w:p w:rsidR="00461E72" w:rsidRPr="00DD78CD" w:rsidRDefault="00461E72" w:rsidP="002A5BF4">
            <w:pPr>
              <w:jc w:val="left"/>
              <w:rPr>
                <w:sz w:val="16"/>
              </w:rPr>
            </w:pPr>
            <w:r w:rsidRPr="00DD78CD">
              <w:rPr>
                <w:sz w:val="16"/>
              </w:rPr>
              <w:t>Échange de données d’expérience internationales en ce qui concerne la détermination des valeurs agronomique et technique, l’examen DHS et le système des brevets</w:t>
            </w:r>
          </w:p>
        </w:tc>
        <w:tc>
          <w:tcPr>
            <w:tcW w:w="1985" w:type="dxa"/>
          </w:tcPr>
          <w:p w:rsidR="00461E72" w:rsidRPr="00DD78CD" w:rsidRDefault="00461E72" w:rsidP="002A5BF4">
            <w:pPr>
              <w:jc w:val="left"/>
              <w:rPr>
                <w:sz w:val="16"/>
              </w:rPr>
            </w:pPr>
            <w:r w:rsidRPr="00DD78CD">
              <w:rPr>
                <w:sz w:val="16"/>
              </w:rPr>
              <w:t>Fédération de Russie, Hongrie, Kazakhstan, Lettonie, République de Moldova, Ukraine</w:t>
            </w:r>
          </w:p>
        </w:tc>
        <w:tc>
          <w:tcPr>
            <w:tcW w:w="1417" w:type="dxa"/>
          </w:tcPr>
          <w:p w:rsidR="00461E72" w:rsidRPr="00DD78CD" w:rsidRDefault="00461E72" w:rsidP="002A5BF4">
            <w:pPr>
              <w:jc w:val="left"/>
              <w:rPr>
                <w:sz w:val="16"/>
              </w:rPr>
            </w:pPr>
            <w:r w:rsidRPr="00DD78CD">
              <w:rPr>
                <w:sz w:val="16"/>
              </w:rPr>
              <w:t>Collaboration fructueuse, rapports des pays participants sur leurs systèmes de protection des obtentions végétales</w:t>
            </w:r>
          </w:p>
        </w:tc>
      </w:tr>
    </w:tbl>
    <w:p w:rsidR="00461E72" w:rsidRPr="00DD78CD" w:rsidRDefault="00461E72" w:rsidP="00461E72"/>
    <w:p w:rsidR="00504719" w:rsidRPr="005917C2" w:rsidRDefault="00504719" w:rsidP="00504719"/>
    <w:p w:rsidR="00504719" w:rsidRPr="005917C2" w:rsidRDefault="00504719" w:rsidP="00504719"/>
    <w:p w:rsidR="00504719" w:rsidRPr="0075031D" w:rsidRDefault="00530920" w:rsidP="00504719">
      <w:pPr>
        <w:jc w:val="right"/>
      </w:pPr>
      <w:r>
        <w:t>[L’annexe</w:t>
      </w:r>
      <w:r w:rsidR="00504719" w:rsidRPr="0075031D">
        <w:t xml:space="preserve"> I</w:t>
      </w:r>
      <w:r w:rsidR="00504719">
        <w:t>V</w:t>
      </w:r>
      <w:r w:rsidR="00504719" w:rsidRPr="0075031D">
        <w:t xml:space="preserve"> </w:t>
      </w:r>
      <w:r>
        <w:t>suit]</w:t>
      </w:r>
    </w:p>
    <w:p w:rsidR="00504719" w:rsidRPr="0075031D" w:rsidRDefault="00504719" w:rsidP="00504719">
      <w:pPr>
        <w:jc w:val="left"/>
      </w:pPr>
    </w:p>
    <w:p w:rsidR="00504719" w:rsidRDefault="00504719" w:rsidP="00504719">
      <w:pPr>
        <w:jc w:val="left"/>
        <w:sectPr w:rsidR="00504719" w:rsidSect="00557ECF">
          <w:headerReference w:type="default" r:id="rId13"/>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I</w:t>
      </w:r>
      <w:r w:rsidR="00504719">
        <w:t>V</w:t>
      </w:r>
    </w:p>
    <w:p w:rsidR="00504719" w:rsidRPr="0075031D" w:rsidRDefault="00504719" w:rsidP="00504719">
      <w:pPr>
        <w:jc w:val="center"/>
      </w:pPr>
    </w:p>
    <w:p w:rsidR="00504719" w:rsidRDefault="00504719" w:rsidP="00504719">
      <w:pPr>
        <w:jc w:val="center"/>
      </w:pPr>
    </w:p>
    <w:p w:rsidR="007B7DCE" w:rsidRPr="00DD78CD" w:rsidRDefault="007B7DCE" w:rsidP="007B7DCE">
      <w:pPr>
        <w:jc w:val="center"/>
        <w:rPr>
          <w:szCs w:val="24"/>
        </w:rPr>
      </w:pPr>
      <w:r w:rsidRPr="00DD78CD">
        <w:rPr>
          <w:szCs w:val="24"/>
        </w:rPr>
        <w:t>BRÉSIL</w:t>
      </w:r>
    </w:p>
    <w:p w:rsidR="007B7DCE" w:rsidRPr="00DD78CD" w:rsidRDefault="007B7DCE" w:rsidP="007B7DCE"/>
    <w:p w:rsidR="007B7DCE" w:rsidRPr="00DD78CD" w:rsidRDefault="007B7DCE" w:rsidP="007B7DCE">
      <w:pPr>
        <w:jc w:val="left"/>
      </w:pPr>
    </w:p>
    <w:p w:rsidR="007B7DCE" w:rsidRPr="00DD78CD" w:rsidRDefault="007B7DCE" w:rsidP="007B7DCE">
      <w:r w:rsidRPr="00DD78CD">
        <w:t>I.</w:t>
      </w:r>
      <w:r w:rsidRPr="00DD78CD">
        <w:tab/>
        <w:t>PROTECTION DES OBTENTIONS VÉGÉTALES</w:t>
      </w:r>
    </w:p>
    <w:p w:rsidR="007B7DCE" w:rsidRPr="00DD78CD" w:rsidRDefault="007B7DCE" w:rsidP="007B7DCE"/>
    <w:p w:rsidR="007B7DCE" w:rsidRPr="00DD78CD" w:rsidRDefault="007B7DCE" w:rsidP="007B7DCE">
      <w:r w:rsidRPr="00DD78CD">
        <w:t>1.</w:t>
      </w:r>
      <w:r w:rsidRPr="00DD78CD">
        <w:tab/>
      </w:r>
      <w:r w:rsidRPr="00DD78CD">
        <w:rPr>
          <w:u w:val="single"/>
        </w:rPr>
        <w:t>Situation dans le domaine législatif</w:t>
      </w:r>
    </w:p>
    <w:p w:rsidR="007B7DCE" w:rsidRPr="00DD78CD" w:rsidRDefault="007B7DCE" w:rsidP="007B7DCE"/>
    <w:p w:rsidR="007B7DCE" w:rsidRPr="00DD78CD" w:rsidRDefault="007B7DCE" w:rsidP="007B7DCE">
      <w:r w:rsidRPr="00DD78CD">
        <w:t>1.1</w:t>
      </w:r>
      <w:r w:rsidRPr="00DD78CD">
        <w:tab/>
        <w:t>Modifications de la loi et des textes d’application</w:t>
      </w:r>
    </w:p>
    <w:p w:rsidR="007B7DCE" w:rsidRPr="00DD78CD" w:rsidRDefault="007B7DCE" w:rsidP="007B7DCE"/>
    <w:p w:rsidR="007B7DCE" w:rsidRPr="00DD78CD" w:rsidRDefault="007B7DCE" w:rsidP="007B7DCE">
      <w:r w:rsidRPr="00DD78CD">
        <w:t>I.</w:t>
      </w:r>
      <w:r w:rsidRPr="00DD78CD">
        <w:tab/>
        <w:t>PROTECTION DES OBTENTIONS VÉGÉTALES</w:t>
      </w:r>
    </w:p>
    <w:p w:rsidR="007B7DCE" w:rsidRPr="00DD78CD" w:rsidRDefault="007B7DCE" w:rsidP="007B7DCE"/>
    <w:p w:rsidR="007B7DCE" w:rsidRPr="00DD78CD" w:rsidRDefault="007B7DCE" w:rsidP="007B7DCE">
      <w:pPr>
        <w:tabs>
          <w:tab w:val="left" w:pos="426"/>
          <w:tab w:val="left" w:pos="1276"/>
        </w:tabs>
      </w:pPr>
      <w:r w:rsidRPr="00DD78CD">
        <w:t>1.</w:t>
      </w:r>
      <w:r w:rsidRPr="00DD78CD">
        <w:tab/>
      </w:r>
      <w:r w:rsidRPr="00DD78CD">
        <w:rPr>
          <w:u w:val="single"/>
        </w:rPr>
        <w:t>Situation dans le domaine législatif</w:t>
      </w:r>
    </w:p>
    <w:p w:rsidR="007B7DCE" w:rsidRPr="00DD78CD" w:rsidRDefault="007B7DCE" w:rsidP="007B7DCE"/>
    <w:p w:rsidR="007B7DCE" w:rsidRPr="00DD78CD" w:rsidRDefault="007B7DCE" w:rsidP="007B7DCE">
      <w:r w:rsidRPr="00DD78CD">
        <w:t>1.1</w:t>
      </w:r>
      <w:r w:rsidRPr="00DD78CD">
        <w:tab/>
        <w:t>Modifications de la loi et des textes d’application</w:t>
      </w:r>
    </w:p>
    <w:p w:rsidR="007B7DCE" w:rsidRPr="00DD78CD" w:rsidRDefault="007B7DCE" w:rsidP="007B7DCE"/>
    <w:p w:rsidR="007B7DCE" w:rsidRPr="00DD78CD" w:rsidRDefault="007B7DCE" w:rsidP="007B7DCE">
      <w:r w:rsidRPr="00DD78CD">
        <w:tab/>
        <w:t>Aucun élément nouveau.</w:t>
      </w:r>
    </w:p>
    <w:p w:rsidR="007B7DCE" w:rsidRPr="00DD78CD" w:rsidRDefault="007B7DCE" w:rsidP="007B7DCE"/>
    <w:p w:rsidR="007B7DCE" w:rsidRPr="00DD78CD" w:rsidRDefault="007B7DCE" w:rsidP="007B7DCE">
      <w:r w:rsidRPr="00DD78CD">
        <w:t>1.2 Extension de la protection à d’autres genres et espèces (effectuée ou prévue)</w:t>
      </w:r>
    </w:p>
    <w:p w:rsidR="007B7DCE" w:rsidRPr="00DD78CD" w:rsidRDefault="007B7DCE" w:rsidP="007B7DCE"/>
    <w:p w:rsidR="007B7DCE" w:rsidRPr="00DD78CD" w:rsidRDefault="007B7DCE" w:rsidP="007B7DCE">
      <w:pPr>
        <w:ind w:left="851" w:hanging="284"/>
      </w:pPr>
      <w:r w:rsidRPr="00DD78CD">
        <w:t>-</w:t>
      </w:r>
      <w:r w:rsidRPr="00DD78CD">
        <w:tab/>
        <w:t xml:space="preserve">Aujourd’hui, en 2017, la protection a été étendue au bougainvillier (Comm. ex Juss.), au porte-greffe de goyavier pomme et au </w:t>
      </w:r>
      <w:r w:rsidRPr="00DD78CD">
        <w:rPr>
          <w:i/>
        </w:rPr>
        <w:t>Vanda</w:t>
      </w:r>
      <w:r w:rsidRPr="00DD78CD">
        <w:t xml:space="preserve"> Jones ex R. Br.</w:t>
      </w:r>
    </w:p>
    <w:p w:rsidR="007B7DCE" w:rsidRPr="00DD78CD" w:rsidRDefault="007B7DCE" w:rsidP="007B7DCE">
      <w:pPr>
        <w:ind w:left="851" w:hanging="284"/>
      </w:pPr>
      <w:r w:rsidRPr="00DD78CD">
        <w:t>-</w:t>
      </w:r>
      <w:r w:rsidRPr="00DD78CD">
        <w:tab/>
        <w:t>Révisions envisagées des principes directeurs d’examen DHS : canne à sucre, blé</w:t>
      </w:r>
    </w:p>
    <w:p w:rsidR="007B7DCE" w:rsidRPr="00DD78CD" w:rsidRDefault="007B7DCE" w:rsidP="007B7DCE">
      <w:pPr>
        <w:ind w:left="851" w:hanging="284"/>
      </w:pPr>
      <w:r w:rsidRPr="00DD78CD">
        <w:t>-</w:t>
      </w:r>
      <w:r w:rsidRPr="00DD78CD">
        <w:tab/>
        <w:t>Extensions envisagées des principes directeurs d’examen DHS : trois espèces de plus (pas encore définies)</w:t>
      </w:r>
    </w:p>
    <w:p w:rsidR="007B7DCE" w:rsidRPr="00DD78CD" w:rsidRDefault="007B7DCE" w:rsidP="007B7DCE"/>
    <w:p w:rsidR="007B7DCE" w:rsidRPr="00DD78CD" w:rsidRDefault="007B7DCE" w:rsidP="007B7DCE">
      <w:r w:rsidRPr="00DD78CD">
        <w:t>1.3</w:t>
      </w:r>
      <w:r w:rsidRPr="00DD78CD">
        <w:tab/>
        <w:t>Jurisprudence</w:t>
      </w:r>
    </w:p>
    <w:p w:rsidR="007B7DCE" w:rsidRPr="00DD78CD" w:rsidRDefault="007B7DCE" w:rsidP="007B7DCE"/>
    <w:p w:rsidR="007B7DCE" w:rsidRPr="00DD78CD" w:rsidRDefault="007B7DCE" w:rsidP="007B7DCE">
      <w:r w:rsidRPr="00DD78CD">
        <w:tab/>
        <w:t>Aucun élément nouveau.</w:t>
      </w:r>
    </w:p>
    <w:p w:rsidR="007B7DCE" w:rsidRPr="00DD78CD" w:rsidRDefault="007B7DCE" w:rsidP="007B7DCE"/>
    <w:p w:rsidR="007B7DCE" w:rsidRPr="00DD78CD" w:rsidRDefault="007B7DCE" w:rsidP="007B7DCE"/>
    <w:p w:rsidR="007B7DCE" w:rsidRPr="00DD78CD" w:rsidRDefault="007B7DCE" w:rsidP="007B7DCE">
      <w:r w:rsidRPr="00DD78CD">
        <w:t>2.</w:t>
      </w:r>
      <w:r w:rsidRPr="00DD78CD">
        <w:tab/>
      </w:r>
      <w:r w:rsidRPr="00DD78CD">
        <w:rPr>
          <w:u w:val="single"/>
        </w:rPr>
        <w:t>Coopération en matière d’examen</w:t>
      </w:r>
    </w:p>
    <w:p w:rsidR="007B7DCE" w:rsidRPr="00DD78CD" w:rsidRDefault="007B7DCE" w:rsidP="007B7DCE"/>
    <w:p w:rsidR="007B7DCE" w:rsidRPr="00DD78CD" w:rsidRDefault="007B7DCE" w:rsidP="007B7DCE">
      <w:r w:rsidRPr="00DD78CD">
        <w:tab/>
        <w:t>Aucun élément nouveau.</w:t>
      </w:r>
    </w:p>
    <w:p w:rsidR="007B7DCE" w:rsidRPr="00DD78CD" w:rsidRDefault="007B7DCE" w:rsidP="007B7DCE"/>
    <w:p w:rsidR="007B7DCE" w:rsidRPr="00DD78CD" w:rsidRDefault="007B7DCE" w:rsidP="007B7DCE"/>
    <w:p w:rsidR="007B7DCE" w:rsidRPr="00DD78CD" w:rsidRDefault="007B7DCE" w:rsidP="007B7DCE">
      <w:pPr>
        <w:rPr>
          <w:u w:val="single"/>
        </w:rPr>
      </w:pPr>
      <w:r w:rsidRPr="00DD78CD">
        <w:t>3.</w:t>
      </w:r>
      <w:r w:rsidRPr="00DD78CD">
        <w:tab/>
      </w:r>
      <w:r w:rsidRPr="00DD78CD">
        <w:rPr>
          <w:u w:val="single"/>
        </w:rPr>
        <w:t>Situation dans le domaine administratif</w:t>
      </w:r>
    </w:p>
    <w:p w:rsidR="007B7DCE" w:rsidRPr="00DD78CD" w:rsidRDefault="007B7DCE" w:rsidP="007B7DCE"/>
    <w:p w:rsidR="007B7DCE" w:rsidRPr="00DD78CD" w:rsidRDefault="007B7DCE" w:rsidP="007B7DCE">
      <w:r w:rsidRPr="00DD78CD">
        <w:t>Le service de protection des obtentions végétales a commencé à actualiser son système de demandes en ligne qui fonctionnera entièrement de manière électronique (sans papier).  Tous les renseignements échangés avec le demandeur s’effectueront en ligne.</w:t>
      </w:r>
    </w:p>
    <w:p w:rsidR="007B7DCE" w:rsidRPr="00DD78CD" w:rsidRDefault="007B7DCE" w:rsidP="007B7DCE"/>
    <w:p w:rsidR="007B7DCE" w:rsidRPr="00DD78CD" w:rsidRDefault="007B7DCE" w:rsidP="007B7DCE"/>
    <w:p w:rsidR="007B7DCE" w:rsidRPr="00DD78CD" w:rsidRDefault="007B7DCE" w:rsidP="007B7DCE">
      <w:pPr>
        <w:spacing w:line="360" w:lineRule="auto"/>
      </w:pPr>
      <w:r w:rsidRPr="00DD78CD">
        <w:t>4.</w:t>
      </w:r>
      <w:r w:rsidRPr="00DD78CD">
        <w:tab/>
      </w:r>
      <w:r w:rsidRPr="00DD78CD">
        <w:rPr>
          <w:u w:val="single"/>
        </w:rPr>
        <w:t>Situation dans le domaine technique</w:t>
      </w:r>
    </w:p>
    <w:p w:rsidR="007B7DCE" w:rsidRPr="00DD78CD" w:rsidRDefault="007B7DCE" w:rsidP="007B7DCE">
      <w:r w:rsidRPr="00DD78CD">
        <w:tab/>
        <w:t>Aucun élément nouveau.</w:t>
      </w:r>
    </w:p>
    <w:p w:rsidR="007B7DCE" w:rsidRPr="00DD78CD" w:rsidRDefault="007B7DCE" w:rsidP="007B7DCE"/>
    <w:p w:rsidR="007B7DCE" w:rsidRPr="00DD78CD" w:rsidRDefault="007B7DCE" w:rsidP="007B7DCE"/>
    <w:p w:rsidR="007B7DCE" w:rsidRPr="00DD78CD" w:rsidRDefault="007B7DCE" w:rsidP="007B7DCE">
      <w:pPr>
        <w:keepNext/>
        <w:rPr>
          <w:u w:val="single"/>
        </w:rPr>
      </w:pPr>
      <w:r w:rsidRPr="00DD78CD">
        <w:t>5.</w:t>
      </w:r>
      <w:r w:rsidRPr="00DD78CD">
        <w:tab/>
      </w:r>
      <w:r w:rsidRPr="00DD78CD">
        <w:rPr>
          <w:u w:val="single"/>
        </w:rPr>
        <w:t>Activités de promotion de la protection des obtentions végétales</w:t>
      </w:r>
    </w:p>
    <w:p w:rsidR="007B7DCE" w:rsidRPr="00DD78CD" w:rsidRDefault="007B7DCE" w:rsidP="007B7DCE">
      <w:pPr>
        <w:keepNext/>
      </w:pPr>
    </w:p>
    <w:tbl>
      <w:tblPr>
        <w:tblStyle w:val="TableGrid"/>
        <w:tblW w:w="5000" w:type="pct"/>
        <w:tblCellMar>
          <w:top w:w="57" w:type="dxa"/>
          <w:bottom w:w="57" w:type="dxa"/>
        </w:tblCellMar>
        <w:tblLook w:val="01E0" w:firstRow="1" w:lastRow="1" w:firstColumn="1" w:lastColumn="1" w:noHBand="0" w:noVBand="0"/>
      </w:tblPr>
      <w:tblGrid>
        <w:gridCol w:w="1593"/>
        <w:gridCol w:w="1252"/>
        <w:gridCol w:w="1319"/>
        <w:gridCol w:w="1328"/>
        <w:gridCol w:w="1274"/>
        <w:gridCol w:w="1821"/>
        <w:gridCol w:w="1268"/>
      </w:tblGrid>
      <w:tr w:rsidR="007B7DCE" w:rsidRPr="00DD78CD" w:rsidTr="002A5BF4">
        <w:trPr>
          <w:cantSplit/>
          <w:tblHeader/>
        </w:trPr>
        <w:tc>
          <w:tcPr>
            <w:tcW w:w="1617" w:type="dxa"/>
          </w:tcPr>
          <w:p w:rsidR="007B7DCE" w:rsidRPr="00DD78CD" w:rsidRDefault="007B7DCE" w:rsidP="002A5BF4">
            <w:pPr>
              <w:keepNext/>
              <w:jc w:val="left"/>
              <w:rPr>
                <w:rFonts w:cs="Arial"/>
                <w:sz w:val="16"/>
                <w:szCs w:val="16"/>
              </w:rPr>
            </w:pPr>
            <w:bookmarkStart w:id="2" w:name="_Hlk493056441"/>
            <w:r w:rsidRPr="00DD78CD">
              <w:rPr>
                <w:rFonts w:cs="Arial"/>
                <w:sz w:val="16"/>
                <w:szCs w:val="16"/>
              </w:rPr>
              <w:t>Intitulé de l’activité</w:t>
            </w:r>
          </w:p>
        </w:tc>
        <w:tc>
          <w:tcPr>
            <w:tcW w:w="1275" w:type="dxa"/>
          </w:tcPr>
          <w:p w:rsidR="007B7DCE" w:rsidRPr="00DD78CD" w:rsidRDefault="007B7DCE" w:rsidP="002A5BF4">
            <w:pPr>
              <w:keepNext/>
              <w:jc w:val="left"/>
              <w:rPr>
                <w:rFonts w:cs="Arial"/>
                <w:sz w:val="16"/>
                <w:szCs w:val="16"/>
              </w:rPr>
            </w:pPr>
            <w:r w:rsidRPr="00DD78CD">
              <w:rPr>
                <w:rFonts w:cs="Arial"/>
                <w:sz w:val="16"/>
                <w:szCs w:val="16"/>
              </w:rPr>
              <w:t>Date</w:t>
            </w:r>
          </w:p>
        </w:tc>
        <w:tc>
          <w:tcPr>
            <w:tcW w:w="1276" w:type="dxa"/>
          </w:tcPr>
          <w:p w:rsidR="007B7DCE" w:rsidRPr="00DD78CD" w:rsidRDefault="007B7DCE" w:rsidP="002A5BF4">
            <w:pPr>
              <w:keepNext/>
              <w:jc w:val="left"/>
              <w:rPr>
                <w:rFonts w:cs="Arial"/>
                <w:sz w:val="16"/>
                <w:szCs w:val="16"/>
              </w:rPr>
            </w:pPr>
            <w:r w:rsidRPr="00DD78CD">
              <w:rPr>
                <w:rFonts w:cs="Arial"/>
                <w:sz w:val="16"/>
                <w:szCs w:val="16"/>
              </w:rPr>
              <w:t>Lieu</w:t>
            </w:r>
          </w:p>
        </w:tc>
        <w:tc>
          <w:tcPr>
            <w:tcW w:w="1276" w:type="dxa"/>
          </w:tcPr>
          <w:p w:rsidR="007B7DCE" w:rsidRPr="00DD78CD" w:rsidRDefault="007B7DCE" w:rsidP="002A5BF4">
            <w:pPr>
              <w:keepNext/>
              <w:jc w:val="left"/>
              <w:rPr>
                <w:rFonts w:cs="Arial"/>
                <w:sz w:val="16"/>
                <w:szCs w:val="16"/>
              </w:rPr>
            </w:pPr>
            <w:r w:rsidRPr="00DD78CD">
              <w:rPr>
                <w:rFonts w:cs="Arial"/>
                <w:sz w:val="16"/>
                <w:szCs w:val="16"/>
              </w:rPr>
              <w:t>Organisateur(s)</w:t>
            </w:r>
          </w:p>
        </w:tc>
        <w:tc>
          <w:tcPr>
            <w:tcW w:w="1276" w:type="dxa"/>
          </w:tcPr>
          <w:p w:rsidR="007B7DCE" w:rsidRPr="00DD78CD" w:rsidRDefault="007B7DCE" w:rsidP="002A5BF4">
            <w:pPr>
              <w:keepNext/>
              <w:jc w:val="left"/>
              <w:rPr>
                <w:rFonts w:cs="Arial"/>
                <w:sz w:val="16"/>
                <w:szCs w:val="16"/>
              </w:rPr>
            </w:pPr>
            <w:r w:rsidRPr="00DD78CD">
              <w:rPr>
                <w:rFonts w:cs="Arial"/>
                <w:sz w:val="16"/>
                <w:szCs w:val="16"/>
              </w:rPr>
              <w:t>But de l’activité</w:t>
            </w:r>
          </w:p>
        </w:tc>
        <w:tc>
          <w:tcPr>
            <w:tcW w:w="1842" w:type="dxa"/>
          </w:tcPr>
          <w:p w:rsidR="007B7DCE" w:rsidRPr="00DD78CD" w:rsidRDefault="007B7DCE" w:rsidP="002A5BF4">
            <w:pPr>
              <w:keepNext/>
              <w:jc w:val="left"/>
              <w:rPr>
                <w:rFonts w:cs="Arial"/>
                <w:sz w:val="16"/>
                <w:szCs w:val="16"/>
              </w:rPr>
            </w:pPr>
            <w:r w:rsidRPr="00DD78CD">
              <w:rPr>
                <w:rFonts w:cs="Arial"/>
                <w:sz w:val="16"/>
                <w:szCs w:val="16"/>
              </w:rPr>
              <w:t>Pays/organisations participants (nombre de participants de chacun d’eux)</w:t>
            </w:r>
          </w:p>
        </w:tc>
        <w:tc>
          <w:tcPr>
            <w:tcW w:w="1276" w:type="dxa"/>
          </w:tcPr>
          <w:p w:rsidR="007B7DCE" w:rsidRPr="00DD78CD" w:rsidRDefault="007B7DCE" w:rsidP="002A5BF4">
            <w:pPr>
              <w:keepNext/>
              <w:jc w:val="left"/>
              <w:rPr>
                <w:rFonts w:cs="Arial"/>
                <w:sz w:val="16"/>
                <w:szCs w:val="16"/>
              </w:rPr>
            </w:pPr>
            <w:r w:rsidRPr="00DD78CD">
              <w:rPr>
                <w:rFonts w:cs="Arial"/>
                <w:sz w:val="16"/>
                <w:szCs w:val="16"/>
              </w:rPr>
              <w:t>Observations</w:t>
            </w: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1.  Cours sur l’harmonisation des examens DHS du soja</w:t>
            </w:r>
          </w:p>
        </w:tc>
        <w:tc>
          <w:tcPr>
            <w:tcW w:w="1275" w:type="dxa"/>
          </w:tcPr>
          <w:p w:rsidR="007B7DCE" w:rsidRPr="00DD78CD" w:rsidRDefault="007B7DCE" w:rsidP="002A5BF4">
            <w:pPr>
              <w:jc w:val="left"/>
              <w:rPr>
                <w:rFonts w:cs="Arial"/>
                <w:sz w:val="16"/>
                <w:szCs w:val="16"/>
              </w:rPr>
            </w:pPr>
            <w:r w:rsidRPr="00DD78CD">
              <w:rPr>
                <w:rFonts w:cs="Arial"/>
                <w:sz w:val="16"/>
                <w:szCs w:val="16"/>
              </w:rPr>
              <w:t>10-14 avril 2017 (théorie)</w:t>
            </w:r>
          </w:p>
          <w:p w:rsidR="007B7DCE" w:rsidRPr="00DD78CD" w:rsidRDefault="007B7DCE" w:rsidP="002A5BF4">
            <w:pPr>
              <w:jc w:val="left"/>
              <w:rPr>
                <w:rFonts w:cs="Arial"/>
                <w:sz w:val="16"/>
                <w:szCs w:val="16"/>
              </w:rPr>
            </w:pPr>
            <w:r w:rsidRPr="00DD78CD">
              <w:rPr>
                <w:rFonts w:cs="Arial"/>
                <w:sz w:val="16"/>
                <w:szCs w:val="16"/>
              </w:rPr>
              <w:t>18-19 avril 2017 (pratique)</w:t>
            </w:r>
          </w:p>
        </w:tc>
        <w:tc>
          <w:tcPr>
            <w:tcW w:w="1276" w:type="dxa"/>
          </w:tcPr>
          <w:p w:rsidR="007B7DCE" w:rsidRPr="00DD78CD" w:rsidRDefault="007B7DCE" w:rsidP="002A5BF4">
            <w:pPr>
              <w:jc w:val="left"/>
              <w:rPr>
                <w:rFonts w:cs="Arial"/>
                <w:sz w:val="16"/>
                <w:szCs w:val="16"/>
              </w:rPr>
            </w:pPr>
            <w:r w:rsidRPr="00DD78CD">
              <w:rPr>
                <w:rFonts w:cs="Arial"/>
                <w:sz w:val="16"/>
                <w:szCs w:val="16"/>
              </w:rPr>
              <w:t>Brasilia (Brésil)</w:t>
            </w:r>
          </w:p>
        </w:tc>
        <w:tc>
          <w:tcPr>
            <w:tcW w:w="1276" w:type="dxa"/>
          </w:tcPr>
          <w:p w:rsidR="007B7DCE" w:rsidRPr="00DD78CD" w:rsidRDefault="007B7DCE" w:rsidP="002A5BF4">
            <w:pPr>
              <w:jc w:val="left"/>
              <w:rPr>
                <w:rFonts w:cs="Arial"/>
                <w:sz w:val="16"/>
                <w:szCs w:val="16"/>
              </w:rPr>
            </w:pPr>
            <w:r w:rsidRPr="00DD78CD">
              <w:rPr>
                <w:rFonts w:cs="Arial"/>
                <w:sz w:val="16"/>
                <w:szCs w:val="16"/>
              </w:rPr>
              <w:t>SNPC</w:t>
            </w:r>
          </w:p>
        </w:tc>
        <w:tc>
          <w:tcPr>
            <w:tcW w:w="1276" w:type="dxa"/>
          </w:tcPr>
          <w:p w:rsidR="007B7DCE" w:rsidRPr="00DD78CD" w:rsidRDefault="007B7DCE" w:rsidP="002A5BF4">
            <w:pPr>
              <w:jc w:val="left"/>
              <w:rPr>
                <w:rFonts w:cs="Arial"/>
                <w:sz w:val="16"/>
                <w:szCs w:val="16"/>
              </w:rPr>
            </w:pPr>
            <w:r w:rsidRPr="00DD78CD">
              <w:rPr>
                <w:rFonts w:cs="Arial"/>
                <w:sz w:val="16"/>
                <w:szCs w:val="16"/>
              </w:rPr>
              <w:t>Harmonisation des examens DHS du soja (cours théorique en ligne à distance et cours pratique)</w:t>
            </w:r>
          </w:p>
        </w:tc>
        <w:tc>
          <w:tcPr>
            <w:tcW w:w="1842" w:type="dxa"/>
          </w:tcPr>
          <w:p w:rsidR="007B7DCE" w:rsidRPr="00DD78CD" w:rsidRDefault="007B7DCE" w:rsidP="002A5BF4">
            <w:pPr>
              <w:jc w:val="left"/>
              <w:rPr>
                <w:rFonts w:cs="Arial"/>
                <w:sz w:val="16"/>
                <w:szCs w:val="16"/>
              </w:rPr>
            </w:pPr>
            <w:r w:rsidRPr="00DD78CD">
              <w:rPr>
                <w:rFonts w:cs="Arial"/>
                <w:sz w:val="16"/>
                <w:szCs w:val="16"/>
              </w:rPr>
              <w:t xml:space="preserve">27 participants de différentes entreprises </w:t>
            </w:r>
          </w:p>
        </w:tc>
        <w:tc>
          <w:tcPr>
            <w:tcW w:w="1276" w:type="dxa"/>
          </w:tcPr>
          <w:p w:rsidR="007B7DCE" w:rsidRPr="00DD78CD" w:rsidRDefault="007B7DCE" w:rsidP="002A5BF4">
            <w:pPr>
              <w:jc w:val="left"/>
              <w:rPr>
                <w:rFonts w:cs="Arial"/>
                <w:sz w:val="16"/>
                <w:szCs w:val="16"/>
              </w:rPr>
            </w:pP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2.  Cours sur l’harmonisation des examens DHS du soja</w:t>
            </w:r>
          </w:p>
        </w:tc>
        <w:tc>
          <w:tcPr>
            <w:tcW w:w="1275" w:type="dxa"/>
          </w:tcPr>
          <w:p w:rsidR="007B7DCE" w:rsidRPr="00DD78CD" w:rsidRDefault="007B7DCE" w:rsidP="002A5BF4">
            <w:pPr>
              <w:jc w:val="left"/>
              <w:rPr>
                <w:rFonts w:cs="Arial"/>
                <w:sz w:val="16"/>
                <w:szCs w:val="16"/>
              </w:rPr>
            </w:pPr>
            <w:r w:rsidRPr="00DD78CD">
              <w:rPr>
                <w:rFonts w:cs="Arial"/>
                <w:sz w:val="16"/>
                <w:szCs w:val="16"/>
              </w:rPr>
              <w:t>19-23 juin 2017 (théorie)</w:t>
            </w:r>
          </w:p>
          <w:p w:rsidR="007B7DCE" w:rsidRPr="00DD78CD" w:rsidRDefault="007B7DCE" w:rsidP="002A5BF4">
            <w:pPr>
              <w:jc w:val="left"/>
              <w:rPr>
                <w:rFonts w:cs="Arial"/>
                <w:sz w:val="16"/>
                <w:szCs w:val="16"/>
              </w:rPr>
            </w:pPr>
            <w:r w:rsidRPr="00DD78CD">
              <w:rPr>
                <w:rFonts w:cs="Arial"/>
                <w:sz w:val="16"/>
                <w:szCs w:val="16"/>
              </w:rPr>
              <w:t>28-29 juin 2017 (pratique)</w:t>
            </w:r>
          </w:p>
        </w:tc>
        <w:tc>
          <w:tcPr>
            <w:tcW w:w="1276" w:type="dxa"/>
          </w:tcPr>
          <w:p w:rsidR="007B7DCE" w:rsidRPr="00DD78CD" w:rsidRDefault="007B7DCE" w:rsidP="002A5BF4">
            <w:pPr>
              <w:jc w:val="left"/>
              <w:rPr>
                <w:rFonts w:cs="Arial"/>
                <w:sz w:val="16"/>
                <w:szCs w:val="16"/>
              </w:rPr>
            </w:pPr>
            <w:r w:rsidRPr="00DD78CD">
              <w:rPr>
                <w:rFonts w:cs="Arial"/>
                <w:sz w:val="16"/>
                <w:szCs w:val="16"/>
              </w:rPr>
              <w:t>Brasilia (Brésil)</w:t>
            </w:r>
          </w:p>
        </w:tc>
        <w:tc>
          <w:tcPr>
            <w:tcW w:w="1276" w:type="dxa"/>
          </w:tcPr>
          <w:p w:rsidR="007B7DCE" w:rsidRPr="00DD78CD" w:rsidRDefault="007B7DCE" w:rsidP="002A5BF4">
            <w:pPr>
              <w:jc w:val="left"/>
              <w:rPr>
                <w:rFonts w:cs="Arial"/>
                <w:sz w:val="16"/>
                <w:szCs w:val="16"/>
              </w:rPr>
            </w:pPr>
            <w:r w:rsidRPr="00DD78CD">
              <w:rPr>
                <w:rFonts w:cs="Arial"/>
                <w:sz w:val="16"/>
                <w:szCs w:val="16"/>
              </w:rPr>
              <w:t>SNPC</w:t>
            </w:r>
          </w:p>
        </w:tc>
        <w:tc>
          <w:tcPr>
            <w:tcW w:w="1276" w:type="dxa"/>
          </w:tcPr>
          <w:p w:rsidR="007B7DCE" w:rsidRPr="00DD78CD" w:rsidRDefault="007B7DCE" w:rsidP="002A5BF4">
            <w:pPr>
              <w:jc w:val="left"/>
              <w:rPr>
                <w:rFonts w:cs="Arial"/>
                <w:sz w:val="16"/>
                <w:szCs w:val="16"/>
              </w:rPr>
            </w:pPr>
            <w:r w:rsidRPr="00DD78CD">
              <w:rPr>
                <w:rFonts w:cs="Arial"/>
                <w:sz w:val="16"/>
                <w:szCs w:val="16"/>
              </w:rPr>
              <w:t>Harmonisation des examens DHS du soja (cours théorique en ligne à distance et cours pratique)</w:t>
            </w:r>
          </w:p>
        </w:tc>
        <w:tc>
          <w:tcPr>
            <w:tcW w:w="1842" w:type="dxa"/>
          </w:tcPr>
          <w:p w:rsidR="007B7DCE" w:rsidRPr="00DD78CD" w:rsidRDefault="007B7DCE" w:rsidP="002A5BF4">
            <w:pPr>
              <w:jc w:val="left"/>
              <w:rPr>
                <w:rFonts w:cs="Arial"/>
                <w:sz w:val="16"/>
                <w:szCs w:val="16"/>
              </w:rPr>
            </w:pPr>
            <w:r w:rsidRPr="00DD78CD">
              <w:rPr>
                <w:rFonts w:cs="Arial"/>
                <w:sz w:val="16"/>
                <w:szCs w:val="16"/>
              </w:rPr>
              <w:t>23 participants de différentes entreprises</w:t>
            </w:r>
          </w:p>
        </w:tc>
        <w:tc>
          <w:tcPr>
            <w:tcW w:w="1276" w:type="dxa"/>
          </w:tcPr>
          <w:p w:rsidR="007B7DCE" w:rsidRPr="00DD78CD" w:rsidRDefault="007B7DCE" w:rsidP="002A5BF4">
            <w:pPr>
              <w:jc w:val="left"/>
              <w:rPr>
                <w:rFonts w:cs="Arial"/>
                <w:sz w:val="16"/>
                <w:szCs w:val="16"/>
              </w:rPr>
            </w:pP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3.  Cours sur l’harmonisation des examens DHS du soja</w:t>
            </w:r>
          </w:p>
        </w:tc>
        <w:tc>
          <w:tcPr>
            <w:tcW w:w="1275" w:type="dxa"/>
          </w:tcPr>
          <w:p w:rsidR="007B7DCE" w:rsidRPr="00DD78CD" w:rsidRDefault="007B7DCE" w:rsidP="002A5BF4">
            <w:pPr>
              <w:jc w:val="left"/>
              <w:rPr>
                <w:rFonts w:cs="Arial"/>
                <w:sz w:val="16"/>
                <w:szCs w:val="16"/>
              </w:rPr>
            </w:pPr>
            <w:r w:rsidRPr="00DD78CD">
              <w:rPr>
                <w:rFonts w:cs="Arial"/>
                <w:sz w:val="16"/>
                <w:szCs w:val="16"/>
              </w:rPr>
              <w:t>28 août-1</w:t>
            </w:r>
            <w:r w:rsidRPr="00DD78CD">
              <w:rPr>
                <w:rFonts w:cs="Arial"/>
                <w:sz w:val="16"/>
                <w:szCs w:val="16"/>
                <w:vertAlign w:val="superscript"/>
              </w:rPr>
              <w:t>er</w:t>
            </w:r>
            <w:r w:rsidRPr="00DD78CD">
              <w:rPr>
                <w:rFonts w:cs="Arial"/>
                <w:sz w:val="16"/>
                <w:szCs w:val="16"/>
              </w:rPr>
              <w:t xml:space="preserve"> septembre 2017 (théorie)</w:t>
            </w:r>
          </w:p>
          <w:p w:rsidR="007B7DCE" w:rsidRPr="00DD78CD" w:rsidRDefault="007B7DCE" w:rsidP="002A5BF4">
            <w:pPr>
              <w:jc w:val="left"/>
              <w:rPr>
                <w:rFonts w:cs="Arial"/>
                <w:sz w:val="16"/>
                <w:szCs w:val="16"/>
              </w:rPr>
            </w:pPr>
            <w:r w:rsidRPr="00DD78CD">
              <w:rPr>
                <w:rFonts w:cs="Arial"/>
                <w:sz w:val="16"/>
                <w:szCs w:val="16"/>
              </w:rPr>
              <w:t>5-6 septembre 2017 (pratique)</w:t>
            </w:r>
          </w:p>
        </w:tc>
        <w:tc>
          <w:tcPr>
            <w:tcW w:w="1276" w:type="dxa"/>
          </w:tcPr>
          <w:p w:rsidR="007B7DCE" w:rsidRPr="00DD78CD" w:rsidRDefault="007B7DCE" w:rsidP="002A5BF4">
            <w:pPr>
              <w:jc w:val="left"/>
              <w:rPr>
                <w:rFonts w:cs="Arial"/>
                <w:sz w:val="16"/>
                <w:szCs w:val="16"/>
              </w:rPr>
            </w:pPr>
            <w:r w:rsidRPr="00DD78CD">
              <w:rPr>
                <w:rFonts w:cs="Arial"/>
                <w:sz w:val="16"/>
                <w:szCs w:val="16"/>
              </w:rPr>
              <w:t>Brasilia (Brésil)</w:t>
            </w:r>
          </w:p>
        </w:tc>
        <w:tc>
          <w:tcPr>
            <w:tcW w:w="1276" w:type="dxa"/>
          </w:tcPr>
          <w:p w:rsidR="007B7DCE" w:rsidRPr="00DD78CD" w:rsidRDefault="007B7DCE" w:rsidP="002A5BF4">
            <w:pPr>
              <w:jc w:val="left"/>
              <w:rPr>
                <w:rFonts w:cs="Arial"/>
                <w:sz w:val="16"/>
                <w:szCs w:val="16"/>
              </w:rPr>
            </w:pPr>
            <w:r w:rsidRPr="00DD78CD">
              <w:rPr>
                <w:rFonts w:cs="Arial"/>
                <w:sz w:val="16"/>
                <w:szCs w:val="16"/>
              </w:rPr>
              <w:t>SNPC</w:t>
            </w:r>
          </w:p>
        </w:tc>
        <w:tc>
          <w:tcPr>
            <w:tcW w:w="1276" w:type="dxa"/>
          </w:tcPr>
          <w:p w:rsidR="007B7DCE" w:rsidRPr="00DD78CD" w:rsidRDefault="007B7DCE" w:rsidP="002A5BF4">
            <w:pPr>
              <w:jc w:val="left"/>
              <w:rPr>
                <w:rFonts w:cs="Arial"/>
                <w:sz w:val="16"/>
                <w:szCs w:val="16"/>
              </w:rPr>
            </w:pPr>
            <w:r w:rsidRPr="00DD78CD">
              <w:rPr>
                <w:rFonts w:cs="Arial"/>
                <w:sz w:val="16"/>
                <w:szCs w:val="16"/>
              </w:rPr>
              <w:t>Harmonisation des examens DHS du soja (cours théorique en ligne à distance et cours pratique)</w:t>
            </w:r>
          </w:p>
        </w:tc>
        <w:tc>
          <w:tcPr>
            <w:tcW w:w="1842" w:type="dxa"/>
          </w:tcPr>
          <w:p w:rsidR="007B7DCE" w:rsidRPr="00DD78CD" w:rsidRDefault="007B7DCE" w:rsidP="002A5BF4">
            <w:pPr>
              <w:jc w:val="left"/>
              <w:rPr>
                <w:rFonts w:cs="Arial"/>
                <w:sz w:val="16"/>
                <w:szCs w:val="16"/>
              </w:rPr>
            </w:pPr>
            <w:r w:rsidRPr="00DD78CD">
              <w:rPr>
                <w:rFonts w:cs="Arial"/>
                <w:sz w:val="16"/>
                <w:szCs w:val="16"/>
              </w:rPr>
              <w:t>19 participants de différentes entreprises</w:t>
            </w:r>
          </w:p>
        </w:tc>
        <w:tc>
          <w:tcPr>
            <w:tcW w:w="1276" w:type="dxa"/>
          </w:tcPr>
          <w:p w:rsidR="007B7DCE" w:rsidRPr="00DD78CD" w:rsidRDefault="007B7DCE" w:rsidP="002A5BF4">
            <w:pPr>
              <w:jc w:val="left"/>
              <w:rPr>
                <w:rFonts w:cs="Arial"/>
                <w:sz w:val="16"/>
                <w:szCs w:val="16"/>
              </w:rPr>
            </w:pP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4.  Cours général sur la propriété intellectuelle</w:t>
            </w:r>
          </w:p>
        </w:tc>
        <w:tc>
          <w:tcPr>
            <w:tcW w:w="1275" w:type="dxa"/>
          </w:tcPr>
          <w:p w:rsidR="007B7DCE" w:rsidRPr="00DD78CD" w:rsidRDefault="007B7DCE" w:rsidP="002A5BF4">
            <w:pPr>
              <w:jc w:val="left"/>
              <w:rPr>
                <w:rFonts w:cs="Arial"/>
                <w:sz w:val="16"/>
                <w:szCs w:val="16"/>
              </w:rPr>
            </w:pPr>
            <w:r w:rsidRPr="00DD78CD">
              <w:rPr>
                <w:rFonts w:cs="Arial"/>
                <w:sz w:val="16"/>
                <w:szCs w:val="16"/>
              </w:rPr>
              <w:t>12 février au 14 avril 2017</w:t>
            </w:r>
          </w:p>
        </w:tc>
        <w:tc>
          <w:tcPr>
            <w:tcW w:w="1276" w:type="dxa"/>
          </w:tcPr>
          <w:p w:rsidR="007B7DCE" w:rsidRPr="00DD78CD" w:rsidRDefault="007B7DCE" w:rsidP="002A5BF4">
            <w:pPr>
              <w:jc w:val="left"/>
              <w:rPr>
                <w:rFonts w:cs="Arial"/>
                <w:sz w:val="16"/>
                <w:szCs w:val="16"/>
              </w:rPr>
            </w:pPr>
            <w:r w:rsidRPr="00DD78CD">
              <w:rPr>
                <w:rFonts w:cs="Arial"/>
                <w:sz w:val="16"/>
                <w:szCs w:val="16"/>
              </w:rPr>
              <w:t>Enseignements à distance</w:t>
            </w:r>
          </w:p>
        </w:tc>
        <w:tc>
          <w:tcPr>
            <w:tcW w:w="1276" w:type="dxa"/>
          </w:tcPr>
          <w:p w:rsidR="007B7DCE" w:rsidRPr="00DD78CD" w:rsidRDefault="007B7DCE" w:rsidP="002A5BF4">
            <w:pPr>
              <w:jc w:val="left"/>
              <w:rPr>
                <w:rFonts w:cs="Arial"/>
                <w:sz w:val="16"/>
                <w:szCs w:val="16"/>
              </w:rPr>
            </w:pPr>
            <w:r w:rsidRPr="00DD78CD">
              <w:rPr>
                <w:rFonts w:cs="Arial"/>
                <w:sz w:val="16"/>
                <w:szCs w:val="16"/>
              </w:rPr>
              <w:t>INPI</w:t>
            </w:r>
          </w:p>
          <w:p w:rsidR="007B7DCE" w:rsidRPr="00DD78CD" w:rsidRDefault="007B7DCE" w:rsidP="002A5BF4">
            <w:pPr>
              <w:jc w:val="left"/>
              <w:rPr>
                <w:rFonts w:cs="Arial"/>
                <w:sz w:val="16"/>
                <w:szCs w:val="16"/>
              </w:rPr>
            </w:pPr>
            <w:r w:rsidRPr="00DD78CD">
              <w:rPr>
                <w:rFonts w:cs="Arial"/>
                <w:sz w:val="16"/>
                <w:szCs w:val="16"/>
              </w:rPr>
              <w:t>OMPI</w:t>
            </w:r>
          </w:p>
        </w:tc>
        <w:tc>
          <w:tcPr>
            <w:tcW w:w="1276" w:type="dxa"/>
          </w:tcPr>
          <w:p w:rsidR="007B7DCE" w:rsidRPr="00DD78CD" w:rsidRDefault="007B7DCE" w:rsidP="002A5BF4">
            <w:pPr>
              <w:jc w:val="left"/>
              <w:rPr>
                <w:rFonts w:cs="Arial"/>
                <w:sz w:val="16"/>
                <w:szCs w:val="16"/>
              </w:rPr>
            </w:pPr>
            <w:r w:rsidRPr="00DD78CD">
              <w:rPr>
                <w:rFonts w:cs="Arial"/>
                <w:sz w:val="16"/>
                <w:szCs w:val="16"/>
              </w:rPr>
              <w:t>Cours général sur la propriété intellectuelle avec un chapitre sur la protection des obtentions végétales</w:t>
            </w:r>
          </w:p>
        </w:tc>
        <w:tc>
          <w:tcPr>
            <w:tcW w:w="1842" w:type="dxa"/>
          </w:tcPr>
          <w:p w:rsidR="007B7DCE" w:rsidRPr="00DD78CD" w:rsidRDefault="007B7DCE" w:rsidP="002A5BF4">
            <w:pPr>
              <w:jc w:val="left"/>
              <w:rPr>
                <w:rFonts w:cs="Arial"/>
                <w:sz w:val="16"/>
                <w:szCs w:val="16"/>
              </w:rPr>
            </w:pPr>
            <w:r w:rsidRPr="00DD78CD">
              <w:rPr>
                <w:rFonts w:cs="Arial"/>
                <w:sz w:val="16"/>
                <w:szCs w:val="16"/>
              </w:rPr>
              <w:t>Environ 2000 participants (brésiliens) de domaines divers (étudiants, avocats, mandataires, fonctionnaires, scientifiques, etc.)</w:t>
            </w:r>
          </w:p>
        </w:tc>
        <w:tc>
          <w:tcPr>
            <w:tcW w:w="1276" w:type="dxa"/>
          </w:tcPr>
          <w:p w:rsidR="007B7DCE" w:rsidRPr="00DD78CD" w:rsidRDefault="007B7DCE" w:rsidP="002A5BF4">
            <w:pPr>
              <w:jc w:val="left"/>
              <w:rPr>
                <w:rFonts w:cs="Arial"/>
                <w:sz w:val="16"/>
                <w:szCs w:val="16"/>
              </w:rPr>
            </w:pPr>
            <w:r w:rsidRPr="00DD78CD">
              <w:rPr>
                <w:rFonts w:cs="Arial"/>
                <w:sz w:val="16"/>
                <w:szCs w:val="16"/>
              </w:rPr>
              <w:t xml:space="preserve">Les examinateurs du SNPC ont joué le rôle de formateur au cours des débats sur la protection des obtentions végétales </w:t>
            </w: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5.  Cours général sur la propriété intellectuelle</w:t>
            </w:r>
          </w:p>
        </w:tc>
        <w:tc>
          <w:tcPr>
            <w:tcW w:w="1275" w:type="dxa"/>
          </w:tcPr>
          <w:p w:rsidR="007B7DCE" w:rsidRPr="00DD78CD" w:rsidRDefault="007B7DCE" w:rsidP="002A5BF4">
            <w:pPr>
              <w:jc w:val="left"/>
              <w:rPr>
                <w:rFonts w:cs="Arial"/>
                <w:sz w:val="16"/>
                <w:szCs w:val="16"/>
              </w:rPr>
            </w:pPr>
            <w:r w:rsidRPr="00DD78CD">
              <w:rPr>
                <w:rFonts w:cs="Arial"/>
                <w:sz w:val="16"/>
                <w:szCs w:val="16"/>
              </w:rPr>
              <w:t>7 mai au 7 juillet 2017</w:t>
            </w:r>
          </w:p>
        </w:tc>
        <w:tc>
          <w:tcPr>
            <w:tcW w:w="1276" w:type="dxa"/>
          </w:tcPr>
          <w:p w:rsidR="007B7DCE" w:rsidRPr="00DD78CD" w:rsidRDefault="007B7DCE" w:rsidP="002A5BF4">
            <w:pPr>
              <w:jc w:val="left"/>
              <w:rPr>
                <w:rFonts w:cs="Arial"/>
                <w:sz w:val="16"/>
                <w:szCs w:val="16"/>
              </w:rPr>
            </w:pPr>
            <w:r w:rsidRPr="00DD78CD">
              <w:rPr>
                <w:rFonts w:cs="Arial"/>
                <w:sz w:val="16"/>
                <w:szCs w:val="16"/>
              </w:rPr>
              <w:t>Enseignements à distance</w:t>
            </w:r>
          </w:p>
        </w:tc>
        <w:tc>
          <w:tcPr>
            <w:tcW w:w="1276" w:type="dxa"/>
          </w:tcPr>
          <w:p w:rsidR="007B7DCE" w:rsidRPr="00DD78CD" w:rsidRDefault="007B7DCE" w:rsidP="002A5BF4">
            <w:pPr>
              <w:jc w:val="left"/>
              <w:rPr>
                <w:rFonts w:cs="Arial"/>
                <w:sz w:val="16"/>
                <w:szCs w:val="16"/>
              </w:rPr>
            </w:pPr>
            <w:r w:rsidRPr="00DD78CD">
              <w:rPr>
                <w:rFonts w:cs="Arial"/>
                <w:sz w:val="16"/>
                <w:szCs w:val="16"/>
              </w:rPr>
              <w:t>INPI</w:t>
            </w:r>
          </w:p>
          <w:p w:rsidR="007B7DCE" w:rsidRPr="00DD78CD" w:rsidRDefault="007B7DCE" w:rsidP="002A5BF4">
            <w:pPr>
              <w:jc w:val="left"/>
              <w:rPr>
                <w:rFonts w:cs="Arial"/>
                <w:sz w:val="16"/>
                <w:szCs w:val="16"/>
              </w:rPr>
            </w:pPr>
            <w:r w:rsidRPr="00DD78CD">
              <w:rPr>
                <w:rFonts w:cs="Arial"/>
                <w:sz w:val="16"/>
                <w:szCs w:val="16"/>
              </w:rPr>
              <w:t>OMPI</w:t>
            </w:r>
          </w:p>
        </w:tc>
        <w:tc>
          <w:tcPr>
            <w:tcW w:w="1276" w:type="dxa"/>
          </w:tcPr>
          <w:p w:rsidR="007B7DCE" w:rsidRPr="00DD78CD" w:rsidRDefault="007B7DCE" w:rsidP="002A5BF4">
            <w:pPr>
              <w:jc w:val="left"/>
              <w:rPr>
                <w:rFonts w:cs="Arial"/>
                <w:sz w:val="16"/>
                <w:szCs w:val="16"/>
              </w:rPr>
            </w:pPr>
            <w:r w:rsidRPr="00DD78CD">
              <w:rPr>
                <w:rFonts w:cs="Arial"/>
                <w:sz w:val="16"/>
                <w:szCs w:val="16"/>
              </w:rPr>
              <w:t xml:space="preserve">Cours général sur la propriété intellectuelle avec un chapitre sur la protection des obtentions végétales </w:t>
            </w:r>
          </w:p>
        </w:tc>
        <w:tc>
          <w:tcPr>
            <w:tcW w:w="1842" w:type="dxa"/>
          </w:tcPr>
          <w:p w:rsidR="007B7DCE" w:rsidRPr="00DD78CD" w:rsidRDefault="007B7DCE" w:rsidP="002A5BF4">
            <w:pPr>
              <w:jc w:val="left"/>
              <w:rPr>
                <w:rFonts w:cs="Arial"/>
                <w:sz w:val="16"/>
                <w:szCs w:val="16"/>
              </w:rPr>
            </w:pPr>
            <w:r w:rsidRPr="00DD78CD">
              <w:rPr>
                <w:rFonts w:cs="Arial"/>
                <w:sz w:val="16"/>
                <w:szCs w:val="16"/>
              </w:rPr>
              <w:t>Environ 2000 participants (brésiliens) de domaines divers (étudiants, avocats, mandataires, fonctionnaires, scientifiques, etc.)</w:t>
            </w:r>
          </w:p>
        </w:tc>
        <w:tc>
          <w:tcPr>
            <w:tcW w:w="1276" w:type="dxa"/>
          </w:tcPr>
          <w:p w:rsidR="007B7DCE" w:rsidRPr="00DD78CD" w:rsidRDefault="007B7DCE" w:rsidP="002A5BF4">
            <w:pPr>
              <w:jc w:val="left"/>
              <w:rPr>
                <w:rFonts w:cs="Arial"/>
                <w:sz w:val="16"/>
                <w:szCs w:val="16"/>
              </w:rPr>
            </w:pPr>
            <w:r w:rsidRPr="00DD78CD">
              <w:rPr>
                <w:rFonts w:cs="Arial"/>
                <w:sz w:val="16"/>
                <w:szCs w:val="16"/>
              </w:rPr>
              <w:t>Les examinateurs du SNPC ont joué le rôle de formateur au cours des débats sur la protection des obtentions végétales</w:t>
            </w:r>
          </w:p>
        </w:tc>
      </w:tr>
      <w:tr w:rsidR="007B7DCE" w:rsidRPr="00DD78CD" w:rsidTr="002A5BF4">
        <w:trPr>
          <w:cantSplit/>
        </w:trPr>
        <w:tc>
          <w:tcPr>
            <w:tcW w:w="1617" w:type="dxa"/>
          </w:tcPr>
          <w:p w:rsidR="007B7DCE" w:rsidRPr="00DD78CD" w:rsidRDefault="007B7DCE" w:rsidP="002A5BF4">
            <w:pPr>
              <w:jc w:val="left"/>
              <w:rPr>
                <w:rFonts w:cs="Arial"/>
                <w:sz w:val="16"/>
                <w:szCs w:val="16"/>
              </w:rPr>
            </w:pPr>
            <w:r w:rsidRPr="00DD78CD">
              <w:rPr>
                <w:rFonts w:cs="Arial"/>
                <w:sz w:val="16"/>
                <w:szCs w:val="16"/>
              </w:rPr>
              <w:t>6.  Cours général sur la propriété intellectuelle</w:t>
            </w:r>
          </w:p>
        </w:tc>
        <w:tc>
          <w:tcPr>
            <w:tcW w:w="1275" w:type="dxa"/>
          </w:tcPr>
          <w:p w:rsidR="007B7DCE" w:rsidRPr="00DD78CD" w:rsidRDefault="007B7DCE" w:rsidP="002A5BF4">
            <w:pPr>
              <w:jc w:val="left"/>
              <w:rPr>
                <w:rFonts w:cs="Arial"/>
                <w:sz w:val="16"/>
                <w:szCs w:val="16"/>
              </w:rPr>
            </w:pPr>
            <w:r w:rsidRPr="00DD78CD">
              <w:rPr>
                <w:rFonts w:cs="Arial"/>
                <w:sz w:val="16"/>
                <w:szCs w:val="16"/>
              </w:rPr>
              <w:t>1</w:t>
            </w:r>
            <w:r w:rsidRPr="00DD78CD">
              <w:rPr>
                <w:rFonts w:cs="Arial"/>
                <w:sz w:val="16"/>
                <w:szCs w:val="16"/>
                <w:vertAlign w:val="superscript"/>
              </w:rPr>
              <w:t>er</w:t>
            </w:r>
            <w:r w:rsidRPr="00DD78CD">
              <w:rPr>
                <w:rFonts w:cs="Arial"/>
                <w:sz w:val="16"/>
                <w:szCs w:val="16"/>
              </w:rPr>
              <w:t xml:space="preserve"> août au 29 septembre 2017</w:t>
            </w:r>
          </w:p>
        </w:tc>
        <w:tc>
          <w:tcPr>
            <w:tcW w:w="1276" w:type="dxa"/>
          </w:tcPr>
          <w:p w:rsidR="007B7DCE" w:rsidRPr="00DD78CD" w:rsidRDefault="007B7DCE" w:rsidP="002A5BF4">
            <w:pPr>
              <w:jc w:val="left"/>
              <w:rPr>
                <w:rFonts w:cs="Arial"/>
                <w:sz w:val="16"/>
                <w:szCs w:val="16"/>
              </w:rPr>
            </w:pPr>
            <w:r w:rsidRPr="00DD78CD">
              <w:rPr>
                <w:rFonts w:cs="Arial"/>
                <w:sz w:val="16"/>
                <w:szCs w:val="16"/>
              </w:rPr>
              <w:t>Enseignements à distance</w:t>
            </w:r>
          </w:p>
        </w:tc>
        <w:tc>
          <w:tcPr>
            <w:tcW w:w="1276" w:type="dxa"/>
          </w:tcPr>
          <w:p w:rsidR="007B7DCE" w:rsidRPr="00DD78CD" w:rsidRDefault="007B7DCE" w:rsidP="002A5BF4">
            <w:pPr>
              <w:jc w:val="left"/>
              <w:rPr>
                <w:rFonts w:cs="Arial"/>
                <w:sz w:val="16"/>
                <w:szCs w:val="16"/>
              </w:rPr>
            </w:pPr>
            <w:r w:rsidRPr="00DD78CD">
              <w:rPr>
                <w:rFonts w:cs="Arial"/>
                <w:sz w:val="16"/>
                <w:szCs w:val="16"/>
              </w:rPr>
              <w:t>INPI</w:t>
            </w:r>
          </w:p>
          <w:p w:rsidR="007B7DCE" w:rsidRPr="00DD78CD" w:rsidRDefault="007B7DCE" w:rsidP="002A5BF4">
            <w:pPr>
              <w:jc w:val="left"/>
              <w:rPr>
                <w:rFonts w:cs="Arial"/>
                <w:sz w:val="16"/>
                <w:szCs w:val="16"/>
              </w:rPr>
            </w:pPr>
            <w:r w:rsidRPr="00DD78CD">
              <w:rPr>
                <w:rFonts w:cs="Arial"/>
                <w:sz w:val="16"/>
                <w:szCs w:val="16"/>
              </w:rPr>
              <w:t>OMPI</w:t>
            </w:r>
          </w:p>
        </w:tc>
        <w:tc>
          <w:tcPr>
            <w:tcW w:w="1276" w:type="dxa"/>
          </w:tcPr>
          <w:p w:rsidR="007B7DCE" w:rsidRPr="00DD78CD" w:rsidRDefault="007B7DCE" w:rsidP="002A5BF4">
            <w:pPr>
              <w:jc w:val="left"/>
              <w:rPr>
                <w:rFonts w:cs="Arial"/>
                <w:sz w:val="16"/>
                <w:szCs w:val="16"/>
              </w:rPr>
            </w:pPr>
            <w:r w:rsidRPr="00DD78CD">
              <w:rPr>
                <w:rFonts w:cs="Arial"/>
                <w:sz w:val="16"/>
                <w:szCs w:val="16"/>
              </w:rPr>
              <w:t>Cours général sur la propriété intellectuelle avec un chapitre sur la protection des obtentions végétales</w:t>
            </w:r>
          </w:p>
        </w:tc>
        <w:tc>
          <w:tcPr>
            <w:tcW w:w="1842" w:type="dxa"/>
          </w:tcPr>
          <w:p w:rsidR="007B7DCE" w:rsidRPr="00DD78CD" w:rsidRDefault="007B7DCE" w:rsidP="002A5BF4">
            <w:pPr>
              <w:jc w:val="left"/>
              <w:rPr>
                <w:rFonts w:cs="Arial"/>
                <w:sz w:val="16"/>
                <w:szCs w:val="16"/>
              </w:rPr>
            </w:pPr>
            <w:r w:rsidRPr="00DD78CD">
              <w:rPr>
                <w:rFonts w:cs="Arial"/>
                <w:sz w:val="16"/>
                <w:szCs w:val="16"/>
              </w:rPr>
              <w:t>Environ 2000 participants (brésiliens) de domaines divers (étudiants, avocats, mandataires, fonctionnaires, scientifiques, etc.)</w:t>
            </w:r>
          </w:p>
        </w:tc>
        <w:tc>
          <w:tcPr>
            <w:tcW w:w="1276" w:type="dxa"/>
          </w:tcPr>
          <w:p w:rsidR="007B7DCE" w:rsidRPr="00DD78CD" w:rsidRDefault="007B7DCE" w:rsidP="002A5BF4">
            <w:pPr>
              <w:jc w:val="left"/>
              <w:rPr>
                <w:rFonts w:cs="Arial"/>
                <w:sz w:val="16"/>
                <w:szCs w:val="16"/>
              </w:rPr>
            </w:pPr>
            <w:r w:rsidRPr="00DD78CD">
              <w:rPr>
                <w:rFonts w:cs="Arial"/>
                <w:sz w:val="16"/>
                <w:szCs w:val="16"/>
              </w:rPr>
              <w:t>Les examinateurs du SNPC ont joué le rôle de formateur au cours des débats sur la protection des obtentions végétales</w:t>
            </w:r>
          </w:p>
        </w:tc>
      </w:tr>
      <w:bookmarkEnd w:id="2"/>
    </w:tbl>
    <w:p w:rsidR="007B7DCE" w:rsidRPr="00DD78CD" w:rsidRDefault="007B7DCE" w:rsidP="007B7DCE"/>
    <w:p w:rsidR="007B7DCE" w:rsidRPr="00DD78CD" w:rsidRDefault="007B7DCE" w:rsidP="007B7DCE"/>
    <w:p w:rsidR="007B7DCE" w:rsidRPr="00DD78CD" w:rsidRDefault="007B7DCE" w:rsidP="007B7DCE">
      <w:r w:rsidRPr="00DD78CD">
        <w:t>II.</w:t>
      </w:r>
      <w:r w:rsidRPr="00DD78CD">
        <w:tab/>
        <w:t>AUTRES ÉLÉMENTS NOUVEAUX PRÉSENTANT UN INTÉRÊT POUR L’UPOV</w:t>
      </w:r>
    </w:p>
    <w:p w:rsidR="007B7DCE" w:rsidRPr="00DD78CD" w:rsidRDefault="007B7DCE" w:rsidP="007B7DCE"/>
    <w:p w:rsidR="007B7DCE" w:rsidRPr="00DD78CD" w:rsidRDefault="007B7DCE" w:rsidP="007B7DCE">
      <w:r w:rsidRPr="00DD78CD">
        <w:tab/>
        <w:t>Aucun élément nouveau.</w:t>
      </w:r>
    </w:p>
    <w:p w:rsidR="00504719" w:rsidRPr="00801F98" w:rsidRDefault="00504719" w:rsidP="00504719"/>
    <w:p w:rsidR="00504719" w:rsidRDefault="00504719" w:rsidP="00504719"/>
    <w:p w:rsidR="00504719" w:rsidRPr="008D093B" w:rsidRDefault="00504719" w:rsidP="00504719"/>
    <w:p w:rsidR="00504719" w:rsidRPr="0075031D" w:rsidRDefault="00530920" w:rsidP="00504719">
      <w:pPr>
        <w:jc w:val="right"/>
      </w:pPr>
      <w:r>
        <w:t>[L’annexe</w:t>
      </w:r>
      <w:r w:rsidR="00504719" w:rsidRPr="0075031D">
        <w:t xml:space="preserve"> </w:t>
      </w:r>
      <w:r w:rsidR="00504719">
        <w:t>V</w:t>
      </w:r>
      <w:r w:rsidR="00504719" w:rsidRPr="0075031D">
        <w:t xml:space="preserve"> </w:t>
      </w:r>
      <w:r>
        <w:t>suit]</w:t>
      </w:r>
    </w:p>
    <w:p w:rsidR="00504719" w:rsidRPr="0075031D" w:rsidRDefault="00504719" w:rsidP="00504719">
      <w:pPr>
        <w:jc w:val="left"/>
      </w:pPr>
    </w:p>
    <w:p w:rsidR="00504719" w:rsidRDefault="00504719" w:rsidP="00504719">
      <w:pPr>
        <w:jc w:val="left"/>
        <w:sectPr w:rsidR="00504719" w:rsidSect="00557ECF">
          <w:headerReference w:type="default" r:id="rId14"/>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t xml:space="preserve"> V</w:t>
      </w:r>
    </w:p>
    <w:p w:rsidR="00504719" w:rsidRPr="0075031D" w:rsidRDefault="00504719" w:rsidP="00504719">
      <w:pPr>
        <w:jc w:val="center"/>
      </w:pPr>
    </w:p>
    <w:p w:rsidR="00504719" w:rsidRDefault="00504719" w:rsidP="00504719">
      <w:pPr>
        <w:jc w:val="center"/>
      </w:pPr>
    </w:p>
    <w:p w:rsidR="008C01D5" w:rsidRPr="00896779" w:rsidRDefault="008C01D5" w:rsidP="008C01D5">
      <w:pPr>
        <w:jc w:val="center"/>
        <w:rPr>
          <w:rFonts w:cs="Arial"/>
        </w:rPr>
      </w:pPr>
      <w:r w:rsidRPr="00896779">
        <w:rPr>
          <w:rFonts w:cs="Arial"/>
        </w:rPr>
        <w:t>COLOMBIE</w:t>
      </w:r>
    </w:p>
    <w:p w:rsidR="008C01D5" w:rsidRPr="00896779" w:rsidRDefault="008C01D5" w:rsidP="008C01D5">
      <w:pPr>
        <w:jc w:val="center"/>
        <w:rPr>
          <w:rFonts w:cs="Arial"/>
        </w:rPr>
      </w:pPr>
      <w:r w:rsidRPr="00896779">
        <w:rPr>
          <w:rFonts w:cs="Arial"/>
        </w:rPr>
        <w:t>(</w:t>
      </w:r>
      <w:proofErr w:type="gramStart"/>
      <w:r w:rsidRPr="00896779">
        <w:rPr>
          <w:rFonts w:cs="Arial"/>
        </w:rPr>
        <w:t>période</w:t>
      </w:r>
      <w:proofErr w:type="gramEnd"/>
      <w:r w:rsidRPr="00896779">
        <w:rPr>
          <w:rFonts w:cs="Arial"/>
        </w:rPr>
        <w:t> : octobre 2016 – août 2017)</w:t>
      </w:r>
    </w:p>
    <w:p w:rsidR="008C01D5" w:rsidRPr="00896779" w:rsidRDefault="008C01D5" w:rsidP="008C01D5">
      <w:pPr>
        <w:jc w:val="center"/>
        <w:rPr>
          <w:rFonts w:cs="Arial"/>
        </w:rPr>
      </w:pPr>
    </w:p>
    <w:p w:rsidR="008C01D5" w:rsidRPr="00896779" w:rsidRDefault="008C01D5" w:rsidP="008C01D5">
      <w:pPr>
        <w:jc w:val="center"/>
        <w:rPr>
          <w:rFonts w:cs="Arial"/>
        </w:rPr>
      </w:pPr>
    </w:p>
    <w:p w:rsidR="008C01D5" w:rsidRPr="00896779" w:rsidRDefault="008C01D5" w:rsidP="008C01D5">
      <w:pPr>
        <w:rPr>
          <w:rFonts w:cs="Arial"/>
          <w:u w:val="single"/>
        </w:rPr>
      </w:pPr>
      <w:r w:rsidRPr="00896779">
        <w:rPr>
          <w:rFonts w:cs="Arial"/>
          <w:u w:val="single"/>
        </w:rPr>
        <w:t>Situation dans le domaine législatif</w:t>
      </w:r>
    </w:p>
    <w:p w:rsidR="008C01D5" w:rsidRPr="00896779" w:rsidRDefault="008C01D5" w:rsidP="008C01D5">
      <w:pPr>
        <w:rPr>
          <w:rFonts w:cs="Arial"/>
        </w:rPr>
      </w:pPr>
    </w:p>
    <w:p w:rsidR="008C01D5" w:rsidRPr="00896779" w:rsidRDefault="008C01D5" w:rsidP="008C01D5">
      <w:pPr>
        <w:rPr>
          <w:rFonts w:cs="Arial"/>
        </w:rPr>
      </w:pPr>
      <w:r w:rsidRPr="00896779">
        <w:rPr>
          <w:rFonts w:cs="Arial"/>
        </w:rPr>
        <w:t xml:space="preserve">Durant la période sur laquelle porte le présent rapport, notre législation en matière de droit d’obtenteur n’a subi aucune modification.  Actuellement, la Colombie continue d’appliquer la législation en vigueur pour protéger les droits des obtenteurs des variétés végétales, fondés sur la décision 345 de 1993 qui est conforme à l’Acte de 1991 de la Convention UPOV.  En Colombie, le droit d’obtenteur s’applique aux variétés de tous les genres et espèces botaniques pour autant que </w:t>
      </w:r>
      <w:proofErr w:type="gramStart"/>
      <w:r w:rsidRPr="00896779">
        <w:rPr>
          <w:rFonts w:cs="Arial"/>
        </w:rPr>
        <w:t>leurs culture</w:t>
      </w:r>
      <w:proofErr w:type="gramEnd"/>
      <w:r w:rsidRPr="00896779">
        <w:rPr>
          <w:rFonts w:cs="Arial"/>
        </w:rPr>
        <w:t>, possession ou utilisation ne soient pas interdites pour des raisons de protection de la santé humaine, animale ou végétale.</w:t>
      </w:r>
    </w:p>
    <w:p w:rsidR="008C01D5" w:rsidRPr="00896779" w:rsidRDefault="008C01D5" w:rsidP="008C01D5">
      <w:pPr>
        <w:rPr>
          <w:rFonts w:cs="Arial"/>
        </w:rPr>
      </w:pPr>
    </w:p>
    <w:p w:rsidR="008C01D5" w:rsidRPr="00896779" w:rsidRDefault="008C01D5" w:rsidP="008C01D5">
      <w:pPr>
        <w:rPr>
          <w:rFonts w:cs="Arial"/>
          <w:u w:val="single"/>
        </w:rPr>
      </w:pPr>
      <w:r w:rsidRPr="00896779">
        <w:rPr>
          <w:rFonts w:cs="Arial"/>
          <w:u w:val="single"/>
        </w:rPr>
        <w:t>Situation dans le domaine administratif et technique</w:t>
      </w:r>
    </w:p>
    <w:p w:rsidR="008C01D5" w:rsidRPr="00896779" w:rsidRDefault="008C01D5" w:rsidP="008C01D5">
      <w:pPr>
        <w:rPr>
          <w:rFonts w:cs="Arial"/>
        </w:rPr>
      </w:pPr>
    </w:p>
    <w:p w:rsidR="008C01D5" w:rsidRPr="00896779" w:rsidRDefault="008C01D5" w:rsidP="008C01D5">
      <w:pPr>
        <w:rPr>
          <w:rFonts w:cs="Arial"/>
        </w:rPr>
      </w:pPr>
      <w:r w:rsidRPr="00896779">
        <w:rPr>
          <w:rFonts w:cs="Arial"/>
        </w:rPr>
        <w:t>La structure administrative ainsi que les procédures et systèmes administratifs de la Direction technique des semences de l’Institut agricole colombien (ICA) n’ont pas subi de changement.  Les liens de coopération avec divers pays membres de l’Union en matière d’examen technique continuent d’être entretenus.  Depuis le mois de juillet de cette année, le siège de l’ICA est sis à l’adresse suivante : calle 26 No 85b-09, Bogota (Colombie).</w:t>
      </w:r>
    </w:p>
    <w:p w:rsidR="008C01D5" w:rsidRPr="00896779" w:rsidRDefault="008C01D5" w:rsidP="008C01D5">
      <w:pPr>
        <w:rPr>
          <w:rFonts w:cs="Arial"/>
        </w:rPr>
      </w:pPr>
    </w:p>
    <w:p w:rsidR="008C01D5" w:rsidRPr="00896779" w:rsidRDefault="008C01D5" w:rsidP="008C01D5">
      <w:pPr>
        <w:rPr>
          <w:rFonts w:cs="Arial"/>
        </w:rPr>
      </w:pPr>
      <w:r w:rsidRPr="00896779">
        <w:rPr>
          <w:rFonts w:cs="Arial"/>
        </w:rPr>
        <w:t>Comme le démontre le graphique 1, durant la période comprise entre les mois d’octobre 2016 et d’août 2017, 123 demandes émanant de différents pays ont été reçues, analysées et traitées.  Les espèces qui ont fait l’objet de demandes ont été, entre autres, la rose, le chrysanthème, la myrtille, l’œillet, l’alstrœmère, le riz.  Neuf tests de distinction, d’homogénéité et de stabilité (DHS) ont été effectués sur le café.  Cinquante-sept certificats d’obtenteur, de différentes nationalités, ont été délivrés, ainsi qu’on peut l’observer dans le graphique 2.</w:t>
      </w:r>
    </w:p>
    <w:p w:rsidR="008C01D5" w:rsidRPr="00896779" w:rsidRDefault="008C01D5" w:rsidP="008C01D5">
      <w:pPr>
        <w:rPr>
          <w:rFonts w:cs="Arial"/>
        </w:rPr>
      </w:pPr>
    </w:p>
    <w:p w:rsidR="008C01D5" w:rsidRPr="00896779" w:rsidRDefault="008C01D5" w:rsidP="008C01D5">
      <w:pPr>
        <w:rPr>
          <w:rFonts w:cs="Arial"/>
        </w:rPr>
      </w:pPr>
      <w:r w:rsidRPr="00896779">
        <w:rPr>
          <w:rFonts w:cs="Arial"/>
        </w:rPr>
        <w:t>L’Institut colombien de l’agriculture et de l’élevage a agi en tant qu’autorité nationale compétente en matière de droits d’obtenteurs et en qualité d’expert technique désigné pour l’identification de variétés végétales protégées lors de diverses procédures judiciaires pour atteintes aux droits d’obtenteurs.  Le rôle de l’institut en tant qu’expert technique et expert en procédures judiciaires s’est ainsi développé.  En cette dernière qualité, l’institut a permis d’éclaircir divers concepts et a pu apporter son expertise en matière d’atteinte aux droits d’obtenteurs.  Le volume n° 19 du Bulletin des variétés végétales protégées a été élaboré et publié.</w:t>
      </w:r>
    </w:p>
    <w:p w:rsidR="008C01D5" w:rsidRPr="00896779" w:rsidRDefault="008C01D5" w:rsidP="008C01D5">
      <w:pPr>
        <w:rPr>
          <w:rFonts w:cs="Arial"/>
        </w:rPr>
      </w:pPr>
    </w:p>
    <w:p w:rsidR="008C01D5" w:rsidRPr="00896779" w:rsidRDefault="008C01D5" w:rsidP="008C01D5">
      <w:pPr>
        <w:rPr>
          <w:rFonts w:cs="Arial"/>
        </w:rPr>
      </w:pPr>
      <w:r w:rsidRPr="00896779">
        <w:rPr>
          <w:rFonts w:cs="Arial"/>
        </w:rPr>
        <w:t>Durant le mois de juillet, l’UPOV a lancé la version 1.1 de l’outil de demande de droit d’obtenteur de l’UPOV, pour englober des services nationaux de protection des obtentions végétales supplémentaires, dont fait partie la Colombie pour le rosier.</w:t>
      </w:r>
    </w:p>
    <w:p w:rsidR="008C01D5" w:rsidRPr="00896779" w:rsidRDefault="008C01D5" w:rsidP="008C01D5">
      <w:pPr>
        <w:rPr>
          <w:rFonts w:cs="Arial"/>
        </w:rPr>
      </w:pPr>
    </w:p>
    <w:p w:rsidR="008C01D5" w:rsidRPr="00896779" w:rsidRDefault="008C01D5" w:rsidP="008C01D5">
      <w:pPr>
        <w:keepNext/>
        <w:jc w:val="left"/>
        <w:rPr>
          <w:rFonts w:cs="Arial"/>
          <w:b/>
        </w:rPr>
      </w:pPr>
      <w:r w:rsidRPr="00896779">
        <w:rPr>
          <w:rFonts w:cs="Arial"/>
          <w:b/>
        </w:rPr>
        <w:t>Graphique 1.</w:t>
      </w:r>
    </w:p>
    <w:p w:rsidR="008C01D5" w:rsidRPr="00896779" w:rsidRDefault="008C01D5" w:rsidP="008C01D5">
      <w:pPr>
        <w:keepNext/>
        <w:jc w:val="left"/>
        <w:rPr>
          <w:rFonts w:cs="Arial"/>
          <w:b/>
        </w:rPr>
      </w:pPr>
      <w:r w:rsidRPr="00896779">
        <w:rPr>
          <w:rFonts w:cs="Arial"/>
          <w:b/>
        </w:rPr>
        <w:t>Demandes reçues par espèce durant la période comprise entre octobre 2016 et août 2017</w:t>
      </w:r>
    </w:p>
    <w:p w:rsidR="008C01D5" w:rsidRPr="00896779" w:rsidRDefault="008C01D5" w:rsidP="008C01D5">
      <w:pPr>
        <w:keepNext/>
        <w:rPr>
          <w:rFonts w:cs="Arial"/>
        </w:rPr>
      </w:pPr>
    </w:p>
    <w:p w:rsidR="008C01D5" w:rsidRPr="00896779" w:rsidRDefault="008C01D5" w:rsidP="008C01D5">
      <w:pPr>
        <w:jc w:val="left"/>
        <w:rPr>
          <w:rFonts w:cs="Arial"/>
        </w:rPr>
      </w:pPr>
      <w:r w:rsidRPr="00896779">
        <w:rPr>
          <w:rFonts w:cs="Arial"/>
          <w:noProof/>
          <w:lang w:val="en-US"/>
        </w:rPr>
        <mc:AlternateContent>
          <mc:Choice Requires="wpg">
            <w:drawing>
              <wp:inline distT="0" distB="0" distL="0" distR="0" wp14:anchorId="443231DC" wp14:editId="54AF8AD4">
                <wp:extent cx="4865370" cy="3070860"/>
                <wp:effectExtent l="0" t="0" r="0" b="0"/>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5370" cy="3070860"/>
                          <a:chOff x="0" y="0"/>
                          <a:chExt cx="48652" cy="30710"/>
                        </a:xfrm>
                      </wpg:grpSpPr>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52" cy="3071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rot="16200000">
                            <a:off x="21620" y="3270"/>
                            <a:ext cx="7183" cy="45715"/>
                          </a:xfrm>
                          <a:prstGeom prst="rect">
                            <a:avLst/>
                          </a:prstGeom>
                          <a:solidFill>
                            <a:schemeClr val="lt1">
                              <a:lumMod val="100000"/>
                              <a:lumOff val="0"/>
                            </a:schemeClr>
                          </a:solidFill>
                          <a:ln w="6350">
                            <a:solidFill>
                              <a:schemeClr val="bg1">
                                <a:lumMod val="100000"/>
                                <a:lumOff val="0"/>
                              </a:schemeClr>
                            </a:solidFill>
                            <a:miter lim="800000"/>
                            <a:headEnd/>
                            <a:tailEnd/>
                          </a:ln>
                          <a:effectLst>
                            <a:outerShdw dist="50800" dir="5400000" algn="ctr" rotWithShape="0">
                              <a:schemeClr val="bg1">
                                <a:lumMod val="100000"/>
                                <a:lumOff val="0"/>
                              </a:schemeClr>
                            </a:outerShdw>
                          </a:effectLst>
                        </wps:spPr>
                        <wps:txbx>
                          <w:txbxContent>
                            <w:p w:rsidR="008C01D5" w:rsidRPr="00923593" w:rsidRDefault="008C01D5" w:rsidP="008C01D5">
                              <w:pPr>
                                <w:spacing w:line="390" w:lineRule="exact"/>
                                <w:jc w:val="right"/>
                                <w:rPr>
                                  <w:sz w:val="15"/>
                                  <w:szCs w:val="15"/>
                                </w:rPr>
                              </w:pPr>
                              <w:r w:rsidRPr="00923593">
                                <w:rPr>
                                  <w:sz w:val="15"/>
                                  <w:szCs w:val="15"/>
                                </w:rPr>
                                <w:t>COTON</w:t>
                              </w:r>
                            </w:p>
                            <w:p w:rsidR="008C01D5" w:rsidRPr="00923593" w:rsidRDefault="008C01D5" w:rsidP="008C01D5">
                              <w:pPr>
                                <w:spacing w:line="390" w:lineRule="exact"/>
                                <w:jc w:val="right"/>
                                <w:rPr>
                                  <w:sz w:val="15"/>
                                  <w:szCs w:val="15"/>
                                </w:rPr>
                              </w:pPr>
                              <w:r w:rsidRPr="00923593">
                                <w:rPr>
                                  <w:sz w:val="15"/>
                                  <w:szCs w:val="15"/>
                                </w:rPr>
                                <w:t>ALSTR</w:t>
                              </w:r>
                              <w:r w:rsidRPr="00923593">
                                <w:rPr>
                                  <w:rFonts w:hint="eastAsia"/>
                                  <w:sz w:val="15"/>
                                  <w:szCs w:val="15"/>
                                </w:rPr>
                                <w:t>Œ</w:t>
                              </w:r>
                              <w:r w:rsidRPr="00923593">
                                <w:rPr>
                                  <w:sz w:val="15"/>
                                  <w:szCs w:val="15"/>
                                </w:rPr>
                                <w:t xml:space="preserve">MERE </w:t>
                              </w:r>
                            </w:p>
                            <w:p w:rsidR="008C01D5" w:rsidRPr="00923593" w:rsidRDefault="008C01D5" w:rsidP="008C01D5">
                              <w:pPr>
                                <w:spacing w:line="390" w:lineRule="exact"/>
                                <w:jc w:val="right"/>
                                <w:rPr>
                                  <w:sz w:val="15"/>
                                  <w:szCs w:val="15"/>
                                </w:rPr>
                              </w:pPr>
                              <w:r w:rsidRPr="00923593">
                                <w:rPr>
                                  <w:sz w:val="15"/>
                                  <w:szCs w:val="15"/>
                                </w:rPr>
                                <w:t>MYRTILLE</w:t>
                              </w:r>
                            </w:p>
                            <w:p w:rsidR="008C01D5" w:rsidRPr="00923593" w:rsidRDefault="008C01D5" w:rsidP="008C01D5">
                              <w:pPr>
                                <w:spacing w:line="390" w:lineRule="exact"/>
                                <w:jc w:val="right"/>
                                <w:rPr>
                                  <w:sz w:val="15"/>
                                  <w:szCs w:val="15"/>
                                </w:rPr>
                              </w:pPr>
                              <w:r w:rsidRPr="00923593">
                                <w:rPr>
                                  <w:sz w:val="15"/>
                                  <w:szCs w:val="15"/>
                                </w:rPr>
                                <w:t>ARVEJA</w:t>
                              </w:r>
                            </w:p>
                            <w:p w:rsidR="008C01D5" w:rsidRPr="00923593" w:rsidRDefault="008C01D5" w:rsidP="008C01D5">
                              <w:pPr>
                                <w:spacing w:line="390" w:lineRule="exact"/>
                                <w:jc w:val="right"/>
                                <w:rPr>
                                  <w:sz w:val="15"/>
                                  <w:szCs w:val="15"/>
                                </w:rPr>
                              </w:pPr>
                              <w:r w:rsidRPr="00923593">
                                <w:rPr>
                                  <w:sz w:val="15"/>
                                  <w:szCs w:val="15"/>
                                </w:rPr>
                                <w:t>CAFÉ</w:t>
                              </w:r>
                            </w:p>
                            <w:p w:rsidR="008C01D5" w:rsidRPr="00923593" w:rsidRDefault="008C01D5" w:rsidP="008C01D5">
                              <w:pPr>
                                <w:spacing w:line="390" w:lineRule="exact"/>
                                <w:jc w:val="right"/>
                                <w:rPr>
                                  <w:sz w:val="15"/>
                                  <w:szCs w:val="15"/>
                                </w:rPr>
                              </w:pPr>
                              <w:r w:rsidRPr="00923593">
                                <w:rPr>
                                  <w:sz w:val="15"/>
                                  <w:szCs w:val="15"/>
                                </w:rPr>
                                <w:t>CLAVEL</w:t>
                              </w:r>
                            </w:p>
                            <w:p w:rsidR="008C01D5" w:rsidRPr="00923593" w:rsidRDefault="008C01D5" w:rsidP="008C01D5">
                              <w:pPr>
                                <w:spacing w:line="390" w:lineRule="exact"/>
                                <w:jc w:val="right"/>
                                <w:rPr>
                                  <w:sz w:val="15"/>
                                  <w:szCs w:val="15"/>
                                </w:rPr>
                              </w:pPr>
                              <w:r w:rsidRPr="00923593">
                                <w:rPr>
                                  <w:sz w:val="15"/>
                                  <w:szCs w:val="15"/>
                                </w:rPr>
                                <w:t>CRISANTEMO</w:t>
                              </w:r>
                            </w:p>
                            <w:p w:rsidR="008C01D5" w:rsidRPr="00923593" w:rsidRDefault="008C01D5" w:rsidP="008C01D5">
                              <w:pPr>
                                <w:spacing w:line="390" w:lineRule="exact"/>
                                <w:jc w:val="right"/>
                                <w:rPr>
                                  <w:sz w:val="15"/>
                                  <w:szCs w:val="15"/>
                                </w:rPr>
                              </w:pPr>
                              <w:r w:rsidRPr="00923593">
                                <w:rPr>
                                  <w:sz w:val="15"/>
                                  <w:szCs w:val="15"/>
                                </w:rPr>
                                <w:t>ESCABIOSA</w:t>
                              </w:r>
                            </w:p>
                            <w:p w:rsidR="008C01D5" w:rsidRPr="00923593" w:rsidRDefault="008C01D5" w:rsidP="008C01D5">
                              <w:pPr>
                                <w:spacing w:line="390" w:lineRule="exact"/>
                                <w:jc w:val="right"/>
                                <w:rPr>
                                  <w:sz w:val="15"/>
                                  <w:szCs w:val="15"/>
                                </w:rPr>
                              </w:pPr>
                              <w:r w:rsidRPr="00923593">
                                <w:rPr>
                                  <w:sz w:val="15"/>
                                  <w:szCs w:val="15"/>
                                </w:rPr>
                                <w:t>FRAMBUESA</w:t>
                              </w:r>
                            </w:p>
                            <w:p w:rsidR="008C01D5" w:rsidRPr="00923593" w:rsidRDefault="008C01D5" w:rsidP="008C01D5">
                              <w:pPr>
                                <w:spacing w:line="390" w:lineRule="exact"/>
                                <w:jc w:val="right"/>
                                <w:rPr>
                                  <w:sz w:val="15"/>
                                  <w:szCs w:val="15"/>
                                </w:rPr>
                              </w:pPr>
                              <w:r w:rsidRPr="00923593">
                                <w:rPr>
                                  <w:sz w:val="15"/>
                                  <w:szCs w:val="15"/>
                                </w:rPr>
                                <w:t>FRIJOL</w:t>
                              </w:r>
                            </w:p>
                            <w:p w:rsidR="008C01D5" w:rsidRPr="00923593" w:rsidRDefault="008C01D5" w:rsidP="008C01D5">
                              <w:pPr>
                                <w:spacing w:line="390" w:lineRule="exact"/>
                                <w:jc w:val="right"/>
                                <w:rPr>
                                  <w:sz w:val="15"/>
                                  <w:szCs w:val="15"/>
                                </w:rPr>
                              </w:pPr>
                              <w:r w:rsidRPr="00923593">
                                <w:rPr>
                                  <w:sz w:val="15"/>
                                  <w:szCs w:val="15"/>
                                </w:rPr>
                                <w:t>GYPSOPHILA</w:t>
                              </w:r>
                            </w:p>
                            <w:p w:rsidR="008C01D5" w:rsidRPr="00923593" w:rsidRDefault="008C01D5" w:rsidP="008C01D5">
                              <w:pPr>
                                <w:spacing w:line="390" w:lineRule="exact"/>
                                <w:jc w:val="right"/>
                                <w:rPr>
                                  <w:sz w:val="15"/>
                                  <w:szCs w:val="15"/>
                                </w:rPr>
                              </w:pPr>
                              <w:r w:rsidRPr="00923593">
                                <w:rPr>
                                  <w:sz w:val="15"/>
                                  <w:szCs w:val="15"/>
                                </w:rPr>
                                <w:t>PAPA</w:t>
                              </w:r>
                            </w:p>
                            <w:p w:rsidR="008C01D5" w:rsidRPr="00923593" w:rsidRDefault="008C01D5" w:rsidP="008C01D5">
                              <w:pPr>
                                <w:spacing w:line="390" w:lineRule="exact"/>
                                <w:jc w:val="right"/>
                                <w:rPr>
                                  <w:sz w:val="15"/>
                                  <w:szCs w:val="15"/>
                                </w:rPr>
                              </w:pPr>
                              <w:r w:rsidRPr="00923593">
                                <w:rPr>
                                  <w:sz w:val="15"/>
                                  <w:szCs w:val="15"/>
                                </w:rPr>
                                <w:t>ROSA</w:t>
                              </w:r>
                            </w:p>
                            <w:p w:rsidR="008C01D5" w:rsidRPr="00923593" w:rsidRDefault="008C01D5" w:rsidP="008C01D5">
                              <w:pPr>
                                <w:spacing w:line="390" w:lineRule="exact"/>
                                <w:jc w:val="right"/>
                                <w:rPr>
                                  <w:sz w:val="15"/>
                                  <w:szCs w:val="15"/>
                                </w:rPr>
                              </w:pPr>
                              <w:r w:rsidRPr="00923593">
                                <w:rPr>
                                  <w:sz w:val="15"/>
                                  <w:szCs w:val="15"/>
                                </w:rPr>
                                <w:t>SPEEDWELL</w:t>
                              </w:r>
                            </w:p>
                            <w:p w:rsidR="008C01D5" w:rsidRPr="00923593" w:rsidRDefault="008C01D5" w:rsidP="008C01D5">
                              <w:pPr>
                                <w:spacing w:line="390" w:lineRule="exact"/>
                                <w:jc w:val="right"/>
                                <w:rPr>
                                  <w:sz w:val="15"/>
                                  <w:szCs w:val="15"/>
                                </w:rPr>
                              </w:pPr>
                              <w:r w:rsidRPr="00923593">
                                <w:rPr>
                                  <w:sz w:val="15"/>
                                  <w:szCs w:val="15"/>
                                </w:rPr>
                                <w:t>LIMONIUM</w:t>
                              </w:r>
                            </w:p>
                            <w:p w:rsidR="008C01D5" w:rsidRPr="00923593" w:rsidRDefault="008C01D5" w:rsidP="008C01D5">
                              <w:pPr>
                                <w:spacing w:line="390" w:lineRule="exact"/>
                                <w:jc w:val="right"/>
                                <w:rPr>
                                  <w:sz w:val="15"/>
                                  <w:szCs w:val="15"/>
                                </w:rPr>
                              </w:pPr>
                              <w:r w:rsidRPr="00923593">
                                <w:rPr>
                                  <w:sz w:val="15"/>
                                  <w:szCs w:val="15"/>
                                </w:rPr>
                                <w:t>TECA</w:t>
                              </w:r>
                            </w:p>
                            <w:p w:rsidR="008C01D5" w:rsidRPr="00923593" w:rsidRDefault="008C01D5" w:rsidP="008C01D5">
                              <w:pPr>
                                <w:spacing w:line="390" w:lineRule="exact"/>
                                <w:jc w:val="right"/>
                                <w:rPr>
                                  <w:sz w:val="15"/>
                                  <w:szCs w:val="15"/>
                                </w:rPr>
                              </w:pPr>
                              <w:r w:rsidRPr="00923593">
                                <w:rPr>
                                  <w:sz w:val="15"/>
                                  <w:szCs w:val="15"/>
                                </w:rPr>
                                <w:t>TOMATE</w:t>
                              </w:r>
                            </w:p>
                            <w:p w:rsidR="008C01D5" w:rsidRPr="00923593" w:rsidRDefault="008C01D5" w:rsidP="008C01D5">
                              <w:pPr>
                                <w:spacing w:line="390" w:lineRule="exact"/>
                                <w:jc w:val="right"/>
                                <w:rPr>
                                  <w:sz w:val="15"/>
                                  <w:szCs w:val="15"/>
                                </w:rPr>
                              </w:pPr>
                              <w:r w:rsidRPr="00923593">
                                <w:rPr>
                                  <w:sz w:val="15"/>
                                  <w:szCs w:val="15"/>
                                </w:rPr>
                                <w:t>TRACHELIUM</w:t>
                              </w:r>
                            </w:p>
                          </w:txbxContent>
                        </wps:txbx>
                        <wps:bodyPr rot="0" vert="vert270" wrap="square" lIns="0" tIns="0" rIns="0" bIns="0" anchor="t" anchorCtr="0" upright="1">
                          <a:noAutofit/>
                        </wps:bodyPr>
                      </wps:wsp>
                    </wpg:wgp>
                  </a:graphicData>
                </a:graphic>
              </wp:inline>
            </w:drawing>
          </mc:Choice>
          <mc:Fallback>
            <w:pict>
              <v:group id="Group 7" o:spid="_x0000_s1026" style="width:383.1pt;height:241.8pt;mso-position-horizontal-relative:char;mso-position-vertical-relative:line" coordsize="48652,3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652;height:30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VANnBAAAA2gAAAA8AAABkcnMvZG93bnJldi54bWxEj9FqAjEURN8L/kO4Ql9KzSooZTWKCAWh&#10;T1U/4Lq5blY3N2sS3fTvG0HwcZiZM8xilWwr7uRD41jBeFSAIK6cbrhWcNh/f36BCBFZY+uYFPxR&#10;gNVy8LbAUruef+m+i7XIEA4lKjAxdqWUoTJkMYxcR5y9k/MWY5a+ltpjn+G2lZOimEmLDecFgx1t&#10;DFWX3c0q+ODUHMfTHzI3n86bw7G+bk2v1PswrecgIqX4Cj/bW61gAo8r+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VANnBAAAA2gAAAA8AAAAAAAAAAAAAAAAAnwIA&#10;AGRycy9kb3ducmV2LnhtbFBLBQYAAAAABAAEAPcAAACNAwAAAAA=&#10;">
                  <v:imagedata r:id="rId16" o:title=""/>
                  <v:path arrowok="t"/>
                </v:shape>
                <v:shapetype id="_x0000_t202" coordsize="21600,21600" o:spt="202" path="m,l,21600r21600,l21600,xe">
                  <v:stroke joinstyle="miter"/>
                  <v:path gradientshapeok="t" o:connecttype="rect"/>
                </v:shapetype>
                <v:shape id="Text Box 5" o:spid="_x0000_s1028" type="#_x0000_t202" style="position:absolute;left:21620;top:3270;width:7183;height:457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ps8IA&#10;AADaAAAADwAAAGRycy9kb3ducmV2LnhtbESPQWvCQBSE7wX/w/IEb/XFikWjq9iC0JtoBXt8ZJ9J&#10;MPs27G5j2l/fFYQeh5n5hlltetuojn2onWiYjDNQLIUztZQaTp+75zmoEEkMNU5Yww8H2KwHTyvK&#10;jbvJgbtjLFWCSMhJQxVjmyOGomJLYexaluRdnLcUk/QlGk+3BLcNvmTZK1qqJS1U1PJ7xcX1+G01&#10;dPG8P8/fyhp/Tzs/zWbYLb5Q69Gw3y5BRe7jf/jR/jAaZnC/km4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OmzwgAAANoAAAAPAAAAAAAAAAAAAAAAAJgCAABkcnMvZG93&#10;bnJldi54bWxQSwUGAAAAAAQABAD1AAAAhwMAAAAA&#10;" fillcolor="white [3201]" strokecolor="white [3212]" strokeweight=".5pt">
                  <v:shadow on="t" color="white [3212]" offset="0,4pt"/>
                  <v:textbox style="layout-flow:vertical;mso-layout-flow-alt:bottom-to-top" inset="0,0,0,0">
                    <w:txbxContent>
                      <w:p w:rsidR="008C01D5" w:rsidRPr="00923593" w:rsidRDefault="008C01D5" w:rsidP="008C01D5">
                        <w:pPr>
                          <w:spacing w:line="390" w:lineRule="exact"/>
                          <w:jc w:val="right"/>
                          <w:rPr>
                            <w:sz w:val="15"/>
                            <w:szCs w:val="15"/>
                          </w:rPr>
                        </w:pPr>
                        <w:r w:rsidRPr="00923593">
                          <w:rPr>
                            <w:sz w:val="15"/>
                            <w:szCs w:val="15"/>
                          </w:rPr>
                          <w:t>COTON</w:t>
                        </w:r>
                      </w:p>
                      <w:p w:rsidR="008C01D5" w:rsidRPr="00923593" w:rsidRDefault="008C01D5" w:rsidP="008C01D5">
                        <w:pPr>
                          <w:spacing w:line="390" w:lineRule="exact"/>
                          <w:jc w:val="right"/>
                          <w:rPr>
                            <w:sz w:val="15"/>
                            <w:szCs w:val="15"/>
                          </w:rPr>
                        </w:pPr>
                        <w:r w:rsidRPr="00923593">
                          <w:rPr>
                            <w:sz w:val="15"/>
                            <w:szCs w:val="15"/>
                          </w:rPr>
                          <w:t>ALSTR</w:t>
                        </w:r>
                        <w:r w:rsidRPr="00923593">
                          <w:rPr>
                            <w:rFonts w:hint="eastAsia"/>
                            <w:sz w:val="15"/>
                            <w:szCs w:val="15"/>
                          </w:rPr>
                          <w:t>Œ</w:t>
                        </w:r>
                        <w:r w:rsidRPr="00923593">
                          <w:rPr>
                            <w:sz w:val="15"/>
                            <w:szCs w:val="15"/>
                          </w:rPr>
                          <w:t xml:space="preserve">MERE </w:t>
                        </w:r>
                      </w:p>
                      <w:p w:rsidR="008C01D5" w:rsidRPr="00923593" w:rsidRDefault="008C01D5" w:rsidP="008C01D5">
                        <w:pPr>
                          <w:spacing w:line="390" w:lineRule="exact"/>
                          <w:jc w:val="right"/>
                          <w:rPr>
                            <w:sz w:val="15"/>
                            <w:szCs w:val="15"/>
                          </w:rPr>
                        </w:pPr>
                        <w:r w:rsidRPr="00923593">
                          <w:rPr>
                            <w:sz w:val="15"/>
                            <w:szCs w:val="15"/>
                          </w:rPr>
                          <w:t>MYRTILLE</w:t>
                        </w:r>
                      </w:p>
                      <w:p w:rsidR="008C01D5" w:rsidRPr="00923593" w:rsidRDefault="008C01D5" w:rsidP="008C01D5">
                        <w:pPr>
                          <w:spacing w:line="390" w:lineRule="exact"/>
                          <w:jc w:val="right"/>
                          <w:rPr>
                            <w:sz w:val="15"/>
                            <w:szCs w:val="15"/>
                          </w:rPr>
                        </w:pPr>
                        <w:r w:rsidRPr="00923593">
                          <w:rPr>
                            <w:sz w:val="15"/>
                            <w:szCs w:val="15"/>
                          </w:rPr>
                          <w:t>ARVEJA</w:t>
                        </w:r>
                      </w:p>
                      <w:p w:rsidR="008C01D5" w:rsidRPr="00923593" w:rsidRDefault="008C01D5" w:rsidP="008C01D5">
                        <w:pPr>
                          <w:spacing w:line="390" w:lineRule="exact"/>
                          <w:jc w:val="right"/>
                          <w:rPr>
                            <w:sz w:val="15"/>
                            <w:szCs w:val="15"/>
                          </w:rPr>
                        </w:pPr>
                        <w:r w:rsidRPr="00923593">
                          <w:rPr>
                            <w:sz w:val="15"/>
                            <w:szCs w:val="15"/>
                          </w:rPr>
                          <w:t>CAFÉ</w:t>
                        </w:r>
                      </w:p>
                      <w:p w:rsidR="008C01D5" w:rsidRPr="00923593" w:rsidRDefault="008C01D5" w:rsidP="008C01D5">
                        <w:pPr>
                          <w:spacing w:line="390" w:lineRule="exact"/>
                          <w:jc w:val="right"/>
                          <w:rPr>
                            <w:sz w:val="15"/>
                            <w:szCs w:val="15"/>
                          </w:rPr>
                        </w:pPr>
                        <w:r w:rsidRPr="00923593">
                          <w:rPr>
                            <w:sz w:val="15"/>
                            <w:szCs w:val="15"/>
                          </w:rPr>
                          <w:t>CLAVEL</w:t>
                        </w:r>
                      </w:p>
                      <w:p w:rsidR="008C01D5" w:rsidRPr="00923593" w:rsidRDefault="008C01D5" w:rsidP="008C01D5">
                        <w:pPr>
                          <w:spacing w:line="390" w:lineRule="exact"/>
                          <w:jc w:val="right"/>
                          <w:rPr>
                            <w:sz w:val="15"/>
                            <w:szCs w:val="15"/>
                          </w:rPr>
                        </w:pPr>
                        <w:r w:rsidRPr="00923593">
                          <w:rPr>
                            <w:sz w:val="15"/>
                            <w:szCs w:val="15"/>
                          </w:rPr>
                          <w:t>CRISANTEMO</w:t>
                        </w:r>
                      </w:p>
                      <w:p w:rsidR="008C01D5" w:rsidRPr="00923593" w:rsidRDefault="008C01D5" w:rsidP="008C01D5">
                        <w:pPr>
                          <w:spacing w:line="390" w:lineRule="exact"/>
                          <w:jc w:val="right"/>
                          <w:rPr>
                            <w:sz w:val="15"/>
                            <w:szCs w:val="15"/>
                          </w:rPr>
                        </w:pPr>
                        <w:r w:rsidRPr="00923593">
                          <w:rPr>
                            <w:sz w:val="15"/>
                            <w:szCs w:val="15"/>
                          </w:rPr>
                          <w:t>ESCABIOSA</w:t>
                        </w:r>
                      </w:p>
                      <w:p w:rsidR="008C01D5" w:rsidRPr="00923593" w:rsidRDefault="008C01D5" w:rsidP="008C01D5">
                        <w:pPr>
                          <w:spacing w:line="390" w:lineRule="exact"/>
                          <w:jc w:val="right"/>
                          <w:rPr>
                            <w:sz w:val="15"/>
                            <w:szCs w:val="15"/>
                          </w:rPr>
                        </w:pPr>
                        <w:r w:rsidRPr="00923593">
                          <w:rPr>
                            <w:sz w:val="15"/>
                            <w:szCs w:val="15"/>
                          </w:rPr>
                          <w:t>FRAMBUESA</w:t>
                        </w:r>
                      </w:p>
                      <w:p w:rsidR="008C01D5" w:rsidRPr="00923593" w:rsidRDefault="008C01D5" w:rsidP="008C01D5">
                        <w:pPr>
                          <w:spacing w:line="390" w:lineRule="exact"/>
                          <w:jc w:val="right"/>
                          <w:rPr>
                            <w:sz w:val="15"/>
                            <w:szCs w:val="15"/>
                          </w:rPr>
                        </w:pPr>
                        <w:r w:rsidRPr="00923593">
                          <w:rPr>
                            <w:sz w:val="15"/>
                            <w:szCs w:val="15"/>
                          </w:rPr>
                          <w:t>FRIJOL</w:t>
                        </w:r>
                      </w:p>
                      <w:p w:rsidR="008C01D5" w:rsidRPr="00923593" w:rsidRDefault="008C01D5" w:rsidP="008C01D5">
                        <w:pPr>
                          <w:spacing w:line="390" w:lineRule="exact"/>
                          <w:jc w:val="right"/>
                          <w:rPr>
                            <w:sz w:val="15"/>
                            <w:szCs w:val="15"/>
                          </w:rPr>
                        </w:pPr>
                        <w:r w:rsidRPr="00923593">
                          <w:rPr>
                            <w:sz w:val="15"/>
                            <w:szCs w:val="15"/>
                          </w:rPr>
                          <w:t>GYPSOPHILA</w:t>
                        </w:r>
                      </w:p>
                      <w:p w:rsidR="008C01D5" w:rsidRPr="00923593" w:rsidRDefault="008C01D5" w:rsidP="008C01D5">
                        <w:pPr>
                          <w:spacing w:line="390" w:lineRule="exact"/>
                          <w:jc w:val="right"/>
                          <w:rPr>
                            <w:sz w:val="15"/>
                            <w:szCs w:val="15"/>
                          </w:rPr>
                        </w:pPr>
                        <w:r w:rsidRPr="00923593">
                          <w:rPr>
                            <w:sz w:val="15"/>
                            <w:szCs w:val="15"/>
                          </w:rPr>
                          <w:t>PAPA</w:t>
                        </w:r>
                      </w:p>
                      <w:p w:rsidR="008C01D5" w:rsidRPr="00923593" w:rsidRDefault="008C01D5" w:rsidP="008C01D5">
                        <w:pPr>
                          <w:spacing w:line="390" w:lineRule="exact"/>
                          <w:jc w:val="right"/>
                          <w:rPr>
                            <w:sz w:val="15"/>
                            <w:szCs w:val="15"/>
                          </w:rPr>
                        </w:pPr>
                        <w:r w:rsidRPr="00923593">
                          <w:rPr>
                            <w:sz w:val="15"/>
                            <w:szCs w:val="15"/>
                          </w:rPr>
                          <w:t>ROSA</w:t>
                        </w:r>
                      </w:p>
                      <w:p w:rsidR="008C01D5" w:rsidRPr="00923593" w:rsidRDefault="008C01D5" w:rsidP="008C01D5">
                        <w:pPr>
                          <w:spacing w:line="390" w:lineRule="exact"/>
                          <w:jc w:val="right"/>
                          <w:rPr>
                            <w:sz w:val="15"/>
                            <w:szCs w:val="15"/>
                          </w:rPr>
                        </w:pPr>
                        <w:r w:rsidRPr="00923593">
                          <w:rPr>
                            <w:sz w:val="15"/>
                            <w:szCs w:val="15"/>
                          </w:rPr>
                          <w:t>SPEEDWELL</w:t>
                        </w:r>
                      </w:p>
                      <w:p w:rsidR="008C01D5" w:rsidRPr="00923593" w:rsidRDefault="008C01D5" w:rsidP="008C01D5">
                        <w:pPr>
                          <w:spacing w:line="390" w:lineRule="exact"/>
                          <w:jc w:val="right"/>
                          <w:rPr>
                            <w:sz w:val="15"/>
                            <w:szCs w:val="15"/>
                          </w:rPr>
                        </w:pPr>
                        <w:r w:rsidRPr="00923593">
                          <w:rPr>
                            <w:sz w:val="15"/>
                            <w:szCs w:val="15"/>
                          </w:rPr>
                          <w:t>LIMONIUM</w:t>
                        </w:r>
                      </w:p>
                      <w:p w:rsidR="008C01D5" w:rsidRPr="00923593" w:rsidRDefault="008C01D5" w:rsidP="008C01D5">
                        <w:pPr>
                          <w:spacing w:line="390" w:lineRule="exact"/>
                          <w:jc w:val="right"/>
                          <w:rPr>
                            <w:sz w:val="15"/>
                            <w:szCs w:val="15"/>
                          </w:rPr>
                        </w:pPr>
                        <w:r w:rsidRPr="00923593">
                          <w:rPr>
                            <w:sz w:val="15"/>
                            <w:szCs w:val="15"/>
                          </w:rPr>
                          <w:t>TECA</w:t>
                        </w:r>
                      </w:p>
                      <w:p w:rsidR="008C01D5" w:rsidRPr="00923593" w:rsidRDefault="008C01D5" w:rsidP="008C01D5">
                        <w:pPr>
                          <w:spacing w:line="390" w:lineRule="exact"/>
                          <w:jc w:val="right"/>
                          <w:rPr>
                            <w:sz w:val="15"/>
                            <w:szCs w:val="15"/>
                          </w:rPr>
                        </w:pPr>
                        <w:r w:rsidRPr="00923593">
                          <w:rPr>
                            <w:sz w:val="15"/>
                            <w:szCs w:val="15"/>
                          </w:rPr>
                          <w:t>TOMATE</w:t>
                        </w:r>
                      </w:p>
                      <w:p w:rsidR="008C01D5" w:rsidRPr="00923593" w:rsidRDefault="008C01D5" w:rsidP="008C01D5">
                        <w:pPr>
                          <w:spacing w:line="390" w:lineRule="exact"/>
                          <w:jc w:val="right"/>
                          <w:rPr>
                            <w:sz w:val="15"/>
                            <w:szCs w:val="15"/>
                          </w:rPr>
                        </w:pPr>
                        <w:r w:rsidRPr="00923593">
                          <w:rPr>
                            <w:sz w:val="15"/>
                            <w:szCs w:val="15"/>
                          </w:rPr>
                          <w:t>TRACHELIUM</w:t>
                        </w:r>
                      </w:p>
                    </w:txbxContent>
                  </v:textbox>
                </v:shape>
                <w10:anchorlock/>
              </v:group>
            </w:pict>
          </mc:Fallback>
        </mc:AlternateContent>
      </w:r>
    </w:p>
    <w:p w:rsidR="008C01D5" w:rsidRPr="00896779" w:rsidRDefault="008C01D5" w:rsidP="008C01D5">
      <w:pPr>
        <w:rPr>
          <w:rFonts w:cs="Arial"/>
        </w:rPr>
      </w:pPr>
    </w:p>
    <w:p w:rsidR="008C01D5" w:rsidRPr="00896779" w:rsidRDefault="008C01D5" w:rsidP="008C01D5">
      <w:pPr>
        <w:keepNext/>
        <w:jc w:val="left"/>
        <w:rPr>
          <w:rFonts w:cs="Arial"/>
          <w:b/>
        </w:rPr>
      </w:pPr>
      <w:r w:rsidRPr="00896779">
        <w:rPr>
          <w:rFonts w:cs="Arial"/>
          <w:b/>
        </w:rPr>
        <w:t>Graphique 2.</w:t>
      </w:r>
    </w:p>
    <w:p w:rsidR="008C01D5" w:rsidRPr="00896779" w:rsidRDefault="008C01D5" w:rsidP="008C01D5">
      <w:pPr>
        <w:keepNext/>
        <w:jc w:val="left"/>
        <w:rPr>
          <w:rFonts w:cs="Arial"/>
          <w:b/>
        </w:rPr>
      </w:pPr>
      <w:r w:rsidRPr="00896779">
        <w:rPr>
          <w:rFonts w:cs="Arial"/>
          <w:b/>
        </w:rPr>
        <w:t>Certificats délivrés – octobre 2016 à août 2017</w:t>
      </w:r>
    </w:p>
    <w:p w:rsidR="008C01D5" w:rsidRPr="00896779" w:rsidRDefault="008C01D5" w:rsidP="008C01D5">
      <w:pPr>
        <w:keepNext/>
        <w:rPr>
          <w:rFonts w:cs="Arial"/>
        </w:rPr>
      </w:pPr>
    </w:p>
    <w:p w:rsidR="008C01D5" w:rsidRPr="00896779" w:rsidRDefault="008C01D5" w:rsidP="008C01D5">
      <w:pPr>
        <w:jc w:val="left"/>
        <w:rPr>
          <w:rFonts w:cs="Arial"/>
        </w:rPr>
      </w:pPr>
      <w:r w:rsidRPr="00896779">
        <w:rPr>
          <w:rFonts w:cs="Arial"/>
          <w:noProof/>
          <w:lang w:val="en-US"/>
        </w:rPr>
        <mc:AlternateContent>
          <mc:Choice Requires="wps">
            <w:drawing>
              <wp:anchor distT="0" distB="0" distL="114300" distR="114300" simplePos="0" relativeHeight="251659264" behindDoc="0" locked="0" layoutInCell="1" allowOverlap="1" wp14:anchorId="6D6DD2E9" wp14:editId="29412411">
                <wp:simplePos x="0" y="0"/>
                <wp:positionH relativeFrom="column">
                  <wp:posOffset>3280410</wp:posOffset>
                </wp:positionH>
                <wp:positionV relativeFrom="paragraph">
                  <wp:posOffset>381000</wp:posOffset>
                </wp:positionV>
                <wp:extent cx="844550" cy="20510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05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1D5" w:rsidRPr="00117C63" w:rsidRDefault="008C01D5" w:rsidP="008C01D5">
                            <w:pPr>
                              <w:spacing w:line="320" w:lineRule="exact"/>
                              <w:jc w:val="left"/>
                              <w:rPr>
                                <w:sz w:val="14"/>
                              </w:rPr>
                            </w:pPr>
                            <w:r>
                              <w:rPr>
                                <w:sz w:val="14"/>
                              </w:rPr>
                              <w:t>ALLEMAGNE</w:t>
                            </w:r>
                          </w:p>
                          <w:p w:rsidR="008C01D5" w:rsidRPr="00117C63" w:rsidRDefault="008C01D5" w:rsidP="008C01D5">
                            <w:pPr>
                              <w:spacing w:line="320" w:lineRule="exact"/>
                              <w:jc w:val="left"/>
                              <w:rPr>
                                <w:sz w:val="14"/>
                              </w:rPr>
                            </w:pPr>
                            <w:r>
                              <w:rPr>
                                <w:sz w:val="14"/>
                              </w:rPr>
                              <w:t>AFRIQUE DU SUD</w:t>
                            </w:r>
                          </w:p>
                          <w:p w:rsidR="008C01D5" w:rsidRPr="00117C63" w:rsidRDefault="008C01D5" w:rsidP="008C01D5">
                            <w:pPr>
                              <w:spacing w:line="320" w:lineRule="exact"/>
                              <w:jc w:val="left"/>
                              <w:rPr>
                                <w:sz w:val="14"/>
                              </w:rPr>
                            </w:pPr>
                            <w:r w:rsidRPr="00117C63">
                              <w:rPr>
                                <w:sz w:val="14"/>
                              </w:rPr>
                              <w:t>AUSTRA</w:t>
                            </w:r>
                            <w:r>
                              <w:rPr>
                                <w:sz w:val="14"/>
                              </w:rPr>
                              <w:t>LIE</w:t>
                            </w:r>
                          </w:p>
                          <w:p w:rsidR="008C01D5" w:rsidRPr="00117C63" w:rsidRDefault="008C01D5" w:rsidP="008C01D5">
                            <w:pPr>
                              <w:spacing w:line="320" w:lineRule="exact"/>
                              <w:jc w:val="left"/>
                              <w:rPr>
                                <w:sz w:val="14"/>
                              </w:rPr>
                            </w:pPr>
                            <w:r w:rsidRPr="00117C63">
                              <w:rPr>
                                <w:sz w:val="14"/>
                              </w:rPr>
                              <w:t>ISRAEL</w:t>
                            </w:r>
                          </w:p>
                          <w:p w:rsidR="008C01D5" w:rsidRPr="00117C63" w:rsidRDefault="008C01D5" w:rsidP="008C01D5">
                            <w:pPr>
                              <w:spacing w:line="320" w:lineRule="exact"/>
                              <w:jc w:val="left"/>
                              <w:rPr>
                                <w:sz w:val="14"/>
                              </w:rPr>
                            </w:pPr>
                            <w:r>
                              <w:rPr>
                                <w:sz w:val="14"/>
                              </w:rPr>
                              <w:t>COLOMBIE</w:t>
                            </w:r>
                          </w:p>
                          <w:p w:rsidR="008C01D5" w:rsidRPr="00117C63" w:rsidRDefault="008C01D5" w:rsidP="008C01D5">
                            <w:pPr>
                              <w:spacing w:line="320" w:lineRule="exact"/>
                              <w:jc w:val="left"/>
                              <w:rPr>
                                <w:sz w:val="14"/>
                              </w:rPr>
                            </w:pPr>
                            <w:r>
                              <w:rPr>
                                <w:sz w:val="14"/>
                              </w:rPr>
                              <w:t>ITALIE</w:t>
                            </w:r>
                          </w:p>
                          <w:p w:rsidR="008C01D5" w:rsidRPr="00117C63" w:rsidRDefault="008C01D5" w:rsidP="008C01D5">
                            <w:pPr>
                              <w:spacing w:line="320" w:lineRule="exact"/>
                              <w:jc w:val="left"/>
                              <w:rPr>
                                <w:sz w:val="14"/>
                              </w:rPr>
                            </w:pPr>
                            <w:r>
                              <w:rPr>
                                <w:sz w:val="14"/>
                              </w:rPr>
                              <w:t>PAYS-BAS</w:t>
                            </w:r>
                          </w:p>
                          <w:p w:rsidR="008C01D5" w:rsidRPr="00117C63" w:rsidRDefault="008C01D5" w:rsidP="008C01D5">
                            <w:pPr>
                              <w:spacing w:line="320" w:lineRule="exact"/>
                              <w:jc w:val="left"/>
                              <w:rPr>
                                <w:sz w:val="14"/>
                              </w:rPr>
                            </w:pPr>
                            <w:r>
                              <w:rPr>
                                <w:sz w:val="14"/>
                              </w:rPr>
                              <w:t>ROYAUME-UNI</w:t>
                            </w:r>
                          </w:p>
                          <w:p w:rsidR="008C01D5" w:rsidRPr="00117C63" w:rsidRDefault="008C01D5" w:rsidP="008C01D5">
                            <w:pPr>
                              <w:spacing w:line="320" w:lineRule="exact"/>
                              <w:jc w:val="left"/>
                              <w:rPr>
                                <w:sz w:val="14"/>
                              </w:rPr>
                            </w:pPr>
                            <w:r>
                              <w:rPr>
                                <w:sz w:val="14"/>
                              </w:rPr>
                              <w:t>FRANCE</w:t>
                            </w:r>
                          </w:p>
                          <w:p w:rsidR="008C01D5" w:rsidRPr="00117C63" w:rsidRDefault="008C01D5" w:rsidP="008C01D5">
                            <w:pPr>
                              <w:spacing w:line="320" w:lineRule="exact"/>
                              <w:jc w:val="left"/>
                              <w:rPr>
                                <w:sz w:val="14"/>
                              </w:rPr>
                            </w:pPr>
                            <w:r w:rsidRPr="00117C63">
                              <w:rPr>
                                <w:sz w:val="14"/>
                              </w:rPr>
                              <w:t xml:space="preserve">TOTAL </w:t>
                            </w:r>
                            <w:r>
                              <w:rPr>
                                <w:sz w:val="14"/>
                              </w:rPr>
                              <w:t>G</w:t>
                            </w:r>
                            <w:r w:rsidRPr="00A770C5">
                              <w:rPr>
                                <w:sz w:val="14"/>
                              </w:rPr>
                              <w:t>É</w:t>
                            </w:r>
                            <w:r>
                              <w:rPr>
                                <w:sz w:val="14"/>
                              </w:rPr>
                              <w:t>N</w:t>
                            </w:r>
                            <w:r w:rsidRPr="00A770C5">
                              <w:rPr>
                                <w:sz w:val="14"/>
                              </w:rPr>
                              <w:t>É</w:t>
                            </w:r>
                            <w:r>
                              <w:rPr>
                                <w:sz w:val="14"/>
                              </w:rPr>
                              <w:t>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29" type="#_x0000_t202" style="position:absolute;margin-left:258.3pt;margin-top:30pt;width:66.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" fillcolor="white [3201]" stroked="f" strokeweight=".5pt">
                <v:path arrowok="t"/>
                <v:textbox inset="0,0,0,0">
                  <w:txbxContent>
                    <w:p w:rsidR="008C01D5" w:rsidRPr="00117C63" w:rsidRDefault="008C01D5" w:rsidP="008C01D5">
                      <w:pPr>
                        <w:spacing w:line="320" w:lineRule="exact"/>
                        <w:jc w:val="left"/>
                        <w:rPr>
                          <w:sz w:val="14"/>
                        </w:rPr>
                      </w:pPr>
                      <w:r>
                        <w:rPr>
                          <w:sz w:val="14"/>
                        </w:rPr>
                        <w:t>ALLEMAGNE</w:t>
                      </w:r>
                    </w:p>
                    <w:p w:rsidR="008C01D5" w:rsidRPr="00117C63" w:rsidRDefault="008C01D5" w:rsidP="008C01D5">
                      <w:pPr>
                        <w:spacing w:line="320" w:lineRule="exact"/>
                        <w:jc w:val="left"/>
                        <w:rPr>
                          <w:sz w:val="14"/>
                        </w:rPr>
                      </w:pPr>
                      <w:r>
                        <w:rPr>
                          <w:sz w:val="14"/>
                        </w:rPr>
                        <w:t>AFRIQUE DU SUD</w:t>
                      </w:r>
                    </w:p>
                    <w:p w:rsidR="008C01D5" w:rsidRPr="00117C63" w:rsidRDefault="008C01D5" w:rsidP="008C01D5">
                      <w:pPr>
                        <w:spacing w:line="320" w:lineRule="exact"/>
                        <w:jc w:val="left"/>
                        <w:rPr>
                          <w:sz w:val="14"/>
                        </w:rPr>
                      </w:pPr>
                      <w:r w:rsidRPr="00117C63">
                        <w:rPr>
                          <w:sz w:val="14"/>
                        </w:rPr>
                        <w:t>AUSTRA</w:t>
                      </w:r>
                      <w:r>
                        <w:rPr>
                          <w:sz w:val="14"/>
                        </w:rPr>
                        <w:t>LIE</w:t>
                      </w:r>
                    </w:p>
                    <w:p w:rsidR="008C01D5" w:rsidRPr="00117C63" w:rsidRDefault="008C01D5" w:rsidP="008C01D5">
                      <w:pPr>
                        <w:spacing w:line="320" w:lineRule="exact"/>
                        <w:jc w:val="left"/>
                        <w:rPr>
                          <w:sz w:val="14"/>
                        </w:rPr>
                      </w:pPr>
                      <w:r w:rsidRPr="00117C63">
                        <w:rPr>
                          <w:sz w:val="14"/>
                        </w:rPr>
                        <w:t>ISRAEL</w:t>
                      </w:r>
                    </w:p>
                    <w:p w:rsidR="008C01D5" w:rsidRPr="00117C63" w:rsidRDefault="008C01D5" w:rsidP="008C01D5">
                      <w:pPr>
                        <w:spacing w:line="320" w:lineRule="exact"/>
                        <w:jc w:val="left"/>
                        <w:rPr>
                          <w:sz w:val="14"/>
                        </w:rPr>
                      </w:pPr>
                      <w:r>
                        <w:rPr>
                          <w:sz w:val="14"/>
                        </w:rPr>
                        <w:t>COLOMBIE</w:t>
                      </w:r>
                    </w:p>
                    <w:p w:rsidR="008C01D5" w:rsidRPr="00117C63" w:rsidRDefault="008C01D5" w:rsidP="008C01D5">
                      <w:pPr>
                        <w:spacing w:line="320" w:lineRule="exact"/>
                        <w:jc w:val="left"/>
                        <w:rPr>
                          <w:sz w:val="14"/>
                        </w:rPr>
                      </w:pPr>
                      <w:r>
                        <w:rPr>
                          <w:sz w:val="14"/>
                        </w:rPr>
                        <w:t>ITALIE</w:t>
                      </w:r>
                    </w:p>
                    <w:p w:rsidR="008C01D5" w:rsidRPr="00117C63" w:rsidRDefault="008C01D5" w:rsidP="008C01D5">
                      <w:pPr>
                        <w:spacing w:line="320" w:lineRule="exact"/>
                        <w:jc w:val="left"/>
                        <w:rPr>
                          <w:sz w:val="14"/>
                        </w:rPr>
                      </w:pPr>
                      <w:r>
                        <w:rPr>
                          <w:sz w:val="14"/>
                        </w:rPr>
                        <w:t>PAYS-BAS</w:t>
                      </w:r>
                    </w:p>
                    <w:p w:rsidR="008C01D5" w:rsidRPr="00117C63" w:rsidRDefault="008C01D5" w:rsidP="008C01D5">
                      <w:pPr>
                        <w:spacing w:line="320" w:lineRule="exact"/>
                        <w:jc w:val="left"/>
                        <w:rPr>
                          <w:sz w:val="14"/>
                        </w:rPr>
                      </w:pPr>
                      <w:r>
                        <w:rPr>
                          <w:sz w:val="14"/>
                        </w:rPr>
                        <w:t>ROYAUME-UNI</w:t>
                      </w:r>
                    </w:p>
                    <w:p w:rsidR="008C01D5" w:rsidRPr="00117C63" w:rsidRDefault="008C01D5" w:rsidP="008C01D5">
                      <w:pPr>
                        <w:spacing w:line="320" w:lineRule="exact"/>
                        <w:jc w:val="left"/>
                        <w:rPr>
                          <w:sz w:val="14"/>
                        </w:rPr>
                      </w:pPr>
                      <w:r>
                        <w:rPr>
                          <w:sz w:val="14"/>
                        </w:rPr>
                        <w:t>FRANCE</w:t>
                      </w:r>
                    </w:p>
                    <w:p w:rsidR="008C01D5" w:rsidRPr="00117C63" w:rsidRDefault="008C01D5" w:rsidP="008C01D5">
                      <w:pPr>
                        <w:spacing w:line="320" w:lineRule="exact"/>
                        <w:jc w:val="left"/>
                        <w:rPr>
                          <w:sz w:val="14"/>
                        </w:rPr>
                      </w:pPr>
                      <w:r w:rsidRPr="00117C63">
                        <w:rPr>
                          <w:sz w:val="14"/>
                        </w:rPr>
                        <w:t xml:space="preserve">TOTAL </w:t>
                      </w:r>
                      <w:r>
                        <w:rPr>
                          <w:sz w:val="14"/>
                        </w:rPr>
                        <w:t>G</w:t>
                      </w:r>
                      <w:r w:rsidRPr="00A770C5">
                        <w:rPr>
                          <w:sz w:val="14"/>
                        </w:rPr>
                        <w:t>É</w:t>
                      </w:r>
                      <w:r>
                        <w:rPr>
                          <w:sz w:val="14"/>
                        </w:rPr>
                        <w:t>N</w:t>
                      </w:r>
                      <w:r w:rsidRPr="00A770C5">
                        <w:rPr>
                          <w:sz w:val="14"/>
                        </w:rPr>
                        <w:t>É</w:t>
                      </w:r>
                      <w:r>
                        <w:rPr>
                          <w:sz w:val="14"/>
                        </w:rPr>
                        <w:t>RAL</w:t>
                      </w:r>
                    </w:p>
                  </w:txbxContent>
                </v:textbox>
              </v:shape>
            </w:pict>
          </mc:Fallback>
        </mc:AlternateContent>
      </w:r>
      <w:r w:rsidRPr="00896779">
        <w:rPr>
          <w:rFonts w:cs="Arial"/>
          <w:noProof/>
          <w:lang w:val="en-US"/>
        </w:rPr>
        <w:drawing>
          <wp:inline distT="0" distB="0" distL="0" distR="0" wp14:anchorId="4311578C" wp14:editId="0B58789E">
            <wp:extent cx="4181475" cy="2857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1475" cy="2857500"/>
                    </a:xfrm>
                    <a:prstGeom prst="rect">
                      <a:avLst/>
                    </a:prstGeom>
                  </pic:spPr>
                </pic:pic>
              </a:graphicData>
            </a:graphic>
          </wp:inline>
        </w:drawing>
      </w:r>
    </w:p>
    <w:p w:rsidR="008C01D5" w:rsidRPr="00896779" w:rsidRDefault="008C01D5" w:rsidP="008C01D5">
      <w:pPr>
        <w:rPr>
          <w:rFonts w:cs="Arial"/>
        </w:rPr>
      </w:pPr>
    </w:p>
    <w:p w:rsidR="00504719" w:rsidRDefault="00504719" w:rsidP="00504719"/>
    <w:p w:rsidR="00504719" w:rsidRPr="000155A2" w:rsidRDefault="00504719" w:rsidP="00504719"/>
    <w:p w:rsidR="00504719" w:rsidRPr="0075031D" w:rsidRDefault="00504719" w:rsidP="00504719">
      <w:pPr>
        <w:jc w:val="right"/>
      </w:pPr>
      <w:r w:rsidRPr="0075031D">
        <w:t xml:space="preserve"> </w:t>
      </w:r>
      <w:r w:rsidR="00530920">
        <w:t>[L’annexe</w:t>
      </w:r>
      <w:r w:rsidRPr="0075031D">
        <w:t xml:space="preserve"> </w:t>
      </w:r>
      <w:r>
        <w:t>V</w:t>
      </w:r>
      <w:r w:rsidRPr="0075031D">
        <w:t xml:space="preserve">I </w:t>
      </w:r>
      <w:r w:rsidR="00530920">
        <w:t>suit]</w:t>
      </w:r>
    </w:p>
    <w:p w:rsidR="00504719" w:rsidRPr="0075031D" w:rsidRDefault="00504719" w:rsidP="00504719">
      <w:pPr>
        <w:jc w:val="left"/>
      </w:pPr>
    </w:p>
    <w:p w:rsidR="00504719" w:rsidRDefault="00504719" w:rsidP="00504719">
      <w:pPr>
        <w:jc w:val="left"/>
        <w:sectPr w:rsidR="00504719" w:rsidSect="008C01D5">
          <w:headerReference w:type="default" r:id="rId18"/>
          <w:pgSz w:w="11907" w:h="16840" w:code="9"/>
          <w:pgMar w:top="510" w:right="1134" w:bottom="1135"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V</w:t>
      </w:r>
      <w:r w:rsidR="00504719" w:rsidRPr="0075031D">
        <w:t>I</w:t>
      </w:r>
    </w:p>
    <w:p w:rsidR="00504719" w:rsidRPr="0075031D" w:rsidRDefault="00504719" w:rsidP="00504719">
      <w:pPr>
        <w:jc w:val="center"/>
      </w:pPr>
    </w:p>
    <w:p w:rsidR="00504719" w:rsidRDefault="00504719" w:rsidP="00504719">
      <w:pPr>
        <w:jc w:val="center"/>
      </w:pPr>
    </w:p>
    <w:p w:rsidR="007B7DCE" w:rsidRPr="00DD78CD" w:rsidRDefault="007B7DCE" w:rsidP="007B7DCE">
      <w:pPr>
        <w:jc w:val="center"/>
        <w:rPr>
          <w:szCs w:val="24"/>
        </w:rPr>
      </w:pPr>
      <w:r w:rsidRPr="00DD78CD">
        <w:rPr>
          <w:szCs w:val="24"/>
        </w:rPr>
        <w:t>D</w:t>
      </w:r>
      <w:r w:rsidRPr="00DD78CD">
        <w:rPr>
          <w:caps/>
          <w:szCs w:val="24"/>
        </w:rPr>
        <w:t>anemark</w:t>
      </w:r>
    </w:p>
    <w:p w:rsidR="007B7DCE" w:rsidRPr="00DD78CD" w:rsidRDefault="007B7DCE" w:rsidP="007B7DCE"/>
    <w:p w:rsidR="007B7DCE" w:rsidRPr="00DD78CD" w:rsidRDefault="007B7DCE" w:rsidP="007B7DCE">
      <w:pPr>
        <w:jc w:val="left"/>
      </w:pPr>
    </w:p>
    <w:p w:rsidR="007B7DCE" w:rsidRPr="00DD78CD" w:rsidRDefault="007B7DCE" w:rsidP="007B7DCE">
      <w:r w:rsidRPr="00DD78CD">
        <w:t>I.</w:t>
      </w:r>
      <w:r w:rsidRPr="00DD78CD">
        <w:tab/>
        <w:t>PROTECTION DES OBTENTIONS VÉGÉTALES</w:t>
      </w:r>
    </w:p>
    <w:p w:rsidR="007B7DCE" w:rsidRPr="00DD78CD" w:rsidRDefault="007B7DCE" w:rsidP="007B7DCE"/>
    <w:p w:rsidR="007B7DCE" w:rsidRPr="00DD78CD" w:rsidRDefault="007B7DCE" w:rsidP="007B7DCE">
      <w:pPr>
        <w:tabs>
          <w:tab w:val="left" w:pos="426"/>
          <w:tab w:val="left" w:pos="1276"/>
        </w:tabs>
      </w:pPr>
      <w:r w:rsidRPr="00DD78CD">
        <w:t>1.</w:t>
      </w:r>
      <w:r w:rsidRPr="00DD78CD">
        <w:tab/>
      </w:r>
      <w:r w:rsidRPr="00DD78CD">
        <w:rPr>
          <w:u w:val="single"/>
        </w:rPr>
        <w:t>Situation dans le domaine législatif</w:t>
      </w:r>
    </w:p>
    <w:p w:rsidR="007B7DCE" w:rsidRPr="00DD78CD" w:rsidRDefault="007B7DCE" w:rsidP="007B7DCE"/>
    <w:p w:rsidR="007B7DCE" w:rsidRPr="00DD78CD" w:rsidRDefault="007B7DCE" w:rsidP="007B7DCE">
      <w:r w:rsidRPr="00DD78CD">
        <w:t>1.1</w:t>
      </w:r>
      <w:r w:rsidRPr="00DD78CD">
        <w:tab/>
        <w:t>Modifications de la loi et des textes d’application</w:t>
      </w:r>
    </w:p>
    <w:p w:rsidR="007B7DCE" w:rsidRPr="00DD78CD" w:rsidRDefault="007B7DCE" w:rsidP="007B7DCE"/>
    <w:p w:rsidR="007B7DCE" w:rsidRPr="00DD78CD" w:rsidRDefault="007B7DCE" w:rsidP="007B7DCE">
      <w:pPr>
        <w:ind w:left="567"/>
      </w:pPr>
      <w:r w:rsidRPr="00DD78CD">
        <w:t>–</w:t>
      </w:r>
      <w:r w:rsidRPr="00DD78CD">
        <w:tab/>
        <w:t>adaptation à l’Acte de 1991 de la Convention</w:t>
      </w:r>
    </w:p>
    <w:p w:rsidR="007B7DCE" w:rsidRPr="00DD78CD" w:rsidRDefault="007B7DCE" w:rsidP="007B7DCE">
      <w:pPr>
        <w:ind w:left="567"/>
      </w:pPr>
    </w:p>
    <w:p w:rsidR="007B7DCE" w:rsidRPr="00DD78CD" w:rsidRDefault="007B7DCE" w:rsidP="007B7DCE">
      <w:pPr>
        <w:ind w:left="567"/>
      </w:pPr>
      <w:r w:rsidRPr="00DD78CD">
        <w:t>La loi danoise n° 190/2009 intitulée “loi codifiée relative à la protection des obtentions végétales” a été modifiée le 1</w:t>
      </w:r>
      <w:r w:rsidRPr="00DD78CD">
        <w:rPr>
          <w:vertAlign w:val="superscript"/>
        </w:rPr>
        <w:t>er</w:t>
      </w:r>
      <w:r w:rsidRPr="00DD78CD">
        <w:t> février 2017.  Les modifications portent uniquement sur la question du recours au niveau national.  Cela n’a pas d’incidence sur l’Acte de 1991.</w:t>
      </w:r>
    </w:p>
    <w:p w:rsidR="007B7DCE" w:rsidRPr="00DD78CD" w:rsidRDefault="007B7DCE" w:rsidP="007B7DCE">
      <w:pPr>
        <w:ind w:left="567"/>
      </w:pPr>
    </w:p>
    <w:p w:rsidR="007B7DCE" w:rsidRPr="00DD78CD" w:rsidRDefault="007B7DCE" w:rsidP="007B7DCE">
      <w:pPr>
        <w:ind w:left="567"/>
        <w:rPr>
          <w:rStyle w:val="Hyperlink"/>
        </w:rPr>
      </w:pPr>
      <w:r w:rsidRPr="00DD78CD">
        <w:t xml:space="preserve">Le texte en danois de la nouvelle loi codifiée n° 10/2017 est disponible dans la base de données juridique du Danemark, à l’adresse : </w:t>
      </w:r>
      <w:hyperlink r:id="rId19" w:history="1">
        <w:r w:rsidRPr="00DD78CD">
          <w:rPr>
            <w:rStyle w:val="Hyperlink"/>
          </w:rPr>
          <w:t>https://www.retsinformation.dk/Forms/R0710.aspx?id=186152</w:t>
        </w:r>
      </w:hyperlink>
    </w:p>
    <w:p w:rsidR="007B7DCE" w:rsidRPr="00DD78CD" w:rsidRDefault="007B7DCE" w:rsidP="007B7DCE">
      <w:pPr>
        <w:ind w:left="567"/>
      </w:pPr>
    </w:p>
    <w:p w:rsidR="007B7DCE" w:rsidRPr="00DD78CD" w:rsidRDefault="007B7DCE" w:rsidP="007B7DCE">
      <w:pPr>
        <w:ind w:left="567"/>
      </w:pPr>
      <w:r w:rsidRPr="00DD78CD">
        <w:t>–</w:t>
      </w:r>
      <w:r w:rsidRPr="00DD78CD">
        <w:tab/>
        <w:t>Autres modifications, y compris pour les taxes</w:t>
      </w:r>
    </w:p>
    <w:p w:rsidR="007B7DCE" w:rsidRPr="00DD78CD" w:rsidRDefault="007B7DCE" w:rsidP="007B7DCE">
      <w:pPr>
        <w:ind w:left="567"/>
      </w:pPr>
    </w:p>
    <w:p w:rsidR="007B7DCE" w:rsidRPr="00DD78CD" w:rsidRDefault="007B7DCE" w:rsidP="007B7DCE">
      <w:pPr>
        <w:ind w:left="567"/>
      </w:pPr>
      <w:r w:rsidRPr="00DD78CD">
        <w:t>L’ordonnance danoise n° 941/2015 intitulée “ordonnance relative au paiement pour la réglementation, etc., des semences et semis” a été modifiée le 1</w:t>
      </w:r>
      <w:r w:rsidRPr="00DD78CD">
        <w:rPr>
          <w:vertAlign w:val="superscript"/>
        </w:rPr>
        <w:t>er</w:t>
      </w:r>
      <w:r w:rsidRPr="00DD78CD">
        <w:t> janvier 2017 en raison de modifications portant sur la structure administrative entre les services agricoles du Danemark et l’organisme TystofteFoundation.  Le 1</w:t>
      </w:r>
      <w:r w:rsidRPr="00DD78CD">
        <w:rPr>
          <w:vertAlign w:val="superscript"/>
        </w:rPr>
        <w:t>er</w:t>
      </w:r>
      <w:r w:rsidRPr="00DD78CD">
        <w:t> janvier 2017, les services agricoles danois ont délégué de nouvelles fonctions relatives à la certification au TystofteFoundation.  C’est pourquoi l’ordonnance nationale nécessitait d’être actualisée.</w:t>
      </w:r>
    </w:p>
    <w:p w:rsidR="007B7DCE" w:rsidRPr="00DD78CD" w:rsidRDefault="007B7DCE" w:rsidP="007B7DCE">
      <w:pPr>
        <w:ind w:left="567"/>
      </w:pPr>
    </w:p>
    <w:p w:rsidR="007B7DCE" w:rsidRPr="00DD78CD" w:rsidRDefault="007B7DCE" w:rsidP="007B7DCE">
      <w:pPr>
        <w:ind w:left="567"/>
      </w:pPr>
      <w:r w:rsidRPr="00DD78CD">
        <w:t>La nouvelle ordonnance n° 1690/2016 intitulée “ordonnance relative au paiement pour la réglementation du matériel de reproduction ou de multiplication” ne modifie pas la taxe de demande d’autorisation pour figurer dans le catalogue national des variétés, ni celle pour la protection des obtentions végétales.  La taxe s’élève toujours à 700 couronnes danoises, c’est-à-dire environ 95 euros ou 108 francs suisses.</w:t>
      </w:r>
    </w:p>
    <w:p w:rsidR="007B7DCE" w:rsidRPr="00DD78CD" w:rsidRDefault="007B7DCE" w:rsidP="007B7DCE">
      <w:pPr>
        <w:ind w:left="567"/>
      </w:pPr>
    </w:p>
    <w:p w:rsidR="007B7DCE" w:rsidRPr="00DD78CD" w:rsidRDefault="007B7DCE" w:rsidP="007B7DCE">
      <w:pPr>
        <w:ind w:left="567"/>
      </w:pPr>
      <w:r w:rsidRPr="00DD78CD">
        <w:t>La nouvelle ordonnance est disponible dans la base de données juridique du Danemark, à l’adresse :</w:t>
      </w:r>
    </w:p>
    <w:p w:rsidR="007B7DCE" w:rsidRPr="00DD78CD" w:rsidRDefault="007B7DCE" w:rsidP="007B7DCE">
      <w:pPr>
        <w:ind w:left="567"/>
      </w:pPr>
      <w:hyperlink r:id="rId20" w:history="1">
        <w:r w:rsidRPr="00DD78CD">
          <w:rPr>
            <w:rStyle w:val="Hyperlink"/>
            <w:rFonts w:cs="Arial"/>
          </w:rPr>
          <w:t>https://www.retsinformation.dk/Forms/R0710.aspx?id=185504</w:t>
        </w:r>
      </w:hyperlink>
    </w:p>
    <w:p w:rsidR="007B7DCE" w:rsidRPr="00DD78CD" w:rsidRDefault="007B7DCE" w:rsidP="007B7DCE">
      <w:pPr>
        <w:ind w:left="567"/>
      </w:pPr>
    </w:p>
    <w:p w:rsidR="007B7DCE" w:rsidRPr="00DD78CD" w:rsidRDefault="007B7DCE" w:rsidP="007B7DCE">
      <w:pPr>
        <w:ind w:left="567"/>
      </w:pPr>
      <w:r w:rsidRPr="00DD78CD">
        <w:t>À partir du 1</w:t>
      </w:r>
      <w:r w:rsidRPr="00DD78CD">
        <w:rPr>
          <w:vertAlign w:val="superscript"/>
        </w:rPr>
        <w:t>er</w:t>
      </w:r>
      <w:r w:rsidRPr="00DD78CD">
        <w:t xml:space="preserve"> juillet 2015, l’établissement principal d’examen pour les variétés végétales au Danemark est l’organisme privé </w:t>
      </w:r>
      <w:r w:rsidRPr="00DD78CD">
        <w:rPr>
          <w:i/>
        </w:rPr>
        <w:t xml:space="preserve">TystofteFoundation.  </w:t>
      </w:r>
      <w:r w:rsidRPr="00DD78CD">
        <w:t>Cet organisme privé fixe lui-même les taxes relatives à l’administration, aux analyses, aux examens DHS et de détermination des valeurs agronomique et technologique, aux parcelles de contrôle, etc.  Les informations concernant les taxes sont disponibles sur le site Web de TystofteFoundation, à l’adresse :</w:t>
      </w:r>
    </w:p>
    <w:p w:rsidR="007B7DCE" w:rsidRPr="00DD78CD" w:rsidRDefault="007B7DCE" w:rsidP="007B7DCE">
      <w:pPr>
        <w:ind w:left="567"/>
      </w:pPr>
      <w:hyperlink r:id="rId21" w:history="1">
        <w:r w:rsidRPr="00DD78CD">
          <w:rPr>
            <w:rStyle w:val="Hyperlink"/>
            <w:rFonts w:cs="Arial"/>
          </w:rPr>
          <w:t>http://www.tystofte.dk/anmeldelser/betalingsbetingelser-prisliste-og-information-om-betalingsmuligheder/</w:t>
        </w:r>
      </w:hyperlink>
    </w:p>
    <w:p w:rsidR="007B7DCE" w:rsidRPr="00DD78CD" w:rsidRDefault="007B7DCE" w:rsidP="007B7DCE">
      <w:pPr>
        <w:ind w:left="567"/>
      </w:pPr>
    </w:p>
    <w:p w:rsidR="007B7DCE" w:rsidRPr="00DD78CD" w:rsidRDefault="007B7DCE" w:rsidP="007B7DCE">
      <w:pPr>
        <w:ind w:left="567"/>
      </w:pPr>
    </w:p>
    <w:p w:rsidR="007B7DCE" w:rsidRPr="00DD78CD" w:rsidRDefault="007B7DCE" w:rsidP="007B7DCE">
      <w:r w:rsidRPr="00DD78CD">
        <w:t>1.2</w:t>
      </w:r>
      <w:r w:rsidRPr="00DD78CD">
        <w:tab/>
        <w:t>Extension de la protection à d’autres genres et espèces (effectuée ou prévue) : aucun élément nouveau.</w:t>
      </w:r>
    </w:p>
    <w:p w:rsidR="007B7DCE" w:rsidRPr="00DD78CD" w:rsidRDefault="007B7DCE" w:rsidP="007B7DCE"/>
    <w:p w:rsidR="007B7DCE" w:rsidRPr="00DD78CD" w:rsidRDefault="007B7DCE" w:rsidP="007B7DCE">
      <w:r w:rsidRPr="00DD78CD">
        <w:t>1.3</w:t>
      </w:r>
      <w:r w:rsidRPr="00DD78CD">
        <w:tab/>
        <w:t>Jurisprudence : aucun élément nouveau.</w:t>
      </w:r>
    </w:p>
    <w:p w:rsidR="007B7DCE" w:rsidRPr="00DD78CD" w:rsidRDefault="007B7DCE" w:rsidP="007B7DCE"/>
    <w:p w:rsidR="007B7DCE" w:rsidRPr="00DD78CD" w:rsidRDefault="007B7DCE" w:rsidP="007B7DCE"/>
    <w:p w:rsidR="007B7DCE" w:rsidRPr="00DD78CD" w:rsidRDefault="007B7DCE" w:rsidP="007B7DCE">
      <w:r w:rsidRPr="00DD78CD">
        <w:t>2.</w:t>
      </w:r>
      <w:r w:rsidRPr="00DD78CD">
        <w:tab/>
      </w:r>
      <w:r w:rsidRPr="00DD78CD">
        <w:rPr>
          <w:u w:val="single"/>
        </w:rPr>
        <w:t>Coopération en matière d’examen</w:t>
      </w:r>
    </w:p>
    <w:p w:rsidR="007B7DCE" w:rsidRPr="00DD78CD" w:rsidRDefault="007B7DCE" w:rsidP="007B7DCE">
      <w:pPr>
        <w:tabs>
          <w:tab w:val="left" w:pos="426"/>
          <w:tab w:val="left" w:pos="851"/>
        </w:tabs>
      </w:pPr>
    </w:p>
    <w:p w:rsidR="007B7DCE" w:rsidRPr="00DD78CD" w:rsidRDefault="007B7DCE" w:rsidP="007B7DCE">
      <w:r w:rsidRPr="00DD78CD">
        <w:tab/>
        <w:t>Aucun élément nouveau.</w:t>
      </w:r>
    </w:p>
    <w:p w:rsidR="007B7DCE" w:rsidRPr="00DD78CD" w:rsidRDefault="007B7DCE" w:rsidP="007B7DCE"/>
    <w:p w:rsidR="007B7DCE" w:rsidRPr="00DD78CD" w:rsidRDefault="007B7DCE" w:rsidP="007B7DCE"/>
    <w:p w:rsidR="007B7DCE" w:rsidRDefault="007B7DCE">
      <w:pPr>
        <w:jc w:val="left"/>
      </w:pPr>
      <w:r>
        <w:br w:type="page"/>
      </w:r>
    </w:p>
    <w:p w:rsidR="007B7DCE" w:rsidRPr="00DD78CD" w:rsidRDefault="007B7DCE" w:rsidP="007B7DCE">
      <w:pPr>
        <w:rPr>
          <w:u w:val="single"/>
        </w:rPr>
      </w:pPr>
      <w:r w:rsidRPr="00DD78CD">
        <w:t>3.</w:t>
      </w:r>
      <w:r w:rsidRPr="00DD78CD">
        <w:tab/>
      </w:r>
      <w:r w:rsidRPr="00DD78CD">
        <w:rPr>
          <w:u w:val="single"/>
        </w:rPr>
        <w:t>Situation dans le domaine administratif</w:t>
      </w:r>
    </w:p>
    <w:p w:rsidR="007B7DCE" w:rsidRPr="00DD78CD" w:rsidRDefault="007B7DCE" w:rsidP="007B7DCE"/>
    <w:p w:rsidR="007B7DCE" w:rsidRPr="00DD78CD" w:rsidRDefault="007B7DCE" w:rsidP="007B7DCE">
      <w:pPr>
        <w:ind w:left="851" w:hanging="425"/>
      </w:pPr>
      <w:r w:rsidRPr="00DD78CD">
        <w:t>–</w:t>
      </w:r>
      <w:r w:rsidRPr="00DD78CD">
        <w:tab/>
        <w:t>Modifications de la structure administrative</w:t>
      </w:r>
    </w:p>
    <w:p w:rsidR="007B7DCE" w:rsidRPr="00DD78CD" w:rsidRDefault="007B7DCE" w:rsidP="007B7DCE">
      <w:pPr>
        <w:ind w:left="851" w:hanging="425"/>
      </w:pPr>
    </w:p>
    <w:p w:rsidR="007B7DCE" w:rsidRPr="00DD78CD" w:rsidRDefault="007B7DCE" w:rsidP="007B7DCE">
      <w:pPr>
        <w:ind w:left="426"/>
      </w:pPr>
      <w:r w:rsidRPr="00DD78CD">
        <w:t>Le 1</w:t>
      </w:r>
      <w:r w:rsidRPr="00DD78CD">
        <w:rPr>
          <w:vertAlign w:val="superscript"/>
        </w:rPr>
        <w:t>er</w:t>
      </w:r>
      <w:r w:rsidRPr="00DD78CD">
        <w:t> janvier 2017, les services agricoles du Danemark ont délégué davantage de fonctions à l’organisme TystofteFoundation.  Ces fonctions concernent les questions de certification et n’ont donc pas d’incidence sur le système de protection des obtentions végétales.</w:t>
      </w:r>
    </w:p>
    <w:p w:rsidR="007B7DCE" w:rsidRPr="00DD78CD" w:rsidRDefault="007B7DCE" w:rsidP="007B7DCE">
      <w:pPr>
        <w:ind w:left="426"/>
      </w:pPr>
    </w:p>
    <w:p w:rsidR="007B7DCE" w:rsidRPr="00DD78CD" w:rsidRDefault="007B7DCE" w:rsidP="007B7DCE">
      <w:pPr>
        <w:ind w:left="851" w:hanging="425"/>
      </w:pPr>
      <w:r w:rsidRPr="00DD78CD">
        <w:t>–</w:t>
      </w:r>
      <w:r w:rsidRPr="00DD78CD">
        <w:tab/>
        <w:t>Modifications des procédures et systèmes :</w:t>
      </w:r>
    </w:p>
    <w:p w:rsidR="007B7DCE" w:rsidRPr="00DD78CD" w:rsidRDefault="007B7DCE" w:rsidP="007B7DCE">
      <w:pPr>
        <w:ind w:left="851" w:hanging="425"/>
      </w:pPr>
      <w:r w:rsidRPr="00DD78CD">
        <w:t>Voir les observations formulées plus haut.</w:t>
      </w:r>
    </w:p>
    <w:p w:rsidR="007B7DCE" w:rsidRPr="00DD78CD" w:rsidRDefault="007B7DCE" w:rsidP="007B7DCE"/>
    <w:p w:rsidR="007B7DCE" w:rsidRPr="00DD78CD" w:rsidRDefault="007B7DCE" w:rsidP="007B7DCE"/>
    <w:p w:rsidR="007B7DCE" w:rsidRPr="00DD78CD" w:rsidRDefault="007B7DCE" w:rsidP="007B7DCE">
      <w:pPr>
        <w:spacing w:line="360" w:lineRule="auto"/>
        <w:rPr>
          <w:u w:val="single"/>
        </w:rPr>
      </w:pPr>
      <w:r w:rsidRPr="00DD78CD">
        <w:t>4.</w:t>
      </w:r>
      <w:r w:rsidRPr="00DD78CD">
        <w:tab/>
      </w:r>
      <w:r w:rsidRPr="00DD78CD">
        <w:rPr>
          <w:u w:val="single"/>
        </w:rPr>
        <w:t>Situation dans le domaine technique</w:t>
      </w:r>
    </w:p>
    <w:p w:rsidR="007B7DCE" w:rsidRPr="00DD78CD" w:rsidRDefault="007B7DCE" w:rsidP="007B7DCE">
      <w:r w:rsidRPr="00DD78CD">
        <w:t>L’organisme privé TystofteFoundation étend la portée de ses examens DHS en ajoutant le seigle d’hiver aux espèces qu’il examine.  En 2018, il continuera d’augmenter la portée de ses examens et sera éventuellement en mesure de recevoir des demandes d’examen en août ou septembre 2018.</w:t>
      </w:r>
    </w:p>
    <w:p w:rsidR="007B7DCE" w:rsidRPr="00DD78CD" w:rsidRDefault="007B7DCE" w:rsidP="007B7DCE"/>
    <w:p w:rsidR="007B7DCE" w:rsidRPr="00DD78CD" w:rsidRDefault="007B7DCE" w:rsidP="007B7DCE"/>
    <w:p w:rsidR="007B7DCE" w:rsidRPr="00DD78CD" w:rsidRDefault="007B7DCE" w:rsidP="007B7DCE">
      <w:pPr>
        <w:rPr>
          <w:u w:val="single"/>
        </w:rPr>
      </w:pPr>
      <w:r w:rsidRPr="00DD78CD">
        <w:t>5.</w:t>
      </w:r>
      <w:r w:rsidRPr="00DD78CD">
        <w:tab/>
      </w:r>
      <w:r w:rsidRPr="00DD78CD">
        <w:rPr>
          <w:u w:val="single"/>
        </w:rPr>
        <w:t>Activités de promotion de la protection des obtentions végétales</w:t>
      </w:r>
    </w:p>
    <w:p w:rsidR="007B7DCE" w:rsidRPr="00DD78CD" w:rsidRDefault="007B7DCE" w:rsidP="007B7DCE"/>
    <w:p w:rsidR="007B7DCE" w:rsidRPr="00DD78CD" w:rsidRDefault="007B7DCE" w:rsidP="007B7DCE">
      <w:r w:rsidRPr="00DD78CD">
        <w:t>Les services agricoles du Danemark n’ont réalisé aucune activité de promotion en matière de protection des obtentions végétales dans le pays cette année.  Cette inactivité est due, dans une certaine mesure, aux importants changements organisationnels effectués au sein du Ministère de l’environnement et de l’alimentation, notamment dans les services agricoles danois.  C’est pourquoi les services agricoles n’ont pas prévu d’activités de promotion pour le moment.</w:t>
      </w:r>
    </w:p>
    <w:p w:rsidR="00504719" w:rsidRPr="00801F98" w:rsidRDefault="00504719" w:rsidP="00504719"/>
    <w:p w:rsidR="00504719" w:rsidRDefault="00504719" w:rsidP="00504719"/>
    <w:p w:rsidR="00504719" w:rsidRPr="005917C2" w:rsidRDefault="00504719" w:rsidP="00504719"/>
    <w:p w:rsidR="00504719" w:rsidRPr="0075031D" w:rsidRDefault="00530920" w:rsidP="00504719">
      <w:pPr>
        <w:jc w:val="right"/>
      </w:pPr>
      <w:r>
        <w:t>[L’annexe</w:t>
      </w:r>
      <w:r w:rsidR="00504719" w:rsidRPr="0075031D">
        <w:t xml:space="preserve"> </w:t>
      </w:r>
      <w:r w:rsidR="00504719">
        <w:t>V</w:t>
      </w:r>
      <w:r w:rsidR="00504719" w:rsidRPr="0075031D">
        <w:t xml:space="preserve">II </w:t>
      </w:r>
      <w:r>
        <w:t>suit]</w:t>
      </w:r>
    </w:p>
    <w:p w:rsidR="00504719" w:rsidRDefault="00504719" w:rsidP="00504719">
      <w:pPr>
        <w:jc w:val="left"/>
        <w:sectPr w:rsidR="00504719" w:rsidSect="00557ECF">
          <w:headerReference w:type="default" r:id="rId22"/>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VI</w:t>
      </w:r>
      <w:r w:rsidR="00504719" w:rsidRPr="0075031D">
        <w:t>I</w:t>
      </w:r>
    </w:p>
    <w:p w:rsidR="00504719" w:rsidRPr="0075031D" w:rsidRDefault="00504719" w:rsidP="00504719">
      <w:pPr>
        <w:jc w:val="center"/>
      </w:pPr>
    </w:p>
    <w:p w:rsidR="00504719" w:rsidRDefault="00504719" w:rsidP="00504719">
      <w:pPr>
        <w:jc w:val="center"/>
      </w:pPr>
    </w:p>
    <w:p w:rsidR="002B6A54" w:rsidRPr="00896779" w:rsidRDefault="002B6A54" w:rsidP="002B6A54">
      <w:pPr>
        <w:jc w:val="center"/>
        <w:rPr>
          <w:rFonts w:cs="Arial"/>
        </w:rPr>
      </w:pPr>
      <w:r w:rsidRPr="00896779">
        <w:rPr>
          <w:rStyle w:val="PageNumber"/>
          <w:rFonts w:cs="Arial"/>
        </w:rPr>
        <w:t>É</w:t>
      </w:r>
      <w:r w:rsidRPr="00896779">
        <w:rPr>
          <w:rFonts w:cs="Arial"/>
        </w:rPr>
        <w:t>QUATEUR</w:t>
      </w:r>
    </w:p>
    <w:p w:rsidR="002B6A54" w:rsidRPr="00896779" w:rsidRDefault="002B6A54" w:rsidP="002B6A54">
      <w:pPr>
        <w:rPr>
          <w:rFonts w:cs="Arial"/>
        </w:rPr>
      </w:pPr>
    </w:p>
    <w:p w:rsidR="002B6A54" w:rsidRPr="00896779" w:rsidRDefault="002B6A54" w:rsidP="002B6A54">
      <w:pPr>
        <w:rPr>
          <w:rFonts w:cs="Arial"/>
        </w:rPr>
      </w:pPr>
    </w:p>
    <w:p w:rsidR="002B6A54" w:rsidRPr="00896779" w:rsidRDefault="002B6A54" w:rsidP="002B6A54">
      <w:pPr>
        <w:pStyle w:val="BodyText"/>
        <w:rPr>
          <w:rStyle w:val="PageNumber"/>
          <w:rFonts w:cs="Arial"/>
        </w:rPr>
      </w:pPr>
      <w:r w:rsidRPr="00896779">
        <w:rPr>
          <w:rStyle w:val="PageNumber"/>
          <w:rFonts w:cs="Arial"/>
        </w:rPr>
        <w:t>I.</w:t>
      </w:r>
      <w:r w:rsidRPr="00896779">
        <w:rPr>
          <w:rStyle w:val="PageNumber"/>
          <w:rFonts w:cs="Arial"/>
        </w:rPr>
        <w:tab/>
        <w:t>PROTECTION DES OBTENTIONS VÉGÉTALES</w:t>
      </w:r>
    </w:p>
    <w:p w:rsidR="002B6A54" w:rsidRPr="00896779" w:rsidRDefault="002B6A54" w:rsidP="002B6A54">
      <w:pPr>
        <w:rPr>
          <w:rStyle w:val="PageNumber"/>
          <w:rFonts w:cs="Arial"/>
        </w:rPr>
      </w:pPr>
    </w:p>
    <w:p w:rsidR="002B6A54" w:rsidRPr="00896779" w:rsidRDefault="002B6A54" w:rsidP="002B6A54">
      <w:pPr>
        <w:rPr>
          <w:rFonts w:cs="Arial"/>
          <w:u w:val="single"/>
        </w:rPr>
      </w:pPr>
      <w:r w:rsidRPr="00896779">
        <w:rPr>
          <w:rStyle w:val="PageNumber"/>
          <w:rFonts w:cs="Arial"/>
        </w:rPr>
        <w:t>1.</w:t>
      </w:r>
      <w:r w:rsidRPr="00896779">
        <w:rPr>
          <w:rStyle w:val="PageNumber"/>
          <w:rFonts w:cs="Arial"/>
        </w:rPr>
        <w:tab/>
      </w:r>
      <w:r w:rsidRPr="00896779">
        <w:rPr>
          <w:rStyle w:val="PageNumber"/>
          <w:rFonts w:cs="Arial"/>
          <w:u w:val="single"/>
        </w:rPr>
        <w:t xml:space="preserve">Situation </w:t>
      </w:r>
      <w:r w:rsidRPr="00896779">
        <w:rPr>
          <w:rFonts w:cs="Arial"/>
          <w:u w:val="single"/>
        </w:rPr>
        <w:t>dans le domaine législatif</w:t>
      </w:r>
    </w:p>
    <w:p w:rsidR="002B6A54" w:rsidRPr="00896779" w:rsidRDefault="002B6A54" w:rsidP="002B6A54">
      <w:pPr>
        <w:rPr>
          <w:rStyle w:val="PageNumber"/>
          <w:rFonts w:cs="Arial"/>
        </w:rPr>
      </w:pPr>
    </w:p>
    <w:p w:rsidR="002B6A54" w:rsidRPr="00896779" w:rsidRDefault="002B6A54" w:rsidP="002B6A54">
      <w:pPr>
        <w:rPr>
          <w:rStyle w:val="PageNumber"/>
          <w:rFonts w:cs="Arial"/>
        </w:rPr>
      </w:pPr>
    </w:p>
    <w:p w:rsidR="002B6A54" w:rsidRPr="00896779" w:rsidRDefault="002B6A54" w:rsidP="002B6A54">
      <w:pPr>
        <w:rPr>
          <w:rStyle w:val="PageNumber"/>
          <w:rFonts w:cs="Arial"/>
        </w:rPr>
      </w:pPr>
      <w:r w:rsidRPr="00896779">
        <w:rPr>
          <w:rStyle w:val="PageNumber"/>
          <w:rFonts w:cs="Arial"/>
        </w:rPr>
        <w:t>1.1</w:t>
      </w:r>
      <w:r w:rsidRPr="00896779">
        <w:rPr>
          <w:rStyle w:val="PageNumber"/>
          <w:rFonts w:cs="Arial"/>
        </w:rPr>
        <w:tab/>
        <w:t>Modifications de la loi et des règlements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En Équateur, le 9 décembre 2016 est entré en vigueur le Code organique sur l’économie sociale des connaissances, de la créativité et de l’innovation, qui couvre tous les domaines de la propriété intellectuelle et donc, bien entendu, les obtentions végétales et le droit d’obtenteur.</w:t>
      </w:r>
    </w:p>
    <w:p w:rsidR="002B6A54" w:rsidRPr="00896779" w:rsidRDefault="002B6A54" w:rsidP="002B6A54">
      <w:pPr>
        <w:rPr>
          <w:rFonts w:cs="Arial"/>
        </w:rPr>
      </w:pPr>
    </w:p>
    <w:p w:rsidR="002B6A54" w:rsidRPr="00896779" w:rsidRDefault="002B6A54" w:rsidP="002B6A54">
      <w:pPr>
        <w:rPr>
          <w:rFonts w:cs="Arial"/>
        </w:rPr>
      </w:pPr>
      <w:r w:rsidRPr="00896779">
        <w:rPr>
          <w:rFonts w:cs="Arial"/>
        </w:rPr>
        <w:t>L’objectif de ce code est de réglementer le système national des sciences, des technologies, de l’innovation et des savoirs ancestraux prévus par la Constitution de la République de l’Équateur ainsi que son articulation avec le système national d’enseignement supérieur, pour que la propriété intellectuelle soit articulée avec tout ce système.</w:t>
      </w:r>
    </w:p>
    <w:p w:rsidR="002B6A54" w:rsidRPr="00896779" w:rsidRDefault="002B6A54" w:rsidP="002B6A54">
      <w:pPr>
        <w:rPr>
          <w:rFonts w:cs="Arial"/>
        </w:rPr>
      </w:pPr>
    </w:p>
    <w:p w:rsidR="002B6A54" w:rsidRPr="00896779" w:rsidRDefault="002B6A54" w:rsidP="002B6A54">
      <w:pPr>
        <w:rPr>
          <w:rFonts w:cs="Arial"/>
        </w:rPr>
      </w:pPr>
      <w:r w:rsidRPr="00896779">
        <w:rPr>
          <w:rFonts w:cs="Arial"/>
        </w:rPr>
        <w:t>En ce qui concerne les obtentions végétales, la majorité des contenus juridiques de la loi antérieure sont maintenus.  Le seul changement en la matière porte sur la durée du droit d’obtenteur, les durées de protection étant passées de 25 ans à 18 ans dans le cas des vignes et des arbres, y compris pour leurs porte-greffes, et de 20 ans à 15 ans pour le reste des espèces, ce qui nous permet de respecter les délais fixés par l’Acte de 1978 de la Convention UPOV, auquel l’Équateur a adhéré.</w:t>
      </w:r>
    </w:p>
    <w:p w:rsidR="002B6A54" w:rsidRPr="00896779" w:rsidRDefault="002B6A54" w:rsidP="002B6A54">
      <w:pPr>
        <w:rPr>
          <w:rFonts w:cs="Arial"/>
        </w:rPr>
      </w:pPr>
    </w:p>
    <w:p w:rsidR="002B6A54" w:rsidRPr="00896779" w:rsidRDefault="002B6A54" w:rsidP="002B6A54">
      <w:pPr>
        <w:rPr>
          <w:rFonts w:cs="Arial"/>
        </w:rPr>
      </w:pPr>
      <w:r w:rsidRPr="00896779">
        <w:rPr>
          <w:rFonts w:cs="Arial"/>
        </w:rPr>
        <w:t>Actuellement, nous travaillons sur le règlement du Code organique sur l’économie sociale des connaissances, la créativité et l’innovation, conjointement avec des représentants des secteurs public et privé de la recherche (représentant du secteur floricole, représentant des obtenteurs, représentants d’instituts de recherche publics et privés, chercheurs indépendants et avocats).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Toutefois, la conduite des procédures en matière d’enregistrement se poursuit de manière provisoire conformément aux conditions fixées dans le règlement de la précédente loi sur la propriété intellectuelle pendant l’élaboration des règlements respectifs.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1.2</w:t>
      </w:r>
      <w:r w:rsidRPr="00896779">
        <w:rPr>
          <w:rFonts w:cs="Arial"/>
        </w:rPr>
        <w:tab/>
        <w:t>Extension de la protection à d’autres genres et espèces (réalisée ou à l’état de projet)</w:t>
      </w:r>
    </w:p>
    <w:p w:rsidR="002B6A54" w:rsidRPr="00896779" w:rsidRDefault="002B6A54" w:rsidP="002B6A54">
      <w:pPr>
        <w:rPr>
          <w:rFonts w:cs="Arial"/>
        </w:rPr>
      </w:pPr>
    </w:p>
    <w:p w:rsidR="002B6A54" w:rsidRPr="00896779" w:rsidRDefault="002B6A54" w:rsidP="002B6A54">
      <w:pPr>
        <w:rPr>
          <w:rFonts w:cs="Arial"/>
        </w:rPr>
      </w:pPr>
      <w:r w:rsidRPr="00896779">
        <w:rPr>
          <w:rFonts w:cs="Arial"/>
        </w:rPr>
        <w:t>En ce qui concerne les obtentions végétales, l’actuel Code organique sur l’économie sociale des connaissances, la créativité et l’innovation maintient la protection des variétés de tous les genres et espèces végétales.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1.3</w:t>
      </w:r>
      <w:r w:rsidRPr="00896779">
        <w:rPr>
          <w:rFonts w:cs="Arial"/>
        </w:rPr>
        <w:tab/>
        <w:t>Jurisprudence</w:t>
      </w:r>
    </w:p>
    <w:p w:rsidR="002B6A54" w:rsidRPr="00896779" w:rsidRDefault="002B6A54" w:rsidP="002B6A54">
      <w:pPr>
        <w:rPr>
          <w:rFonts w:cs="Arial"/>
        </w:rPr>
      </w:pPr>
    </w:p>
    <w:p w:rsidR="002B6A54" w:rsidRPr="00896779" w:rsidRDefault="002B6A54" w:rsidP="002B6A54">
      <w:pPr>
        <w:rPr>
          <w:rFonts w:cs="Arial"/>
        </w:rPr>
      </w:pPr>
      <w:r w:rsidRPr="00896779">
        <w:rPr>
          <w:rFonts w:cs="Arial"/>
        </w:rPr>
        <w:t>Il n’y a aucun fait nouveau.</w:t>
      </w:r>
    </w:p>
    <w:p w:rsidR="002B6A54" w:rsidRPr="00896779" w:rsidRDefault="002B6A54" w:rsidP="002B6A54">
      <w:pPr>
        <w:rPr>
          <w:rFonts w:cs="Arial"/>
        </w:rPr>
      </w:pPr>
    </w:p>
    <w:p w:rsidR="002B6A54" w:rsidRPr="00896779" w:rsidRDefault="002B6A54" w:rsidP="002B6A54">
      <w:pPr>
        <w:rPr>
          <w:rFonts w:cs="Arial"/>
        </w:rPr>
      </w:pPr>
    </w:p>
    <w:p w:rsidR="002B6A54" w:rsidRPr="00896779" w:rsidRDefault="002B6A54" w:rsidP="002B6A54">
      <w:pPr>
        <w:rPr>
          <w:rFonts w:cs="Arial"/>
          <w:u w:val="single"/>
        </w:rPr>
      </w:pPr>
      <w:r w:rsidRPr="00896779">
        <w:rPr>
          <w:rFonts w:cs="Arial"/>
        </w:rPr>
        <w:t>2.</w:t>
      </w:r>
      <w:r w:rsidRPr="00896779">
        <w:rPr>
          <w:rFonts w:cs="Arial"/>
        </w:rPr>
        <w:tab/>
      </w:r>
      <w:r w:rsidRPr="00896779">
        <w:rPr>
          <w:rFonts w:cs="Arial"/>
          <w:u w:val="single"/>
        </w:rPr>
        <w:t>Coopération en matière d’examen</w:t>
      </w:r>
    </w:p>
    <w:p w:rsidR="002B6A54" w:rsidRPr="00896779" w:rsidRDefault="002B6A54" w:rsidP="002B6A54">
      <w:pPr>
        <w:rPr>
          <w:rFonts w:cs="Arial"/>
          <w:u w:val="single"/>
        </w:rPr>
      </w:pPr>
    </w:p>
    <w:p w:rsidR="002B6A54" w:rsidRPr="00896779" w:rsidRDefault="002B6A54" w:rsidP="002B6A54">
      <w:pPr>
        <w:rPr>
          <w:rFonts w:cs="Arial"/>
        </w:rPr>
      </w:pPr>
      <w:r w:rsidRPr="00896779">
        <w:rPr>
          <w:rFonts w:cs="Arial"/>
        </w:rPr>
        <w:t>Il n’y a aucun fait nouveau.</w:t>
      </w:r>
    </w:p>
    <w:p w:rsidR="002B6A54" w:rsidRPr="00896779" w:rsidRDefault="002B6A54" w:rsidP="002B6A54">
      <w:pPr>
        <w:rPr>
          <w:rFonts w:cs="Arial"/>
        </w:rPr>
      </w:pPr>
    </w:p>
    <w:p w:rsidR="002B6A54" w:rsidRPr="00896779" w:rsidRDefault="002B6A54" w:rsidP="002B6A54">
      <w:pPr>
        <w:rPr>
          <w:rFonts w:cs="Arial"/>
        </w:rPr>
      </w:pPr>
    </w:p>
    <w:p w:rsidR="002B6A54" w:rsidRPr="00896779" w:rsidRDefault="002B6A54" w:rsidP="002B6A54">
      <w:pPr>
        <w:rPr>
          <w:rFonts w:cs="Arial"/>
          <w:u w:val="single"/>
        </w:rPr>
      </w:pPr>
      <w:r w:rsidRPr="00896779">
        <w:rPr>
          <w:rFonts w:cs="Arial"/>
        </w:rPr>
        <w:t>3.</w:t>
      </w:r>
      <w:r w:rsidRPr="00896779">
        <w:rPr>
          <w:rFonts w:cs="Arial"/>
        </w:rPr>
        <w:tab/>
      </w:r>
      <w:r w:rsidRPr="00896779">
        <w:rPr>
          <w:rStyle w:val="PageNumber"/>
          <w:rFonts w:cs="Arial"/>
          <w:u w:val="single"/>
        </w:rPr>
        <w:t xml:space="preserve">Situation </w:t>
      </w:r>
      <w:r w:rsidRPr="00896779">
        <w:rPr>
          <w:rFonts w:cs="Arial"/>
          <w:u w:val="single"/>
        </w:rPr>
        <w:t>dans le domaine administratif</w:t>
      </w:r>
    </w:p>
    <w:p w:rsidR="002B6A54" w:rsidRPr="00896779" w:rsidRDefault="002B6A54" w:rsidP="002B6A54">
      <w:pPr>
        <w:rPr>
          <w:rFonts w:cs="Arial"/>
        </w:rPr>
      </w:pPr>
    </w:p>
    <w:p w:rsidR="002B6A54" w:rsidRPr="00896779" w:rsidRDefault="002B6A54" w:rsidP="002B6A54">
      <w:pPr>
        <w:rPr>
          <w:rFonts w:cs="Arial"/>
        </w:rPr>
      </w:pPr>
      <w:r w:rsidRPr="00896779">
        <w:rPr>
          <w:rFonts w:cs="Arial"/>
        </w:rPr>
        <w:t>-</w:t>
      </w:r>
      <w:r w:rsidRPr="00896779">
        <w:rPr>
          <w:rFonts w:cs="Arial"/>
        </w:rPr>
        <w:tab/>
        <w:t>Modification de la structure administrative</w:t>
      </w:r>
    </w:p>
    <w:p w:rsidR="002B6A54" w:rsidRPr="00896779" w:rsidRDefault="002B6A54" w:rsidP="002B6A54">
      <w:pPr>
        <w:rPr>
          <w:rFonts w:cs="Arial"/>
        </w:rPr>
      </w:pPr>
    </w:p>
    <w:p w:rsidR="002B6A54" w:rsidRPr="00896779" w:rsidRDefault="002B6A54" w:rsidP="002B6A54">
      <w:pPr>
        <w:rPr>
          <w:rFonts w:cs="Arial"/>
        </w:rPr>
      </w:pPr>
      <w:r w:rsidRPr="00896779">
        <w:rPr>
          <w:rFonts w:cs="Arial"/>
        </w:rPr>
        <w:t>Conformément au décret présidentiel s1435, en intégrant ce qui précède dans les normes du Code organique sur l’économie sociale des connaissances, la créativité et l’innovation, l’actuel Institut équatorien de la propriété intellectuelle (IEPI) deviendra une nouvelle entité publique, le Service national des droits intellectuels (SENADI), organisme technique de gestion des connaissances, rattaché au Secrétariat de l’enseignement supérieur, système national des sciences, des technologies et de l’innovation, doté d’une personnalité juridique propre et d’une autonomie administrative, opérationnelle et financière, et sera composé des organes suivants :</w:t>
      </w:r>
    </w:p>
    <w:p w:rsidR="002B6A54" w:rsidRPr="00896779" w:rsidRDefault="002B6A54" w:rsidP="002B6A54">
      <w:pPr>
        <w:rPr>
          <w:rFonts w:cs="Arial"/>
        </w:rPr>
      </w:pPr>
    </w:p>
    <w:p w:rsidR="002B6A54" w:rsidRPr="00896779" w:rsidRDefault="002B6A54" w:rsidP="002B6A54">
      <w:pPr>
        <w:pStyle w:val="ListParagraph"/>
        <w:keepNext/>
        <w:numPr>
          <w:ilvl w:val="0"/>
          <w:numId w:val="8"/>
        </w:numPr>
        <w:rPr>
          <w:rFonts w:cs="Arial"/>
          <w:szCs w:val="20"/>
          <w:lang w:val="fr-FR"/>
        </w:rPr>
      </w:pPr>
      <w:r w:rsidRPr="00896779">
        <w:rPr>
          <w:rFonts w:cs="Arial"/>
          <w:szCs w:val="20"/>
          <w:lang w:val="fr-FR"/>
        </w:rPr>
        <w:t>Direction générale</w:t>
      </w:r>
    </w:p>
    <w:p w:rsidR="002B6A54" w:rsidRPr="00896779" w:rsidRDefault="002B6A54" w:rsidP="002B6A54">
      <w:pPr>
        <w:pStyle w:val="ListParagraph"/>
        <w:keepNext/>
        <w:numPr>
          <w:ilvl w:val="0"/>
          <w:numId w:val="8"/>
        </w:numPr>
        <w:rPr>
          <w:rFonts w:cs="Arial"/>
          <w:szCs w:val="20"/>
          <w:lang w:val="fr-FR"/>
        </w:rPr>
      </w:pPr>
      <w:r w:rsidRPr="00896779">
        <w:rPr>
          <w:rFonts w:cs="Arial"/>
          <w:szCs w:val="20"/>
          <w:lang w:val="fr-FR"/>
        </w:rPr>
        <w:t>Direction technique de la propriété intellectuelle</w:t>
      </w:r>
    </w:p>
    <w:p w:rsidR="002B6A54" w:rsidRPr="00896779" w:rsidRDefault="002B6A54" w:rsidP="002B6A54">
      <w:pPr>
        <w:pStyle w:val="ListParagraph"/>
        <w:keepNext/>
        <w:numPr>
          <w:ilvl w:val="0"/>
          <w:numId w:val="8"/>
        </w:numPr>
        <w:rPr>
          <w:rFonts w:cs="Arial"/>
          <w:szCs w:val="20"/>
          <w:lang w:val="fr-FR"/>
        </w:rPr>
      </w:pPr>
      <w:r w:rsidRPr="00896779">
        <w:rPr>
          <w:rFonts w:cs="Arial"/>
          <w:szCs w:val="20"/>
          <w:lang w:val="fr-FR"/>
        </w:rPr>
        <w:t>Direction technique du droit d’auteur et des droits connexes</w:t>
      </w:r>
    </w:p>
    <w:p w:rsidR="002B6A54" w:rsidRPr="00896779" w:rsidRDefault="002B6A54" w:rsidP="002B6A54">
      <w:pPr>
        <w:pStyle w:val="ListParagraph"/>
        <w:keepNext/>
        <w:numPr>
          <w:ilvl w:val="0"/>
          <w:numId w:val="8"/>
        </w:numPr>
        <w:rPr>
          <w:rFonts w:cs="Arial"/>
          <w:szCs w:val="20"/>
          <w:lang w:val="fr-FR"/>
        </w:rPr>
      </w:pPr>
      <w:r w:rsidRPr="00896779">
        <w:rPr>
          <w:rFonts w:cs="Arial"/>
          <w:szCs w:val="20"/>
          <w:lang w:val="fr-FR"/>
        </w:rPr>
        <w:t>Direction technique des obtentions végétales</w:t>
      </w:r>
    </w:p>
    <w:p w:rsidR="002B6A54" w:rsidRPr="00896779" w:rsidRDefault="002B6A54" w:rsidP="002B6A54">
      <w:pPr>
        <w:pStyle w:val="ListParagraph"/>
        <w:numPr>
          <w:ilvl w:val="0"/>
          <w:numId w:val="8"/>
        </w:numPr>
        <w:ind w:left="1281" w:hanging="357"/>
        <w:rPr>
          <w:rFonts w:cs="Arial"/>
          <w:szCs w:val="20"/>
          <w:lang w:val="fr-FR"/>
        </w:rPr>
      </w:pPr>
      <w:r w:rsidRPr="00896779">
        <w:rPr>
          <w:rFonts w:cs="Arial"/>
          <w:szCs w:val="20"/>
          <w:lang w:val="fr-FR"/>
        </w:rPr>
        <w:t>Organe collégial des droits intellectuels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w:t>
      </w:r>
      <w:r w:rsidRPr="00896779">
        <w:rPr>
          <w:rFonts w:cs="Arial"/>
        </w:rPr>
        <w:tab/>
        <w:t>Modification des procédures et des systèmes (administratifs)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Actuellement, l’institut est sur le point de terminer la mise en œuvre d’une plateforme numérique de demandes en ligne pour tous les domaines de la propriété intellectuelle, y compris les obtentions végétales, que nous espérons mettre en place dans les mois à venir.</w:t>
      </w:r>
    </w:p>
    <w:p w:rsidR="002B6A54" w:rsidRPr="00896779" w:rsidRDefault="002B6A54" w:rsidP="002B6A54">
      <w:pPr>
        <w:rPr>
          <w:rFonts w:cs="Arial"/>
        </w:rPr>
      </w:pPr>
    </w:p>
    <w:p w:rsidR="002B6A54" w:rsidRPr="00896779" w:rsidRDefault="002B6A54" w:rsidP="002B6A54">
      <w:pPr>
        <w:rPr>
          <w:rFonts w:cs="Arial"/>
        </w:rPr>
      </w:pPr>
    </w:p>
    <w:p w:rsidR="002B6A54" w:rsidRPr="00896779" w:rsidRDefault="002B6A54" w:rsidP="002B6A54">
      <w:pPr>
        <w:rPr>
          <w:rFonts w:cs="Arial"/>
        </w:rPr>
      </w:pPr>
      <w:r w:rsidRPr="00896779">
        <w:rPr>
          <w:rFonts w:cs="Arial"/>
        </w:rPr>
        <w:t>4.</w:t>
      </w:r>
      <w:r w:rsidRPr="00896779">
        <w:rPr>
          <w:rFonts w:cs="Arial"/>
        </w:rPr>
        <w:tab/>
      </w:r>
      <w:r w:rsidRPr="00896779">
        <w:rPr>
          <w:rFonts w:cs="Arial"/>
          <w:u w:val="single"/>
        </w:rPr>
        <w:t>Situation dans le domaine technique</w:t>
      </w:r>
      <w:r w:rsidRPr="00896779">
        <w:rPr>
          <w:rFonts w:cs="Arial"/>
        </w:rPr>
        <w:t xml:space="preserve"> (cf. point 3)</w:t>
      </w:r>
    </w:p>
    <w:p w:rsidR="002B6A54" w:rsidRPr="00896779" w:rsidRDefault="002B6A54" w:rsidP="002B6A54">
      <w:pPr>
        <w:rPr>
          <w:rFonts w:cs="Arial"/>
        </w:rPr>
      </w:pPr>
    </w:p>
    <w:p w:rsidR="002B6A54" w:rsidRPr="00896779" w:rsidRDefault="002B6A54" w:rsidP="002B6A54">
      <w:pPr>
        <w:ind w:left="567" w:hanging="567"/>
        <w:rPr>
          <w:rFonts w:cs="Arial"/>
        </w:rPr>
      </w:pPr>
      <w:r w:rsidRPr="00896779">
        <w:rPr>
          <w:rFonts w:cs="Arial"/>
        </w:rPr>
        <w:t>-</w:t>
      </w:r>
      <w:r w:rsidRPr="00896779">
        <w:rPr>
          <w:rFonts w:cs="Arial"/>
        </w:rPr>
        <w:tab/>
        <w:t>Modification des procédures et des systèmes (administratifs)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Actuellement, le personnel technique de l’institut et, en particulier, de la Direction des obtentions végétales, est en train d’élaborer des principes directeurs pour l’examen DHS pour des cultivars tels que le chérimolier et le cacao, entre autres variétés développées localement, conjointement avec les directeurs de recherche et développement de variétés nationales des universités et des instituts publics de recherche.</w:t>
      </w:r>
    </w:p>
    <w:p w:rsidR="002B6A54" w:rsidRPr="00896779" w:rsidRDefault="002B6A54" w:rsidP="002B6A54">
      <w:pPr>
        <w:rPr>
          <w:rFonts w:cs="Arial"/>
        </w:rPr>
      </w:pPr>
    </w:p>
    <w:p w:rsidR="002B6A54" w:rsidRPr="00896779" w:rsidRDefault="002B6A54" w:rsidP="002B6A54">
      <w:pPr>
        <w:rPr>
          <w:rFonts w:cs="Arial"/>
        </w:rPr>
      </w:pPr>
      <w:r w:rsidRPr="00896779">
        <w:rPr>
          <w:rFonts w:cs="Arial"/>
        </w:rPr>
        <w:t>Par ailleurs, le personnel technique de la Direction des obtentions végétales participe à la réalisation des examens DHS des variétés développées sur le plan local.</w:t>
      </w:r>
    </w:p>
    <w:p w:rsidR="002B6A54" w:rsidRPr="00896779" w:rsidRDefault="002B6A54" w:rsidP="002B6A54">
      <w:pPr>
        <w:rPr>
          <w:rFonts w:cs="Arial"/>
        </w:rPr>
      </w:pPr>
    </w:p>
    <w:p w:rsidR="002B6A54" w:rsidRPr="00896779" w:rsidRDefault="002B6A54" w:rsidP="002B6A54">
      <w:pPr>
        <w:rPr>
          <w:rFonts w:cs="Arial"/>
        </w:rPr>
      </w:pPr>
      <w:r w:rsidRPr="00896779">
        <w:rPr>
          <w:rFonts w:cs="Arial"/>
        </w:rPr>
        <w:t>En outre, le personnel technique de la Direction des obtentions végétales participe aux inspections de terrain qui précèdent la déclaration et le renforcement des signes distinctifs collectifs (indications géographiques, appellations d’origine) étant donné que, pour lesdits signes distinctifs, le composant agricole est marqué.</w:t>
      </w:r>
    </w:p>
    <w:p w:rsidR="002B6A54" w:rsidRPr="00896779" w:rsidRDefault="002B6A54" w:rsidP="002B6A54">
      <w:pPr>
        <w:rPr>
          <w:rFonts w:cs="Arial"/>
        </w:rPr>
      </w:pPr>
    </w:p>
    <w:p w:rsidR="002B6A54" w:rsidRPr="00896779" w:rsidRDefault="002B6A54" w:rsidP="002B6A54">
      <w:pPr>
        <w:jc w:val="left"/>
        <w:rPr>
          <w:rFonts w:cs="Arial"/>
        </w:rPr>
      </w:pPr>
    </w:p>
    <w:p w:rsidR="002B6A54" w:rsidRPr="00896779" w:rsidRDefault="002B6A54" w:rsidP="002B6A54">
      <w:pPr>
        <w:rPr>
          <w:rFonts w:cs="Arial"/>
        </w:rPr>
      </w:pPr>
      <w:r w:rsidRPr="00896779">
        <w:rPr>
          <w:rFonts w:cs="Arial"/>
        </w:rPr>
        <w:t>5.</w:t>
      </w:r>
      <w:r w:rsidRPr="00896779">
        <w:rPr>
          <w:rFonts w:cs="Arial"/>
        </w:rPr>
        <w:tab/>
      </w:r>
      <w:r w:rsidRPr="00896779">
        <w:rPr>
          <w:rFonts w:cs="Arial"/>
          <w:u w:val="single"/>
        </w:rPr>
        <w:t>Activités de promotion de la protection des obtentions végétales</w:t>
      </w:r>
    </w:p>
    <w:p w:rsidR="002B6A54" w:rsidRPr="00896779" w:rsidRDefault="002B6A54" w:rsidP="002B6A54">
      <w:pPr>
        <w:rPr>
          <w:rFonts w:cs="Arial"/>
        </w:rPr>
      </w:pPr>
    </w:p>
    <w:tbl>
      <w:tblPr>
        <w:tblStyle w:val="TableGrid"/>
        <w:tblW w:w="9923" w:type="dxa"/>
        <w:tblInd w:w="-85" w:type="dxa"/>
        <w:tblLayout w:type="fixed"/>
        <w:tblCellMar>
          <w:top w:w="28" w:type="dxa"/>
          <w:left w:w="57" w:type="dxa"/>
          <w:bottom w:w="28" w:type="dxa"/>
          <w:right w:w="57" w:type="dxa"/>
        </w:tblCellMar>
        <w:tblLook w:val="01E0" w:firstRow="1" w:lastRow="1" w:firstColumn="1" w:lastColumn="1" w:noHBand="0" w:noVBand="0"/>
      </w:tblPr>
      <w:tblGrid>
        <w:gridCol w:w="1418"/>
        <w:gridCol w:w="851"/>
        <w:gridCol w:w="567"/>
        <w:gridCol w:w="1275"/>
        <w:gridCol w:w="2694"/>
        <w:gridCol w:w="1701"/>
        <w:gridCol w:w="1417"/>
      </w:tblGrid>
      <w:tr w:rsidR="002B6A54" w:rsidRPr="00896779" w:rsidTr="006F65A1">
        <w:trPr>
          <w:cantSplit/>
          <w:tblHeader/>
        </w:trPr>
        <w:tc>
          <w:tcPr>
            <w:tcW w:w="1418" w:type="dxa"/>
          </w:tcPr>
          <w:p w:rsidR="002B6A54" w:rsidRPr="002B6A54" w:rsidRDefault="002B6A54" w:rsidP="006F65A1">
            <w:pPr>
              <w:jc w:val="left"/>
              <w:rPr>
                <w:rFonts w:cs="Arial"/>
                <w:sz w:val="16"/>
                <w:szCs w:val="18"/>
              </w:rPr>
            </w:pPr>
            <w:r w:rsidRPr="002B6A54">
              <w:rPr>
                <w:rFonts w:cs="Arial"/>
                <w:sz w:val="16"/>
                <w:szCs w:val="18"/>
              </w:rPr>
              <w:t>Titre de l’activité</w:t>
            </w:r>
          </w:p>
        </w:tc>
        <w:tc>
          <w:tcPr>
            <w:tcW w:w="851" w:type="dxa"/>
          </w:tcPr>
          <w:p w:rsidR="002B6A54" w:rsidRPr="002B6A54" w:rsidRDefault="002B6A54" w:rsidP="006F65A1">
            <w:pPr>
              <w:jc w:val="left"/>
              <w:rPr>
                <w:rFonts w:cs="Arial"/>
                <w:sz w:val="16"/>
                <w:szCs w:val="18"/>
              </w:rPr>
            </w:pPr>
            <w:r w:rsidRPr="002B6A54">
              <w:rPr>
                <w:rFonts w:cs="Arial"/>
                <w:sz w:val="16"/>
                <w:szCs w:val="18"/>
              </w:rPr>
              <w:t>Date</w:t>
            </w:r>
          </w:p>
        </w:tc>
        <w:tc>
          <w:tcPr>
            <w:tcW w:w="567" w:type="dxa"/>
          </w:tcPr>
          <w:p w:rsidR="002B6A54" w:rsidRPr="002B6A54" w:rsidRDefault="002B6A54" w:rsidP="006F65A1">
            <w:pPr>
              <w:jc w:val="left"/>
              <w:rPr>
                <w:rFonts w:cs="Arial"/>
                <w:sz w:val="16"/>
                <w:szCs w:val="18"/>
              </w:rPr>
            </w:pPr>
            <w:r w:rsidRPr="002B6A54">
              <w:rPr>
                <w:rFonts w:cs="Arial"/>
                <w:sz w:val="16"/>
                <w:szCs w:val="18"/>
              </w:rPr>
              <w:t>Lieu</w:t>
            </w:r>
          </w:p>
        </w:tc>
        <w:tc>
          <w:tcPr>
            <w:tcW w:w="1275" w:type="dxa"/>
          </w:tcPr>
          <w:p w:rsidR="002B6A54" w:rsidRPr="002B6A54" w:rsidRDefault="002B6A54" w:rsidP="006F65A1">
            <w:pPr>
              <w:jc w:val="left"/>
              <w:rPr>
                <w:rFonts w:cs="Arial"/>
                <w:sz w:val="16"/>
                <w:szCs w:val="18"/>
              </w:rPr>
            </w:pPr>
            <w:r w:rsidRPr="002B6A54">
              <w:rPr>
                <w:rFonts w:cs="Arial"/>
                <w:sz w:val="16"/>
                <w:szCs w:val="18"/>
              </w:rPr>
              <w:t>Organisateur</w:t>
            </w:r>
          </w:p>
        </w:tc>
        <w:tc>
          <w:tcPr>
            <w:tcW w:w="2694" w:type="dxa"/>
          </w:tcPr>
          <w:p w:rsidR="002B6A54" w:rsidRPr="002B6A54" w:rsidRDefault="002B6A54" w:rsidP="006F65A1">
            <w:pPr>
              <w:jc w:val="left"/>
              <w:rPr>
                <w:rFonts w:cs="Arial"/>
                <w:sz w:val="16"/>
                <w:szCs w:val="18"/>
              </w:rPr>
            </w:pPr>
            <w:r w:rsidRPr="002B6A54">
              <w:rPr>
                <w:rFonts w:cs="Arial"/>
                <w:sz w:val="16"/>
                <w:szCs w:val="18"/>
              </w:rPr>
              <w:t>But de l’activité</w:t>
            </w:r>
          </w:p>
        </w:tc>
        <w:tc>
          <w:tcPr>
            <w:tcW w:w="1701" w:type="dxa"/>
          </w:tcPr>
          <w:p w:rsidR="002B6A54" w:rsidRPr="002B6A54" w:rsidRDefault="002B6A54" w:rsidP="006F65A1">
            <w:pPr>
              <w:jc w:val="left"/>
              <w:rPr>
                <w:rFonts w:cs="Arial"/>
                <w:sz w:val="16"/>
                <w:szCs w:val="18"/>
              </w:rPr>
            </w:pPr>
            <w:r w:rsidRPr="002B6A54">
              <w:rPr>
                <w:rFonts w:cs="Arial"/>
                <w:sz w:val="16"/>
                <w:szCs w:val="18"/>
              </w:rPr>
              <w:t>Pays/organisations participants (nombre de participants pour chacun d’eux)</w:t>
            </w:r>
          </w:p>
        </w:tc>
        <w:tc>
          <w:tcPr>
            <w:tcW w:w="1417" w:type="dxa"/>
          </w:tcPr>
          <w:p w:rsidR="002B6A54" w:rsidRPr="002B6A54" w:rsidRDefault="002B6A54" w:rsidP="006F65A1">
            <w:pPr>
              <w:jc w:val="left"/>
              <w:rPr>
                <w:rFonts w:cs="Arial"/>
                <w:sz w:val="16"/>
                <w:szCs w:val="18"/>
              </w:rPr>
            </w:pPr>
            <w:r w:rsidRPr="002B6A54">
              <w:rPr>
                <w:rFonts w:cs="Arial"/>
                <w:sz w:val="16"/>
                <w:szCs w:val="18"/>
              </w:rPr>
              <w:t>Observations</w:t>
            </w:r>
          </w:p>
        </w:tc>
      </w:tr>
      <w:tr w:rsidR="002B6A54" w:rsidRPr="00896779" w:rsidTr="006F65A1">
        <w:trPr>
          <w:cantSplit/>
        </w:trPr>
        <w:tc>
          <w:tcPr>
            <w:tcW w:w="1418" w:type="dxa"/>
          </w:tcPr>
          <w:p w:rsidR="002B6A54" w:rsidRPr="002B6A54" w:rsidRDefault="002B6A54" w:rsidP="006F65A1">
            <w:pPr>
              <w:jc w:val="left"/>
              <w:rPr>
                <w:rFonts w:cs="Arial"/>
                <w:sz w:val="16"/>
                <w:szCs w:val="18"/>
              </w:rPr>
            </w:pPr>
            <w:r w:rsidRPr="002B6A54">
              <w:rPr>
                <w:rFonts w:cs="Arial"/>
                <w:sz w:val="16"/>
                <w:szCs w:val="18"/>
              </w:rPr>
              <w:t>1.  Concours national pour la meilleure obtention végétale – “AGROMEJORA 2018”</w:t>
            </w:r>
          </w:p>
        </w:tc>
        <w:tc>
          <w:tcPr>
            <w:tcW w:w="851" w:type="dxa"/>
          </w:tcPr>
          <w:p w:rsidR="002B6A54" w:rsidRPr="002B6A54" w:rsidRDefault="002B6A54" w:rsidP="006F65A1">
            <w:pPr>
              <w:jc w:val="left"/>
              <w:rPr>
                <w:rFonts w:cs="Arial"/>
                <w:sz w:val="16"/>
                <w:szCs w:val="18"/>
              </w:rPr>
            </w:pPr>
            <w:r w:rsidRPr="002B6A54">
              <w:rPr>
                <w:rFonts w:cs="Arial"/>
                <w:sz w:val="16"/>
                <w:szCs w:val="18"/>
              </w:rPr>
              <w:t>Juillet 2018</w:t>
            </w:r>
          </w:p>
        </w:tc>
        <w:tc>
          <w:tcPr>
            <w:tcW w:w="567" w:type="dxa"/>
          </w:tcPr>
          <w:p w:rsidR="002B6A54" w:rsidRPr="002B6A54" w:rsidRDefault="002B6A54" w:rsidP="006F65A1">
            <w:pPr>
              <w:jc w:val="left"/>
              <w:rPr>
                <w:rFonts w:cs="Arial"/>
                <w:sz w:val="16"/>
                <w:szCs w:val="18"/>
              </w:rPr>
            </w:pPr>
            <w:r w:rsidRPr="002B6A54">
              <w:rPr>
                <w:rFonts w:cs="Arial"/>
                <w:sz w:val="16"/>
                <w:szCs w:val="18"/>
              </w:rPr>
              <w:t>Quito</w:t>
            </w:r>
          </w:p>
        </w:tc>
        <w:tc>
          <w:tcPr>
            <w:tcW w:w="1275" w:type="dxa"/>
          </w:tcPr>
          <w:p w:rsidR="002B6A54" w:rsidRPr="002B6A54" w:rsidRDefault="002B6A54" w:rsidP="006F65A1">
            <w:pPr>
              <w:jc w:val="left"/>
              <w:rPr>
                <w:rFonts w:cs="Arial"/>
                <w:sz w:val="16"/>
                <w:szCs w:val="18"/>
              </w:rPr>
            </w:pPr>
            <w:r w:rsidRPr="002B6A54">
              <w:rPr>
                <w:rFonts w:cs="Arial"/>
                <w:sz w:val="16"/>
                <w:szCs w:val="18"/>
              </w:rPr>
              <w:t>IEPI</w:t>
            </w:r>
          </w:p>
        </w:tc>
        <w:tc>
          <w:tcPr>
            <w:tcW w:w="2694" w:type="dxa"/>
          </w:tcPr>
          <w:p w:rsidR="002B6A54" w:rsidRPr="002B6A54" w:rsidRDefault="002B6A54" w:rsidP="006F65A1">
            <w:pPr>
              <w:spacing w:after="120"/>
              <w:jc w:val="left"/>
              <w:rPr>
                <w:rFonts w:cs="Arial"/>
                <w:sz w:val="16"/>
                <w:szCs w:val="18"/>
              </w:rPr>
            </w:pPr>
            <w:r w:rsidRPr="002B6A54">
              <w:rPr>
                <w:rFonts w:cs="Arial"/>
                <w:sz w:val="16"/>
                <w:szCs w:val="18"/>
              </w:rPr>
              <w:t>Valoriser l’effort, les solutions, l’originalité et la discipline des instituts ou des entreprises publiques ou privées, des universités ainsi que les agriculteurs en rapport avec l’obtention de nouvelles variétés de plantes ornementales, alimentaires, fruitières et industrielles produites dans le pays.</w:t>
            </w:r>
          </w:p>
          <w:p w:rsidR="002B6A54" w:rsidRPr="002B6A54" w:rsidRDefault="002B6A54" w:rsidP="006F65A1">
            <w:pPr>
              <w:spacing w:after="120"/>
              <w:jc w:val="left"/>
              <w:rPr>
                <w:rFonts w:cs="Arial"/>
                <w:sz w:val="16"/>
                <w:szCs w:val="18"/>
              </w:rPr>
            </w:pPr>
            <w:r w:rsidRPr="002B6A54">
              <w:rPr>
                <w:rFonts w:cs="Arial"/>
                <w:sz w:val="16"/>
                <w:szCs w:val="18"/>
              </w:rPr>
              <w:t>Encourager auprès des obtenteurs et des producteurs nationaux la création de nouvelles variétés de cultivars agricoles et ornementaux qui satisfassent les besoins du marché national et international.</w:t>
            </w:r>
          </w:p>
          <w:p w:rsidR="002B6A54" w:rsidRPr="002B6A54" w:rsidRDefault="002B6A54" w:rsidP="006F65A1">
            <w:pPr>
              <w:spacing w:after="120"/>
              <w:jc w:val="left"/>
              <w:rPr>
                <w:rFonts w:cs="Arial"/>
                <w:sz w:val="16"/>
                <w:szCs w:val="18"/>
              </w:rPr>
            </w:pPr>
            <w:r w:rsidRPr="002B6A54">
              <w:rPr>
                <w:rFonts w:cs="Arial"/>
                <w:sz w:val="16"/>
                <w:szCs w:val="18"/>
              </w:rPr>
              <w:t>Honorer et accorder une reconnaissance à ceux qui se sont appliqués à produire la meilleure variété végétale.</w:t>
            </w:r>
          </w:p>
          <w:p w:rsidR="002B6A54" w:rsidRPr="002B6A54" w:rsidRDefault="002B6A54" w:rsidP="006F65A1">
            <w:pPr>
              <w:spacing w:after="120"/>
              <w:jc w:val="left"/>
              <w:rPr>
                <w:rFonts w:cs="Arial"/>
                <w:sz w:val="16"/>
                <w:szCs w:val="18"/>
              </w:rPr>
            </w:pPr>
            <w:r w:rsidRPr="002B6A54">
              <w:rPr>
                <w:rFonts w:cs="Arial"/>
                <w:sz w:val="16"/>
                <w:szCs w:val="18"/>
              </w:rPr>
              <w:t>Dynamiser et faire connaître aux participants les variétés agricoles et ornementales créées et disponibles en Équateur.</w:t>
            </w:r>
          </w:p>
        </w:tc>
        <w:tc>
          <w:tcPr>
            <w:tcW w:w="1701" w:type="dxa"/>
          </w:tcPr>
          <w:p w:rsidR="002B6A54" w:rsidRPr="002B6A54" w:rsidRDefault="002B6A54" w:rsidP="006F65A1">
            <w:pPr>
              <w:jc w:val="left"/>
              <w:rPr>
                <w:rFonts w:cs="Arial"/>
                <w:sz w:val="16"/>
                <w:szCs w:val="18"/>
              </w:rPr>
            </w:pPr>
            <w:r w:rsidRPr="002B6A54">
              <w:rPr>
                <w:rFonts w:cs="Arial"/>
                <w:sz w:val="16"/>
                <w:szCs w:val="18"/>
              </w:rPr>
              <w:t>Équateur</w:t>
            </w:r>
          </w:p>
        </w:tc>
        <w:tc>
          <w:tcPr>
            <w:tcW w:w="1417" w:type="dxa"/>
          </w:tcPr>
          <w:p w:rsidR="002B6A54" w:rsidRPr="002B6A54" w:rsidRDefault="002B6A54" w:rsidP="006F65A1">
            <w:pPr>
              <w:spacing w:after="120"/>
              <w:jc w:val="left"/>
              <w:rPr>
                <w:rFonts w:cs="Arial"/>
                <w:sz w:val="16"/>
                <w:szCs w:val="18"/>
              </w:rPr>
            </w:pPr>
            <w:r w:rsidRPr="002B6A54">
              <w:rPr>
                <w:rFonts w:cs="Arial"/>
                <w:sz w:val="16"/>
                <w:szCs w:val="18"/>
              </w:rPr>
              <w:t>Une récompense économique et des certificats de participation seront remis.</w:t>
            </w:r>
          </w:p>
          <w:p w:rsidR="002B6A54" w:rsidRPr="002B6A54" w:rsidRDefault="002B6A54" w:rsidP="006F65A1">
            <w:pPr>
              <w:spacing w:after="120"/>
              <w:jc w:val="left"/>
              <w:rPr>
                <w:rFonts w:cs="Arial"/>
                <w:sz w:val="16"/>
                <w:szCs w:val="18"/>
              </w:rPr>
            </w:pPr>
            <w:r w:rsidRPr="002B6A54">
              <w:rPr>
                <w:rFonts w:cs="Arial"/>
                <w:sz w:val="16"/>
                <w:szCs w:val="18"/>
              </w:rPr>
              <w:t>La participation est gratuite.</w:t>
            </w:r>
          </w:p>
        </w:tc>
      </w:tr>
      <w:tr w:rsidR="002B6A54" w:rsidRPr="00896779" w:rsidTr="006F65A1">
        <w:trPr>
          <w:cantSplit/>
        </w:trPr>
        <w:tc>
          <w:tcPr>
            <w:tcW w:w="1418" w:type="dxa"/>
          </w:tcPr>
          <w:p w:rsidR="002B6A54" w:rsidRPr="002B6A54" w:rsidRDefault="002B6A54" w:rsidP="006F65A1">
            <w:pPr>
              <w:jc w:val="left"/>
              <w:rPr>
                <w:rFonts w:cs="Arial"/>
                <w:sz w:val="16"/>
                <w:szCs w:val="18"/>
              </w:rPr>
            </w:pPr>
            <w:r w:rsidRPr="002B6A54">
              <w:rPr>
                <w:rFonts w:cs="Arial"/>
                <w:sz w:val="16"/>
                <w:szCs w:val="18"/>
              </w:rPr>
              <w:t>2.  Séminaire international d’obtentions végétales et législation relative aux semences</w:t>
            </w:r>
          </w:p>
        </w:tc>
        <w:tc>
          <w:tcPr>
            <w:tcW w:w="851" w:type="dxa"/>
          </w:tcPr>
          <w:p w:rsidR="002B6A54" w:rsidRPr="002B6A54" w:rsidRDefault="002B6A54" w:rsidP="006F65A1">
            <w:pPr>
              <w:jc w:val="left"/>
              <w:rPr>
                <w:rFonts w:cs="Arial"/>
                <w:sz w:val="16"/>
                <w:szCs w:val="18"/>
              </w:rPr>
            </w:pPr>
            <w:r w:rsidRPr="002B6A54">
              <w:rPr>
                <w:rFonts w:cs="Arial"/>
                <w:sz w:val="16"/>
                <w:szCs w:val="18"/>
              </w:rPr>
              <w:t>Octobre 2018</w:t>
            </w:r>
          </w:p>
        </w:tc>
        <w:tc>
          <w:tcPr>
            <w:tcW w:w="567" w:type="dxa"/>
          </w:tcPr>
          <w:p w:rsidR="002B6A54" w:rsidRPr="002B6A54" w:rsidRDefault="002B6A54" w:rsidP="006F65A1">
            <w:pPr>
              <w:jc w:val="left"/>
              <w:rPr>
                <w:rFonts w:cs="Arial"/>
                <w:sz w:val="16"/>
                <w:szCs w:val="18"/>
              </w:rPr>
            </w:pPr>
            <w:r w:rsidRPr="002B6A54">
              <w:rPr>
                <w:rFonts w:cs="Arial"/>
                <w:sz w:val="16"/>
                <w:szCs w:val="18"/>
              </w:rPr>
              <w:t>Quito</w:t>
            </w:r>
          </w:p>
        </w:tc>
        <w:tc>
          <w:tcPr>
            <w:tcW w:w="1275" w:type="dxa"/>
          </w:tcPr>
          <w:p w:rsidR="002B6A54" w:rsidRPr="002B6A54" w:rsidRDefault="002B6A54" w:rsidP="006F65A1">
            <w:pPr>
              <w:jc w:val="left"/>
              <w:rPr>
                <w:rFonts w:cs="Arial"/>
                <w:sz w:val="16"/>
                <w:szCs w:val="18"/>
              </w:rPr>
            </w:pPr>
            <w:r w:rsidRPr="002B6A54">
              <w:rPr>
                <w:rFonts w:cs="Arial"/>
                <w:sz w:val="16"/>
                <w:szCs w:val="18"/>
              </w:rPr>
              <w:t>IEPI-UPOV</w:t>
            </w:r>
          </w:p>
        </w:tc>
        <w:tc>
          <w:tcPr>
            <w:tcW w:w="2694" w:type="dxa"/>
          </w:tcPr>
          <w:p w:rsidR="002B6A54" w:rsidRPr="002B6A54" w:rsidRDefault="002B6A54" w:rsidP="006F65A1">
            <w:pPr>
              <w:spacing w:after="120"/>
              <w:jc w:val="left"/>
              <w:rPr>
                <w:rFonts w:cs="Arial"/>
                <w:sz w:val="16"/>
                <w:szCs w:val="18"/>
              </w:rPr>
            </w:pPr>
            <w:r w:rsidRPr="002B6A54">
              <w:rPr>
                <w:rFonts w:cs="Arial"/>
                <w:sz w:val="16"/>
                <w:szCs w:val="18"/>
              </w:rPr>
              <w:t>Diffuser le système juridique de protection des variétés végétales, son application et son exécution.</w:t>
            </w:r>
          </w:p>
          <w:p w:rsidR="002B6A54" w:rsidRPr="002B6A54" w:rsidRDefault="002B6A54" w:rsidP="006F65A1">
            <w:pPr>
              <w:spacing w:after="120"/>
              <w:jc w:val="left"/>
              <w:rPr>
                <w:rFonts w:cs="Arial"/>
                <w:sz w:val="16"/>
                <w:szCs w:val="18"/>
              </w:rPr>
            </w:pPr>
            <w:r w:rsidRPr="002B6A54">
              <w:rPr>
                <w:rFonts w:cs="Arial"/>
                <w:sz w:val="16"/>
                <w:szCs w:val="18"/>
              </w:rPr>
              <w:t>Offrir aux obtenteurs un outil juridique de protection comme un incitatif pour créer de nouvelles variétés végétales</w:t>
            </w:r>
          </w:p>
          <w:p w:rsidR="002B6A54" w:rsidRPr="002B6A54" w:rsidRDefault="002B6A54" w:rsidP="006F65A1">
            <w:pPr>
              <w:spacing w:after="120"/>
              <w:jc w:val="left"/>
              <w:rPr>
                <w:rFonts w:cs="Arial"/>
                <w:sz w:val="16"/>
                <w:szCs w:val="18"/>
              </w:rPr>
            </w:pPr>
            <w:r w:rsidRPr="002B6A54">
              <w:rPr>
                <w:rFonts w:cs="Arial"/>
                <w:sz w:val="16"/>
                <w:szCs w:val="18"/>
              </w:rPr>
              <w:t>Sensibiliser les obtenteurs sur la nécessité de protéger leurs créations pour garantir une rémunération équitable à leurs recherches.</w:t>
            </w:r>
          </w:p>
        </w:tc>
        <w:tc>
          <w:tcPr>
            <w:tcW w:w="1701" w:type="dxa"/>
          </w:tcPr>
          <w:p w:rsidR="002B6A54" w:rsidRPr="002B6A54" w:rsidRDefault="002B6A54" w:rsidP="006F65A1">
            <w:pPr>
              <w:jc w:val="left"/>
              <w:rPr>
                <w:rFonts w:cs="Arial"/>
                <w:sz w:val="16"/>
                <w:szCs w:val="18"/>
              </w:rPr>
            </w:pPr>
            <w:r w:rsidRPr="002B6A54">
              <w:rPr>
                <w:rFonts w:cs="Arial"/>
                <w:sz w:val="16"/>
                <w:szCs w:val="18"/>
              </w:rPr>
              <w:t>Argentine/ Équateur/Mexique</w:t>
            </w:r>
          </w:p>
        </w:tc>
        <w:tc>
          <w:tcPr>
            <w:tcW w:w="1417" w:type="dxa"/>
          </w:tcPr>
          <w:p w:rsidR="002B6A54" w:rsidRPr="002B6A54" w:rsidRDefault="002B6A54" w:rsidP="006F65A1">
            <w:pPr>
              <w:spacing w:after="120"/>
              <w:jc w:val="left"/>
              <w:rPr>
                <w:rFonts w:cs="Arial"/>
                <w:sz w:val="16"/>
                <w:szCs w:val="18"/>
              </w:rPr>
            </w:pPr>
            <w:r w:rsidRPr="002B6A54">
              <w:rPr>
                <w:rFonts w:cs="Arial"/>
                <w:sz w:val="16"/>
                <w:szCs w:val="18"/>
              </w:rPr>
              <w:t>L’inscription est gratuite.</w:t>
            </w:r>
          </w:p>
          <w:p w:rsidR="002B6A54" w:rsidRPr="002B6A54" w:rsidRDefault="002B6A54" w:rsidP="006F65A1">
            <w:pPr>
              <w:spacing w:after="120"/>
              <w:jc w:val="left"/>
              <w:rPr>
                <w:rFonts w:cs="Arial"/>
                <w:sz w:val="16"/>
                <w:szCs w:val="18"/>
              </w:rPr>
            </w:pPr>
            <w:r w:rsidRPr="002B6A54">
              <w:rPr>
                <w:rFonts w:cs="Arial"/>
                <w:sz w:val="16"/>
                <w:szCs w:val="18"/>
              </w:rPr>
              <w:t>Des certificats de participation seront remis.</w:t>
            </w:r>
          </w:p>
        </w:tc>
      </w:tr>
      <w:tr w:rsidR="002B6A54" w:rsidRPr="00896779" w:rsidTr="006F65A1">
        <w:trPr>
          <w:cantSplit/>
        </w:trPr>
        <w:tc>
          <w:tcPr>
            <w:tcW w:w="1418" w:type="dxa"/>
          </w:tcPr>
          <w:p w:rsidR="002B6A54" w:rsidRPr="002B6A54" w:rsidRDefault="002B6A54" w:rsidP="006F65A1">
            <w:pPr>
              <w:jc w:val="left"/>
              <w:rPr>
                <w:rFonts w:cs="Arial"/>
                <w:sz w:val="16"/>
                <w:szCs w:val="18"/>
              </w:rPr>
            </w:pPr>
            <w:r w:rsidRPr="002B6A54">
              <w:rPr>
                <w:rFonts w:cs="Arial"/>
                <w:sz w:val="16"/>
                <w:szCs w:val="18"/>
              </w:rPr>
              <w:t>3.  Calendrier du développement des capacités avec les universités, aux deuxième et troisième cycles universitaires, afin d’encourager le développement de variétés nationales à l’Université</w:t>
            </w:r>
          </w:p>
        </w:tc>
        <w:tc>
          <w:tcPr>
            <w:tcW w:w="851" w:type="dxa"/>
          </w:tcPr>
          <w:p w:rsidR="002B6A54" w:rsidRPr="002B6A54" w:rsidRDefault="002B6A54" w:rsidP="006F65A1">
            <w:pPr>
              <w:jc w:val="left"/>
              <w:rPr>
                <w:rFonts w:cs="Arial"/>
                <w:sz w:val="16"/>
                <w:szCs w:val="18"/>
              </w:rPr>
            </w:pPr>
            <w:r w:rsidRPr="002B6A54">
              <w:rPr>
                <w:rFonts w:cs="Arial"/>
                <w:sz w:val="16"/>
                <w:szCs w:val="18"/>
              </w:rPr>
              <w:t>2017-2018</w:t>
            </w:r>
          </w:p>
        </w:tc>
        <w:tc>
          <w:tcPr>
            <w:tcW w:w="567" w:type="dxa"/>
          </w:tcPr>
          <w:p w:rsidR="002B6A54" w:rsidRPr="002B6A54" w:rsidRDefault="002B6A54" w:rsidP="006F65A1">
            <w:pPr>
              <w:jc w:val="left"/>
              <w:rPr>
                <w:rFonts w:cs="Arial"/>
                <w:sz w:val="16"/>
                <w:szCs w:val="18"/>
              </w:rPr>
            </w:pPr>
          </w:p>
        </w:tc>
        <w:tc>
          <w:tcPr>
            <w:tcW w:w="1275" w:type="dxa"/>
          </w:tcPr>
          <w:p w:rsidR="002B6A54" w:rsidRPr="002B6A54" w:rsidRDefault="002B6A54" w:rsidP="006F65A1">
            <w:pPr>
              <w:jc w:val="left"/>
              <w:rPr>
                <w:rFonts w:cs="Arial"/>
                <w:sz w:val="16"/>
                <w:szCs w:val="18"/>
              </w:rPr>
            </w:pPr>
            <w:r w:rsidRPr="002B6A54">
              <w:rPr>
                <w:rFonts w:cs="Arial"/>
                <w:sz w:val="16"/>
                <w:szCs w:val="18"/>
              </w:rPr>
              <w:t>IEPI</w:t>
            </w:r>
          </w:p>
        </w:tc>
        <w:tc>
          <w:tcPr>
            <w:tcW w:w="2694" w:type="dxa"/>
          </w:tcPr>
          <w:p w:rsidR="002B6A54" w:rsidRPr="002B6A54" w:rsidRDefault="002B6A54" w:rsidP="006F65A1">
            <w:pPr>
              <w:spacing w:after="120"/>
              <w:jc w:val="left"/>
              <w:rPr>
                <w:rFonts w:cs="Arial"/>
                <w:sz w:val="16"/>
                <w:szCs w:val="18"/>
              </w:rPr>
            </w:pPr>
            <w:r w:rsidRPr="002B6A54">
              <w:rPr>
                <w:rFonts w:cs="Arial"/>
                <w:sz w:val="16"/>
                <w:szCs w:val="18"/>
              </w:rPr>
              <w:t>Générer de l’innovation agricole à partir de l’utilisation du droit d’obtenteur.</w:t>
            </w:r>
          </w:p>
          <w:p w:rsidR="002B6A54" w:rsidRPr="002B6A54" w:rsidRDefault="002B6A54" w:rsidP="006F65A1">
            <w:pPr>
              <w:spacing w:after="120"/>
              <w:jc w:val="left"/>
              <w:rPr>
                <w:rFonts w:cs="Arial"/>
                <w:sz w:val="16"/>
                <w:szCs w:val="18"/>
              </w:rPr>
            </w:pPr>
            <w:r w:rsidRPr="002B6A54">
              <w:rPr>
                <w:rFonts w:cs="Arial"/>
                <w:sz w:val="16"/>
                <w:szCs w:val="18"/>
              </w:rPr>
              <w:t>Diffuser le système juridique de protection des variétés végétales, son application et son exécution.</w:t>
            </w:r>
          </w:p>
          <w:p w:rsidR="002B6A54" w:rsidRPr="002B6A54" w:rsidRDefault="002B6A54" w:rsidP="006F65A1">
            <w:pPr>
              <w:spacing w:after="120"/>
              <w:jc w:val="left"/>
              <w:rPr>
                <w:rFonts w:cs="Arial"/>
                <w:sz w:val="16"/>
                <w:szCs w:val="18"/>
              </w:rPr>
            </w:pPr>
            <w:r w:rsidRPr="002B6A54">
              <w:rPr>
                <w:rFonts w:cs="Arial"/>
                <w:sz w:val="16"/>
                <w:szCs w:val="18"/>
              </w:rPr>
              <w:t>Offrir à l’Université un outil juridique de protection comme un incitatif pour créer de nouvelles variétés végétales</w:t>
            </w:r>
          </w:p>
        </w:tc>
        <w:tc>
          <w:tcPr>
            <w:tcW w:w="1701" w:type="dxa"/>
          </w:tcPr>
          <w:p w:rsidR="002B6A54" w:rsidRPr="002B6A54" w:rsidRDefault="002B6A54" w:rsidP="006F65A1">
            <w:pPr>
              <w:jc w:val="left"/>
              <w:rPr>
                <w:rFonts w:cs="Arial"/>
                <w:sz w:val="16"/>
                <w:szCs w:val="18"/>
              </w:rPr>
            </w:pPr>
            <w:r w:rsidRPr="002B6A54">
              <w:rPr>
                <w:rFonts w:cs="Arial"/>
                <w:sz w:val="16"/>
                <w:szCs w:val="18"/>
              </w:rPr>
              <w:t>Équateur</w:t>
            </w:r>
          </w:p>
        </w:tc>
        <w:tc>
          <w:tcPr>
            <w:tcW w:w="1417" w:type="dxa"/>
          </w:tcPr>
          <w:p w:rsidR="002B6A54" w:rsidRPr="002B6A54" w:rsidRDefault="002B6A54" w:rsidP="006F65A1">
            <w:pPr>
              <w:spacing w:after="120"/>
              <w:jc w:val="left"/>
              <w:rPr>
                <w:rFonts w:cs="Arial"/>
                <w:sz w:val="16"/>
                <w:szCs w:val="18"/>
              </w:rPr>
            </w:pPr>
            <w:r w:rsidRPr="002B6A54">
              <w:rPr>
                <w:rFonts w:cs="Arial"/>
                <w:sz w:val="16"/>
                <w:szCs w:val="18"/>
              </w:rPr>
              <w:t>Un appui supplémentaire de l’UPOV et d’autres entités liées et intéressées est nécessaire.</w:t>
            </w:r>
          </w:p>
        </w:tc>
      </w:tr>
    </w:tbl>
    <w:p w:rsidR="002B6A54" w:rsidRPr="00896779" w:rsidRDefault="002B6A54" w:rsidP="002B6A54">
      <w:pPr>
        <w:rPr>
          <w:rFonts w:cs="Arial"/>
        </w:rPr>
      </w:pPr>
    </w:p>
    <w:p w:rsidR="002B6A54" w:rsidRPr="00896779" w:rsidRDefault="002B6A54" w:rsidP="002B6A54">
      <w:pPr>
        <w:rPr>
          <w:rFonts w:cs="Arial"/>
        </w:rPr>
      </w:pPr>
    </w:p>
    <w:p w:rsidR="002B6A54" w:rsidRPr="00896779" w:rsidRDefault="002B6A54" w:rsidP="002B6A54">
      <w:pPr>
        <w:rPr>
          <w:rFonts w:cs="Arial"/>
        </w:rPr>
      </w:pPr>
      <w:r w:rsidRPr="00896779">
        <w:rPr>
          <w:rFonts w:cs="Arial"/>
        </w:rPr>
        <w:t>II.</w:t>
      </w:r>
      <w:r w:rsidRPr="00896779">
        <w:rPr>
          <w:rFonts w:cs="Arial"/>
        </w:rPr>
        <w:tab/>
        <w:t>AUTRES ÉLÉMENTS NOUVEAUX PRÉSENTANT UN INTÉRÊT POUR L’UPOV</w:t>
      </w:r>
    </w:p>
    <w:p w:rsidR="002B6A54" w:rsidRPr="00896779" w:rsidRDefault="002B6A54" w:rsidP="002B6A54">
      <w:pPr>
        <w:rPr>
          <w:rFonts w:cs="Arial"/>
        </w:rPr>
      </w:pPr>
    </w:p>
    <w:p w:rsidR="002B6A54" w:rsidRPr="00896779" w:rsidRDefault="002B6A54" w:rsidP="002B6A54">
      <w:pPr>
        <w:rPr>
          <w:rFonts w:cs="Arial"/>
        </w:rPr>
      </w:pPr>
      <w:r w:rsidRPr="00896779">
        <w:rPr>
          <w:rFonts w:cs="Arial"/>
        </w:rPr>
        <w:t>L’IEPI travaille sur le projet nommé “Plateforme de gestion des obtentions végétales”.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Ce projet a pour but de mettre à disposition du grand public un outil numérique gratuit permettant de rechercher des variétés végétales en matière de propriété intellectuelle, de législation relative au droit d’obtenteur et de principes directeurs nationaux d’examen DHS.</w:t>
      </w:r>
    </w:p>
    <w:p w:rsidR="002B6A54" w:rsidRPr="00896779" w:rsidRDefault="002B6A54" w:rsidP="002B6A54">
      <w:pPr>
        <w:rPr>
          <w:rFonts w:cs="Arial"/>
        </w:rPr>
      </w:pPr>
    </w:p>
    <w:p w:rsidR="002B6A54" w:rsidRPr="00896779" w:rsidRDefault="002B6A54" w:rsidP="002B6A54">
      <w:pPr>
        <w:rPr>
          <w:rFonts w:cs="Arial"/>
        </w:rPr>
      </w:pPr>
      <w:r w:rsidRPr="00896779">
        <w:rPr>
          <w:rFonts w:cs="Arial"/>
        </w:rPr>
        <w:t>La plateforme numérique devrait être opérationnelle en décembre 2017.</w:t>
      </w:r>
    </w:p>
    <w:p w:rsidR="002B6A54" w:rsidRPr="00896779" w:rsidRDefault="002B6A54" w:rsidP="002B6A54">
      <w:pPr>
        <w:rPr>
          <w:rFonts w:cs="Arial"/>
        </w:rPr>
      </w:pPr>
    </w:p>
    <w:p w:rsidR="002B6A54" w:rsidRPr="00896779" w:rsidRDefault="002B6A54" w:rsidP="002B6A54">
      <w:pPr>
        <w:rPr>
          <w:rFonts w:cs="Arial"/>
        </w:rPr>
      </w:pPr>
    </w:p>
    <w:p w:rsidR="00504719" w:rsidRPr="005917C2" w:rsidRDefault="00504719" w:rsidP="00504719"/>
    <w:p w:rsidR="00504719" w:rsidRPr="0075031D" w:rsidRDefault="00530920" w:rsidP="00504719">
      <w:pPr>
        <w:jc w:val="right"/>
      </w:pPr>
      <w:r>
        <w:t>[L’annexe</w:t>
      </w:r>
      <w:r w:rsidR="00504719" w:rsidRPr="0075031D">
        <w:t xml:space="preserve"> </w:t>
      </w:r>
      <w:r w:rsidR="00504719">
        <w:t>VI</w:t>
      </w:r>
      <w:r w:rsidR="00504719" w:rsidRPr="0075031D">
        <w:t xml:space="preserve">II </w:t>
      </w:r>
      <w:r>
        <w:t>suit]</w:t>
      </w:r>
    </w:p>
    <w:p w:rsidR="00504719" w:rsidRPr="0075031D" w:rsidRDefault="00504719" w:rsidP="00504719">
      <w:pPr>
        <w:jc w:val="left"/>
      </w:pPr>
    </w:p>
    <w:p w:rsidR="00504719" w:rsidRDefault="00504719" w:rsidP="00504719">
      <w:pPr>
        <w:jc w:val="left"/>
        <w:sectPr w:rsidR="00504719" w:rsidSect="00557ECF">
          <w:headerReference w:type="default" r:id="rId23"/>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t xml:space="preserve"> VIII</w:t>
      </w:r>
    </w:p>
    <w:p w:rsidR="00504719" w:rsidRPr="0075031D" w:rsidRDefault="00504719" w:rsidP="00504719">
      <w:pPr>
        <w:jc w:val="center"/>
      </w:pPr>
    </w:p>
    <w:p w:rsidR="00504719" w:rsidRDefault="00504719" w:rsidP="00504719">
      <w:pPr>
        <w:jc w:val="center"/>
      </w:pPr>
    </w:p>
    <w:p w:rsidR="00C0690B" w:rsidRPr="00DD78CD" w:rsidRDefault="00C0690B" w:rsidP="00C0690B">
      <w:pPr>
        <w:jc w:val="center"/>
      </w:pPr>
      <w:r w:rsidRPr="00DD78CD">
        <w:t>G</w:t>
      </w:r>
      <w:r w:rsidRPr="00DD78CD">
        <w:rPr>
          <w:caps/>
        </w:rPr>
        <w:t>Éorgie</w:t>
      </w:r>
    </w:p>
    <w:p w:rsidR="00C0690B" w:rsidRPr="00DD78CD" w:rsidRDefault="00C0690B" w:rsidP="00C0690B"/>
    <w:p w:rsidR="00C0690B" w:rsidRPr="00DD78CD" w:rsidRDefault="00C0690B" w:rsidP="00C0690B"/>
    <w:p w:rsidR="00C0690B" w:rsidRPr="00DD78CD" w:rsidRDefault="00C0690B" w:rsidP="00C0690B">
      <w:r w:rsidRPr="00DD78CD">
        <w:t>I.</w:t>
      </w:r>
      <w:r w:rsidRPr="00DD78CD">
        <w:tab/>
        <w:t>PROTECTION DES OBTENTIONS VÉGÉTALES</w:t>
      </w:r>
    </w:p>
    <w:p w:rsidR="00C0690B" w:rsidRPr="00DD78CD" w:rsidRDefault="00C0690B" w:rsidP="00C0690B"/>
    <w:p w:rsidR="00C0690B" w:rsidRPr="00DD78CD" w:rsidRDefault="00C0690B" w:rsidP="00C0690B">
      <w:pPr>
        <w:tabs>
          <w:tab w:val="left" w:pos="426"/>
          <w:tab w:val="left" w:pos="1276"/>
        </w:tabs>
      </w:pPr>
      <w:r w:rsidRPr="00DD78CD">
        <w:t>1.</w:t>
      </w:r>
      <w:r w:rsidRPr="00DD78CD">
        <w:tab/>
      </w:r>
      <w:r w:rsidRPr="00DD78CD">
        <w:rPr>
          <w:u w:val="single"/>
        </w:rPr>
        <w:t>Situation dans le domaine législatif</w:t>
      </w:r>
    </w:p>
    <w:p w:rsidR="00C0690B" w:rsidRPr="00DD78CD" w:rsidRDefault="00C0690B" w:rsidP="00C0690B"/>
    <w:p w:rsidR="00C0690B" w:rsidRPr="00DD78CD" w:rsidRDefault="00C0690B" w:rsidP="00C0690B">
      <w:r w:rsidRPr="00DD78CD">
        <w:t>1.1</w:t>
      </w:r>
      <w:r w:rsidRPr="00DD78CD">
        <w:tab/>
        <w:t>Modifications de la loi et des textes d’application</w:t>
      </w:r>
    </w:p>
    <w:p w:rsidR="00C0690B" w:rsidRPr="00DD78CD" w:rsidRDefault="00C0690B" w:rsidP="00C0690B">
      <w:pPr>
        <w:ind w:left="567"/>
      </w:pPr>
    </w:p>
    <w:p w:rsidR="00C0690B" w:rsidRPr="00DD78CD" w:rsidRDefault="00C0690B" w:rsidP="00C0690B">
      <w:pPr>
        <w:ind w:left="567"/>
      </w:pPr>
      <w:r w:rsidRPr="00DD78CD">
        <w:t>La Géorgie est membre de l’Union et est partie à l’Acte de 1991 de la Convention UPOV.</w:t>
      </w:r>
    </w:p>
    <w:p w:rsidR="00C0690B" w:rsidRPr="00DD78CD" w:rsidRDefault="00C0690B" w:rsidP="00C0690B">
      <w:pPr>
        <w:ind w:left="567"/>
      </w:pPr>
    </w:p>
    <w:p w:rsidR="00C0690B" w:rsidRPr="00DD78CD" w:rsidRDefault="00C0690B" w:rsidP="00C0690B">
      <w:pPr>
        <w:ind w:left="567"/>
      </w:pPr>
      <w:r w:rsidRPr="00DD78CD">
        <w:t>La loi géorgienne régit les liens avec la protection juridique des obtentions végétales et s’applique à tous les genres et espèces botaniques.</w:t>
      </w:r>
    </w:p>
    <w:p w:rsidR="00C0690B" w:rsidRPr="00DD78CD" w:rsidRDefault="00C0690B" w:rsidP="00C0690B">
      <w:pPr>
        <w:ind w:left="567"/>
      </w:pPr>
    </w:p>
    <w:p w:rsidR="00C0690B" w:rsidRPr="00DD78CD" w:rsidRDefault="00C0690B" w:rsidP="00C0690B">
      <w:pPr>
        <w:ind w:left="567"/>
      </w:pPr>
      <w:r w:rsidRPr="00DD78CD">
        <w:t>La taxe d’enregistrement des variétés végétales et races animales nouvelles ne s’applique pas encore.</w:t>
      </w:r>
    </w:p>
    <w:p w:rsidR="00C0690B" w:rsidRPr="00DD78CD" w:rsidRDefault="00C0690B" w:rsidP="00C0690B">
      <w:pPr>
        <w:ind w:left="567"/>
      </w:pPr>
    </w:p>
    <w:p w:rsidR="00C0690B" w:rsidRPr="00DD78CD" w:rsidRDefault="00C0690B" w:rsidP="00C0690B">
      <w:r w:rsidRPr="00DD78CD">
        <w:t>1.2</w:t>
      </w:r>
      <w:r w:rsidRPr="00DD78CD">
        <w:tab/>
        <w:t>Extension de la protection à d’autres genres et espèces (effectuée ou prévue) :</w:t>
      </w:r>
    </w:p>
    <w:p w:rsidR="00C0690B" w:rsidRPr="00DD78CD" w:rsidRDefault="00C0690B" w:rsidP="00C0690B"/>
    <w:p w:rsidR="00C0690B" w:rsidRPr="00DD78CD" w:rsidRDefault="00C0690B" w:rsidP="00C0690B">
      <w:r w:rsidRPr="00DD78CD">
        <w:tab/>
        <w:t>Non effectuée.</w:t>
      </w:r>
    </w:p>
    <w:p w:rsidR="00C0690B" w:rsidRPr="00DD78CD" w:rsidRDefault="00C0690B" w:rsidP="00C0690B"/>
    <w:p w:rsidR="00C0690B" w:rsidRPr="00DD78CD" w:rsidRDefault="00C0690B" w:rsidP="00C0690B">
      <w:r w:rsidRPr="00DD78CD">
        <w:t>1.3</w:t>
      </w:r>
      <w:r w:rsidRPr="00DD78CD">
        <w:tab/>
        <w:t>Jurisprudence</w:t>
      </w:r>
    </w:p>
    <w:p w:rsidR="00C0690B" w:rsidRPr="00DD78CD" w:rsidRDefault="00C0690B" w:rsidP="00C0690B"/>
    <w:p w:rsidR="00C0690B" w:rsidRPr="00DD78CD" w:rsidRDefault="00C0690B" w:rsidP="00C0690B">
      <w:r w:rsidRPr="00DD78CD">
        <w:tab/>
        <w:t>Aucun élément nouveau.</w:t>
      </w:r>
    </w:p>
    <w:p w:rsidR="00C0690B" w:rsidRPr="00DD78CD" w:rsidRDefault="00C0690B" w:rsidP="00C0690B"/>
    <w:p w:rsidR="00C0690B" w:rsidRPr="00DD78CD" w:rsidRDefault="00C0690B" w:rsidP="00C0690B"/>
    <w:p w:rsidR="00C0690B" w:rsidRPr="00DD78CD" w:rsidRDefault="00C0690B" w:rsidP="00C0690B">
      <w:pPr>
        <w:rPr>
          <w:u w:val="single"/>
        </w:rPr>
      </w:pPr>
      <w:r w:rsidRPr="00DD78CD">
        <w:t>2.</w:t>
      </w:r>
      <w:r w:rsidRPr="00DD78CD">
        <w:tab/>
      </w:r>
      <w:r w:rsidRPr="00DD78CD">
        <w:rPr>
          <w:u w:val="single"/>
        </w:rPr>
        <w:t>Coopération en matière d’examen</w:t>
      </w:r>
    </w:p>
    <w:p w:rsidR="00C0690B" w:rsidRPr="00DD78CD" w:rsidRDefault="00C0690B" w:rsidP="00C0690B">
      <w:pPr>
        <w:rPr>
          <w:u w:val="single"/>
        </w:rPr>
      </w:pPr>
    </w:p>
    <w:p w:rsidR="00C0690B" w:rsidRPr="00DD78CD" w:rsidRDefault="00C0690B" w:rsidP="00C0690B">
      <w:pPr>
        <w:rPr>
          <w:rFonts w:cs="Arial"/>
        </w:rPr>
      </w:pPr>
      <w:r w:rsidRPr="00DD78CD">
        <w:rPr>
          <w:rFonts w:cs="Arial"/>
        </w:rPr>
        <w:t>La Géorgie n’a aucun accord bilatéral de coopération en matière d’examen des obtentions végétales.</w:t>
      </w:r>
    </w:p>
    <w:p w:rsidR="00C0690B" w:rsidRPr="00DD78CD" w:rsidRDefault="00C0690B" w:rsidP="00C0690B"/>
    <w:p w:rsidR="00C0690B" w:rsidRPr="00DD78CD" w:rsidRDefault="00C0690B" w:rsidP="00C0690B"/>
    <w:p w:rsidR="00C0690B" w:rsidRPr="00DD78CD" w:rsidRDefault="00C0690B" w:rsidP="00C0690B">
      <w:pPr>
        <w:rPr>
          <w:u w:val="single"/>
        </w:rPr>
      </w:pPr>
      <w:r w:rsidRPr="00DD78CD">
        <w:t>3.</w:t>
      </w:r>
      <w:r w:rsidRPr="00DD78CD">
        <w:tab/>
      </w:r>
      <w:r w:rsidRPr="00DD78CD">
        <w:rPr>
          <w:u w:val="single"/>
        </w:rPr>
        <w:t>Situation dans le domaine administratif</w:t>
      </w:r>
    </w:p>
    <w:p w:rsidR="00C0690B" w:rsidRPr="00DD78CD" w:rsidRDefault="00C0690B" w:rsidP="00C0690B"/>
    <w:p w:rsidR="00C0690B" w:rsidRPr="00DD78CD" w:rsidRDefault="00C0690B" w:rsidP="00C0690B">
      <w:pPr>
        <w:ind w:left="851" w:hanging="425"/>
      </w:pPr>
      <w:r w:rsidRPr="00DD78CD">
        <w:t>–</w:t>
      </w:r>
      <w:r w:rsidRPr="00DD78CD">
        <w:tab/>
        <w:t>Modifications dans la structure administrative</w:t>
      </w:r>
    </w:p>
    <w:p w:rsidR="00C0690B" w:rsidRPr="00DD78CD" w:rsidRDefault="00C0690B" w:rsidP="00C0690B">
      <w:pPr>
        <w:ind w:left="851" w:hanging="425"/>
      </w:pPr>
      <w:r w:rsidRPr="00DD78CD">
        <w:t>–</w:t>
      </w:r>
      <w:r w:rsidRPr="00DD78CD">
        <w:tab/>
        <w:t>Modifications des procédures et systèmes</w:t>
      </w:r>
    </w:p>
    <w:p w:rsidR="00C0690B" w:rsidRPr="00DD78CD" w:rsidRDefault="00C0690B" w:rsidP="00C0690B">
      <w:pPr>
        <w:tabs>
          <w:tab w:val="left" w:pos="426"/>
          <w:tab w:val="left" w:pos="851"/>
        </w:tabs>
      </w:pPr>
    </w:p>
    <w:p w:rsidR="00C0690B" w:rsidRPr="00DD78CD" w:rsidRDefault="00C0690B" w:rsidP="00C0690B"/>
    <w:p w:rsidR="00C0690B" w:rsidRPr="00DD78CD" w:rsidRDefault="00C0690B" w:rsidP="00C0690B">
      <w:r w:rsidRPr="00DD78CD">
        <w:t>4.</w:t>
      </w:r>
      <w:r w:rsidRPr="00DD78CD">
        <w:tab/>
      </w:r>
      <w:r w:rsidRPr="00DD78CD">
        <w:rPr>
          <w:u w:val="single"/>
        </w:rPr>
        <w:t>Situation dans le domaine technique</w:t>
      </w:r>
    </w:p>
    <w:p w:rsidR="00C0690B" w:rsidRPr="00DD78CD" w:rsidRDefault="00C0690B" w:rsidP="00C0690B"/>
    <w:p w:rsidR="00C0690B" w:rsidRPr="00DD78CD" w:rsidRDefault="00C0690B" w:rsidP="00C0690B">
      <w:r w:rsidRPr="00DD78CD">
        <w:tab/>
        <w:t>Aucun élément nouveau.</w:t>
      </w:r>
    </w:p>
    <w:p w:rsidR="00C0690B" w:rsidRPr="00DD78CD" w:rsidRDefault="00C0690B" w:rsidP="00C0690B"/>
    <w:p w:rsidR="00C0690B" w:rsidRPr="00DD78CD" w:rsidRDefault="00C0690B" w:rsidP="00C0690B"/>
    <w:p w:rsidR="00C0690B" w:rsidRPr="00DD78CD" w:rsidRDefault="00C0690B" w:rsidP="00C0690B">
      <w:pPr>
        <w:rPr>
          <w:u w:val="single"/>
        </w:rPr>
      </w:pPr>
      <w:r w:rsidRPr="00DD78CD">
        <w:t>5.</w:t>
      </w:r>
      <w:r w:rsidRPr="00DD78CD">
        <w:tab/>
      </w:r>
      <w:r w:rsidRPr="00DD78CD">
        <w:rPr>
          <w:u w:val="single"/>
        </w:rPr>
        <w:t>Activités de promotion de la protection des obtentions végétales</w:t>
      </w:r>
    </w:p>
    <w:p w:rsidR="00C0690B" w:rsidRPr="00DD78CD" w:rsidRDefault="00C0690B" w:rsidP="00C0690B"/>
    <w:tbl>
      <w:tblPr>
        <w:tblStyle w:val="TableGrid"/>
        <w:tblW w:w="5000" w:type="pct"/>
        <w:tblCellMar>
          <w:top w:w="57" w:type="dxa"/>
          <w:bottom w:w="57" w:type="dxa"/>
        </w:tblCellMar>
        <w:tblLook w:val="01E0" w:firstRow="1" w:lastRow="1" w:firstColumn="1" w:lastColumn="1" w:noHBand="0" w:noVBand="0"/>
      </w:tblPr>
      <w:tblGrid>
        <w:gridCol w:w="2056"/>
        <w:gridCol w:w="1616"/>
        <w:gridCol w:w="900"/>
        <w:gridCol w:w="1467"/>
        <w:gridCol w:w="1588"/>
        <w:gridCol w:w="2228"/>
      </w:tblGrid>
      <w:tr w:rsidR="00C0690B" w:rsidRPr="00DD78CD" w:rsidTr="002A5BF4">
        <w:trPr>
          <w:cantSplit/>
        </w:trPr>
        <w:tc>
          <w:tcPr>
            <w:tcW w:w="2093"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Intitulé de l’activité</w:t>
            </w:r>
          </w:p>
        </w:tc>
        <w:tc>
          <w:tcPr>
            <w:tcW w:w="1642"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Date</w:t>
            </w:r>
          </w:p>
        </w:tc>
        <w:tc>
          <w:tcPr>
            <w:tcW w:w="900"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Lieu</w:t>
            </w:r>
          </w:p>
        </w:tc>
        <w:tc>
          <w:tcPr>
            <w:tcW w:w="1350"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Organisateur(s)</w:t>
            </w:r>
          </w:p>
        </w:tc>
        <w:tc>
          <w:tcPr>
            <w:tcW w:w="1620"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But de l’activité</w:t>
            </w:r>
          </w:p>
        </w:tc>
        <w:tc>
          <w:tcPr>
            <w:tcW w:w="2250" w:type="dxa"/>
            <w:tcBorders>
              <w:top w:val="single" w:sz="4" w:space="0" w:color="auto"/>
              <w:left w:val="single" w:sz="4" w:space="0" w:color="auto"/>
              <w:bottom w:val="single" w:sz="4" w:space="0" w:color="auto"/>
              <w:right w:val="single" w:sz="4" w:space="0" w:color="auto"/>
            </w:tcBorders>
            <w:hideMark/>
          </w:tcPr>
          <w:p w:rsidR="00C0690B" w:rsidRPr="00DD78CD" w:rsidRDefault="00C0690B" w:rsidP="002A5BF4">
            <w:pPr>
              <w:jc w:val="left"/>
              <w:rPr>
                <w:sz w:val="18"/>
              </w:rPr>
            </w:pPr>
            <w:r w:rsidRPr="00DD78CD">
              <w:rPr>
                <w:sz w:val="18"/>
              </w:rPr>
              <w:t>Pays/organisations participants (nombre de participants de chacun d’eux)</w:t>
            </w:r>
          </w:p>
        </w:tc>
      </w:tr>
      <w:tr w:rsidR="00C0690B" w:rsidRPr="00DD78CD" w:rsidTr="002A5BF4">
        <w:trPr>
          <w:cantSplit/>
        </w:trPr>
        <w:tc>
          <w:tcPr>
            <w:tcW w:w="2093"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r w:rsidRPr="00DD78CD">
              <w:rPr>
                <w:sz w:val="18"/>
              </w:rPr>
              <w:t>1.  Participation au Groupe de travail technique sur les plantes fruitières de l’UPOV</w:t>
            </w:r>
          </w:p>
        </w:tc>
        <w:tc>
          <w:tcPr>
            <w:tcW w:w="1642"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r w:rsidRPr="00DD78CD">
              <w:rPr>
                <w:sz w:val="18"/>
              </w:rPr>
              <w:t>13-18 novembre 2016</w:t>
            </w:r>
          </w:p>
        </w:tc>
        <w:tc>
          <w:tcPr>
            <w:tcW w:w="900"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r w:rsidRPr="00DD78CD">
              <w:rPr>
                <w:sz w:val="18"/>
              </w:rPr>
              <w:t>Angers</w:t>
            </w:r>
          </w:p>
          <w:p w:rsidR="00C0690B" w:rsidRPr="00DD78CD" w:rsidRDefault="00C0690B" w:rsidP="002A5BF4">
            <w:pPr>
              <w:jc w:val="left"/>
              <w:rPr>
                <w:sz w:val="18"/>
              </w:rPr>
            </w:pPr>
            <w:r w:rsidRPr="00DD78CD">
              <w:rPr>
                <w:sz w:val="18"/>
              </w:rPr>
              <w:t>(France)</w:t>
            </w:r>
          </w:p>
        </w:tc>
        <w:tc>
          <w:tcPr>
            <w:tcW w:w="1350"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r w:rsidRPr="00DD78CD">
              <w:rPr>
                <w:sz w:val="18"/>
              </w:rPr>
              <w:t>UPOV, OCVV</w:t>
            </w:r>
          </w:p>
        </w:tc>
        <w:tc>
          <w:tcPr>
            <w:tcW w:w="1620"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p>
        </w:tc>
        <w:tc>
          <w:tcPr>
            <w:tcW w:w="2250" w:type="dxa"/>
            <w:tcBorders>
              <w:top w:val="single" w:sz="4" w:space="0" w:color="auto"/>
              <w:left w:val="single" w:sz="4" w:space="0" w:color="auto"/>
              <w:bottom w:val="single" w:sz="4" w:space="0" w:color="auto"/>
              <w:right w:val="single" w:sz="4" w:space="0" w:color="auto"/>
            </w:tcBorders>
          </w:tcPr>
          <w:p w:rsidR="00C0690B" w:rsidRPr="00DD78CD" w:rsidRDefault="00C0690B" w:rsidP="002A5BF4">
            <w:pPr>
              <w:jc w:val="left"/>
              <w:rPr>
                <w:sz w:val="18"/>
              </w:rPr>
            </w:pPr>
            <w:r w:rsidRPr="00DD78CD">
              <w:rPr>
                <w:sz w:val="18"/>
              </w:rPr>
              <w:t>OAPI, UPOV, OCVV, CIOPORA, 40 participants de 22 pays</w:t>
            </w:r>
          </w:p>
        </w:tc>
      </w:tr>
    </w:tbl>
    <w:p w:rsidR="00C0690B" w:rsidRPr="00DD78CD" w:rsidRDefault="00C0690B" w:rsidP="00C0690B"/>
    <w:p w:rsidR="00504719" w:rsidRPr="005917C2" w:rsidRDefault="00504719" w:rsidP="00504719"/>
    <w:p w:rsidR="00504719" w:rsidRDefault="00504719" w:rsidP="00504719">
      <w:pPr>
        <w:jc w:val="left"/>
      </w:pPr>
    </w:p>
    <w:p w:rsidR="00504719" w:rsidRPr="0075031D" w:rsidRDefault="00530920" w:rsidP="00504719">
      <w:pPr>
        <w:jc w:val="right"/>
      </w:pPr>
      <w:r>
        <w:t>[L’annexe</w:t>
      </w:r>
      <w:r w:rsidR="00504719">
        <w:t xml:space="preserve"> IX</w:t>
      </w:r>
      <w:r w:rsidR="00504719" w:rsidRPr="0075031D">
        <w:t xml:space="preserve"> </w:t>
      </w:r>
      <w:r>
        <w:t>suit]</w:t>
      </w:r>
    </w:p>
    <w:p w:rsidR="00504719" w:rsidRPr="0075031D" w:rsidRDefault="00504719" w:rsidP="00504719">
      <w:pPr>
        <w:jc w:val="left"/>
      </w:pPr>
    </w:p>
    <w:p w:rsidR="00504719" w:rsidRDefault="00504719" w:rsidP="00504719">
      <w:pPr>
        <w:jc w:val="left"/>
        <w:sectPr w:rsidR="00504719" w:rsidSect="00557ECF">
          <w:headerReference w:type="default" r:id="rId24"/>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I</w:t>
      </w:r>
      <w:r w:rsidR="00504719">
        <w:t>X</w:t>
      </w:r>
    </w:p>
    <w:p w:rsidR="00504719" w:rsidRPr="0075031D" w:rsidRDefault="00504719" w:rsidP="00504719">
      <w:pPr>
        <w:jc w:val="center"/>
      </w:pPr>
    </w:p>
    <w:p w:rsidR="00504719" w:rsidRDefault="00504719" w:rsidP="00504719">
      <w:pPr>
        <w:jc w:val="center"/>
      </w:pPr>
    </w:p>
    <w:p w:rsidR="00C0690B" w:rsidRPr="00DD78CD" w:rsidRDefault="00C0690B" w:rsidP="00C0690B">
      <w:pPr>
        <w:jc w:val="center"/>
      </w:pPr>
      <w:r w:rsidRPr="00DD78CD">
        <w:t>H</w:t>
      </w:r>
      <w:r w:rsidRPr="00DD78CD">
        <w:rPr>
          <w:caps/>
        </w:rPr>
        <w:t>ongrie</w:t>
      </w:r>
    </w:p>
    <w:p w:rsidR="00C0690B" w:rsidRPr="00DD78CD" w:rsidRDefault="00C0690B" w:rsidP="00C0690B"/>
    <w:p w:rsidR="00C0690B" w:rsidRPr="00DD78CD" w:rsidRDefault="00C0690B" w:rsidP="00C0690B"/>
    <w:p w:rsidR="00C0690B" w:rsidRPr="00DD78CD" w:rsidRDefault="00C0690B" w:rsidP="00C0690B">
      <w:r w:rsidRPr="00DD78CD">
        <w:t>I.</w:t>
      </w:r>
      <w:r w:rsidRPr="00DD78CD">
        <w:tab/>
        <w:t>PROTECTION DES OBTENTIONS VÉGÉTALES</w:t>
      </w:r>
    </w:p>
    <w:p w:rsidR="00C0690B" w:rsidRPr="00DD78CD" w:rsidRDefault="00C0690B" w:rsidP="00C0690B"/>
    <w:p w:rsidR="00C0690B" w:rsidRPr="00DD78CD" w:rsidRDefault="00C0690B" w:rsidP="00C0690B">
      <w:pPr>
        <w:rPr>
          <w:u w:val="single"/>
        </w:rPr>
      </w:pPr>
      <w:r w:rsidRPr="00DD78CD">
        <w:t>1.</w:t>
      </w:r>
      <w:r w:rsidRPr="00DD78CD">
        <w:tab/>
      </w:r>
      <w:r w:rsidRPr="00DD78CD">
        <w:rPr>
          <w:u w:val="single"/>
        </w:rPr>
        <w:t>Situation dans le domaine législatif</w:t>
      </w:r>
    </w:p>
    <w:p w:rsidR="00C0690B" w:rsidRPr="00DD78CD" w:rsidRDefault="00C0690B" w:rsidP="00C0690B"/>
    <w:p w:rsidR="00C0690B" w:rsidRPr="00DD78CD" w:rsidRDefault="00C0690B" w:rsidP="00C0690B">
      <w:r w:rsidRPr="00DD78CD">
        <w:t>1.1</w:t>
      </w:r>
      <w:r w:rsidRPr="00DD78CD">
        <w:tab/>
        <w:t>Modifications de la loi et des textes d’application</w:t>
      </w:r>
    </w:p>
    <w:p w:rsidR="00C0690B" w:rsidRPr="00DD78CD" w:rsidRDefault="00C0690B" w:rsidP="00C0690B"/>
    <w:p w:rsidR="00C0690B" w:rsidRPr="00DD78CD" w:rsidRDefault="00C0690B" w:rsidP="00C0690B">
      <w:r w:rsidRPr="00DD78CD">
        <w:tab/>
        <w:t>Aucun élément nouveau.</w:t>
      </w:r>
    </w:p>
    <w:p w:rsidR="00C0690B" w:rsidRPr="00DD78CD" w:rsidRDefault="00C0690B" w:rsidP="00C0690B"/>
    <w:p w:rsidR="00C0690B" w:rsidRPr="00DD78CD" w:rsidRDefault="00C0690B" w:rsidP="00C0690B">
      <w:r w:rsidRPr="00DD78CD">
        <w:t>1.2 Extension de la protection à d’autres genres et espèces (effectuée ou prévue)</w:t>
      </w:r>
    </w:p>
    <w:p w:rsidR="00C0690B" w:rsidRPr="00DD78CD" w:rsidRDefault="00C0690B" w:rsidP="00C0690B"/>
    <w:p w:rsidR="00C0690B" w:rsidRPr="00DD78CD" w:rsidRDefault="00C0690B" w:rsidP="00C0690B">
      <w:pPr>
        <w:ind w:left="567"/>
      </w:pPr>
      <w:r w:rsidRPr="00DD78CD">
        <w:t>Aucun élément nouveau.  Conformément aux règles en vigueur, la protection des obtentions végétales s’étend à tous les genres et espèces du règne végétal.</w:t>
      </w:r>
    </w:p>
    <w:p w:rsidR="00C0690B" w:rsidRPr="00DD78CD" w:rsidRDefault="00C0690B" w:rsidP="00C0690B"/>
    <w:p w:rsidR="00C0690B" w:rsidRPr="00DD78CD" w:rsidRDefault="00C0690B" w:rsidP="00C0690B">
      <w:r w:rsidRPr="00DD78CD">
        <w:t>1.3</w:t>
      </w:r>
      <w:r w:rsidRPr="00DD78CD">
        <w:tab/>
        <w:t>Jurisprudence</w:t>
      </w:r>
    </w:p>
    <w:p w:rsidR="00C0690B" w:rsidRPr="00DD78CD" w:rsidRDefault="00C0690B" w:rsidP="00C0690B"/>
    <w:p w:rsidR="00C0690B" w:rsidRPr="00DD78CD" w:rsidRDefault="00C0690B" w:rsidP="00C0690B">
      <w:r w:rsidRPr="00DD78CD">
        <w:tab/>
        <w:t>Aucune donnée disponible.</w:t>
      </w:r>
    </w:p>
    <w:p w:rsidR="00C0690B" w:rsidRPr="00DD78CD" w:rsidRDefault="00C0690B" w:rsidP="00C0690B"/>
    <w:p w:rsidR="00C0690B" w:rsidRPr="00DD78CD" w:rsidRDefault="00C0690B" w:rsidP="00C0690B"/>
    <w:p w:rsidR="00C0690B" w:rsidRPr="00DD78CD" w:rsidRDefault="00C0690B" w:rsidP="00C0690B">
      <w:r w:rsidRPr="00DD78CD">
        <w:t>2.</w:t>
      </w:r>
      <w:r w:rsidRPr="00DD78CD">
        <w:tab/>
      </w:r>
      <w:r w:rsidRPr="00DD78CD">
        <w:rPr>
          <w:u w:val="single"/>
        </w:rPr>
        <w:t>Coopération en matière d’examen</w:t>
      </w:r>
    </w:p>
    <w:p w:rsidR="00C0690B" w:rsidRPr="00DD78CD" w:rsidRDefault="00C0690B" w:rsidP="00C0690B"/>
    <w:p w:rsidR="00C0690B" w:rsidRPr="00DD78CD" w:rsidRDefault="00C0690B" w:rsidP="00C0690B">
      <w:r w:rsidRPr="00DD78CD">
        <w:t>Aucun élément nouveau.  En vertu des paragraphes 3) et 4) de l’article 114/R de la loi sur les brevets, les résultats des essais expérimentaux (rapport d’examen DHS) effectués par un organisme étranger compétent peuvent être pris en considération avec l’assentiment de celui-ci (…).  Le coût de l’essai expérimental est supporté par le demandeur.  L’Office hongrois de la propriété intellectuelle (HIPO) a donc pris des mesures pour conclure des accords avec des offices nationaux et régionaux afin que l’office concerné lui envoie des rapports sur l’examen technique DHS.</w:t>
      </w:r>
    </w:p>
    <w:p w:rsidR="00C0690B" w:rsidRPr="00DD78CD" w:rsidRDefault="00C0690B" w:rsidP="00C0690B"/>
    <w:p w:rsidR="00C0690B" w:rsidRPr="00DD78CD" w:rsidRDefault="00C0690B" w:rsidP="00C0690B">
      <w:r w:rsidRPr="00DD78CD">
        <w:t>L’Office hongrois de la propriété intellectuelle a conclu des accords de communication de rapports d’examen technique DHS avec l’Office communautaire des variétés végétales (OCVV), le Bundessortenamt (Allemagne) et le Comité du droit d’obtenteur du Ministère de l’agriculture, de la nature et de la qualité des produits alimentaires (Pays-Bas).</w:t>
      </w:r>
    </w:p>
    <w:p w:rsidR="00C0690B" w:rsidRPr="00DD78CD" w:rsidRDefault="00C0690B" w:rsidP="00C0690B"/>
    <w:p w:rsidR="00C0690B" w:rsidRPr="00DD78CD" w:rsidRDefault="00C0690B" w:rsidP="00C0690B"/>
    <w:p w:rsidR="00C0690B" w:rsidRPr="00DD78CD" w:rsidRDefault="00C0690B" w:rsidP="00C0690B">
      <w:pPr>
        <w:rPr>
          <w:u w:val="single"/>
        </w:rPr>
      </w:pPr>
      <w:r w:rsidRPr="00DD78CD">
        <w:t>3.</w:t>
      </w:r>
      <w:r w:rsidRPr="00DD78CD">
        <w:tab/>
      </w:r>
      <w:r w:rsidRPr="00DD78CD">
        <w:rPr>
          <w:u w:val="single"/>
        </w:rPr>
        <w:t>Situation dans le domaine administratif</w:t>
      </w:r>
    </w:p>
    <w:p w:rsidR="00C0690B" w:rsidRPr="00DD78CD" w:rsidRDefault="00C0690B" w:rsidP="00C0690B"/>
    <w:p w:rsidR="00C0690B" w:rsidRPr="00DD78CD" w:rsidRDefault="00C0690B" w:rsidP="00C0690B">
      <w:r w:rsidRPr="00DD78CD">
        <w:t>Aucun élément nouveau.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C0690B" w:rsidRPr="00DD78CD" w:rsidRDefault="00C0690B" w:rsidP="00C0690B"/>
    <w:p w:rsidR="00C0690B" w:rsidRPr="00DD78CD" w:rsidRDefault="00C0690B" w:rsidP="00C0690B"/>
    <w:p w:rsidR="00C0690B" w:rsidRPr="00DD78CD" w:rsidRDefault="00C0690B" w:rsidP="00C0690B">
      <w:pPr>
        <w:rPr>
          <w:u w:val="single"/>
        </w:rPr>
      </w:pPr>
      <w:r w:rsidRPr="00DD78CD">
        <w:t>4.</w:t>
      </w:r>
      <w:r w:rsidRPr="00DD78CD">
        <w:tab/>
      </w:r>
      <w:r w:rsidRPr="00DD78CD">
        <w:rPr>
          <w:u w:val="single"/>
        </w:rPr>
        <w:t>Situation dans le domaine technique</w:t>
      </w:r>
    </w:p>
    <w:p w:rsidR="00C0690B" w:rsidRPr="00DD78CD" w:rsidRDefault="00C0690B" w:rsidP="00C0690B"/>
    <w:p w:rsidR="00C0690B" w:rsidRPr="00DD78CD" w:rsidRDefault="00C0690B" w:rsidP="00C0690B">
      <w:r w:rsidRPr="00DD78CD">
        <w:t>L’examen technique est effectué par l’Office national de sécurité de la chaîne alimentaire.</w:t>
      </w:r>
    </w:p>
    <w:p w:rsidR="00C0690B" w:rsidRPr="00DD78CD" w:rsidRDefault="00C0690B" w:rsidP="00C0690B"/>
    <w:p w:rsidR="00504719" w:rsidRDefault="00504719" w:rsidP="00504719"/>
    <w:p w:rsidR="00504719" w:rsidRPr="00FF0C08" w:rsidRDefault="00504719" w:rsidP="00504719"/>
    <w:p w:rsidR="00504719" w:rsidRPr="0075031D" w:rsidRDefault="00504719" w:rsidP="00504719">
      <w:pPr>
        <w:jc w:val="right"/>
      </w:pPr>
      <w:r w:rsidRPr="0075031D">
        <w:t xml:space="preserve"> </w:t>
      </w:r>
      <w:r w:rsidR="00530920">
        <w:t>[L’annexe</w:t>
      </w:r>
      <w:r w:rsidRPr="0075031D">
        <w:t xml:space="preserve"> </w:t>
      </w:r>
      <w:r>
        <w:t>X</w:t>
      </w:r>
      <w:r w:rsidRPr="0075031D">
        <w:t xml:space="preserve"> </w:t>
      </w:r>
      <w:r w:rsidR="00530920">
        <w:t>suit]</w:t>
      </w:r>
    </w:p>
    <w:p w:rsidR="00504719" w:rsidRDefault="00504719" w:rsidP="00504719">
      <w:pPr>
        <w:jc w:val="left"/>
        <w:sectPr w:rsidR="00504719" w:rsidSect="00557ECF">
          <w:headerReference w:type="default" r:id="rId25"/>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t xml:space="preserve"> X</w:t>
      </w:r>
    </w:p>
    <w:p w:rsidR="00504719" w:rsidRPr="0075031D" w:rsidRDefault="00504719" w:rsidP="00504719">
      <w:pPr>
        <w:jc w:val="center"/>
      </w:pPr>
    </w:p>
    <w:p w:rsidR="00504719" w:rsidRDefault="00504719" w:rsidP="00504719">
      <w:pPr>
        <w:jc w:val="center"/>
      </w:pPr>
    </w:p>
    <w:p w:rsidR="000E04F9" w:rsidRPr="00DD78CD" w:rsidRDefault="000E04F9" w:rsidP="000E04F9">
      <w:pPr>
        <w:jc w:val="center"/>
      </w:pPr>
      <w:r w:rsidRPr="00DD78CD">
        <w:t>J</w:t>
      </w:r>
      <w:r w:rsidRPr="00DD78CD">
        <w:rPr>
          <w:caps/>
        </w:rPr>
        <w:t>apon</w:t>
      </w:r>
    </w:p>
    <w:p w:rsidR="000E04F9" w:rsidRPr="00DD78CD" w:rsidRDefault="000E04F9" w:rsidP="000E04F9">
      <w:pPr>
        <w:pStyle w:val="BodyText3"/>
        <w:jc w:val="center"/>
        <w:rPr>
          <w:sz w:val="20"/>
          <w:szCs w:val="20"/>
          <w:lang w:val="fr-FR" w:eastAsia="ja-JP"/>
        </w:rPr>
      </w:pPr>
      <w:r w:rsidRPr="00DD78CD">
        <w:rPr>
          <w:sz w:val="20"/>
          <w:szCs w:val="20"/>
          <w:lang w:val="fr-FR" w:eastAsia="ja-JP"/>
        </w:rPr>
        <w:t>(Période : septembre 2016 – septembre 2017)</w:t>
      </w:r>
    </w:p>
    <w:p w:rsidR="000E04F9" w:rsidRPr="00DD78CD" w:rsidRDefault="000E04F9" w:rsidP="000E04F9"/>
    <w:p w:rsidR="000E04F9" w:rsidRPr="00DD78CD" w:rsidRDefault="000E04F9" w:rsidP="000E04F9"/>
    <w:p w:rsidR="000E04F9" w:rsidRPr="00DD78CD" w:rsidRDefault="000E04F9" w:rsidP="000E04F9">
      <w:r w:rsidRPr="00DD78CD">
        <w:t>I.</w:t>
      </w:r>
      <w:r w:rsidRPr="00DD78CD">
        <w:tab/>
        <w:t>PROTECTION DES OBTENTIONS VÉGÉTALES</w:t>
      </w:r>
    </w:p>
    <w:p w:rsidR="000E04F9" w:rsidRPr="00DD78CD" w:rsidRDefault="000E04F9" w:rsidP="000E04F9"/>
    <w:p w:rsidR="000E04F9" w:rsidRPr="00DD78CD" w:rsidRDefault="000E04F9" w:rsidP="000E04F9">
      <w:pPr>
        <w:rPr>
          <w:u w:val="single"/>
        </w:rPr>
      </w:pPr>
      <w:r w:rsidRPr="00DD78CD">
        <w:t>1.</w:t>
      </w:r>
      <w:r w:rsidRPr="00DD78CD">
        <w:tab/>
      </w:r>
      <w:r w:rsidRPr="00DD78CD">
        <w:rPr>
          <w:u w:val="single"/>
        </w:rPr>
        <w:t>Situation dans le domaine législatif</w:t>
      </w:r>
    </w:p>
    <w:p w:rsidR="000E04F9" w:rsidRPr="00DD78CD" w:rsidRDefault="000E04F9" w:rsidP="000E04F9"/>
    <w:p w:rsidR="000E04F9" w:rsidRPr="00DD78CD" w:rsidRDefault="000E04F9" w:rsidP="000E04F9">
      <w:r w:rsidRPr="00DD78CD">
        <w:t>1.1</w:t>
      </w:r>
      <w:r w:rsidRPr="00DD78CD">
        <w:tab/>
        <w:t>Modifications de la loi et des textes d’application</w:t>
      </w:r>
    </w:p>
    <w:p w:rsidR="000E04F9" w:rsidRPr="00DD78CD" w:rsidRDefault="000E04F9" w:rsidP="000E04F9"/>
    <w:p w:rsidR="000E04F9" w:rsidRPr="00DD78CD" w:rsidRDefault="000E04F9" w:rsidP="000E04F9">
      <w:pPr>
        <w:rPr>
          <w:lang w:eastAsia="ja-JP"/>
        </w:rPr>
      </w:pPr>
      <w:r w:rsidRPr="00DD78CD">
        <w:rPr>
          <w:lang w:eastAsia="ja-JP"/>
        </w:rPr>
        <w:t>L’ordonnance d’application de la loi sur la protection des obtentions végétales et des semences (ordonnance n° 83 du Ministère de l’agriculture, de la sylviculture et de la pêche du 3 décembre 1998) a été modifiée et est entrée en vigueur le 22 mars 2017 en ce qui concerne l’utilisation du matériel aux fins de reproduction ou de multiplication par les agriculteurs.  Les modifications ont porté sur la réduction de la liste des genres et espèces végétaux utilisés aux fins de reproduction et de multiplication et disponibles pour la production des semences fermières.</w:t>
      </w:r>
    </w:p>
    <w:p w:rsidR="000E04F9" w:rsidRPr="00DD78CD" w:rsidRDefault="000E04F9" w:rsidP="000E04F9">
      <w:pPr>
        <w:rPr>
          <w:lang w:eastAsia="ja-JP"/>
        </w:rPr>
      </w:pPr>
    </w:p>
    <w:p w:rsidR="000E04F9" w:rsidRPr="00DD78CD" w:rsidRDefault="000E04F9" w:rsidP="000E04F9">
      <w:pPr>
        <w:rPr>
          <w:lang w:eastAsia="ja-JP"/>
        </w:rPr>
      </w:pPr>
    </w:p>
    <w:p w:rsidR="000E04F9" w:rsidRPr="00DD78CD" w:rsidRDefault="000E04F9" w:rsidP="000E04F9">
      <w:pPr>
        <w:rPr>
          <w:u w:val="single"/>
        </w:rPr>
      </w:pPr>
      <w:r w:rsidRPr="00DD78CD">
        <w:t>2.</w:t>
      </w:r>
      <w:r w:rsidRPr="00DD78CD">
        <w:tab/>
      </w:r>
      <w:r w:rsidRPr="00DD78CD">
        <w:rPr>
          <w:u w:val="single"/>
        </w:rPr>
        <w:t>Coopération en matière d’examen</w:t>
      </w:r>
    </w:p>
    <w:p w:rsidR="000E04F9" w:rsidRPr="00DD78CD" w:rsidRDefault="000E04F9" w:rsidP="000E04F9">
      <w:pPr>
        <w:tabs>
          <w:tab w:val="left" w:pos="426"/>
          <w:tab w:val="left" w:pos="851"/>
        </w:tabs>
        <w:rPr>
          <w:lang w:eastAsia="ja-JP"/>
        </w:rPr>
      </w:pPr>
    </w:p>
    <w:p w:rsidR="000E04F9" w:rsidRPr="00DD78CD" w:rsidRDefault="000E04F9" w:rsidP="000E04F9">
      <w:pPr>
        <w:tabs>
          <w:tab w:val="left" w:pos="5"/>
          <w:tab w:val="left" w:pos="851"/>
        </w:tabs>
        <w:rPr>
          <w:lang w:eastAsia="ja-JP"/>
        </w:rPr>
      </w:pPr>
      <w:r w:rsidRPr="00DD78CD">
        <w:rPr>
          <w:lang w:eastAsia="ja-JP"/>
        </w:rPr>
        <w:t>Le Japon a conclu un accord de coopération internationale portant sur l’examen efficace des demandes d’enregistrement du droit d’obtenteur avec 11 États membres, soit l’Australie, le Brésil, la Fédération de Russie, Israël, le Kenya, le Mexique, la Nouvelle-Zélande, les Pays-Bas, la Suisse, l’Union européenne et le Viet Nam, en 2016-2017.</w:t>
      </w:r>
    </w:p>
    <w:p w:rsidR="000E04F9" w:rsidRPr="00DD78CD" w:rsidRDefault="000E04F9" w:rsidP="000E04F9">
      <w:pPr>
        <w:rPr>
          <w:lang w:eastAsia="ja-JP"/>
        </w:rPr>
      </w:pPr>
    </w:p>
    <w:p w:rsidR="000E04F9" w:rsidRPr="00DD78CD" w:rsidRDefault="000E04F9" w:rsidP="000E04F9">
      <w:pPr>
        <w:rPr>
          <w:lang w:eastAsia="ja-JP"/>
        </w:rPr>
      </w:pPr>
    </w:p>
    <w:p w:rsidR="000E04F9" w:rsidRPr="00DD78CD" w:rsidRDefault="000E04F9" w:rsidP="000E04F9">
      <w:pPr>
        <w:rPr>
          <w:u w:val="single"/>
        </w:rPr>
      </w:pPr>
      <w:r w:rsidRPr="00DD78CD">
        <w:t>3.</w:t>
      </w:r>
      <w:r w:rsidRPr="00DD78CD">
        <w:tab/>
      </w:r>
      <w:r w:rsidRPr="00DD78CD">
        <w:rPr>
          <w:u w:val="single"/>
        </w:rPr>
        <w:t>Situation dans le domaine administratif</w:t>
      </w:r>
    </w:p>
    <w:p w:rsidR="000E04F9" w:rsidRPr="00DD78CD" w:rsidRDefault="000E04F9" w:rsidP="000E04F9"/>
    <w:p w:rsidR="000E04F9" w:rsidRPr="00DD78CD" w:rsidRDefault="000E04F9" w:rsidP="000E04F9">
      <w:r w:rsidRPr="00DD78CD">
        <w:rPr>
          <w:lang w:eastAsia="ja-JP"/>
        </w:rPr>
        <w:tab/>
        <w:t>Aucun élément nouveau.</w:t>
      </w:r>
    </w:p>
    <w:p w:rsidR="000E04F9" w:rsidRPr="00DD78CD" w:rsidRDefault="000E04F9" w:rsidP="000E04F9">
      <w:pPr>
        <w:rPr>
          <w:lang w:eastAsia="ja-JP"/>
        </w:rPr>
      </w:pPr>
    </w:p>
    <w:p w:rsidR="000E04F9" w:rsidRPr="00DD78CD" w:rsidRDefault="000E04F9" w:rsidP="000E04F9">
      <w:pPr>
        <w:rPr>
          <w:lang w:eastAsia="ja-JP"/>
        </w:rPr>
      </w:pPr>
    </w:p>
    <w:p w:rsidR="000E04F9" w:rsidRPr="00DD78CD" w:rsidRDefault="000E04F9" w:rsidP="000E04F9">
      <w:r w:rsidRPr="00DD78CD">
        <w:t>4.</w:t>
      </w:r>
      <w:r w:rsidRPr="00DD78CD">
        <w:tab/>
      </w:r>
      <w:r w:rsidRPr="00DD78CD">
        <w:rPr>
          <w:u w:val="single"/>
        </w:rPr>
        <w:t>Situation dans le domaine technique</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De nouveaux principes directeurs d’examen nationaux pour 11 genres et espèces ont été élaborés et les principes directeurs d’examen existants pour quatre genres et espèces ont été révisés pour refléter les principes directeurs d’examen de l’UPOV en 2016.</w:t>
      </w:r>
    </w:p>
    <w:p w:rsidR="000E04F9" w:rsidRPr="00DD78CD" w:rsidRDefault="000E04F9" w:rsidP="000E04F9">
      <w:pPr>
        <w:rPr>
          <w:lang w:eastAsia="ja-JP"/>
        </w:rPr>
      </w:pPr>
    </w:p>
    <w:p w:rsidR="000E04F9" w:rsidRPr="00DD78CD" w:rsidRDefault="000E04F9" w:rsidP="000E04F9">
      <w:pPr>
        <w:rPr>
          <w:lang w:eastAsia="ja-JP"/>
        </w:rPr>
      </w:pPr>
    </w:p>
    <w:p w:rsidR="000E04F9" w:rsidRPr="00DD78CD" w:rsidRDefault="000E04F9" w:rsidP="000E04F9">
      <w:pPr>
        <w:rPr>
          <w:u w:val="single"/>
        </w:rPr>
      </w:pPr>
      <w:r w:rsidRPr="00DD78CD">
        <w:t>5.</w:t>
      </w:r>
      <w:r w:rsidRPr="00DD78CD">
        <w:tab/>
      </w:r>
      <w:r w:rsidRPr="00DD78CD">
        <w:rPr>
          <w:u w:val="single"/>
        </w:rPr>
        <w:t>Activités de promotion de la protection des obtentions végétales</w:t>
      </w:r>
    </w:p>
    <w:p w:rsidR="000E04F9" w:rsidRPr="00DD78CD" w:rsidRDefault="000E04F9" w:rsidP="000E04F9"/>
    <w:p w:rsidR="000E04F9" w:rsidRPr="00DD78CD" w:rsidRDefault="000E04F9" w:rsidP="000E04F9">
      <w:r>
        <w:t>5.1</w:t>
      </w:r>
      <w:r w:rsidRPr="00DD78CD">
        <w:tab/>
        <w:t>Forum sur la protection des obtentions végétales en Asie orientale (Forum EAPVP)</w:t>
      </w:r>
    </w:p>
    <w:p w:rsidR="000E04F9" w:rsidRPr="00DD78CD" w:rsidRDefault="000E04F9" w:rsidP="000E04F9"/>
    <w:p w:rsidR="000E04F9" w:rsidRPr="00DD78CD" w:rsidRDefault="000E04F9" w:rsidP="000E04F9">
      <w:pPr>
        <w:rPr>
          <w:lang w:eastAsia="ja-JP"/>
        </w:rPr>
      </w:pPr>
      <w:r w:rsidRPr="00DD78CD">
        <w:rPr>
          <w:lang w:eastAsia="ja-JP"/>
        </w:rPr>
        <w:t>Le Forum sur la protection des obtentions végétales en Asie orientale (Forum EAPVP) a été proposé par le Japon et sa création a été approuvée à l’occasion de la septième réunion des ministres de l’agriculture et de la sylviculture de l’ASEAN et des ministres de l’agriculture de la République populaire de Chine, du Japon et de la République de Corée à Bangkok, en 2007.  Dans le cadre du forum, des activités de coopération ont été réalisées afin de favoriser l’élaboration de systèmes de protection des obtentions végétales ainsi que leur harmonisation au niveau international, sur la base de la Convention UPOV, dans les pays d’Asie orientale.</w:t>
      </w:r>
    </w:p>
    <w:p w:rsidR="000E04F9" w:rsidRPr="00DD78CD" w:rsidRDefault="000E04F9" w:rsidP="000E04F9">
      <w:pPr>
        <w:rPr>
          <w:lang w:eastAsia="ja-JP"/>
        </w:rPr>
      </w:pPr>
    </w:p>
    <w:p w:rsidR="000E04F9" w:rsidRPr="00DD78CD" w:rsidRDefault="000E04F9" w:rsidP="000E04F9">
      <w:pPr>
        <w:rPr>
          <w:lang w:eastAsia="ja-JP"/>
        </w:rPr>
      </w:pPr>
      <w:r w:rsidRPr="00DD78CD">
        <w:t xml:space="preserve">La dixième réunion annuelle du Forum EAPVP </w:t>
      </w:r>
      <w:r w:rsidRPr="00DD78CD">
        <w:rPr>
          <w:lang w:eastAsia="ja-JP"/>
        </w:rPr>
        <w:t>s’est tenue à</w:t>
      </w:r>
      <w:r w:rsidRPr="00DD78CD">
        <w:t xml:space="preserve"> Naypyitaw (Myanmar), le 11 septembre 2017,</w:t>
      </w:r>
      <w:r w:rsidRPr="00DD78CD">
        <w:rPr>
          <w:lang w:eastAsia="ja-JP"/>
        </w:rPr>
        <w:t xml:space="preserve"> à laquelle des représentants des pays de l’</w:t>
      </w:r>
      <w:r w:rsidRPr="00DD78CD">
        <w:t>ASEAN, de la République populaire de</w:t>
      </w:r>
      <w:r w:rsidRPr="00DD78CD">
        <w:rPr>
          <w:lang w:eastAsia="ja-JP"/>
        </w:rPr>
        <w:t xml:space="preserve"> </w:t>
      </w:r>
      <w:r w:rsidRPr="00DD78CD">
        <w:t>Chine, de la République de Corée, du Japon</w:t>
      </w:r>
      <w:r w:rsidRPr="00DD78CD">
        <w:rPr>
          <w:lang w:eastAsia="ja-JP"/>
        </w:rPr>
        <w:t xml:space="preserve"> et de l’UPOV ont participé, et à laquelle l’Office communautaire des variétés végétales (OCVV), le Groupement national interprofessionnel des semences et plants (OCVV) de la France et le Naktuinbouw (service de contrôle pour l’horticulture) des Pays-Bas ont été invités en qualité d’observateurs et d’orateurs.</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Le Gouvernement du Myanmar a accueilli la réunion et le secrétaire permanent du Ministère de l’agriculture, de l’élevage et de l’irrigation du Myanmar a présenté une allocution d’ouverture, suivi du secrétaire général adjoint de l’UPOV et du représentant de la délégation du Japon.</w:t>
      </w:r>
    </w:p>
    <w:p w:rsidR="000E04F9" w:rsidRPr="00DD78CD" w:rsidRDefault="000E04F9" w:rsidP="000E04F9">
      <w:pPr>
        <w:rPr>
          <w:lang w:eastAsia="ja-JP"/>
        </w:rPr>
      </w:pPr>
      <w:r w:rsidRPr="00DD78CD">
        <w:rPr>
          <w:lang w:eastAsia="ja-JP"/>
        </w:rPr>
        <w:t>Un rapport de la réunion a été présenté à la réunion des ministres de l’agriculture et de la sylviculture de l’ASEAN et des ministres de l’agriculture de la République populaire de Chine, du Japon et de la République de Corée en 2017, dans les observations liminaires du v</w:t>
      </w:r>
      <w:r w:rsidRPr="00DD78CD">
        <w:t>ice-ministre des affaires internationales, Ministère de l’agriculture, de la sylviculture et de la pêche du Japon, le</w:t>
      </w:r>
      <w:r w:rsidRPr="00DD78CD">
        <w:rPr>
          <w:lang w:eastAsia="ja-JP"/>
        </w:rPr>
        <w:t xml:space="preserve"> 29 septembre 2017, à Chiang Mai (Thaïlande).</w:t>
      </w:r>
    </w:p>
    <w:p w:rsidR="000E04F9" w:rsidRPr="00DD78CD" w:rsidRDefault="000E04F9" w:rsidP="000E04F9">
      <w:pPr>
        <w:rPr>
          <w:lang w:eastAsia="ja-JP"/>
        </w:rPr>
      </w:pPr>
    </w:p>
    <w:p w:rsidR="000E04F9" w:rsidRPr="00DD78CD" w:rsidRDefault="000E04F9" w:rsidP="000E04F9">
      <w:pPr>
        <w:keepNext/>
        <w:rPr>
          <w:i/>
          <w:lang w:eastAsia="ja-JP"/>
        </w:rPr>
      </w:pPr>
      <w:r w:rsidRPr="00DD78CD">
        <w:rPr>
          <w:i/>
          <w:lang w:eastAsia="ja-JP"/>
        </w:rPr>
        <w:t>Présentation de l’UPOV et rapports par pays</w:t>
      </w:r>
    </w:p>
    <w:p w:rsidR="000E04F9" w:rsidRPr="00DD78CD" w:rsidRDefault="000E04F9" w:rsidP="000E04F9">
      <w:pPr>
        <w:keepNext/>
        <w:rPr>
          <w:lang w:eastAsia="ja-JP"/>
        </w:rPr>
      </w:pPr>
    </w:p>
    <w:p w:rsidR="000E04F9" w:rsidRPr="00DD78CD" w:rsidRDefault="000E04F9" w:rsidP="000E04F9">
      <w:pPr>
        <w:rPr>
          <w:lang w:eastAsia="ja-JP"/>
        </w:rPr>
      </w:pPr>
      <w:r w:rsidRPr="00DD78CD">
        <w:rPr>
          <w:lang w:eastAsia="ja-JP"/>
        </w:rPr>
        <w:t>Le Bureau de l’Union a présenté un “rapport sur les faits nouveaux intervenus au sein de l’UPOV”, qui soulignait l’intérêt d’adhérer à l’Union, avec l’exemple du revenu des agriculteurs vietnamiens, avant et après l’adhésion du Viet Nam.  Les rapports par pays ont été présentés par les pays membres du forum afin de partager leur expérience concernant l’évolution, les changements récents et les défis du système de protection des obtentions végétales.  Après la présentation, les participants ont débattu des avantages qu’offre une adhésion à l’UPOV et des questions relatives au droit des agriculteurs et au droit d’obtenteurs.</w:t>
      </w:r>
    </w:p>
    <w:p w:rsidR="000E04F9" w:rsidRPr="00DD78CD" w:rsidRDefault="000E04F9" w:rsidP="000E04F9">
      <w:pPr>
        <w:rPr>
          <w:lang w:eastAsia="ja-JP"/>
        </w:rPr>
      </w:pPr>
    </w:p>
    <w:p w:rsidR="000E04F9" w:rsidRPr="00DD78CD" w:rsidRDefault="000E04F9" w:rsidP="000E04F9">
      <w:pPr>
        <w:rPr>
          <w:i/>
          <w:lang w:eastAsia="ja-JP"/>
        </w:rPr>
      </w:pPr>
      <w:r w:rsidRPr="00DD78CD">
        <w:rPr>
          <w:i/>
          <w:lang w:eastAsia="ja-JP"/>
        </w:rPr>
        <w:t>Adoption des programmes d’activité en matière de coopération pour 2017-2018</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Les programmes d’activité en matière de coopération pour 2017-2018 ont été adoptés lors du forum, après un rappel des activités de 2016-2017 qui figurent dans la liste du tableau 5.2.  Les activités approuvées comprennent, notamment, des séminaires qui seront organisés dans six pays (Cambodge, Indonésie, Myanmar, République populaire de Chine, Thaïlande et Viet Nam).</w:t>
      </w:r>
    </w:p>
    <w:p w:rsidR="000E04F9" w:rsidRPr="00DD78CD" w:rsidRDefault="000E04F9" w:rsidP="000E04F9">
      <w:pPr>
        <w:rPr>
          <w:lang w:eastAsia="ja-JP"/>
        </w:rPr>
      </w:pPr>
    </w:p>
    <w:p w:rsidR="000E04F9" w:rsidRPr="00DD78CD" w:rsidRDefault="000E04F9" w:rsidP="000E04F9">
      <w:pPr>
        <w:rPr>
          <w:i/>
          <w:lang w:eastAsia="ja-JP"/>
        </w:rPr>
      </w:pPr>
      <w:r w:rsidRPr="00DD78CD">
        <w:rPr>
          <w:i/>
          <w:lang w:eastAsia="ja-JP"/>
        </w:rPr>
        <w:t>Débat sur les orientations futures des activités du Forum EAPVP</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Lors de la réunion, le Japon a fait une proposition concernant l’orientation future du Forum EAPVP pour la prochaine décennie.  Le but de cette proposition est de réexaminer les stratégies et activités du forum et de faciliter la création, en Asie, d’un système de protection des variétés végétales efficace et harmonisé au niveau international.  Les m</w:t>
      </w:r>
      <w:r w:rsidRPr="00DD78CD">
        <w:t>embres ont débattu positivement des activités futures et ont approuvé la préparation du programme stratégique du forum pour les 10 prochaines années pour le prochain Forum EAPVP.  Les propositions adoptées font l’objet de l’a</w:t>
      </w:r>
      <w:r w:rsidRPr="00DD78CD">
        <w:rPr>
          <w:lang w:eastAsia="ja-JP"/>
        </w:rPr>
        <w:t>ppendice I.</w:t>
      </w:r>
    </w:p>
    <w:p w:rsidR="000E04F9" w:rsidRPr="00DD78CD" w:rsidRDefault="000E04F9" w:rsidP="000E04F9">
      <w:pPr>
        <w:rPr>
          <w:lang w:eastAsia="ja-JP"/>
        </w:rPr>
      </w:pPr>
    </w:p>
    <w:p w:rsidR="000E04F9" w:rsidRPr="00DD78CD" w:rsidRDefault="000E04F9" w:rsidP="000E04F9">
      <w:pPr>
        <w:rPr>
          <w:i/>
          <w:lang w:eastAsia="ja-JP"/>
        </w:rPr>
      </w:pPr>
      <w:r w:rsidRPr="00DD78CD">
        <w:rPr>
          <w:i/>
          <w:lang w:eastAsia="ja-JP"/>
        </w:rPr>
        <w:t>Décision concernant le pays hôte de la onzième réunion du forum</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À la fin de la réunion, les Philippines ont proposé d’accueillir la onzième réunion du Forum EAPVP, proposition que le forum a approuvée.</w:t>
      </w:r>
    </w:p>
    <w:p w:rsidR="000E04F9" w:rsidRPr="00DD78CD" w:rsidRDefault="000E04F9" w:rsidP="000E04F9">
      <w:pPr>
        <w:rPr>
          <w:lang w:eastAsia="ja-JP"/>
        </w:rPr>
      </w:pPr>
    </w:p>
    <w:p w:rsidR="000E04F9" w:rsidRPr="00DD78CD" w:rsidRDefault="000E04F9" w:rsidP="000E04F9">
      <w:pPr>
        <w:rPr>
          <w:i/>
          <w:lang w:eastAsia="ja-JP"/>
        </w:rPr>
      </w:pPr>
      <w:r w:rsidRPr="00DD78CD">
        <w:rPr>
          <w:i/>
          <w:lang w:eastAsia="ja-JP"/>
        </w:rPr>
        <w:t>Séminaire national de sensibilisation du Myanmar</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Le 12 septembre, le “séminaire national de sensibilisation du Myanmar” organisé par le Gouvernement du Myanmar avec l’aide du Japon a été tenu.  Certains États membres de l’UPOV, le Bureau de l’Union, des instituts de recherche et des cadres supérieurs d’entreprises privées du Myanmar ont participé au séminaire.</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Le ministre de l’Union du Ministère de l’Agriculture, de l’élevage et de l’irrigation du Myanmar a présenté ses observations liminaires, suivi du secrétaire général adjoint de l’UPOV et du représentant de la délégation du Japon.</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Un représentant du GNIS (France) a présenté un exposé sur “la protection des obtentions végétales et du droit des agriculteurs en France”.  Dans cette présentation, la question des semences fermières en France a été abordée puis débattue activement.  Les représentants du service de protection des obtentions végétales du Viet Nam et de l’entreprise vietnamienne des semences ont présenté un exposé, respectivement sur “la protection des obtentions végétales au Viet Nam – les avantages d’adhérer à l’UPOV” et sur “l’UPOV au Viet Nam – une étude de cas du groupe Vinaseed”.  Ces deux présentations ont montré que la productivité agricole et les revenus des agriculteurs avaient augmenté après l’adhésion du Viet Nam à l’UPOV.  Un représentant de l’association des semences du Japon a présenté un exposé sur “les investissements et la gestion du système de protection des obtentions végétales – du point de vue de la gestion des risques pour le pays”, qui soulignait le caractère important de la formation en ce qui concerne l’efficacité du système de protection des obtentions végétales du pays pour les investissements provenant de l’industrie semencière.  Le secrétaire général adjoint de l’UPOV a présenté un exposé au nom du Service d’inspection phytosanitaire du Kenya (KEPHIS) sur “l’expérience des membres de l’UPOV en Afrique”.  Un représentant de l’OCVV (Union européenne) a présenté un exposé sur “la structure et les avantages du système de protection des obtentions végétales de l’Union européenne” et le Naktuinbouw (Pays-Bas) a présenté un exposé sur “la protection des obtentions végétales – effets et mise en œuvre aux Pays-Bas”.</w:t>
      </w:r>
    </w:p>
    <w:p w:rsidR="000E04F9" w:rsidRPr="00DD78CD" w:rsidRDefault="000E04F9" w:rsidP="000E04F9">
      <w:pPr>
        <w:rPr>
          <w:lang w:eastAsia="ja-JP"/>
        </w:rPr>
      </w:pPr>
    </w:p>
    <w:p w:rsidR="000E04F9" w:rsidRPr="00DD78CD" w:rsidRDefault="000E04F9" w:rsidP="000E04F9">
      <w:pPr>
        <w:rPr>
          <w:lang w:eastAsia="ja-JP"/>
        </w:rPr>
      </w:pPr>
    </w:p>
    <w:p w:rsidR="000E04F9" w:rsidRPr="00DD78CD" w:rsidRDefault="000E04F9" w:rsidP="000E04F9">
      <w:pPr>
        <w:rPr>
          <w:u w:val="single"/>
          <w:lang w:eastAsia="ja-JP"/>
        </w:rPr>
      </w:pPr>
      <w:r w:rsidRPr="00DD78CD">
        <w:rPr>
          <w:lang w:eastAsia="ja-JP"/>
        </w:rPr>
        <w:t>5.2</w:t>
      </w:r>
      <w:r w:rsidRPr="00DD78CD">
        <w:rPr>
          <w:lang w:eastAsia="ja-JP"/>
        </w:rPr>
        <w:tab/>
      </w:r>
      <w:r w:rsidRPr="00DD78CD">
        <w:rPr>
          <w:u w:val="single"/>
          <w:lang w:eastAsia="ja-JP"/>
        </w:rPr>
        <w:t>Activités de coopération du Forum EAPVP</w:t>
      </w:r>
    </w:p>
    <w:p w:rsidR="000E04F9" w:rsidRPr="00DD78CD" w:rsidRDefault="000E04F9" w:rsidP="000E04F9">
      <w:pPr>
        <w:rPr>
          <w:lang w:eastAsia="ja-JP"/>
        </w:rPr>
      </w:pPr>
    </w:p>
    <w:p w:rsidR="000E04F9" w:rsidRPr="00DD78CD" w:rsidRDefault="000E04F9" w:rsidP="000E04F9">
      <w:pPr>
        <w:rPr>
          <w:lang w:eastAsia="ja-JP"/>
        </w:rPr>
      </w:pPr>
      <w:r w:rsidRPr="00DD78CD">
        <w:rPr>
          <w:lang w:eastAsia="ja-JP"/>
        </w:rPr>
        <w:t xml:space="preserve">Différentes activités ont été réalisées dans le cadre du Forum EAPVP, comme l’indique le tableau ci-après.  Les informations détaillées concernant ces activités sont à disposition sur le site Web du Forum EAPVP, à l’adresse : </w:t>
      </w:r>
      <w:hyperlink r:id="rId26" w:history="1">
        <w:r w:rsidRPr="00DD78CD">
          <w:rPr>
            <w:rStyle w:val="Hyperlink"/>
            <w:rFonts w:cs="Arial"/>
          </w:rPr>
          <w:t>http://www.eapvp.org/index.html</w:t>
        </w:r>
      </w:hyperlink>
      <w:r w:rsidRPr="00DD78CD">
        <w:rPr>
          <w:lang w:eastAsia="ja-JP"/>
        </w:rPr>
        <w:t>.</w:t>
      </w:r>
    </w:p>
    <w:p w:rsidR="000E04F9" w:rsidRPr="00DD78CD" w:rsidRDefault="000E04F9" w:rsidP="000E04F9">
      <w:pPr>
        <w:rPr>
          <w:lang w:eastAsia="ja-JP"/>
        </w:rPr>
      </w:pPr>
    </w:p>
    <w:tbl>
      <w:tblPr>
        <w:tblStyle w:val="TableGrid"/>
        <w:tblW w:w="5000" w:type="pct"/>
        <w:tblCellMar>
          <w:top w:w="57" w:type="dxa"/>
          <w:bottom w:w="57" w:type="dxa"/>
        </w:tblCellMar>
        <w:tblLook w:val="01E0" w:firstRow="1" w:lastRow="1" w:firstColumn="1" w:lastColumn="1" w:noHBand="0" w:noVBand="0"/>
      </w:tblPr>
      <w:tblGrid>
        <w:gridCol w:w="1524"/>
        <w:gridCol w:w="979"/>
        <w:gridCol w:w="1168"/>
        <w:gridCol w:w="1355"/>
        <w:gridCol w:w="1524"/>
        <w:gridCol w:w="1692"/>
        <w:gridCol w:w="1613"/>
      </w:tblGrid>
      <w:tr w:rsidR="000E04F9" w:rsidRPr="00DD78CD" w:rsidTr="002A5BF4">
        <w:trPr>
          <w:cantSplit/>
          <w:tblHeader/>
        </w:trPr>
        <w:tc>
          <w:tcPr>
            <w:tcW w:w="1475" w:type="dxa"/>
          </w:tcPr>
          <w:p w:rsidR="000E04F9" w:rsidRPr="00DD78CD" w:rsidRDefault="000E04F9" w:rsidP="002A5BF4">
            <w:pPr>
              <w:jc w:val="left"/>
              <w:rPr>
                <w:sz w:val="16"/>
                <w:szCs w:val="16"/>
              </w:rPr>
            </w:pPr>
            <w:r w:rsidRPr="00DD78CD">
              <w:rPr>
                <w:sz w:val="16"/>
                <w:szCs w:val="16"/>
              </w:rPr>
              <w:t>Intitulé de l’activité</w:t>
            </w:r>
          </w:p>
        </w:tc>
        <w:tc>
          <w:tcPr>
            <w:tcW w:w="992" w:type="dxa"/>
          </w:tcPr>
          <w:p w:rsidR="000E04F9" w:rsidRPr="00DD78CD" w:rsidRDefault="000E04F9" w:rsidP="002A5BF4">
            <w:pPr>
              <w:jc w:val="left"/>
              <w:rPr>
                <w:sz w:val="16"/>
                <w:szCs w:val="16"/>
              </w:rPr>
            </w:pPr>
            <w:r w:rsidRPr="00DD78CD">
              <w:rPr>
                <w:sz w:val="16"/>
                <w:szCs w:val="16"/>
              </w:rPr>
              <w:t>Date</w:t>
            </w:r>
          </w:p>
        </w:tc>
        <w:tc>
          <w:tcPr>
            <w:tcW w:w="1276" w:type="dxa"/>
          </w:tcPr>
          <w:p w:rsidR="000E04F9" w:rsidRPr="00DD78CD" w:rsidRDefault="000E04F9" w:rsidP="002A5BF4">
            <w:pPr>
              <w:jc w:val="left"/>
              <w:rPr>
                <w:sz w:val="16"/>
                <w:szCs w:val="16"/>
              </w:rPr>
            </w:pPr>
            <w:r w:rsidRPr="00DD78CD">
              <w:rPr>
                <w:sz w:val="16"/>
                <w:szCs w:val="16"/>
              </w:rPr>
              <w:t>Lieu</w:t>
            </w:r>
          </w:p>
        </w:tc>
        <w:tc>
          <w:tcPr>
            <w:tcW w:w="1401" w:type="dxa"/>
          </w:tcPr>
          <w:p w:rsidR="000E04F9" w:rsidRPr="00DD78CD" w:rsidRDefault="000E04F9" w:rsidP="002A5BF4">
            <w:pPr>
              <w:jc w:val="left"/>
              <w:rPr>
                <w:sz w:val="16"/>
                <w:szCs w:val="16"/>
              </w:rPr>
            </w:pPr>
            <w:r w:rsidRPr="00DD78CD">
              <w:rPr>
                <w:sz w:val="16"/>
                <w:szCs w:val="16"/>
              </w:rPr>
              <w:t>Organisateur(s)</w:t>
            </w:r>
          </w:p>
        </w:tc>
        <w:tc>
          <w:tcPr>
            <w:tcW w:w="1509" w:type="dxa"/>
          </w:tcPr>
          <w:p w:rsidR="000E04F9" w:rsidRPr="00DD78CD" w:rsidRDefault="000E04F9" w:rsidP="002A5BF4">
            <w:pPr>
              <w:jc w:val="left"/>
              <w:rPr>
                <w:sz w:val="16"/>
                <w:szCs w:val="16"/>
              </w:rPr>
            </w:pPr>
            <w:r w:rsidRPr="00DD78CD">
              <w:rPr>
                <w:sz w:val="16"/>
                <w:szCs w:val="16"/>
              </w:rPr>
              <w:t>But de l’activité</w:t>
            </w:r>
          </w:p>
        </w:tc>
        <w:tc>
          <w:tcPr>
            <w:tcW w:w="1909" w:type="dxa"/>
          </w:tcPr>
          <w:p w:rsidR="000E04F9" w:rsidRPr="00DD78CD" w:rsidRDefault="000E04F9" w:rsidP="002A5BF4">
            <w:pPr>
              <w:jc w:val="left"/>
              <w:rPr>
                <w:sz w:val="16"/>
                <w:szCs w:val="16"/>
              </w:rPr>
            </w:pPr>
            <w:r w:rsidRPr="00DD78CD">
              <w:rPr>
                <w:sz w:val="16"/>
                <w:szCs w:val="16"/>
              </w:rPr>
              <w:t>Pays/organisations participants (nombre de participants de chacun d’eux)</w:t>
            </w:r>
          </w:p>
        </w:tc>
        <w:tc>
          <w:tcPr>
            <w:tcW w:w="1432" w:type="dxa"/>
          </w:tcPr>
          <w:p w:rsidR="000E04F9" w:rsidRPr="00DD78CD" w:rsidRDefault="000E04F9" w:rsidP="002A5BF4">
            <w:pPr>
              <w:jc w:val="left"/>
              <w:rPr>
                <w:sz w:val="16"/>
                <w:szCs w:val="16"/>
              </w:rPr>
            </w:pPr>
            <w:r w:rsidRPr="00DD78CD">
              <w:rPr>
                <w:sz w:val="16"/>
                <w:szCs w:val="16"/>
              </w:rPr>
              <w:t>Observations</w:t>
            </w:r>
          </w:p>
        </w:tc>
      </w:tr>
      <w:tr w:rsidR="000E04F9" w:rsidRPr="00DD78CD" w:rsidTr="002A5BF4">
        <w:trPr>
          <w:cantSplit/>
        </w:trPr>
        <w:tc>
          <w:tcPr>
            <w:tcW w:w="1475" w:type="dxa"/>
          </w:tcPr>
          <w:p w:rsidR="000E04F9" w:rsidRPr="00DD78CD" w:rsidRDefault="000E04F9" w:rsidP="002A5BF4">
            <w:pPr>
              <w:jc w:val="left"/>
              <w:rPr>
                <w:sz w:val="16"/>
                <w:szCs w:val="16"/>
              </w:rPr>
            </w:pPr>
            <w:r w:rsidRPr="00DD78CD">
              <w:rPr>
                <w:sz w:val="16"/>
                <w:szCs w:val="16"/>
                <w:lang w:eastAsia="ja-JP"/>
              </w:rPr>
              <w:t>1</w:t>
            </w:r>
            <w:r w:rsidRPr="00DD78CD">
              <w:rPr>
                <w:sz w:val="16"/>
                <w:szCs w:val="16"/>
              </w:rPr>
              <w:t xml:space="preserve">.  Visite d’étude de haut niveau au Japon </w:t>
            </w:r>
          </w:p>
        </w:tc>
        <w:tc>
          <w:tcPr>
            <w:tcW w:w="992" w:type="dxa"/>
          </w:tcPr>
          <w:p w:rsidR="000E04F9" w:rsidRPr="00DD78CD" w:rsidRDefault="000E04F9" w:rsidP="002A5BF4">
            <w:pPr>
              <w:jc w:val="left"/>
              <w:rPr>
                <w:sz w:val="16"/>
                <w:szCs w:val="16"/>
              </w:rPr>
            </w:pPr>
            <w:r w:rsidRPr="00DD78CD">
              <w:rPr>
                <w:sz w:val="16"/>
                <w:szCs w:val="16"/>
              </w:rPr>
              <w:t>25-28 juillet 2016</w:t>
            </w:r>
          </w:p>
        </w:tc>
        <w:tc>
          <w:tcPr>
            <w:tcW w:w="1276" w:type="dxa"/>
          </w:tcPr>
          <w:p w:rsidR="000E04F9" w:rsidRPr="00DD78CD" w:rsidRDefault="000E04F9" w:rsidP="002A5BF4">
            <w:pPr>
              <w:jc w:val="left"/>
              <w:rPr>
                <w:sz w:val="16"/>
                <w:szCs w:val="16"/>
              </w:rPr>
            </w:pPr>
            <w:r w:rsidRPr="00DD78CD">
              <w:rPr>
                <w:sz w:val="16"/>
                <w:szCs w:val="16"/>
              </w:rPr>
              <w:t>Préfectures de Tokyo, Kanagawa, Yamagata et Ibaraki (Japon)</w:t>
            </w:r>
          </w:p>
        </w:tc>
        <w:tc>
          <w:tcPr>
            <w:tcW w:w="1401" w:type="dxa"/>
          </w:tcPr>
          <w:p w:rsidR="000E04F9" w:rsidRPr="00DD78CD" w:rsidRDefault="000E04F9" w:rsidP="002A5BF4">
            <w:pPr>
              <w:jc w:val="left"/>
              <w:rPr>
                <w:sz w:val="16"/>
                <w:szCs w:val="16"/>
                <w:lang w:eastAsia="ja-JP"/>
              </w:rPr>
            </w:pPr>
            <w:r w:rsidRPr="00DD78CD">
              <w:rPr>
                <w:sz w:val="16"/>
                <w:szCs w:val="16"/>
                <w:lang w:eastAsia="ja-JP"/>
              </w:rPr>
              <w:t>Ministère de l’agriculture, de la sylviculture et de la pêche du Japon</w:t>
            </w:r>
          </w:p>
          <w:p w:rsidR="000E04F9" w:rsidRPr="00DD78CD" w:rsidRDefault="000E04F9" w:rsidP="002A5BF4">
            <w:pPr>
              <w:jc w:val="left"/>
              <w:rPr>
                <w:sz w:val="16"/>
                <w:szCs w:val="16"/>
                <w:lang w:eastAsia="ja-JP"/>
              </w:rPr>
            </w:pPr>
            <w:r w:rsidRPr="00DD78CD">
              <w:rPr>
                <w:sz w:val="16"/>
                <w:szCs w:val="16"/>
                <w:lang w:eastAsia="ja-JP"/>
              </w:rPr>
              <w:t>UPOV</w:t>
            </w:r>
          </w:p>
        </w:tc>
        <w:tc>
          <w:tcPr>
            <w:tcW w:w="1509" w:type="dxa"/>
          </w:tcPr>
          <w:p w:rsidR="000E04F9" w:rsidRPr="00DD78CD" w:rsidRDefault="000E04F9" w:rsidP="002A5BF4">
            <w:pPr>
              <w:jc w:val="left"/>
              <w:rPr>
                <w:sz w:val="16"/>
                <w:szCs w:val="16"/>
              </w:rPr>
            </w:pPr>
            <w:r w:rsidRPr="00DD78CD">
              <w:rPr>
                <w:sz w:val="16"/>
                <w:szCs w:val="16"/>
              </w:rPr>
              <w:t>Faire mieux connaître l’UPOV et les avantages de son système de protection des obtentions végétales</w:t>
            </w:r>
          </w:p>
        </w:tc>
        <w:tc>
          <w:tcPr>
            <w:tcW w:w="1909" w:type="dxa"/>
          </w:tcPr>
          <w:p w:rsidR="000E04F9" w:rsidRPr="00DD78CD" w:rsidRDefault="000E04F9" w:rsidP="002A5BF4">
            <w:pPr>
              <w:jc w:val="left"/>
              <w:rPr>
                <w:sz w:val="16"/>
                <w:szCs w:val="16"/>
              </w:rPr>
            </w:pPr>
            <w:r w:rsidRPr="00DD78CD">
              <w:rPr>
                <w:sz w:val="16"/>
                <w:szCs w:val="16"/>
              </w:rPr>
              <w:t>Cambodge</w:t>
            </w:r>
            <w:r w:rsidRPr="00DD78CD">
              <w:rPr>
                <w:sz w:val="16"/>
                <w:szCs w:val="16"/>
                <w:lang w:eastAsia="ja-JP"/>
              </w:rPr>
              <w:t xml:space="preserve"> </w:t>
            </w:r>
            <w:r w:rsidRPr="00DD78CD">
              <w:rPr>
                <w:sz w:val="16"/>
                <w:szCs w:val="16"/>
              </w:rPr>
              <w:t>(2), Malaisie</w:t>
            </w:r>
            <w:r w:rsidRPr="00DD78CD">
              <w:rPr>
                <w:sz w:val="16"/>
                <w:szCs w:val="16"/>
                <w:lang w:eastAsia="ja-JP"/>
              </w:rPr>
              <w:t xml:space="preserve"> </w:t>
            </w:r>
            <w:r w:rsidRPr="00DD78CD">
              <w:rPr>
                <w:sz w:val="16"/>
                <w:szCs w:val="16"/>
              </w:rPr>
              <w:t>(2), Myanmar</w:t>
            </w:r>
            <w:r w:rsidRPr="00DD78CD">
              <w:rPr>
                <w:sz w:val="16"/>
                <w:szCs w:val="16"/>
                <w:lang w:eastAsia="ja-JP"/>
              </w:rPr>
              <w:t xml:space="preserve"> </w:t>
            </w:r>
            <w:r w:rsidRPr="00DD78CD">
              <w:rPr>
                <w:sz w:val="16"/>
                <w:szCs w:val="16"/>
              </w:rPr>
              <w:t>(2), République démocratique populaire lao</w:t>
            </w:r>
            <w:r w:rsidRPr="00DD78CD">
              <w:rPr>
                <w:sz w:val="16"/>
                <w:szCs w:val="16"/>
                <w:lang w:eastAsia="ja-JP"/>
              </w:rPr>
              <w:t xml:space="preserve"> </w:t>
            </w:r>
            <w:r w:rsidRPr="00DD78CD">
              <w:rPr>
                <w:sz w:val="16"/>
                <w:szCs w:val="16"/>
              </w:rPr>
              <w:t>(1), Thaïlande</w:t>
            </w:r>
            <w:r w:rsidRPr="00DD78CD">
              <w:rPr>
                <w:sz w:val="16"/>
                <w:szCs w:val="16"/>
                <w:lang w:eastAsia="ja-JP"/>
              </w:rPr>
              <w:t xml:space="preserve"> </w:t>
            </w:r>
            <w:r w:rsidRPr="00DD78CD">
              <w:rPr>
                <w:sz w:val="16"/>
                <w:szCs w:val="16"/>
              </w:rPr>
              <w:t>(2), Viet Nam</w:t>
            </w:r>
            <w:r w:rsidRPr="00DD78CD">
              <w:rPr>
                <w:sz w:val="16"/>
                <w:szCs w:val="16"/>
                <w:lang w:eastAsia="ja-JP"/>
              </w:rPr>
              <w:t xml:space="preserve"> </w:t>
            </w:r>
            <w:r w:rsidRPr="00DD78CD">
              <w:rPr>
                <w:sz w:val="16"/>
                <w:szCs w:val="16"/>
              </w:rPr>
              <w:t>(2)</w:t>
            </w:r>
          </w:p>
        </w:tc>
        <w:tc>
          <w:tcPr>
            <w:tcW w:w="1432" w:type="dxa"/>
          </w:tcPr>
          <w:p w:rsidR="000E04F9" w:rsidRPr="00DD78CD" w:rsidRDefault="000E04F9" w:rsidP="002A5BF4">
            <w:pPr>
              <w:jc w:val="left"/>
              <w:rPr>
                <w:sz w:val="16"/>
                <w:szCs w:val="16"/>
                <w:lang w:eastAsia="ja-JP"/>
              </w:rPr>
            </w:pPr>
            <w:r w:rsidRPr="00DD78CD">
              <w:rPr>
                <w:sz w:val="16"/>
                <w:szCs w:val="16"/>
                <w:lang w:eastAsia="ja-JP"/>
              </w:rPr>
              <w:t>La stratégie de commercialisation de la coopérative agricole a été d’un grand intérêt pour les participants</w:t>
            </w:r>
          </w:p>
        </w:tc>
      </w:tr>
      <w:tr w:rsidR="000E04F9" w:rsidRPr="00DD78CD" w:rsidTr="002A5BF4">
        <w:trPr>
          <w:cantSplit/>
        </w:trPr>
        <w:tc>
          <w:tcPr>
            <w:tcW w:w="1475" w:type="dxa"/>
          </w:tcPr>
          <w:p w:rsidR="000E04F9" w:rsidRPr="00DD78CD" w:rsidRDefault="000E04F9" w:rsidP="002A5BF4">
            <w:pPr>
              <w:jc w:val="left"/>
              <w:rPr>
                <w:sz w:val="16"/>
                <w:szCs w:val="16"/>
              </w:rPr>
            </w:pPr>
            <w:r w:rsidRPr="00DD78CD">
              <w:rPr>
                <w:sz w:val="16"/>
                <w:szCs w:val="16"/>
              </w:rPr>
              <w:t>2.  Cours de formation en vue d’un examen DHS sur le maïs</w:t>
            </w:r>
          </w:p>
        </w:tc>
        <w:tc>
          <w:tcPr>
            <w:tcW w:w="992" w:type="dxa"/>
          </w:tcPr>
          <w:p w:rsidR="000E04F9" w:rsidRPr="00DD78CD" w:rsidRDefault="000E04F9" w:rsidP="002A5BF4">
            <w:pPr>
              <w:jc w:val="left"/>
              <w:rPr>
                <w:sz w:val="16"/>
                <w:szCs w:val="16"/>
              </w:rPr>
            </w:pPr>
            <w:r w:rsidRPr="00DD78CD">
              <w:rPr>
                <w:sz w:val="16"/>
                <w:szCs w:val="16"/>
              </w:rPr>
              <w:t>1-4 août 2016</w:t>
            </w:r>
          </w:p>
        </w:tc>
        <w:tc>
          <w:tcPr>
            <w:tcW w:w="1276" w:type="dxa"/>
          </w:tcPr>
          <w:p w:rsidR="000E04F9" w:rsidRPr="00DD78CD" w:rsidRDefault="000E04F9" w:rsidP="002A5BF4">
            <w:pPr>
              <w:jc w:val="left"/>
              <w:rPr>
                <w:sz w:val="16"/>
                <w:szCs w:val="16"/>
              </w:rPr>
            </w:pPr>
            <w:r w:rsidRPr="00DD78CD">
              <w:rPr>
                <w:sz w:val="16"/>
                <w:szCs w:val="16"/>
              </w:rPr>
              <w:t>Hô Chi Minh-Ville (Viet Nam)</w:t>
            </w:r>
          </w:p>
        </w:tc>
        <w:tc>
          <w:tcPr>
            <w:tcW w:w="1401" w:type="dxa"/>
          </w:tcPr>
          <w:p w:rsidR="000E04F9" w:rsidRPr="00DD78CD" w:rsidRDefault="000E04F9" w:rsidP="002A5BF4">
            <w:pPr>
              <w:jc w:val="left"/>
              <w:rPr>
                <w:sz w:val="16"/>
                <w:szCs w:val="16"/>
                <w:lang w:eastAsia="ja-JP"/>
              </w:rPr>
            </w:pPr>
            <w:r w:rsidRPr="00DD78CD">
              <w:rPr>
                <w:sz w:val="16"/>
                <w:szCs w:val="16"/>
                <w:lang w:eastAsia="ja-JP"/>
              </w:rPr>
              <w:t>Ministère de l’agriculture et du développement rural du Viet Nam,</w:t>
            </w:r>
          </w:p>
          <w:p w:rsidR="000E04F9" w:rsidRPr="00DD78CD" w:rsidRDefault="000E04F9" w:rsidP="002A5BF4">
            <w:pPr>
              <w:jc w:val="left"/>
              <w:rPr>
                <w:sz w:val="16"/>
                <w:szCs w:val="16"/>
                <w:lang w:eastAsia="ja-JP"/>
              </w:rPr>
            </w:pPr>
            <w:r w:rsidRPr="00DD78CD">
              <w:rPr>
                <w:sz w:val="16"/>
                <w:szCs w:val="16"/>
                <w:lang w:eastAsia="ja-JP"/>
              </w:rPr>
              <w:t>UPOV et</w:t>
            </w:r>
            <w:r w:rsidRPr="00DD78CD">
              <w:t xml:space="preserve"> </w:t>
            </w:r>
            <w:r w:rsidRPr="00DD78CD">
              <w:rPr>
                <w:sz w:val="16"/>
                <w:szCs w:val="16"/>
                <w:lang w:eastAsia="ja-JP"/>
              </w:rPr>
              <w:t>Ministère de l’agriculture, de la sylviculture et de la pêche du Japon</w:t>
            </w:r>
          </w:p>
        </w:tc>
        <w:tc>
          <w:tcPr>
            <w:tcW w:w="1509" w:type="dxa"/>
          </w:tcPr>
          <w:p w:rsidR="000E04F9" w:rsidRPr="00DD78CD" w:rsidRDefault="000E04F9" w:rsidP="002A5BF4">
            <w:pPr>
              <w:jc w:val="left"/>
              <w:rPr>
                <w:sz w:val="16"/>
                <w:szCs w:val="16"/>
                <w:lang w:eastAsia="ja-JP"/>
              </w:rPr>
            </w:pPr>
            <w:r w:rsidRPr="00DD78CD">
              <w:rPr>
                <w:sz w:val="16"/>
                <w:szCs w:val="16"/>
                <w:lang w:eastAsia="ja-JP"/>
              </w:rPr>
              <w:t xml:space="preserve">Connaissances de base sur les étapes de l’examen DHS du maïs et compréhension mutuelle en vue d’une coopération future en matière de protection des obtentions végétales dans la région </w:t>
            </w:r>
          </w:p>
        </w:tc>
        <w:tc>
          <w:tcPr>
            <w:tcW w:w="1909" w:type="dxa"/>
          </w:tcPr>
          <w:p w:rsidR="000E04F9" w:rsidRPr="00DD78CD" w:rsidRDefault="000E04F9" w:rsidP="002A5BF4">
            <w:pPr>
              <w:jc w:val="left"/>
              <w:rPr>
                <w:sz w:val="16"/>
                <w:szCs w:val="16"/>
                <w:lang w:eastAsia="ja-JP"/>
              </w:rPr>
            </w:pPr>
            <w:r w:rsidRPr="00DD78CD">
              <w:rPr>
                <w:sz w:val="16"/>
                <w:szCs w:val="16"/>
                <w:lang w:eastAsia="ja-JP"/>
              </w:rPr>
              <w:t>Viet Nam (17), Japon (3)</w:t>
            </w:r>
            <w:r w:rsidRPr="00DD78CD">
              <w:t xml:space="preserve">, </w:t>
            </w:r>
            <w:r w:rsidRPr="00DD78CD">
              <w:rPr>
                <w:sz w:val="16"/>
                <w:szCs w:val="16"/>
                <w:lang w:eastAsia="ja-JP"/>
              </w:rPr>
              <w:t>Malaisie (1), Myanmar (1), République démocratique populaire lao (3), UPOV (1)</w:t>
            </w:r>
          </w:p>
        </w:tc>
        <w:tc>
          <w:tcPr>
            <w:tcW w:w="1432" w:type="dxa"/>
          </w:tcPr>
          <w:p w:rsidR="000E04F9" w:rsidRPr="00DD78CD" w:rsidRDefault="000E04F9" w:rsidP="002A5BF4">
            <w:pPr>
              <w:jc w:val="left"/>
              <w:rPr>
                <w:sz w:val="16"/>
                <w:szCs w:val="16"/>
                <w:lang w:eastAsia="ja-JP"/>
              </w:rPr>
            </w:pPr>
            <w:r w:rsidRPr="00DD78CD">
              <w:rPr>
                <w:sz w:val="16"/>
                <w:szCs w:val="16"/>
                <w:lang w:eastAsia="ja-JP"/>
              </w:rPr>
              <w:t>Le cours de formation à l’intention des formateurs a été très efficace</w:t>
            </w:r>
          </w:p>
        </w:tc>
      </w:tr>
      <w:tr w:rsidR="000E04F9" w:rsidRPr="00DD78CD" w:rsidTr="002A5BF4">
        <w:trPr>
          <w:cantSplit/>
        </w:trPr>
        <w:tc>
          <w:tcPr>
            <w:tcW w:w="1475" w:type="dxa"/>
          </w:tcPr>
          <w:p w:rsidR="000E04F9" w:rsidRPr="00DD78CD" w:rsidRDefault="000E04F9" w:rsidP="002A5BF4">
            <w:pPr>
              <w:jc w:val="left"/>
              <w:rPr>
                <w:sz w:val="16"/>
                <w:szCs w:val="16"/>
                <w:lang w:eastAsia="ja-JP"/>
              </w:rPr>
            </w:pPr>
            <w:r w:rsidRPr="00DD78CD">
              <w:rPr>
                <w:sz w:val="16"/>
                <w:szCs w:val="16"/>
                <w:lang w:eastAsia="ja-JP"/>
              </w:rPr>
              <w:t>3.  Séminaire sur l’application des droits d’obtenteur en vertu de la Convention UPOV</w:t>
            </w:r>
          </w:p>
        </w:tc>
        <w:tc>
          <w:tcPr>
            <w:tcW w:w="992" w:type="dxa"/>
          </w:tcPr>
          <w:p w:rsidR="000E04F9" w:rsidRPr="00DD78CD" w:rsidRDefault="000E04F9" w:rsidP="002A5BF4">
            <w:pPr>
              <w:jc w:val="left"/>
              <w:rPr>
                <w:sz w:val="16"/>
                <w:szCs w:val="16"/>
                <w:lang w:eastAsia="ja-JP"/>
              </w:rPr>
            </w:pPr>
            <w:r w:rsidRPr="00DD78CD">
              <w:rPr>
                <w:sz w:val="16"/>
                <w:szCs w:val="16"/>
                <w:lang w:eastAsia="ja-JP"/>
              </w:rPr>
              <w:t>7-8 septembre 2016</w:t>
            </w:r>
          </w:p>
        </w:tc>
        <w:tc>
          <w:tcPr>
            <w:tcW w:w="1276" w:type="dxa"/>
          </w:tcPr>
          <w:p w:rsidR="000E04F9" w:rsidRPr="00DD78CD" w:rsidRDefault="000E04F9" w:rsidP="002A5BF4">
            <w:pPr>
              <w:jc w:val="left"/>
              <w:rPr>
                <w:sz w:val="16"/>
                <w:szCs w:val="16"/>
                <w:lang w:eastAsia="ja-JP"/>
              </w:rPr>
            </w:pPr>
            <w:r w:rsidRPr="00DD78CD">
              <w:rPr>
                <w:sz w:val="16"/>
                <w:szCs w:val="16"/>
                <w:lang w:eastAsia="ja-JP"/>
              </w:rPr>
              <w:t>Hanoi (Viet Nam)</w:t>
            </w:r>
          </w:p>
        </w:tc>
        <w:tc>
          <w:tcPr>
            <w:tcW w:w="1401" w:type="dxa"/>
          </w:tcPr>
          <w:p w:rsidR="000E04F9" w:rsidRPr="00DD78CD" w:rsidRDefault="000E04F9" w:rsidP="002A5BF4">
            <w:pPr>
              <w:jc w:val="left"/>
              <w:rPr>
                <w:sz w:val="16"/>
                <w:szCs w:val="16"/>
                <w:lang w:eastAsia="ja-JP"/>
              </w:rPr>
            </w:pPr>
            <w:r w:rsidRPr="00DD78CD">
              <w:rPr>
                <w:sz w:val="16"/>
                <w:szCs w:val="16"/>
                <w:lang w:eastAsia="ja-JP"/>
              </w:rPr>
              <w:t>Ministère de l’agriculture et du développement rural du Viet Nam,</w:t>
            </w:r>
          </w:p>
          <w:p w:rsidR="000E04F9" w:rsidRPr="00DD78CD" w:rsidRDefault="000E04F9" w:rsidP="002A5BF4">
            <w:pPr>
              <w:jc w:val="left"/>
              <w:rPr>
                <w:sz w:val="16"/>
                <w:szCs w:val="16"/>
                <w:lang w:eastAsia="ja-JP"/>
              </w:rPr>
            </w:pPr>
            <w:r w:rsidRPr="00DD78CD">
              <w:rPr>
                <w:sz w:val="16"/>
                <w:szCs w:val="16"/>
                <w:lang w:eastAsia="ja-JP"/>
              </w:rPr>
              <w:t>UPOV,</w:t>
            </w:r>
          </w:p>
          <w:p w:rsidR="000E04F9" w:rsidRPr="00DD78CD" w:rsidRDefault="000E04F9" w:rsidP="002A5BF4">
            <w:pPr>
              <w:jc w:val="left"/>
              <w:rPr>
                <w:sz w:val="16"/>
                <w:szCs w:val="16"/>
                <w:lang w:eastAsia="ja-JP"/>
              </w:rPr>
            </w:pPr>
            <w:r w:rsidRPr="00DD78CD">
              <w:rPr>
                <w:sz w:val="16"/>
                <w:szCs w:val="16"/>
                <w:lang w:eastAsia="ja-JP"/>
              </w:rPr>
              <w:t>USPTO et</w:t>
            </w:r>
          </w:p>
          <w:p w:rsidR="000E04F9" w:rsidRPr="00DD78CD" w:rsidRDefault="000E04F9" w:rsidP="002A5BF4">
            <w:pPr>
              <w:jc w:val="left"/>
              <w:rPr>
                <w:sz w:val="16"/>
                <w:szCs w:val="16"/>
                <w:lang w:eastAsia="ja-JP"/>
              </w:rPr>
            </w:pPr>
            <w:r w:rsidRPr="00DD78CD">
              <w:rPr>
                <w:sz w:val="16"/>
                <w:szCs w:val="16"/>
                <w:lang w:eastAsia="ja-JP"/>
              </w:rPr>
              <w:t>Ministère de l’agriculture, de la sylviculture et de la pêche du Japon</w:t>
            </w:r>
          </w:p>
        </w:tc>
        <w:tc>
          <w:tcPr>
            <w:tcW w:w="1509" w:type="dxa"/>
          </w:tcPr>
          <w:p w:rsidR="000E04F9" w:rsidRPr="00DD78CD" w:rsidRDefault="000E04F9" w:rsidP="002A5BF4">
            <w:pPr>
              <w:jc w:val="left"/>
              <w:rPr>
                <w:sz w:val="16"/>
                <w:szCs w:val="16"/>
                <w:lang w:eastAsia="ja-JP"/>
              </w:rPr>
            </w:pPr>
            <w:r w:rsidRPr="00DD78CD">
              <w:rPr>
                <w:sz w:val="16"/>
                <w:szCs w:val="16"/>
                <w:lang w:eastAsia="ja-JP"/>
              </w:rPr>
              <w:t>Faire mieux connaître l’application des droits d’obtenteur en vertu de la Convention UPOV</w:t>
            </w:r>
          </w:p>
        </w:tc>
        <w:tc>
          <w:tcPr>
            <w:tcW w:w="1909" w:type="dxa"/>
          </w:tcPr>
          <w:p w:rsidR="000E04F9" w:rsidRPr="00DD78CD" w:rsidRDefault="000E04F9" w:rsidP="002A5BF4">
            <w:pPr>
              <w:jc w:val="left"/>
              <w:rPr>
                <w:sz w:val="16"/>
                <w:szCs w:val="16"/>
                <w:lang w:eastAsia="ja-JP"/>
              </w:rPr>
            </w:pPr>
            <w:r w:rsidRPr="00DD78CD">
              <w:rPr>
                <w:sz w:val="16"/>
                <w:szCs w:val="16"/>
                <w:lang w:eastAsia="ja-JP"/>
              </w:rPr>
              <w:t>Viet Nam (90), AIB (1), APSA (1), ASTA (1), Breeders Trust (1), Cambodge (1), GNIS (1), INASE (1), Indonésie (2), Japon (8), Kenya (1), Malaisie (2), Myanmar (2), OCVV (1), Philippines (1), République de Corée (5), République démocratique populaire lao (2), République populaire de Chine (5), Thaïlande (2), UPOV (3), USPTO (2), autres (10)</w:t>
            </w:r>
          </w:p>
        </w:tc>
        <w:tc>
          <w:tcPr>
            <w:tcW w:w="1432" w:type="dxa"/>
          </w:tcPr>
          <w:p w:rsidR="000E04F9" w:rsidRPr="00DD78CD" w:rsidRDefault="000E04F9" w:rsidP="002A5BF4">
            <w:pPr>
              <w:jc w:val="left"/>
              <w:rPr>
                <w:sz w:val="16"/>
                <w:szCs w:val="16"/>
                <w:lang w:eastAsia="ja-JP"/>
              </w:rPr>
            </w:pPr>
            <w:r w:rsidRPr="00DD78CD">
              <w:rPr>
                <w:sz w:val="16"/>
                <w:szCs w:val="16"/>
                <w:lang w:eastAsia="ja-JP"/>
              </w:rPr>
              <w:t>L’efficacité du système de l’UPOV a été confirmée</w:t>
            </w:r>
          </w:p>
        </w:tc>
      </w:tr>
      <w:tr w:rsidR="000E04F9" w:rsidRPr="00DD78CD" w:rsidTr="002A5BF4">
        <w:trPr>
          <w:cantSplit/>
        </w:trPr>
        <w:tc>
          <w:tcPr>
            <w:tcW w:w="1475" w:type="dxa"/>
          </w:tcPr>
          <w:p w:rsidR="000E04F9" w:rsidRPr="00DD78CD" w:rsidRDefault="000E04F9" w:rsidP="002A5BF4">
            <w:pPr>
              <w:jc w:val="left"/>
              <w:rPr>
                <w:sz w:val="16"/>
                <w:szCs w:val="16"/>
              </w:rPr>
            </w:pPr>
            <w:r w:rsidRPr="00DD78CD">
              <w:rPr>
                <w:sz w:val="16"/>
                <w:szCs w:val="16"/>
              </w:rPr>
              <w:t xml:space="preserve">4.  Séminaire de sensibilisation au système de protection des obtentions végétales de l’UPOV </w:t>
            </w:r>
          </w:p>
        </w:tc>
        <w:tc>
          <w:tcPr>
            <w:tcW w:w="992" w:type="dxa"/>
          </w:tcPr>
          <w:p w:rsidR="000E04F9" w:rsidRPr="00DD78CD" w:rsidRDefault="000E04F9" w:rsidP="002A5BF4">
            <w:pPr>
              <w:jc w:val="left"/>
              <w:rPr>
                <w:sz w:val="16"/>
                <w:szCs w:val="16"/>
              </w:rPr>
            </w:pPr>
            <w:r w:rsidRPr="00DD78CD">
              <w:rPr>
                <w:sz w:val="16"/>
                <w:szCs w:val="16"/>
              </w:rPr>
              <w:t>5 décembre 2016</w:t>
            </w:r>
          </w:p>
        </w:tc>
        <w:tc>
          <w:tcPr>
            <w:tcW w:w="1276" w:type="dxa"/>
          </w:tcPr>
          <w:p w:rsidR="000E04F9" w:rsidRPr="00DD78CD" w:rsidRDefault="000E04F9" w:rsidP="002A5BF4">
            <w:pPr>
              <w:jc w:val="left"/>
              <w:rPr>
                <w:sz w:val="16"/>
                <w:szCs w:val="16"/>
              </w:rPr>
            </w:pPr>
            <w:r w:rsidRPr="00DD78CD">
              <w:rPr>
                <w:sz w:val="16"/>
                <w:szCs w:val="16"/>
              </w:rPr>
              <w:t>Naypyitaw (Myanmar)</w:t>
            </w:r>
          </w:p>
        </w:tc>
        <w:tc>
          <w:tcPr>
            <w:tcW w:w="1401" w:type="dxa"/>
          </w:tcPr>
          <w:p w:rsidR="000E04F9" w:rsidRPr="00DD78CD" w:rsidRDefault="000E04F9" w:rsidP="002A5BF4">
            <w:pPr>
              <w:jc w:val="left"/>
              <w:rPr>
                <w:sz w:val="16"/>
                <w:szCs w:val="16"/>
                <w:lang w:eastAsia="ja-JP"/>
              </w:rPr>
            </w:pPr>
            <w:r w:rsidRPr="00DD78CD">
              <w:rPr>
                <w:sz w:val="16"/>
                <w:szCs w:val="16"/>
                <w:lang w:eastAsia="ja-JP"/>
              </w:rPr>
              <w:t>Ministère de l’agriculture, de l’élevage et de l’irrigation du Myanmar,</w:t>
            </w:r>
          </w:p>
          <w:p w:rsidR="000E04F9" w:rsidRPr="00DD78CD" w:rsidRDefault="000E04F9" w:rsidP="002A5BF4">
            <w:pPr>
              <w:jc w:val="left"/>
              <w:rPr>
                <w:sz w:val="16"/>
                <w:szCs w:val="16"/>
                <w:lang w:eastAsia="ja-JP"/>
              </w:rPr>
            </w:pPr>
            <w:r w:rsidRPr="00DD78CD">
              <w:rPr>
                <w:sz w:val="16"/>
                <w:szCs w:val="16"/>
                <w:lang w:eastAsia="ja-JP"/>
              </w:rPr>
              <w:t>UPOV et Ministère de l’agriculture, de la sylviculture et de la pêche du Japon</w:t>
            </w:r>
          </w:p>
          <w:p w:rsidR="000E04F9" w:rsidRPr="00DD78CD" w:rsidRDefault="000E04F9" w:rsidP="002A5BF4">
            <w:pPr>
              <w:jc w:val="left"/>
              <w:rPr>
                <w:sz w:val="16"/>
                <w:szCs w:val="16"/>
                <w:lang w:eastAsia="ja-JP"/>
              </w:rPr>
            </w:pPr>
          </w:p>
        </w:tc>
        <w:tc>
          <w:tcPr>
            <w:tcW w:w="1509" w:type="dxa"/>
          </w:tcPr>
          <w:p w:rsidR="000E04F9" w:rsidRPr="00DD78CD" w:rsidRDefault="000E04F9" w:rsidP="002A5BF4">
            <w:pPr>
              <w:jc w:val="left"/>
              <w:rPr>
                <w:sz w:val="16"/>
                <w:szCs w:val="16"/>
              </w:rPr>
            </w:pPr>
            <w:r w:rsidRPr="00DD78CD">
              <w:rPr>
                <w:sz w:val="16"/>
                <w:szCs w:val="16"/>
              </w:rPr>
              <w:t>Faire mieux connaître le système de protection des obtentions végétales de l’UPOV</w:t>
            </w:r>
          </w:p>
        </w:tc>
        <w:tc>
          <w:tcPr>
            <w:tcW w:w="1909" w:type="dxa"/>
          </w:tcPr>
          <w:p w:rsidR="000E04F9" w:rsidRPr="00DD78CD" w:rsidRDefault="000E04F9" w:rsidP="002A5BF4">
            <w:pPr>
              <w:jc w:val="left"/>
              <w:rPr>
                <w:sz w:val="16"/>
                <w:szCs w:val="16"/>
              </w:rPr>
            </w:pPr>
            <w:r w:rsidRPr="00DD78CD">
              <w:rPr>
                <w:sz w:val="16"/>
                <w:szCs w:val="16"/>
              </w:rPr>
              <w:t>Myanmar</w:t>
            </w:r>
            <w:r w:rsidRPr="00DD78CD">
              <w:rPr>
                <w:sz w:val="16"/>
                <w:szCs w:val="16"/>
                <w:lang w:eastAsia="ja-JP"/>
              </w:rPr>
              <w:t xml:space="preserve"> </w:t>
            </w:r>
            <w:r w:rsidRPr="00DD78CD">
              <w:rPr>
                <w:sz w:val="16"/>
                <w:szCs w:val="16"/>
              </w:rPr>
              <w:t>(141), Japon</w:t>
            </w:r>
            <w:r w:rsidRPr="00DD78CD">
              <w:rPr>
                <w:sz w:val="16"/>
                <w:szCs w:val="16"/>
                <w:lang w:eastAsia="ja-JP"/>
              </w:rPr>
              <w:t xml:space="preserve"> </w:t>
            </w:r>
            <w:r w:rsidRPr="00DD78CD">
              <w:rPr>
                <w:sz w:val="16"/>
                <w:szCs w:val="16"/>
              </w:rPr>
              <w:t>(3), Pays-Bas</w:t>
            </w:r>
            <w:r w:rsidRPr="00DD78CD">
              <w:rPr>
                <w:sz w:val="16"/>
                <w:szCs w:val="16"/>
                <w:lang w:eastAsia="ja-JP"/>
              </w:rPr>
              <w:t xml:space="preserve"> </w:t>
            </w:r>
            <w:r w:rsidRPr="00DD78CD">
              <w:rPr>
                <w:sz w:val="16"/>
                <w:szCs w:val="16"/>
              </w:rPr>
              <w:t>(1), UPOV</w:t>
            </w:r>
            <w:r w:rsidRPr="00DD78CD">
              <w:rPr>
                <w:sz w:val="16"/>
                <w:szCs w:val="16"/>
                <w:lang w:eastAsia="ja-JP"/>
              </w:rPr>
              <w:t xml:space="preserve"> </w:t>
            </w:r>
            <w:r w:rsidRPr="00DD78CD">
              <w:rPr>
                <w:sz w:val="16"/>
                <w:szCs w:val="16"/>
              </w:rPr>
              <w:t>(2), USPTO</w:t>
            </w:r>
            <w:r w:rsidRPr="00DD78CD">
              <w:rPr>
                <w:sz w:val="16"/>
                <w:szCs w:val="16"/>
                <w:lang w:eastAsia="ja-JP"/>
              </w:rPr>
              <w:t xml:space="preserve"> </w:t>
            </w:r>
            <w:r w:rsidRPr="00DD78CD">
              <w:rPr>
                <w:sz w:val="16"/>
                <w:szCs w:val="16"/>
              </w:rPr>
              <w:t>(1), Viet Nam</w:t>
            </w:r>
            <w:r w:rsidRPr="00DD78CD">
              <w:rPr>
                <w:sz w:val="16"/>
                <w:szCs w:val="16"/>
                <w:lang w:eastAsia="ja-JP"/>
              </w:rPr>
              <w:t xml:space="preserve"> </w:t>
            </w:r>
            <w:r w:rsidRPr="00DD78CD">
              <w:rPr>
                <w:sz w:val="16"/>
                <w:szCs w:val="16"/>
              </w:rPr>
              <w:t>(1), autres</w:t>
            </w:r>
            <w:r w:rsidRPr="00DD78CD">
              <w:rPr>
                <w:sz w:val="16"/>
                <w:szCs w:val="16"/>
                <w:lang w:eastAsia="ja-JP"/>
              </w:rPr>
              <w:t xml:space="preserve"> </w:t>
            </w:r>
            <w:r w:rsidRPr="00DD78CD">
              <w:rPr>
                <w:sz w:val="16"/>
                <w:szCs w:val="16"/>
              </w:rPr>
              <w:t>(1)</w:t>
            </w:r>
          </w:p>
        </w:tc>
        <w:tc>
          <w:tcPr>
            <w:tcW w:w="1432" w:type="dxa"/>
          </w:tcPr>
          <w:p w:rsidR="000E04F9" w:rsidRPr="00DD78CD" w:rsidRDefault="000E04F9" w:rsidP="002A5BF4">
            <w:pPr>
              <w:jc w:val="left"/>
              <w:rPr>
                <w:sz w:val="16"/>
                <w:szCs w:val="16"/>
                <w:lang w:eastAsia="ja-JP"/>
              </w:rPr>
            </w:pPr>
            <w:r w:rsidRPr="00DD78CD">
              <w:rPr>
                <w:sz w:val="16"/>
                <w:szCs w:val="16"/>
                <w:lang w:eastAsia="ja-JP"/>
              </w:rPr>
              <w:t xml:space="preserve">L’intérêt du système de protection des obtentions végétales pour le secteur de l’agriculture a été confirmé </w:t>
            </w:r>
          </w:p>
        </w:tc>
      </w:tr>
      <w:tr w:rsidR="000E04F9" w:rsidRPr="00DD78CD" w:rsidTr="002A5BF4">
        <w:trPr>
          <w:cantSplit/>
        </w:trPr>
        <w:tc>
          <w:tcPr>
            <w:tcW w:w="1475" w:type="dxa"/>
          </w:tcPr>
          <w:p w:rsidR="000E04F9" w:rsidRPr="00DD78CD" w:rsidRDefault="000E04F9" w:rsidP="002A5BF4">
            <w:pPr>
              <w:jc w:val="left"/>
              <w:rPr>
                <w:sz w:val="16"/>
                <w:szCs w:val="16"/>
              </w:rPr>
            </w:pPr>
            <w:r w:rsidRPr="00DD78CD">
              <w:rPr>
                <w:sz w:val="16"/>
                <w:szCs w:val="16"/>
              </w:rPr>
              <w:t>5.  Cours de formation sur la protection des obtentions végétales</w:t>
            </w:r>
          </w:p>
        </w:tc>
        <w:tc>
          <w:tcPr>
            <w:tcW w:w="992" w:type="dxa"/>
          </w:tcPr>
          <w:p w:rsidR="000E04F9" w:rsidRPr="00DD78CD" w:rsidRDefault="000E04F9" w:rsidP="002A5BF4">
            <w:pPr>
              <w:jc w:val="left"/>
              <w:rPr>
                <w:sz w:val="16"/>
                <w:szCs w:val="16"/>
                <w:lang w:eastAsia="ja-JP"/>
              </w:rPr>
            </w:pPr>
            <w:r w:rsidRPr="00DD78CD">
              <w:rPr>
                <w:sz w:val="16"/>
                <w:szCs w:val="16"/>
                <w:lang w:eastAsia="ja-JP"/>
              </w:rPr>
              <w:t>16-27 janvier 2017</w:t>
            </w:r>
          </w:p>
        </w:tc>
        <w:tc>
          <w:tcPr>
            <w:tcW w:w="1276" w:type="dxa"/>
          </w:tcPr>
          <w:p w:rsidR="000E04F9" w:rsidRPr="00DD78CD" w:rsidRDefault="000E04F9" w:rsidP="002A5BF4">
            <w:pPr>
              <w:jc w:val="left"/>
              <w:rPr>
                <w:sz w:val="16"/>
                <w:szCs w:val="16"/>
                <w:lang w:eastAsia="ja-JP"/>
              </w:rPr>
            </w:pPr>
            <w:r w:rsidRPr="00DD78CD">
              <w:rPr>
                <w:sz w:val="16"/>
                <w:szCs w:val="16"/>
                <w:lang w:eastAsia="ja-JP"/>
              </w:rPr>
              <w:t>Naypyitaw (Myanmar)</w:t>
            </w:r>
          </w:p>
        </w:tc>
        <w:tc>
          <w:tcPr>
            <w:tcW w:w="1401" w:type="dxa"/>
          </w:tcPr>
          <w:p w:rsidR="000E04F9" w:rsidRPr="00DD78CD" w:rsidRDefault="000E04F9" w:rsidP="002A5BF4">
            <w:pPr>
              <w:jc w:val="left"/>
              <w:rPr>
                <w:sz w:val="16"/>
                <w:szCs w:val="16"/>
                <w:lang w:eastAsia="ja-JP"/>
              </w:rPr>
            </w:pPr>
            <w:r w:rsidRPr="00DD78CD">
              <w:rPr>
                <w:sz w:val="16"/>
                <w:szCs w:val="16"/>
                <w:lang w:eastAsia="ja-JP"/>
              </w:rPr>
              <w:t>Naktuinbouw (Pays-Bas) et Ministère de l’agriculture, de la sylviculture et de la pêche du Japon</w:t>
            </w:r>
          </w:p>
        </w:tc>
        <w:tc>
          <w:tcPr>
            <w:tcW w:w="1509" w:type="dxa"/>
          </w:tcPr>
          <w:p w:rsidR="000E04F9" w:rsidRPr="00DD78CD" w:rsidRDefault="000E04F9" w:rsidP="002A5BF4">
            <w:pPr>
              <w:jc w:val="left"/>
              <w:rPr>
                <w:sz w:val="16"/>
                <w:szCs w:val="16"/>
                <w:lang w:eastAsia="ja-JP"/>
              </w:rPr>
            </w:pPr>
            <w:r w:rsidRPr="00DD78CD">
              <w:rPr>
                <w:sz w:val="16"/>
                <w:szCs w:val="16"/>
                <w:lang w:eastAsia="ja-JP"/>
              </w:rPr>
              <w:t>Formation technique au système de protection des obtentions végétales</w:t>
            </w:r>
          </w:p>
        </w:tc>
        <w:tc>
          <w:tcPr>
            <w:tcW w:w="1909" w:type="dxa"/>
          </w:tcPr>
          <w:p w:rsidR="000E04F9" w:rsidRPr="00DD78CD" w:rsidRDefault="000E04F9" w:rsidP="002A5BF4">
            <w:pPr>
              <w:jc w:val="left"/>
              <w:rPr>
                <w:sz w:val="16"/>
                <w:szCs w:val="16"/>
                <w:lang w:eastAsia="ja-JP"/>
              </w:rPr>
            </w:pPr>
            <w:r w:rsidRPr="00DD78CD">
              <w:rPr>
                <w:sz w:val="16"/>
                <w:szCs w:val="16"/>
                <w:lang w:eastAsia="ja-JP"/>
              </w:rPr>
              <w:t>Myanmar (30), Japon (1), Pays-Bas (3), Viet Nam (1)</w:t>
            </w:r>
          </w:p>
        </w:tc>
        <w:tc>
          <w:tcPr>
            <w:tcW w:w="1432" w:type="dxa"/>
          </w:tcPr>
          <w:p w:rsidR="000E04F9" w:rsidRPr="00DD78CD" w:rsidRDefault="000E04F9" w:rsidP="002A5BF4">
            <w:pPr>
              <w:jc w:val="left"/>
              <w:rPr>
                <w:sz w:val="16"/>
                <w:szCs w:val="16"/>
                <w:lang w:eastAsia="ja-JP"/>
              </w:rPr>
            </w:pPr>
            <w:r w:rsidRPr="00DD78CD">
              <w:rPr>
                <w:sz w:val="16"/>
                <w:szCs w:val="16"/>
                <w:lang w:eastAsia="ja-JP"/>
              </w:rPr>
              <w:t>Le Japon a envoyé deux conférenciers du Japon et du Viet Nam</w:t>
            </w:r>
          </w:p>
        </w:tc>
      </w:tr>
      <w:tr w:rsidR="000E04F9" w:rsidRPr="00DD78CD" w:rsidTr="002A5BF4">
        <w:trPr>
          <w:cantSplit/>
        </w:trPr>
        <w:tc>
          <w:tcPr>
            <w:tcW w:w="1475" w:type="dxa"/>
          </w:tcPr>
          <w:p w:rsidR="000E04F9" w:rsidRPr="00DD78CD" w:rsidRDefault="000E04F9" w:rsidP="002A5BF4">
            <w:pPr>
              <w:jc w:val="left"/>
              <w:rPr>
                <w:sz w:val="16"/>
                <w:szCs w:val="16"/>
                <w:lang w:eastAsia="ja-JP"/>
              </w:rPr>
            </w:pPr>
            <w:r w:rsidRPr="00DD78CD">
              <w:rPr>
                <w:sz w:val="16"/>
                <w:szCs w:val="16"/>
                <w:lang w:eastAsia="ja-JP"/>
              </w:rPr>
              <w:t>6.  Cours de formation à l’examen DHS de l’œillet d’Inde (</w:t>
            </w:r>
            <w:r w:rsidRPr="00DD78CD">
              <w:rPr>
                <w:i/>
                <w:sz w:val="16"/>
                <w:szCs w:val="16"/>
                <w:lang w:eastAsia="ja-JP"/>
              </w:rPr>
              <w:t>Tagetes erecta</w:t>
            </w:r>
            <w:r w:rsidRPr="00DD78CD">
              <w:rPr>
                <w:sz w:val="16"/>
                <w:szCs w:val="16"/>
                <w:lang w:eastAsia="ja-JP"/>
              </w:rPr>
              <w:t xml:space="preserve"> L.) à l’aide des principes directeurs d’examen de l’UPOV pour l’œillet d’Inde</w:t>
            </w:r>
          </w:p>
        </w:tc>
        <w:tc>
          <w:tcPr>
            <w:tcW w:w="992" w:type="dxa"/>
          </w:tcPr>
          <w:p w:rsidR="000E04F9" w:rsidRPr="00DD78CD" w:rsidRDefault="000E04F9" w:rsidP="002A5BF4">
            <w:pPr>
              <w:jc w:val="left"/>
              <w:rPr>
                <w:sz w:val="16"/>
                <w:szCs w:val="16"/>
                <w:lang w:eastAsia="ja-JP"/>
              </w:rPr>
            </w:pPr>
            <w:r w:rsidRPr="00DD78CD">
              <w:rPr>
                <w:sz w:val="16"/>
                <w:szCs w:val="16"/>
                <w:lang w:eastAsia="ja-JP"/>
              </w:rPr>
              <w:t>17-20 janvier 2017</w:t>
            </w:r>
          </w:p>
        </w:tc>
        <w:tc>
          <w:tcPr>
            <w:tcW w:w="1276" w:type="dxa"/>
          </w:tcPr>
          <w:p w:rsidR="000E04F9" w:rsidRPr="00DD78CD" w:rsidRDefault="000E04F9" w:rsidP="002A5BF4">
            <w:pPr>
              <w:jc w:val="left"/>
              <w:rPr>
                <w:sz w:val="16"/>
                <w:szCs w:val="16"/>
                <w:lang w:eastAsia="ja-JP"/>
              </w:rPr>
            </w:pPr>
            <w:r w:rsidRPr="00DD78CD">
              <w:rPr>
                <w:sz w:val="16"/>
                <w:szCs w:val="16"/>
                <w:lang w:eastAsia="ja-JP"/>
              </w:rPr>
              <w:t>Centre de recherche horticole de Sisaket et Centre de recherche des plantes cultivées d’Ubon Ratchathani (Thaïlande)</w:t>
            </w:r>
          </w:p>
        </w:tc>
        <w:tc>
          <w:tcPr>
            <w:tcW w:w="1401" w:type="dxa"/>
          </w:tcPr>
          <w:p w:rsidR="000E04F9" w:rsidRPr="00DD78CD" w:rsidRDefault="000E04F9" w:rsidP="002A5BF4">
            <w:pPr>
              <w:jc w:val="left"/>
              <w:rPr>
                <w:sz w:val="16"/>
                <w:szCs w:val="16"/>
              </w:rPr>
            </w:pPr>
            <w:r w:rsidRPr="00DD78CD">
              <w:rPr>
                <w:sz w:val="16"/>
                <w:szCs w:val="16"/>
              </w:rPr>
              <w:t xml:space="preserve">Département de l’agriculture de Thaïlande et </w:t>
            </w:r>
            <w:r w:rsidRPr="00DD78CD">
              <w:rPr>
                <w:sz w:val="16"/>
                <w:szCs w:val="16"/>
                <w:lang w:eastAsia="ja-JP"/>
              </w:rPr>
              <w:t>Ministère de l’agriculture, de la sylviculture et de la pêche du Japon</w:t>
            </w:r>
          </w:p>
        </w:tc>
        <w:tc>
          <w:tcPr>
            <w:tcW w:w="1509" w:type="dxa"/>
          </w:tcPr>
          <w:p w:rsidR="000E04F9" w:rsidRPr="00DD78CD" w:rsidRDefault="000E04F9" w:rsidP="002A5BF4">
            <w:pPr>
              <w:jc w:val="left"/>
              <w:rPr>
                <w:sz w:val="16"/>
                <w:szCs w:val="16"/>
              </w:rPr>
            </w:pPr>
            <w:r w:rsidRPr="00DD78CD">
              <w:rPr>
                <w:sz w:val="16"/>
                <w:szCs w:val="16"/>
              </w:rPr>
              <w:t>Formation à l’examen DHS de l’œillet d’Inde (</w:t>
            </w:r>
            <w:r w:rsidRPr="00DD78CD">
              <w:rPr>
                <w:i/>
                <w:sz w:val="16"/>
                <w:szCs w:val="16"/>
              </w:rPr>
              <w:t>Tagetes erecta</w:t>
            </w:r>
            <w:r w:rsidRPr="00DD78CD">
              <w:rPr>
                <w:sz w:val="16"/>
                <w:szCs w:val="16"/>
              </w:rPr>
              <w:t xml:space="preserve"> L.) à l’aide des principes directeurs de l’UPOV pour l’œillet d’Inde</w:t>
            </w:r>
          </w:p>
        </w:tc>
        <w:tc>
          <w:tcPr>
            <w:tcW w:w="1909" w:type="dxa"/>
          </w:tcPr>
          <w:p w:rsidR="000E04F9" w:rsidRPr="00DD78CD" w:rsidRDefault="000E04F9" w:rsidP="002A5BF4">
            <w:pPr>
              <w:jc w:val="left"/>
              <w:rPr>
                <w:sz w:val="16"/>
                <w:szCs w:val="16"/>
                <w:lang w:eastAsia="ja-JP"/>
              </w:rPr>
            </w:pPr>
            <w:r w:rsidRPr="00DD78CD">
              <w:rPr>
                <w:sz w:val="16"/>
                <w:szCs w:val="16"/>
                <w:lang w:eastAsia="ja-JP"/>
              </w:rPr>
              <w:t>Thaïlande (29), Japon (3)</w:t>
            </w:r>
          </w:p>
        </w:tc>
        <w:tc>
          <w:tcPr>
            <w:tcW w:w="1432" w:type="dxa"/>
          </w:tcPr>
          <w:p w:rsidR="000E04F9" w:rsidRPr="00DD78CD" w:rsidRDefault="000E04F9" w:rsidP="002A5BF4">
            <w:pPr>
              <w:jc w:val="left"/>
              <w:rPr>
                <w:sz w:val="16"/>
                <w:szCs w:val="16"/>
                <w:lang w:eastAsia="ja-JP"/>
              </w:rPr>
            </w:pPr>
            <w:r w:rsidRPr="00DD78CD">
              <w:rPr>
                <w:sz w:val="16"/>
                <w:szCs w:val="16"/>
                <w:lang w:eastAsia="ja-JP"/>
              </w:rPr>
              <w:t>Les questions de base concernant l’examen DHS et les principes directeurs de l’UPOV ont été abordées</w:t>
            </w:r>
          </w:p>
        </w:tc>
      </w:tr>
      <w:tr w:rsidR="000E04F9" w:rsidRPr="00DD78CD" w:rsidTr="002A5BF4">
        <w:trPr>
          <w:cantSplit/>
        </w:trPr>
        <w:tc>
          <w:tcPr>
            <w:tcW w:w="1475" w:type="dxa"/>
          </w:tcPr>
          <w:p w:rsidR="000E04F9" w:rsidRPr="00DD78CD" w:rsidRDefault="000E04F9" w:rsidP="002A5BF4">
            <w:pPr>
              <w:jc w:val="left"/>
              <w:rPr>
                <w:sz w:val="16"/>
                <w:szCs w:val="16"/>
              </w:rPr>
            </w:pPr>
            <w:r w:rsidRPr="00DD78CD">
              <w:rPr>
                <w:sz w:val="16"/>
                <w:szCs w:val="16"/>
                <w:lang w:eastAsia="ja-JP"/>
              </w:rPr>
              <w:t>7</w:t>
            </w:r>
            <w:r w:rsidRPr="00DD78CD">
              <w:rPr>
                <w:sz w:val="16"/>
                <w:szCs w:val="16"/>
              </w:rPr>
              <w:t>.  Séminaire sur les avantages du système de protection des obtentions végétales de l’UPOV pour les agriculteurs et les cultivateurs</w:t>
            </w:r>
          </w:p>
        </w:tc>
        <w:tc>
          <w:tcPr>
            <w:tcW w:w="992" w:type="dxa"/>
          </w:tcPr>
          <w:p w:rsidR="000E04F9" w:rsidRPr="00DD78CD" w:rsidRDefault="000E04F9" w:rsidP="002A5BF4">
            <w:pPr>
              <w:jc w:val="left"/>
              <w:rPr>
                <w:sz w:val="16"/>
                <w:szCs w:val="16"/>
              </w:rPr>
            </w:pPr>
            <w:r w:rsidRPr="00DD78CD">
              <w:rPr>
                <w:sz w:val="16"/>
                <w:szCs w:val="16"/>
              </w:rPr>
              <w:t>23 février 2017</w:t>
            </w:r>
          </w:p>
        </w:tc>
        <w:tc>
          <w:tcPr>
            <w:tcW w:w="1276" w:type="dxa"/>
          </w:tcPr>
          <w:p w:rsidR="000E04F9" w:rsidRPr="00DD78CD" w:rsidRDefault="000E04F9" w:rsidP="002A5BF4">
            <w:pPr>
              <w:jc w:val="left"/>
              <w:rPr>
                <w:sz w:val="16"/>
                <w:szCs w:val="16"/>
              </w:rPr>
            </w:pPr>
            <w:r w:rsidRPr="00DD78CD">
              <w:rPr>
                <w:sz w:val="16"/>
                <w:szCs w:val="16"/>
              </w:rPr>
              <w:t>TK. Palace Hotel, Bangkok (Thaïlande)</w:t>
            </w:r>
          </w:p>
        </w:tc>
        <w:tc>
          <w:tcPr>
            <w:tcW w:w="1401" w:type="dxa"/>
          </w:tcPr>
          <w:p w:rsidR="000E04F9" w:rsidRPr="00DD78CD" w:rsidRDefault="000E04F9" w:rsidP="002A5BF4">
            <w:pPr>
              <w:jc w:val="left"/>
              <w:rPr>
                <w:sz w:val="16"/>
                <w:szCs w:val="16"/>
                <w:lang w:eastAsia="ja-JP"/>
              </w:rPr>
            </w:pPr>
            <w:r w:rsidRPr="00DD78CD">
              <w:rPr>
                <w:sz w:val="16"/>
                <w:szCs w:val="16"/>
                <w:lang w:eastAsia="ja-JP"/>
              </w:rPr>
              <w:t>Département de l’agriculture de Thaïlande,</w:t>
            </w:r>
          </w:p>
          <w:p w:rsidR="000E04F9" w:rsidRPr="00DD78CD" w:rsidRDefault="000E04F9" w:rsidP="002A5BF4">
            <w:pPr>
              <w:jc w:val="left"/>
              <w:rPr>
                <w:sz w:val="16"/>
                <w:szCs w:val="16"/>
                <w:lang w:eastAsia="ja-JP"/>
              </w:rPr>
            </w:pPr>
            <w:r w:rsidRPr="00DD78CD">
              <w:rPr>
                <w:sz w:val="16"/>
                <w:szCs w:val="16"/>
                <w:lang w:eastAsia="ja-JP"/>
              </w:rPr>
              <w:t>UPOV, Naktuinbouw (Pays-Bas) et Ministère de l’agriculture, de la sylviculture et de la pêche du Japon</w:t>
            </w:r>
          </w:p>
        </w:tc>
        <w:tc>
          <w:tcPr>
            <w:tcW w:w="1509" w:type="dxa"/>
          </w:tcPr>
          <w:p w:rsidR="000E04F9" w:rsidRPr="00DD78CD" w:rsidRDefault="000E04F9" w:rsidP="002A5BF4">
            <w:pPr>
              <w:jc w:val="left"/>
              <w:rPr>
                <w:sz w:val="16"/>
                <w:szCs w:val="16"/>
                <w:lang w:eastAsia="ja-JP"/>
              </w:rPr>
            </w:pPr>
            <w:r w:rsidRPr="00DD78CD">
              <w:rPr>
                <w:sz w:val="16"/>
                <w:szCs w:val="16"/>
                <w:lang w:eastAsia="ja-JP"/>
              </w:rPr>
              <w:t>Faire mieux connaître les avantages du système de protection des obtentions végétales de l’UPOV pour les agriculteurs et les cultivateurs</w:t>
            </w:r>
          </w:p>
        </w:tc>
        <w:tc>
          <w:tcPr>
            <w:tcW w:w="1909" w:type="dxa"/>
          </w:tcPr>
          <w:p w:rsidR="000E04F9" w:rsidRPr="00DD78CD" w:rsidRDefault="000E04F9" w:rsidP="002A5BF4">
            <w:pPr>
              <w:jc w:val="left"/>
              <w:rPr>
                <w:sz w:val="16"/>
                <w:szCs w:val="16"/>
              </w:rPr>
            </w:pPr>
            <w:r w:rsidRPr="00DD78CD">
              <w:rPr>
                <w:sz w:val="16"/>
                <w:szCs w:val="16"/>
              </w:rPr>
              <w:t>Thaïlande</w:t>
            </w:r>
            <w:r w:rsidRPr="00DD78CD">
              <w:rPr>
                <w:sz w:val="16"/>
                <w:szCs w:val="16"/>
                <w:lang w:eastAsia="ja-JP"/>
              </w:rPr>
              <w:t xml:space="preserve"> </w:t>
            </w:r>
            <w:r w:rsidRPr="00DD78CD">
              <w:rPr>
                <w:sz w:val="16"/>
                <w:szCs w:val="16"/>
              </w:rPr>
              <w:t>(153), France</w:t>
            </w:r>
            <w:r w:rsidRPr="00DD78CD">
              <w:rPr>
                <w:sz w:val="16"/>
                <w:szCs w:val="16"/>
                <w:lang w:eastAsia="ja-JP"/>
              </w:rPr>
              <w:t xml:space="preserve"> </w:t>
            </w:r>
            <w:r w:rsidRPr="00DD78CD">
              <w:rPr>
                <w:sz w:val="16"/>
                <w:szCs w:val="16"/>
              </w:rPr>
              <w:t>(1), Japon (5), Kenya</w:t>
            </w:r>
            <w:r w:rsidRPr="00DD78CD">
              <w:rPr>
                <w:sz w:val="16"/>
                <w:szCs w:val="16"/>
                <w:lang w:eastAsia="ja-JP"/>
              </w:rPr>
              <w:t xml:space="preserve"> </w:t>
            </w:r>
            <w:r w:rsidRPr="00DD78CD">
              <w:rPr>
                <w:sz w:val="16"/>
                <w:szCs w:val="16"/>
              </w:rPr>
              <w:t>(1), Pays-Bas</w:t>
            </w:r>
            <w:r w:rsidRPr="00DD78CD">
              <w:rPr>
                <w:sz w:val="16"/>
                <w:szCs w:val="16"/>
                <w:lang w:eastAsia="ja-JP"/>
              </w:rPr>
              <w:t xml:space="preserve"> </w:t>
            </w:r>
            <w:r w:rsidRPr="00DD78CD">
              <w:rPr>
                <w:sz w:val="16"/>
                <w:szCs w:val="16"/>
              </w:rPr>
              <w:t>(1), UPOV</w:t>
            </w:r>
            <w:r w:rsidRPr="00DD78CD">
              <w:rPr>
                <w:sz w:val="16"/>
                <w:szCs w:val="16"/>
                <w:lang w:eastAsia="ja-JP"/>
              </w:rPr>
              <w:t xml:space="preserve"> </w:t>
            </w:r>
            <w:r w:rsidRPr="00DD78CD">
              <w:rPr>
                <w:sz w:val="16"/>
                <w:szCs w:val="16"/>
              </w:rPr>
              <w:t>(2), USPTO</w:t>
            </w:r>
            <w:r w:rsidRPr="00DD78CD">
              <w:rPr>
                <w:sz w:val="16"/>
                <w:szCs w:val="16"/>
                <w:lang w:eastAsia="ja-JP"/>
              </w:rPr>
              <w:t xml:space="preserve"> </w:t>
            </w:r>
            <w:r w:rsidRPr="00DD78CD">
              <w:rPr>
                <w:sz w:val="16"/>
                <w:szCs w:val="16"/>
              </w:rPr>
              <w:t>(1), Viet Nam</w:t>
            </w:r>
            <w:r w:rsidRPr="00DD78CD">
              <w:rPr>
                <w:sz w:val="16"/>
                <w:szCs w:val="16"/>
                <w:lang w:eastAsia="ja-JP"/>
              </w:rPr>
              <w:t xml:space="preserve"> </w:t>
            </w:r>
            <w:r w:rsidRPr="00DD78CD">
              <w:rPr>
                <w:sz w:val="16"/>
                <w:szCs w:val="16"/>
              </w:rPr>
              <w:t>(2)</w:t>
            </w:r>
          </w:p>
        </w:tc>
        <w:tc>
          <w:tcPr>
            <w:tcW w:w="1432" w:type="dxa"/>
          </w:tcPr>
          <w:p w:rsidR="000E04F9" w:rsidRPr="00DD78CD" w:rsidRDefault="000E04F9" w:rsidP="002A5BF4">
            <w:pPr>
              <w:jc w:val="left"/>
              <w:rPr>
                <w:sz w:val="16"/>
                <w:szCs w:val="16"/>
                <w:lang w:eastAsia="ja-JP"/>
              </w:rPr>
            </w:pPr>
            <w:r w:rsidRPr="00DD78CD">
              <w:rPr>
                <w:sz w:val="16"/>
                <w:szCs w:val="16"/>
                <w:lang w:eastAsia="ja-JP"/>
              </w:rPr>
              <w:t>Les avantages du système de l’UPOV pour les agriculteurs ont été présentés</w:t>
            </w:r>
          </w:p>
        </w:tc>
      </w:tr>
      <w:tr w:rsidR="000E04F9" w:rsidRPr="00DD78CD" w:rsidTr="002A5BF4">
        <w:trPr>
          <w:cantSplit/>
        </w:trPr>
        <w:tc>
          <w:tcPr>
            <w:tcW w:w="1475" w:type="dxa"/>
          </w:tcPr>
          <w:p w:rsidR="000E04F9" w:rsidRPr="00DD78CD" w:rsidRDefault="000E04F9" w:rsidP="002A5BF4">
            <w:pPr>
              <w:jc w:val="left"/>
              <w:rPr>
                <w:sz w:val="16"/>
                <w:szCs w:val="16"/>
                <w:lang w:eastAsia="ja-JP"/>
              </w:rPr>
            </w:pPr>
            <w:r w:rsidRPr="00DD78CD">
              <w:rPr>
                <w:sz w:val="16"/>
                <w:szCs w:val="16"/>
                <w:lang w:eastAsia="ja-JP"/>
              </w:rPr>
              <w:t>8.  Principes directeurs d’examen DHS pour la tomate (préparation)</w:t>
            </w:r>
          </w:p>
        </w:tc>
        <w:tc>
          <w:tcPr>
            <w:tcW w:w="992" w:type="dxa"/>
          </w:tcPr>
          <w:p w:rsidR="000E04F9" w:rsidRPr="00DD78CD" w:rsidRDefault="000E04F9" w:rsidP="002A5BF4">
            <w:pPr>
              <w:jc w:val="left"/>
              <w:rPr>
                <w:sz w:val="16"/>
                <w:szCs w:val="16"/>
                <w:lang w:eastAsia="ja-JP"/>
              </w:rPr>
            </w:pPr>
            <w:r w:rsidRPr="00DD78CD">
              <w:rPr>
                <w:sz w:val="16"/>
                <w:szCs w:val="16"/>
                <w:lang w:eastAsia="ja-JP"/>
              </w:rPr>
              <w:t>26-29 juillet 2017</w:t>
            </w:r>
          </w:p>
        </w:tc>
        <w:tc>
          <w:tcPr>
            <w:tcW w:w="1276" w:type="dxa"/>
          </w:tcPr>
          <w:p w:rsidR="000E04F9" w:rsidRPr="00DD78CD" w:rsidRDefault="000E04F9" w:rsidP="002A5BF4">
            <w:pPr>
              <w:jc w:val="left"/>
              <w:rPr>
                <w:sz w:val="16"/>
                <w:szCs w:val="16"/>
                <w:lang w:eastAsia="ja-JP"/>
              </w:rPr>
            </w:pPr>
            <w:r w:rsidRPr="00DD78CD">
              <w:rPr>
                <w:sz w:val="16"/>
                <w:szCs w:val="16"/>
                <w:lang w:eastAsia="ja-JP"/>
              </w:rPr>
              <w:t>Phnom Penh (Cambodge)</w:t>
            </w:r>
          </w:p>
        </w:tc>
        <w:tc>
          <w:tcPr>
            <w:tcW w:w="1401" w:type="dxa"/>
          </w:tcPr>
          <w:p w:rsidR="000E04F9" w:rsidRPr="00DD78CD" w:rsidRDefault="000E04F9" w:rsidP="002A5BF4">
            <w:pPr>
              <w:jc w:val="left"/>
              <w:rPr>
                <w:sz w:val="16"/>
                <w:szCs w:val="16"/>
                <w:lang w:eastAsia="ja-JP"/>
              </w:rPr>
            </w:pPr>
            <w:r w:rsidRPr="00DD78CD">
              <w:rPr>
                <w:sz w:val="16"/>
                <w:szCs w:val="16"/>
                <w:lang w:eastAsia="ja-JP"/>
              </w:rPr>
              <w:t>Ministère de l’agriculture, de la sylviculture et de la pêche du Japon</w:t>
            </w:r>
          </w:p>
        </w:tc>
        <w:tc>
          <w:tcPr>
            <w:tcW w:w="1509" w:type="dxa"/>
          </w:tcPr>
          <w:p w:rsidR="000E04F9" w:rsidRPr="00DD78CD" w:rsidRDefault="000E04F9" w:rsidP="002A5BF4">
            <w:pPr>
              <w:jc w:val="left"/>
              <w:rPr>
                <w:sz w:val="16"/>
                <w:szCs w:val="16"/>
              </w:rPr>
            </w:pPr>
            <w:r w:rsidRPr="00DD78CD">
              <w:rPr>
                <w:sz w:val="16"/>
                <w:szCs w:val="16"/>
              </w:rPr>
              <w:t>Formation à l’examen DHS sur la tomate</w:t>
            </w:r>
          </w:p>
        </w:tc>
        <w:tc>
          <w:tcPr>
            <w:tcW w:w="1909" w:type="dxa"/>
          </w:tcPr>
          <w:p w:rsidR="000E04F9" w:rsidRPr="00DD78CD" w:rsidRDefault="000E04F9" w:rsidP="002A5BF4">
            <w:pPr>
              <w:jc w:val="left"/>
              <w:rPr>
                <w:sz w:val="16"/>
                <w:szCs w:val="16"/>
                <w:lang w:eastAsia="ja-JP"/>
              </w:rPr>
            </w:pPr>
            <w:r w:rsidRPr="00DD78CD">
              <w:rPr>
                <w:sz w:val="16"/>
                <w:szCs w:val="16"/>
                <w:lang w:eastAsia="ja-JP"/>
              </w:rPr>
              <w:t>Cambodge (9), Viet Nam (2)</w:t>
            </w:r>
          </w:p>
        </w:tc>
        <w:tc>
          <w:tcPr>
            <w:tcW w:w="1432" w:type="dxa"/>
          </w:tcPr>
          <w:p w:rsidR="000E04F9" w:rsidRPr="00DD78CD" w:rsidRDefault="000E04F9" w:rsidP="002A5BF4">
            <w:pPr>
              <w:jc w:val="left"/>
              <w:rPr>
                <w:sz w:val="16"/>
                <w:szCs w:val="16"/>
                <w:lang w:eastAsia="ja-JP"/>
              </w:rPr>
            </w:pPr>
            <w:r w:rsidRPr="00DD78CD">
              <w:rPr>
                <w:sz w:val="16"/>
                <w:szCs w:val="16"/>
                <w:lang w:eastAsia="ja-JP"/>
              </w:rPr>
              <w:t>Le Japon a envoyé deux conférenciers du Viet Nam</w:t>
            </w:r>
          </w:p>
        </w:tc>
      </w:tr>
      <w:tr w:rsidR="000E04F9" w:rsidRPr="00DD78CD" w:rsidTr="002A5BF4">
        <w:trPr>
          <w:cantSplit/>
        </w:trPr>
        <w:tc>
          <w:tcPr>
            <w:tcW w:w="1475" w:type="dxa"/>
          </w:tcPr>
          <w:p w:rsidR="000E04F9" w:rsidRPr="00DD78CD" w:rsidRDefault="000E04F9" w:rsidP="002A5BF4">
            <w:pPr>
              <w:jc w:val="left"/>
              <w:rPr>
                <w:sz w:val="16"/>
                <w:szCs w:val="16"/>
                <w:lang w:eastAsia="ja-JP"/>
              </w:rPr>
            </w:pPr>
            <w:r w:rsidRPr="00DD78CD">
              <w:rPr>
                <w:sz w:val="16"/>
                <w:szCs w:val="16"/>
                <w:lang w:eastAsia="ja-JP"/>
              </w:rPr>
              <w:t>9.  Séminaire national sur les possibilités et les défis de la commercialisation des nouvelles variétés végétales</w:t>
            </w:r>
          </w:p>
        </w:tc>
        <w:tc>
          <w:tcPr>
            <w:tcW w:w="992" w:type="dxa"/>
          </w:tcPr>
          <w:p w:rsidR="000E04F9" w:rsidRPr="00DD78CD" w:rsidRDefault="000E04F9" w:rsidP="002A5BF4">
            <w:pPr>
              <w:jc w:val="left"/>
              <w:rPr>
                <w:sz w:val="16"/>
                <w:szCs w:val="16"/>
                <w:lang w:eastAsia="ja-JP"/>
              </w:rPr>
            </w:pPr>
            <w:r w:rsidRPr="00DD78CD">
              <w:rPr>
                <w:sz w:val="16"/>
                <w:szCs w:val="16"/>
                <w:lang w:eastAsia="ja-JP"/>
              </w:rPr>
              <w:t>24 août 2017</w:t>
            </w:r>
          </w:p>
        </w:tc>
        <w:tc>
          <w:tcPr>
            <w:tcW w:w="1276" w:type="dxa"/>
          </w:tcPr>
          <w:p w:rsidR="000E04F9" w:rsidRPr="00DD78CD" w:rsidRDefault="000E04F9" w:rsidP="002A5BF4">
            <w:pPr>
              <w:jc w:val="left"/>
              <w:rPr>
                <w:sz w:val="16"/>
                <w:szCs w:val="16"/>
                <w:lang w:eastAsia="ja-JP"/>
              </w:rPr>
            </w:pPr>
            <w:r w:rsidRPr="00DD78CD">
              <w:rPr>
                <w:sz w:val="16"/>
                <w:szCs w:val="16"/>
                <w:lang w:eastAsia="ja-JP"/>
              </w:rPr>
              <w:t>Hô Chi Minh-Ville (Viet Nam)</w:t>
            </w:r>
          </w:p>
        </w:tc>
        <w:tc>
          <w:tcPr>
            <w:tcW w:w="1401" w:type="dxa"/>
          </w:tcPr>
          <w:p w:rsidR="000E04F9" w:rsidRPr="00DD78CD" w:rsidRDefault="000E04F9" w:rsidP="002A5BF4">
            <w:pPr>
              <w:jc w:val="left"/>
              <w:rPr>
                <w:sz w:val="16"/>
                <w:szCs w:val="16"/>
                <w:lang w:eastAsia="ja-JP"/>
              </w:rPr>
            </w:pPr>
            <w:r w:rsidRPr="00DD78CD">
              <w:rPr>
                <w:sz w:val="16"/>
                <w:szCs w:val="16"/>
              </w:rPr>
              <w:t xml:space="preserve">Ministère de l’agriculture et du développement rural du Viet Nam, </w:t>
            </w:r>
            <w:r w:rsidRPr="00DD78CD">
              <w:rPr>
                <w:sz w:val="16"/>
                <w:szCs w:val="16"/>
                <w:lang w:eastAsia="ja-JP"/>
              </w:rPr>
              <w:t>UPOV, USPTO et Ministère de l’agriculture, de la sylviculture et de la pêche du Japon</w:t>
            </w:r>
          </w:p>
        </w:tc>
        <w:tc>
          <w:tcPr>
            <w:tcW w:w="1509" w:type="dxa"/>
          </w:tcPr>
          <w:p w:rsidR="000E04F9" w:rsidRPr="00DD78CD" w:rsidRDefault="000E04F9" w:rsidP="002A5BF4">
            <w:pPr>
              <w:jc w:val="left"/>
              <w:rPr>
                <w:sz w:val="16"/>
                <w:szCs w:val="16"/>
              </w:rPr>
            </w:pPr>
            <w:r w:rsidRPr="00DD78CD">
              <w:rPr>
                <w:sz w:val="16"/>
                <w:szCs w:val="16"/>
              </w:rPr>
              <w:t>Renforcement des capacités au titre du système national de protection des obtentions végétales</w:t>
            </w:r>
          </w:p>
        </w:tc>
        <w:tc>
          <w:tcPr>
            <w:tcW w:w="1909" w:type="dxa"/>
          </w:tcPr>
          <w:p w:rsidR="000E04F9" w:rsidRPr="00DD78CD" w:rsidRDefault="000E04F9" w:rsidP="002A5BF4">
            <w:pPr>
              <w:jc w:val="left"/>
              <w:rPr>
                <w:sz w:val="16"/>
                <w:szCs w:val="16"/>
                <w:lang w:eastAsia="ja-JP"/>
              </w:rPr>
            </w:pPr>
            <w:r w:rsidRPr="00DD78CD">
              <w:rPr>
                <w:sz w:val="16"/>
                <w:szCs w:val="16"/>
                <w:lang w:eastAsia="ja-JP"/>
              </w:rPr>
              <w:t>Viet Nam (67), Chili (1), Japon (2), Kenya (1), Mexique (1), Pays-Bas (2), Pérou (1), UPOV (2), Uruguay (1), USPTO (2)</w:t>
            </w:r>
          </w:p>
        </w:tc>
        <w:tc>
          <w:tcPr>
            <w:tcW w:w="1432" w:type="dxa"/>
          </w:tcPr>
          <w:p w:rsidR="000E04F9" w:rsidRPr="00DD78CD" w:rsidRDefault="000E04F9" w:rsidP="002A5BF4">
            <w:pPr>
              <w:jc w:val="left"/>
              <w:rPr>
                <w:sz w:val="16"/>
                <w:szCs w:val="16"/>
                <w:lang w:eastAsia="ja-JP"/>
              </w:rPr>
            </w:pPr>
            <w:r w:rsidRPr="00DD78CD">
              <w:rPr>
                <w:sz w:val="16"/>
                <w:szCs w:val="16"/>
                <w:lang w:eastAsia="ja-JP"/>
              </w:rPr>
              <w:t xml:space="preserve">Le Japon a pris en charge les frais de réunion et a envoyé deux conférenciers.  </w:t>
            </w:r>
          </w:p>
        </w:tc>
      </w:tr>
    </w:tbl>
    <w:p w:rsidR="000E04F9" w:rsidRPr="00DD78CD" w:rsidRDefault="000E04F9" w:rsidP="000E04F9"/>
    <w:p w:rsidR="000E04F9" w:rsidRPr="00DD78CD" w:rsidRDefault="000E04F9" w:rsidP="000E04F9"/>
    <w:p w:rsidR="000E04F9" w:rsidRPr="00DD78CD" w:rsidRDefault="000E04F9" w:rsidP="000E04F9">
      <w:pPr>
        <w:keepNext/>
        <w:rPr>
          <w:lang w:eastAsia="ja-JP"/>
        </w:rPr>
      </w:pPr>
      <w:r w:rsidRPr="00DD78CD">
        <w:rPr>
          <w:lang w:eastAsia="ja-JP"/>
        </w:rPr>
        <w:t>5.3</w:t>
      </w:r>
      <w:r w:rsidRPr="00DD78CD">
        <w:rPr>
          <w:lang w:eastAsia="ja-JP"/>
        </w:rPr>
        <w:tab/>
        <w:t>Cours de formation international organisé par l’Agence japonaise de coopération internationale (JICA)</w:t>
      </w:r>
    </w:p>
    <w:p w:rsidR="000E04F9" w:rsidRPr="00DD78CD" w:rsidRDefault="000E04F9" w:rsidP="000E04F9">
      <w:pPr>
        <w:keepNext/>
      </w:pPr>
    </w:p>
    <w:p w:rsidR="000E04F9" w:rsidRPr="00DD78CD" w:rsidRDefault="000E04F9" w:rsidP="000E04F9">
      <w:pPr>
        <w:rPr>
          <w:lang w:eastAsia="ja-JP"/>
        </w:rPr>
      </w:pPr>
      <w:r w:rsidRPr="00DD78CD">
        <w:rPr>
          <w:lang w:eastAsia="ja-JP"/>
        </w:rPr>
        <w:t>Un cours de formation international de trois mois intitulé “protéger les obtentions végétales et mettre en œuvre un système de contrôle de la qualité des semences pour assurer la distribution de semences de haute qualité” a été organisé par l’Agence japonaise de coopération internationale en collaboration avec le secrétariat du Bureau de l’UPOV, du 12 juin au 23 septembre 2017 au Japon et au Viet Nam, avec la participation de huit étudiants d’Argentine, du Bangladesh, du Cambodge, du Myanmar, de la République démocratique populaire lao, de Sri Lanka, du Viet Nam et de la Zambie, à la suite d’un cours de formation semblable organisé en 2016.</w:t>
      </w:r>
    </w:p>
    <w:p w:rsidR="000E04F9" w:rsidRPr="00DD78CD" w:rsidRDefault="000E04F9" w:rsidP="000E04F9"/>
    <w:p w:rsidR="000E04F9" w:rsidRPr="00DD78CD" w:rsidRDefault="000E04F9" w:rsidP="000E04F9">
      <w:pPr>
        <w:jc w:val="left"/>
      </w:pPr>
      <w:r w:rsidRPr="00DD78CD">
        <w:br w:type="page"/>
      </w:r>
    </w:p>
    <w:p w:rsidR="000E04F9" w:rsidRPr="00DD78CD" w:rsidRDefault="000E04F9" w:rsidP="000E04F9">
      <w:pPr>
        <w:widowControl w:val="0"/>
        <w:jc w:val="center"/>
        <w:rPr>
          <w:rFonts w:eastAsia="MS Mincho" w:cs="Arial"/>
          <w:kern w:val="2"/>
          <w:lang w:eastAsia="ja-JP"/>
        </w:rPr>
      </w:pPr>
      <w:r w:rsidRPr="00DD78CD">
        <w:rPr>
          <w:rFonts w:eastAsia="MS Mincho" w:cs="Arial"/>
          <w:kern w:val="2"/>
          <w:lang w:eastAsia="ja-JP"/>
        </w:rPr>
        <w:t>APPENDICE I</w:t>
      </w:r>
    </w:p>
    <w:p w:rsidR="000E04F9" w:rsidRPr="00DD78CD" w:rsidRDefault="000E04F9" w:rsidP="000E04F9">
      <w:pPr>
        <w:widowControl w:val="0"/>
        <w:jc w:val="center"/>
        <w:rPr>
          <w:rFonts w:eastAsia="MS Mincho" w:cs="Arial"/>
          <w:b/>
          <w:kern w:val="2"/>
          <w:lang w:eastAsia="ja-JP"/>
        </w:rPr>
      </w:pPr>
    </w:p>
    <w:p w:rsidR="000E04F9" w:rsidRPr="00DD78CD" w:rsidRDefault="000E04F9" w:rsidP="000E04F9">
      <w:pPr>
        <w:jc w:val="center"/>
        <w:rPr>
          <w:rFonts w:eastAsia="MS Mincho"/>
          <w:lang w:eastAsia="ja-JP"/>
        </w:rPr>
      </w:pPr>
      <w:r w:rsidRPr="00DD78CD">
        <w:rPr>
          <w:rFonts w:eastAsia="MS Mincho"/>
          <w:lang w:eastAsia="ja-JP"/>
        </w:rPr>
        <w:t>Adopté à la dixième réunion du Forum</w:t>
      </w:r>
      <w:r w:rsidRPr="00DD78CD">
        <w:rPr>
          <w:rFonts w:eastAsia="MS Mincho" w:cs="Arial"/>
          <w:kern w:val="2"/>
          <w:lang w:eastAsia="ja-JP"/>
        </w:rPr>
        <w:t xml:space="preserve"> sur la protection des obtentions végétales en Asie orientale</w:t>
      </w:r>
      <w:r w:rsidRPr="00DD78CD">
        <w:rPr>
          <w:rFonts w:eastAsia="MS Mincho"/>
          <w:lang w:eastAsia="ja-JP"/>
        </w:rPr>
        <w:t xml:space="preserve"> (Forum EAPVP) le 11 septembre 2017</w:t>
      </w:r>
    </w:p>
    <w:p w:rsidR="000E04F9" w:rsidRPr="00DD78CD" w:rsidRDefault="000E04F9" w:rsidP="000E04F9">
      <w:pPr>
        <w:widowControl w:val="0"/>
        <w:rPr>
          <w:rFonts w:eastAsia="MS Mincho" w:cs="Arial"/>
          <w:b/>
          <w:kern w:val="2"/>
          <w:lang w:eastAsia="ja-JP"/>
        </w:rPr>
      </w:pPr>
    </w:p>
    <w:p w:rsidR="000E04F9" w:rsidRPr="00DD78CD" w:rsidRDefault="000E04F9" w:rsidP="000E04F9">
      <w:pPr>
        <w:widowControl w:val="0"/>
        <w:jc w:val="center"/>
        <w:rPr>
          <w:rFonts w:eastAsia="MS Mincho" w:cs="Arial"/>
          <w:kern w:val="2"/>
          <w:lang w:eastAsia="ja-JP"/>
        </w:rPr>
      </w:pPr>
    </w:p>
    <w:p w:rsidR="000E04F9" w:rsidRPr="00DD78CD" w:rsidRDefault="000E04F9" w:rsidP="000E04F9">
      <w:pPr>
        <w:widowControl w:val="0"/>
        <w:jc w:val="center"/>
        <w:rPr>
          <w:rFonts w:eastAsia="MS Mincho" w:cs="Arial"/>
          <w:kern w:val="2"/>
          <w:lang w:eastAsia="ja-JP"/>
        </w:rPr>
      </w:pPr>
    </w:p>
    <w:p w:rsidR="000E04F9" w:rsidRPr="00DD78CD" w:rsidRDefault="000E04F9" w:rsidP="000E04F9">
      <w:pPr>
        <w:widowControl w:val="0"/>
        <w:jc w:val="center"/>
        <w:rPr>
          <w:rFonts w:eastAsia="MS Mincho" w:cs="Arial"/>
          <w:kern w:val="2"/>
          <w:lang w:eastAsia="ja-JP"/>
        </w:rPr>
      </w:pPr>
      <w:r w:rsidRPr="00DD78CD">
        <w:rPr>
          <w:rFonts w:eastAsia="MS Mincho" w:cs="Arial"/>
          <w:kern w:val="2"/>
          <w:lang w:eastAsia="ja-JP"/>
        </w:rPr>
        <w:t>Dixième réunion du Forum sur la protection des obtentions végétales en Asie orientale</w:t>
      </w:r>
    </w:p>
    <w:p w:rsidR="000E04F9" w:rsidRPr="00DD78CD" w:rsidRDefault="000E04F9" w:rsidP="000E04F9">
      <w:pPr>
        <w:widowControl w:val="0"/>
        <w:autoSpaceDE w:val="0"/>
        <w:autoSpaceDN w:val="0"/>
        <w:adjustRightInd w:val="0"/>
        <w:jc w:val="center"/>
        <w:rPr>
          <w:rFonts w:eastAsia="MS Mincho" w:cs="Arial"/>
          <w:bCs/>
          <w:lang w:eastAsia="ja-JP"/>
        </w:rPr>
      </w:pPr>
      <w:r w:rsidRPr="00DD78CD">
        <w:rPr>
          <w:rFonts w:eastAsia="MS Mincho" w:cs="Arial"/>
          <w:bCs/>
          <w:lang w:eastAsia="ja-JP"/>
        </w:rPr>
        <w:t>Le Japon a fait une proposition concernant l’orientation future du Forum EAPVP pour la prochaine décennie.</w:t>
      </w:r>
    </w:p>
    <w:p w:rsidR="000E04F9" w:rsidRPr="00DD78CD" w:rsidRDefault="000E04F9" w:rsidP="000E04F9">
      <w:pPr>
        <w:widowControl w:val="0"/>
        <w:autoSpaceDE w:val="0"/>
        <w:autoSpaceDN w:val="0"/>
        <w:adjustRightInd w:val="0"/>
        <w:jc w:val="left"/>
        <w:rPr>
          <w:rFonts w:eastAsia="MS Mincho" w:cs="Arial"/>
          <w:bCs/>
          <w:lang w:eastAsia="ja-JP"/>
        </w:rPr>
      </w:pPr>
    </w:p>
    <w:p w:rsidR="000E04F9" w:rsidRPr="00DD78CD" w:rsidRDefault="000E04F9" w:rsidP="000E04F9">
      <w:pPr>
        <w:widowControl w:val="0"/>
        <w:autoSpaceDE w:val="0"/>
        <w:autoSpaceDN w:val="0"/>
        <w:adjustRightInd w:val="0"/>
        <w:jc w:val="left"/>
        <w:rPr>
          <w:rFonts w:eastAsia="MS Mincho" w:cs="Arial"/>
          <w:bCs/>
          <w:lang w:eastAsia="ja-JP"/>
        </w:rPr>
      </w:pPr>
    </w:p>
    <w:p w:rsidR="000E04F9" w:rsidRPr="00DD78CD" w:rsidRDefault="000E04F9" w:rsidP="000E04F9">
      <w:pPr>
        <w:widowControl w:val="0"/>
        <w:autoSpaceDE w:val="0"/>
        <w:autoSpaceDN w:val="0"/>
        <w:adjustRightInd w:val="0"/>
        <w:jc w:val="left"/>
        <w:rPr>
          <w:rFonts w:eastAsia="MS Mincho" w:cs="Arial"/>
          <w:bCs/>
          <w:lang w:eastAsia="ja-JP"/>
        </w:rPr>
      </w:pPr>
      <w:r w:rsidRPr="00DD78CD">
        <w:rPr>
          <w:rFonts w:eastAsia="MS Mincho" w:cs="Arial"/>
          <w:bCs/>
          <w:lang w:eastAsia="ja-JP"/>
        </w:rPr>
        <w:t>Point de l’ordre du jour : débat concernant l’orientation future du Forum EAPVP</w:t>
      </w:r>
    </w:p>
    <w:p w:rsidR="000E04F9" w:rsidRPr="00DD78CD" w:rsidRDefault="000E04F9" w:rsidP="000E04F9">
      <w:pPr>
        <w:widowControl w:val="0"/>
        <w:autoSpaceDE w:val="0"/>
        <w:autoSpaceDN w:val="0"/>
        <w:adjustRightInd w:val="0"/>
        <w:jc w:val="left"/>
        <w:rPr>
          <w:rFonts w:eastAsia="MS Mincho" w:cs="Arial"/>
          <w:lang w:eastAsia="ja-JP"/>
        </w:rPr>
      </w:pPr>
    </w:p>
    <w:p w:rsidR="000E04F9" w:rsidRPr="00DD78CD" w:rsidRDefault="000E04F9" w:rsidP="000E04F9">
      <w:pPr>
        <w:widowControl w:val="0"/>
        <w:autoSpaceDE w:val="0"/>
        <w:autoSpaceDN w:val="0"/>
        <w:adjustRightInd w:val="0"/>
        <w:jc w:val="left"/>
        <w:rPr>
          <w:rFonts w:eastAsia="MS Mincho" w:cs="Arial"/>
          <w:lang w:eastAsia="ja-JP"/>
        </w:rPr>
      </w:pPr>
      <w:r w:rsidRPr="00DD78CD">
        <w:rPr>
          <w:rFonts w:eastAsia="MS Mincho" w:cs="Arial"/>
          <w:lang w:eastAsia="ja-JP"/>
        </w:rPr>
        <w:t>Proposition : examen des objectifs et des activités du forum</w:t>
      </w:r>
    </w:p>
    <w:p w:rsidR="000E04F9" w:rsidRPr="00DD78CD" w:rsidRDefault="000E04F9" w:rsidP="000E04F9">
      <w:pPr>
        <w:widowControl w:val="0"/>
        <w:autoSpaceDE w:val="0"/>
        <w:autoSpaceDN w:val="0"/>
        <w:adjustRightInd w:val="0"/>
        <w:jc w:val="left"/>
        <w:rPr>
          <w:rFonts w:eastAsia="MS Mincho" w:cs="Arial"/>
          <w:lang w:eastAsia="ja-JP"/>
        </w:rPr>
      </w:pPr>
    </w:p>
    <w:p w:rsidR="000E04F9" w:rsidRPr="00DD78CD" w:rsidRDefault="000E04F9" w:rsidP="000E04F9">
      <w:pPr>
        <w:widowControl w:val="0"/>
        <w:autoSpaceDE w:val="0"/>
        <w:autoSpaceDN w:val="0"/>
        <w:adjustRightInd w:val="0"/>
        <w:jc w:val="left"/>
        <w:rPr>
          <w:rFonts w:eastAsia="MS Mincho" w:cs="Arial"/>
          <w:lang w:eastAsia="ja-JP"/>
        </w:rPr>
      </w:pPr>
      <w:r w:rsidRPr="00DD78CD">
        <w:rPr>
          <w:rFonts w:eastAsia="MS Mincho" w:cs="Arial"/>
          <w:lang w:eastAsia="ja-JP"/>
        </w:rPr>
        <w:t>Mesure proposée : débat concernant le “programme stratégique sur 10 ans” du forum pour la onzième réunion du Forum EAPVP</w:t>
      </w:r>
    </w:p>
    <w:p w:rsidR="000E04F9" w:rsidRPr="00DD78CD" w:rsidRDefault="000E04F9" w:rsidP="000E04F9">
      <w:pPr>
        <w:widowControl w:val="0"/>
        <w:autoSpaceDE w:val="0"/>
        <w:autoSpaceDN w:val="0"/>
        <w:adjustRightInd w:val="0"/>
        <w:jc w:val="left"/>
        <w:rPr>
          <w:rFonts w:eastAsia="MS Mincho" w:cs="Arial"/>
          <w:bCs/>
          <w:lang w:eastAsia="ja-JP"/>
        </w:rPr>
      </w:pPr>
    </w:p>
    <w:p w:rsidR="000E04F9" w:rsidRPr="00DD78CD" w:rsidRDefault="000E04F9" w:rsidP="000E04F9">
      <w:pPr>
        <w:widowControl w:val="0"/>
        <w:autoSpaceDE w:val="0"/>
        <w:autoSpaceDN w:val="0"/>
        <w:adjustRightInd w:val="0"/>
        <w:jc w:val="left"/>
        <w:rPr>
          <w:rFonts w:eastAsia="MS Mincho" w:cs="Arial"/>
          <w:bCs/>
          <w:lang w:eastAsia="ja-JP"/>
        </w:rPr>
      </w:pPr>
    </w:p>
    <w:p w:rsidR="000E04F9" w:rsidRPr="00DD78CD" w:rsidRDefault="000E04F9" w:rsidP="000E04F9">
      <w:pPr>
        <w:widowControl w:val="0"/>
        <w:autoSpaceDE w:val="0"/>
        <w:autoSpaceDN w:val="0"/>
        <w:adjustRightInd w:val="0"/>
        <w:spacing w:after="107"/>
        <w:rPr>
          <w:rFonts w:eastAsia="MS Mincho" w:cs="Arial"/>
          <w:lang w:eastAsia="ja-JP"/>
        </w:rPr>
      </w:pPr>
      <w:r w:rsidRPr="00DD78CD">
        <w:rPr>
          <w:rFonts w:eastAsia="MS Mincho" w:cs="Arial"/>
          <w:lang w:eastAsia="ja-JP"/>
        </w:rPr>
        <w:t>Introduction</w:t>
      </w:r>
    </w:p>
    <w:p w:rsidR="000E04F9" w:rsidRPr="00DD78CD" w:rsidRDefault="000E04F9" w:rsidP="000E04F9">
      <w:pPr>
        <w:widowControl w:val="0"/>
        <w:numPr>
          <w:ilvl w:val="0"/>
          <w:numId w:val="2"/>
        </w:numPr>
        <w:autoSpaceDE w:val="0"/>
        <w:autoSpaceDN w:val="0"/>
        <w:adjustRightInd w:val="0"/>
        <w:spacing w:after="107"/>
        <w:rPr>
          <w:rFonts w:eastAsia="MS Mincho" w:cs="Arial"/>
          <w:lang w:eastAsia="ja-JP"/>
        </w:rPr>
      </w:pPr>
      <w:r w:rsidRPr="00DD78CD">
        <w:rPr>
          <w:rFonts w:eastAsia="MS Mincho" w:cs="Arial"/>
          <w:lang w:eastAsia="ja-JP"/>
        </w:rPr>
        <w:t>Pour atteindre l’objectif commun en matière de développement de l’agriculture, de la sylviculture et de l’industrie agroalimentaire en Asie orientale, le Forum EAPVP a été créé en 2007 dans le but de renforcer et d’harmoniser les systèmes de protection des obtentions végétales et de faciliter la compréhension de la Convention UPOV ainsi que le rôle de l’UPOV dans l’harmonisation de ces systèmes dans les différents pays conformément à la Convention UPOV afin de promouvoir la mise au point de nouvelles variétés végétales dans chaque pays et d’encourager les investissements des obtenteurs étrangers.</w:t>
      </w:r>
    </w:p>
    <w:p w:rsidR="000E04F9" w:rsidRPr="00DD78CD" w:rsidRDefault="000E04F9" w:rsidP="000E04F9">
      <w:pPr>
        <w:widowControl w:val="0"/>
        <w:numPr>
          <w:ilvl w:val="0"/>
          <w:numId w:val="2"/>
        </w:numPr>
        <w:autoSpaceDE w:val="0"/>
        <w:autoSpaceDN w:val="0"/>
        <w:adjustRightInd w:val="0"/>
        <w:spacing w:after="107"/>
        <w:rPr>
          <w:rFonts w:eastAsia="MS Mincho" w:cs="Arial"/>
          <w:lang w:eastAsia="ja-JP"/>
        </w:rPr>
      </w:pPr>
      <w:r w:rsidRPr="00DD78CD">
        <w:rPr>
          <w:rFonts w:eastAsia="MS Mincho" w:cs="Arial"/>
          <w:lang w:eastAsia="ja-JP"/>
        </w:rPr>
        <w:t>Selon les “principes directeurs du Forum EAPVP” approuvés à la première réunion du forum en 2008, pour atteindre les objectifs en ce qui concerne la promotion de la coopération mutuelle et en particulier le renforcement des capacités par l’échange d’expériences et des connaissances dans la région, les principales activités du Forum EAPVP étaient consacrées aux échanges d’information afin de comprendre et d’harmoniser le système de protection des obtentions végétales de chaque membre, en tenant compte du niveau de capacité et du décalage technique de chaque pays.</w:t>
      </w:r>
    </w:p>
    <w:p w:rsidR="000E04F9" w:rsidRPr="00DD78CD" w:rsidRDefault="000E04F9" w:rsidP="000E04F9">
      <w:pPr>
        <w:widowControl w:val="0"/>
        <w:autoSpaceDE w:val="0"/>
        <w:autoSpaceDN w:val="0"/>
        <w:adjustRightInd w:val="0"/>
        <w:spacing w:after="107"/>
        <w:rPr>
          <w:rFonts w:eastAsia="MS Mincho" w:cs="Arial"/>
          <w:lang w:eastAsia="ja-JP"/>
        </w:rPr>
      </w:pPr>
    </w:p>
    <w:p w:rsidR="000E04F9" w:rsidRPr="00DD78CD" w:rsidRDefault="000E04F9" w:rsidP="000E04F9">
      <w:pPr>
        <w:widowControl w:val="0"/>
        <w:autoSpaceDE w:val="0"/>
        <w:autoSpaceDN w:val="0"/>
        <w:adjustRightInd w:val="0"/>
        <w:spacing w:after="107"/>
        <w:rPr>
          <w:rFonts w:eastAsia="MS Mincho" w:cs="Arial"/>
          <w:lang w:eastAsia="ja-JP"/>
        </w:rPr>
      </w:pPr>
      <w:r w:rsidRPr="00DD78CD">
        <w:rPr>
          <w:rFonts w:eastAsia="MS Mincho" w:cs="Arial"/>
          <w:lang w:eastAsia="ja-JP"/>
        </w:rPr>
        <w:t>Réalisations</w:t>
      </w:r>
    </w:p>
    <w:p w:rsidR="000E04F9" w:rsidRPr="00DD78CD" w:rsidRDefault="000E04F9" w:rsidP="000E04F9">
      <w:pPr>
        <w:widowControl w:val="0"/>
        <w:numPr>
          <w:ilvl w:val="0"/>
          <w:numId w:val="2"/>
        </w:numPr>
        <w:autoSpaceDE w:val="0"/>
        <w:autoSpaceDN w:val="0"/>
        <w:adjustRightInd w:val="0"/>
        <w:spacing w:after="107"/>
        <w:rPr>
          <w:rFonts w:eastAsia="MS Mincho" w:cs="Arial"/>
          <w:lang w:eastAsia="ja-JP"/>
        </w:rPr>
      </w:pPr>
      <w:r w:rsidRPr="00DD78CD">
        <w:rPr>
          <w:rFonts w:eastAsia="MS Mincho" w:cs="Arial"/>
          <w:lang w:eastAsia="ja-JP"/>
        </w:rPr>
        <w:t>Au cours de cette dernière décennie, les capacités techniques de chaque pays ont progressé, notamment en matière d’examen DHS, à l’aide d’un ensemble d’activités de coopération réalisées dans le cadre du Forum EAPVP.  S’agissant des installations, les centres d’examen DHS ont été récemment créés ou améliorés dans certains pays membres.</w:t>
      </w:r>
    </w:p>
    <w:p w:rsidR="000E04F9" w:rsidRPr="00DD78CD" w:rsidRDefault="000E04F9" w:rsidP="000E04F9">
      <w:pPr>
        <w:widowControl w:val="0"/>
        <w:numPr>
          <w:ilvl w:val="0"/>
          <w:numId w:val="2"/>
        </w:numPr>
        <w:autoSpaceDE w:val="0"/>
        <w:autoSpaceDN w:val="0"/>
        <w:adjustRightInd w:val="0"/>
        <w:spacing w:after="107"/>
        <w:rPr>
          <w:rFonts w:eastAsia="MS Mincho" w:cs="Arial"/>
          <w:lang w:eastAsia="ja-JP"/>
        </w:rPr>
      </w:pPr>
      <w:r w:rsidRPr="00DD78CD">
        <w:rPr>
          <w:rFonts w:eastAsia="MS Mincho" w:cs="Arial"/>
          <w:lang w:eastAsia="ja-JP"/>
        </w:rPr>
        <w:t>En outre, les principes directeurs d’examen DHS pour les plantes tropicales ont fait l’objet de discussions en ce qui concerne les activités du Forum EAPVP et ont été pris en considération lors des débats des groupes de travail techniques de l’UPOV, qui ont fourni des orientations pratiques pour l’harmonisation des méthodes d’examen DHS.</w:t>
      </w:r>
    </w:p>
    <w:p w:rsidR="000E04F9" w:rsidRPr="00DD78CD" w:rsidRDefault="000E04F9" w:rsidP="000E04F9">
      <w:pPr>
        <w:widowControl w:val="0"/>
        <w:numPr>
          <w:ilvl w:val="0"/>
          <w:numId w:val="2"/>
        </w:numPr>
        <w:autoSpaceDE w:val="0"/>
        <w:autoSpaceDN w:val="0"/>
        <w:adjustRightInd w:val="0"/>
        <w:spacing w:after="107"/>
        <w:rPr>
          <w:rFonts w:eastAsia="MS Mincho" w:cs="Arial"/>
          <w:lang w:eastAsia="ja-JP"/>
        </w:rPr>
      </w:pPr>
      <w:r w:rsidRPr="00DD78CD">
        <w:rPr>
          <w:rFonts w:eastAsia="MS Mincho" w:cs="Arial"/>
          <w:lang w:eastAsia="ja-JP"/>
        </w:rPr>
        <w:t>En plus de l’harmonisation des systèmes de protection des obtentions végétales dans la région, des modifications et mises au point sont en préparation dans certains pays membres du forum en vue d’une adhésion à l’UPOV, mais il convient toutefois de noter qu’aucune nouvelle adhésion à l’UPOV n’a été observée de la part de membres du Forum EAPVP en ce qui concerne les aspects d’ordre juridique.</w:t>
      </w:r>
    </w:p>
    <w:p w:rsidR="000E04F9" w:rsidRPr="00DD78CD" w:rsidRDefault="000E04F9" w:rsidP="000E04F9">
      <w:pPr>
        <w:widowControl w:val="0"/>
        <w:autoSpaceDE w:val="0"/>
        <w:autoSpaceDN w:val="0"/>
        <w:adjustRightInd w:val="0"/>
        <w:spacing w:after="107"/>
        <w:rPr>
          <w:rFonts w:eastAsia="MS Mincho" w:cs="Arial"/>
          <w:bCs/>
          <w:lang w:eastAsia="ja-JP"/>
        </w:rPr>
      </w:pPr>
    </w:p>
    <w:p w:rsidR="000E04F9" w:rsidRPr="00DD78CD" w:rsidRDefault="000E04F9" w:rsidP="000E04F9">
      <w:pPr>
        <w:widowControl w:val="0"/>
        <w:autoSpaceDE w:val="0"/>
        <w:autoSpaceDN w:val="0"/>
        <w:adjustRightInd w:val="0"/>
        <w:spacing w:after="107"/>
        <w:rPr>
          <w:rFonts w:eastAsia="MS Mincho" w:cs="Arial"/>
          <w:bCs/>
          <w:lang w:eastAsia="ja-JP"/>
        </w:rPr>
      </w:pPr>
      <w:r w:rsidRPr="00DD78CD">
        <w:rPr>
          <w:rFonts w:eastAsia="MS Mincho" w:cs="Arial"/>
          <w:bCs/>
          <w:lang w:eastAsia="ja-JP"/>
        </w:rPr>
        <w:t>Difficultés</w:t>
      </w:r>
    </w:p>
    <w:p w:rsidR="000E04F9" w:rsidRPr="00DD78CD" w:rsidRDefault="000E04F9" w:rsidP="000E04F9">
      <w:pPr>
        <w:widowControl w:val="0"/>
        <w:numPr>
          <w:ilvl w:val="0"/>
          <w:numId w:val="2"/>
        </w:numPr>
        <w:autoSpaceDE w:val="0"/>
        <w:autoSpaceDN w:val="0"/>
        <w:adjustRightInd w:val="0"/>
        <w:spacing w:after="153"/>
        <w:rPr>
          <w:rFonts w:eastAsia="MS Mincho" w:cs="Arial"/>
          <w:lang w:eastAsia="ja-JP"/>
        </w:rPr>
      </w:pPr>
      <w:r w:rsidRPr="00DD78CD">
        <w:rPr>
          <w:rFonts w:eastAsia="MS Mincho" w:cs="Arial"/>
          <w:lang w:eastAsia="ja-JP"/>
        </w:rPr>
        <w:t>Reconnaissant le rôle essentiel du Forum EAPVP dont le travail est consacré à la recherche d’activités de coopération viables aux fins de l’expansion du système de protection des obtentions végétales dans la région de l’Asie orientale et compte tenu des résultats obtenus durant cette décennie, il est temps pour le forum de réexaminer sa stratégie et ses activités pour la prochaine décennie en intégrant des activités d’échanges d’informations afin d’atteindre les objectifs communs du forum pour que ce dernier continue de tenir une place déterminante dans la région tout en encourageant la participation active de ses membres.</w:t>
      </w:r>
    </w:p>
    <w:p w:rsidR="000E04F9" w:rsidRPr="00DD78CD" w:rsidRDefault="000E04F9" w:rsidP="000E04F9">
      <w:pPr>
        <w:numPr>
          <w:ilvl w:val="0"/>
          <w:numId w:val="2"/>
        </w:numPr>
        <w:autoSpaceDE w:val="0"/>
        <w:autoSpaceDN w:val="0"/>
        <w:adjustRightInd w:val="0"/>
        <w:spacing w:after="153"/>
        <w:rPr>
          <w:rFonts w:eastAsia="MS Mincho" w:cs="Arial"/>
          <w:lang w:eastAsia="ja-JP"/>
        </w:rPr>
      </w:pPr>
      <w:r w:rsidRPr="00DD78CD">
        <w:rPr>
          <w:rFonts w:eastAsia="MS Mincho" w:cs="Arial"/>
          <w:lang w:eastAsia="ja-JP"/>
        </w:rPr>
        <w:t xml:space="preserve">Entre autres, une plus grande harmonisation et intégration du système de protection des obtentions végétales en Asie </w:t>
      </w:r>
      <w:proofErr w:type="gramStart"/>
      <w:r w:rsidRPr="00DD78CD">
        <w:rPr>
          <w:rFonts w:eastAsia="MS Mincho" w:cs="Arial"/>
          <w:lang w:eastAsia="ja-JP"/>
        </w:rPr>
        <w:t>devrait</w:t>
      </w:r>
      <w:proofErr w:type="gramEnd"/>
      <w:r w:rsidRPr="00DD78CD">
        <w:rPr>
          <w:rFonts w:eastAsia="MS Mincho" w:cs="Arial"/>
          <w:lang w:eastAsia="ja-JP"/>
        </w:rPr>
        <w:t xml:space="preserve"> figurer parmi les principales questions à prendre en considération, car des systèmes de protection harmonisés au niveau international et conformes au système de l’UPOV offrent une meilleure protection, internationale et efficace, des droits d’obtenteur.  Dans ce contexte, les objectifs et activités à évaluer pourraient notamment porter sur les programmes ciblant en particulier les pays d’Asie orientale dont les systèmes ne sont pas conformes à la Convention UPOV dans le but d’encourager les membres du forum à adhérer à l’UPOV.</w:t>
      </w:r>
    </w:p>
    <w:p w:rsidR="000E04F9" w:rsidRPr="00DD78CD" w:rsidRDefault="000E04F9" w:rsidP="000E04F9">
      <w:pPr>
        <w:widowControl w:val="0"/>
        <w:numPr>
          <w:ilvl w:val="0"/>
          <w:numId w:val="2"/>
        </w:numPr>
        <w:autoSpaceDE w:val="0"/>
        <w:autoSpaceDN w:val="0"/>
        <w:adjustRightInd w:val="0"/>
        <w:spacing w:after="153"/>
        <w:rPr>
          <w:rFonts w:eastAsia="MS Mincho" w:cs="Arial"/>
          <w:lang w:eastAsia="ja-JP"/>
        </w:rPr>
      </w:pPr>
      <w:r w:rsidRPr="00DD78CD">
        <w:rPr>
          <w:rFonts w:eastAsia="MS Mincho" w:cs="Arial"/>
          <w:lang w:eastAsia="ja-JP"/>
        </w:rPr>
        <w:t>Il demeure évident de respecter les différentes situations et préoccupations de chaque pays membre en ce qui concerne la protection des obtentions végétales dans les débats du Forum EAPVP.</w:t>
      </w:r>
    </w:p>
    <w:p w:rsidR="000E04F9" w:rsidRPr="00DD78CD" w:rsidRDefault="000E04F9" w:rsidP="000E04F9">
      <w:pPr>
        <w:widowControl w:val="0"/>
        <w:autoSpaceDE w:val="0"/>
        <w:autoSpaceDN w:val="0"/>
        <w:adjustRightInd w:val="0"/>
        <w:rPr>
          <w:rFonts w:eastAsia="MS Mincho" w:cs="Arial"/>
          <w:lang w:eastAsia="ja-JP"/>
        </w:rPr>
      </w:pPr>
    </w:p>
    <w:p w:rsidR="000E04F9" w:rsidRPr="00DD78CD" w:rsidRDefault="000E04F9" w:rsidP="000E04F9">
      <w:pPr>
        <w:widowControl w:val="0"/>
        <w:autoSpaceDE w:val="0"/>
        <w:autoSpaceDN w:val="0"/>
        <w:adjustRightInd w:val="0"/>
        <w:spacing w:after="107"/>
        <w:rPr>
          <w:rFonts w:eastAsia="MS Mincho" w:cs="Arial"/>
          <w:lang w:eastAsia="ja-JP"/>
        </w:rPr>
      </w:pPr>
      <w:r w:rsidRPr="00DD78CD">
        <w:rPr>
          <w:rFonts w:eastAsia="MS Mincho" w:cs="Arial"/>
          <w:lang w:eastAsia="ja-JP"/>
        </w:rPr>
        <w:t>Proposition</w:t>
      </w:r>
    </w:p>
    <w:p w:rsidR="000E04F9" w:rsidRPr="00DD78CD" w:rsidRDefault="000E04F9" w:rsidP="000E04F9">
      <w:pPr>
        <w:widowControl w:val="0"/>
        <w:numPr>
          <w:ilvl w:val="0"/>
          <w:numId w:val="2"/>
        </w:numPr>
        <w:autoSpaceDE w:val="0"/>
        <w:autoSpaceDN w:val="0"/>
        <w:adjustRightInd w:val="0"/>
        <w:spacing w:after="150"/>
        <w:rPr>
          <w:rFonts w:eastAsia="MS Mincho" w:cs="Arial"/>
          <w:lang w:eastAsia="ja-JP"/>
        </w:rPr>
      </w:pPr>
      <w:r w:rsidRPr="00DD78CD">
        <w:rPr>
          <w:rFonts w:eastAsia="MS Mincho" w:cs="Arial"/>
          <w:lang w:eastAsia="ja-JP"/>
        </w:rPr>
        <w:t>Le Japon souhaite faire les propositions suivantes aux membres du Forum EAPVP :</w:t>
      </w:r>
    </w:p>
    <w:p w:rsidR="000E04F9" w:rsidRPr="00DD78CD" w:rsidRDefault="000E04F9" w:rsidP="000E04F9">
      <w:pPr>
        <w:widowControl w:val="0"/>
        <w:numPr>
          <w:ilvl w:val="0"/>
          <w:numId w:val="3"/>
        </w:numPr>
        <w:autoSpaceDE w:val="0"/>
        <w:autoSpaceDN w:val="0"/>
        <w:adjustRightInd w:val="0"/>
        <w:spacing w:after="150"/>
        <w:rPr>
          <w:rFonts w:eastAsia="MS Mincho" w:cs="Arial"/>
          <w:lang w:eastAsia="ja-JP"/>
        </w:rPr>
      </w:pPr>
      <w:r w:rsidRPr="00DD78CD">
        <w:rPr>
          <w:rFonts w:eastAsia="MS Mincho" w:cs="Arial"/>
          <w:lang w:eastAsia="ja-JP"/>
        </w:rPr>
        <w:t>débattre du “programme stratégique des 10 prochaines années” et en assurer la préparation, notamment en ce qui concerne l’orientation commune, les différentes stratégies de renforcement du système de protection des obtentions végétales mises en œuvre par les membres ainsi que la coopération régionale en matière de stratégie d’harmonisation de ces systèmes conformément au système de l’UPOV, qui seront à prendre en considération à l’occasion de la onzième réunion du Forum EAPVP après l’examen des objectifs réalisés et des possibilités d’évolution futures;</w:t>
      </w:r>
    </w:p>
    <w:p w:rsidR="000E04F9" w:rsidRPr="00DD78CD" w:rsidRDefault="000E04F9" w:rsidP="000E04F9">
      <w:pPr>
        <w:widowControl w:val="0"/>
        <w:numPr>
          <w:ilvl w:val="0"/>
          <w:numId w:val="3"/>
        </w:numPr>
        <w:autoSpaceDE w:val="0"/>
        <w:autoSpaceDN w:val="0"/>
        <w:adjustRightInd w:val="0"/>
        <w:spacing w:after="150"/>
        <w:rPr>
          <w:rFonts w:eastAsia="MS Mincho" w:cs="Arial"/>
          <w:lang w:eastAsia="ja-JP"/>
        </w:rPr>
      </w:pPr>
      <w:r w:rsidRPr="00DD78CD">
        <w:rPr>
          <w:rFonts w:eastAsia="MS Mincho" w:cs="Arial"/>
          <w:lang w:eastAsia="ja-JP"/>
        </w:rPr>
        <w:t>débattre des “principes de fonctionnement du Forum EAPVP” et des “activités à réaliser en priorité selon le cadre de coopération établi par le Forum EAPVP” en tenant compte des points de vue exprimés dans les débats concernant le point i) et qui seront réexaminés à l’occasion de la onzième réunion du Forum ou d’une prochaine réunion, si nécessaire;</w:t>
      </w:r>
    </w:p>
    <w:p w:rsidR="000E04F9" w:rsidRPr="00DD78CD" w:rsidRDefault="000E04F9" w:rsidP="000E04F9">
      <w:pPr>
        <w:widowControl w:val="0"/>
        <w:numPr>
          <w:ilvl w:val="0"/>
          <w:numId w:val="3"/>
        </w:numPr>
        <w:autoSpaceDE w:val="0"/>
        <w:autoSpaceDN w:val="0"/>
        <w:adjustRightInd w:val="0"/>
        <w:spacing w:after="150"/>
        <w:rPr>
          <w:rFonts w:eastAsia="MS Mincho" w:cs="Arial"/>
          <w:lang w:eastAsia="ja-JP"/>
        </w:rPr>
      </w:pPr>
      <w:r w:rsidRPr="00DD78CD">
        <w:rPr>
          <w:rFonts w:eastAsia="MS Mincho" w:cs="Arial"/>
          <w:lang w:eastAsia="ja-JP"/>
        </w:rPr>
        <w:t>organiser les réunions (y compris les réunions en ligne) qui précéderont la onzième réunion du Forum EAPVP en vue de faciliter les débats portant sur les points i) et ii), si nécessaire.</w:t>
      </w:r>
    </w:p>
    <w:p w:rsidR="000E04F9" w:rsidRPr="00DD78CD" w:rsidRDefault="000E04F9" w:rsidP="000E04F9"/>
    <w:p w:rsidR="00504719" w:rsidRPr="00B912AA" w:rsidRDefault="00504719" w:rsidP="00504719">
      <w:pPr>
        <w:pStyle w:val="BodyText"/>
        <w:rPr>
          <w:rFonts w:cs="Arial"/>
        </w:rPr>
      </w:pPr>
    </w:p>
    <w:p w:rsidR="00504719" w:rsidRPr="005917C2" w:rsidRDefault="00504719" w:rsidP="00504719">
      <w:pPr>
        <w:jc w:val="left"/>
      </w:pPr>
    </w:p>
    <w:p w:rsidR="00504719" w:rsidRPr="0075031D" w:rsidRDefault="00530920" w:rsidP="00504719">
      <w:pPr>
        <w:jc w:val="right"/>
      </w:pPr>
      <w:r>
        <w:t>[L’annexe</w:t>
      </w:r>
      <w:r w:rsidR="00504719" w:rsidRPr="0075031D">
        <w:t xml:space="preserve"> </w:t>
      </w:r>
      <w:r w:rsidR="00504719">
        <w:t>X</w:t>
      </w:r>
      <w:r w:rsidR="00504719" w:rsidRPr="0075031D">
        <w:t xml:space="preserve">I </w:t>
      </w:r>
      <w:r>
        <w:t>suit]</w:t>
      </w:r>
    </w:p>
    <w:p w:rsidR="00504719" w:rsidRPr="0075031D" w:rsidRDefault="00504719" w:rsidP="00504719">
      <w:pPr>
        <w:jc w:val="left"/>
      </w:pPr>
    </w:p>
    <w:p w:rsidR="00504719" w:rsidRDefault="00504719" w:rsidP="00504719">
      <w:pPr>
        <w:jc w:val="left"/>
        <w:sectPr w:rsidR="00504719" w:rsidSect="008D555E">
          <w:headerReference w:type="default" r:id="rId27"/>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w:t>
      </w:r>
      <w:r w:rsidR="00504719" w:rsidRPr="0075031D">
        <w:t>I</w:t>
      </w:r>
    </w:p>
    <w:p w:rsidR="00504719" w:rsidRPr="0075031D" w:rsidRDefault="00504719" w:rsidP="00504719">
      <w:pPr>
        <w:jc w:val="center"/>
      </w:pPr>
    </w:p>
    <w:p w:rsidR="00504719" w:rsidRDefault="00504719" w:rsidP="00504719">
      <w:pPr>
        <w:jc w:val="center"/>
      </w:pPr>
    </w:p>
    <w:p w:rsidR="00D7237C" w:rsidRPr="00DD78CD" w:rsidRDefault="00D7237C" w:rsidP="00D7237C">
      <w:pPr>
        <w:jc w:val="center"/>
      </w:pPr>
      <w:r w:rsidRPr="00DD78CD">
        <w:t>L</w:t>
      </w:r>
      <w:r w:rsidRPr="00DD78CD">
        <w:rPr>
          <w:caps/>
        </w:rPr>
        <w:t>ituanie</w:t>
      </w:r>
    </w:p>
    <w:p w:rsidR="00D7237C" w:rsidRPr="00DD78CD" w:rsidRDefault="00D7237C" w:rsidP="00D7237C"/>
    <w:p w:rsidR="00D7237C" w:rsidRPr="00DD78CD" w:rsidRDefault="00D7237C" w:rsidP="00D7237C"/>
    <w:p w:rsidR="00D7237C" w:rsidRPr="00DD78CD" w:rsidRDefault="00D7237C" w:rsidP="00D7237C">
      <w:r w:rsidRPr="00DD78CD">
        <w:t>I.</w:t>
      </w:r>
      <w:r w:rsidRPr="00DD78CD">
        <w:tab/>
        <w:t>PROTECTION DES OBTENTIONS VÉGÉTALES</w:t>
      </w:r>
    </w:p>
    <w:p w:rsidR="00D7237C" w:rsidRPr="00DD78CD" w:rsidRDefault="00D7237C" w:rsidP="00D7237C"/>
    <w:p w:rsidR="00D7237C" w:rsidRPr="00DD78CD" w:rsidRDefault="00D7237C" w:rsidP="00D7237C">
      <w:pPr>
        <w:rPr>
          <w:u w:val="single"/>
        </w:rPr>
      </w:pPr>
      <w:r w:rsidRPr="00DD78CD">
        <w:t>1.</w:t>
      </w:r>
      <w:r w:rsidRPr="00DD78CD">
        <w:tab/>
      </w:r>
      <w:r w:rsidRPr="00DD78CD">
        <w:rPr>
          <w:u w:val="single"/>
        </w:rPr>
        <w:t>Situation dans le domaine législatif</w:t>
      </w:r>
    </w:p>
    <w:p w:rsidR="00D7237C" w:rsidRPr="00DD78CD" w:rsidRDefault="00D7237C" w:rsidP="00D7237C"/>
    <w:p w:rsidR="00D7237C" w:rsidRPr="00DD78CD" w:rsidRDefault="00D7237C" w:rsidP="00D7237C">
      <w:r w:rsidRPr="00DD78CD">
        <w:t>1.1</w:t>
      </w:r>
      <w:r w:rsidRPr="00DD78CD">
        <w:tab/>
        <w:t>Modifications de la loi et des textes d’application</w:t>
      </w:r>
    </w:p>
    <w:p w:rsidR="00D7237C" w:rsidRPr="00DD78CD" w:rsidRDefault="00D7237C" w:rsidP="00D7237C"/>
    <w:p w:rsidR="00D7237C" w:rsidRPr="00DD78CD" w:rsidRDefault="00D7237C" w:rsidP="00D7237C">
      <w:pPr>
        <w:ind w:left="567" w:hanging="567"/>
      </w:pPr>
      <w:r w:rsidRPr="00DD78CD">
        <w:t>–</w:t>
      </w:r>
      <w:r w:rsidRPr="00DD78CD">
        <w:tab/>
        <w:t>Loi sur la protection des obtentions végétales de la République de Lituanie modifiée le 19 octobre 2006 et modifiée en dernier lieu le 26 avril 2012;</w:t>
      </w:r>
    </w:p>
    <w:p w:rsidR="00D7237C" w:rsidRPr="00DD78CD" w:rsidRDefault="00D7237C" w:rsidP="00D7237C">
      <w:pPr>
        <w:ind w:left="567" w:hanging="567"/>
      </w:pPr>
    </w:p>
    <w:p w:rsidR="00D7237C" w:rsidRPr="00DD78CD" w:rsidRDefault="00D7237C" w:rsidP="00D7237C">
      <w:pPr>
        <w:ind w:left="567" w:hanging="567"/>
      </w:pPr>
      <w:r w:rsidRPr="00DD78CD">
        <w:t>–</w:t>
      </w:r>
      <w:r w:rsidRPr="00DD78CD">
        <w:tab/>
        <w:t>Règlement n° 1458 du Gouvernement de la République de Lituanie du 15 décembre 2000 relatif au montant des taxes;</w:t>
      </w:r>
    </w:p>
    <w:p w:rsidR="00D7237C" w:rsidRPr="00DD78CD" w:rsidRDefault="00D7237C" w:rsidP="00D7237C">
      <w:pPr>
        <w:ind w:left="567" w:hanging="567"/>
      </w:pPr>
    </w:p>
    <w:p w:rsidR="00D7237C" w:rsidRPr="00DD78CD" w:rsidRDefault="00D7237C" w:rsidP="00D7237C">
      <w:pPr>
        <w:ind w:left="567" w:hanging="567"/>
      </w:pPr>
      <w:r w:rsidRPr="00DD78CD">
        <w:t>–</w:t>
      </w:r>
      <w:r w:rsidRPr="00DD78CD">
        <w:tab/>
        <w:t>Décision n° A1-50 du directeur du Service des obtentions végétales du Ministère de l’agriculture du 8 août 2010, relative à l’approbation du formulaire de demande de protection des obtentions végétales;</w:t>
      </w:r>
    </w:p>
    <w:p w:rsidR="00D7237C" w:rsidRPr="00DD78CD" w:rsidRDefault="00D7237C" w:rsidP="00D7237C">
      <w:pPr>
        <w:ind w:left="567" w:hanging="567"/>
      </w:pPr>
    </w:p>
    <w:p w:rsidR="00D7237C" w:rsidRPr="00DD78CD" w:rsidRDefault="00D7237C" w:rsidP="00D7237C">
      <w:pPr>
        <w:ind w:left="567" w:hanging="567"/>
      </w:pPr>
      <w:r w:rsidRPr="00DD78CD">
        <w:t xml:space="preserve">– </w:t>
      </w:r>
      <w:r w:rsidRPr="00DD78CD">
        <w:tab/>
        <w:t>Décret n° 3 D–371 du ministre de l’agriculture de la République de Lituanie du 23 juin 2004 relatif à la rémunération.</w:t>
      </w:r>
    </w:p>
    <w:p w:rsidR="00D7237C" w:rsidRPr="00DD78CD" w:rsidRDefault="00D7237C" w:rsidP="00D7237C"/>
    <w:p w:rsidR="00D7237C" w:rsidRPr="00DD78CD" w:rsidRDefault="00D7237C" w:rsidP="00D7237C">
      <w:r w:rsidRPr="00DD78CD">
        <w:t>1.2</w:t>
      </w:r>
      <w:r w:rsidRPr="00DD78CD">
        <w:tab/>
        <w:t>Extension de la protection à d’autres genres et espèces (effectuée ou prévue) :</w:t>
      </w:r>
    </w:p>
    <w:p w:rsidR="00D7237C" w:rsidRPr="00DD78CD" w:rsidRDefault="00D7237C" w:rsidP="00D7237C"/>
    <w:p w:rsidR="00D7237C" w:rsidRPr="00DD78CD" w:rsidRDefault="00D7237C" w:rsidP="00D7237C">
      <w:r w:rsidRPr="00DD78CD">
        <w:t>Conformément aux modifications de la loi sur la protection des obtentions végétales de la République de Lituanie en date du 26 avril 2012, les variétés de tous les genres et espèces pourraient être protégées en République de Lituanie.</w:t>
      </w:r>
    </w:p>
    <w:p w:rsidR="00D7237C" w:rsidRPr="00DD78CD" w:rsidRDefault="00D7237C" w:rsidP="00D7237C"/>
    <w:p w:rsidR="00D7237C" w:rsidRPr="00DD78CD" w:rsidRDefault="00D7237C" w:rsidP="00D7237C">
      <w:r w:rsidRPr="00DD78CD">
        <w:t>1.3</w:t>
      </w:r>
      <w:r w:rsidRPr="00DD78CD">
        <w:tab/>
        <w:t>Jurisprudence</w:t>
      </w:r>
    </w:p>
    <w:p w:rsidR="00D7237C" w:rsidRPr="00DD78CD" w:rsidRDefault="00D7237C" w:rsidP="00D7237C"/>
    <w:p w:rsidR="00D7237C" w:rsidRPr="00DD78CD" w:rsidRDefault="00D7237C" w:rsidP="00D7237C">
      <w:r w:rsidRPr="00DD78CD">
        <w:t>Il existe une jurisprudence relative à la protection des obtentions végétales en Lituanie pour 2016.</w:t>
      </w:r>
    </w:p>
    <w:p w:rsidR="00D7237C" w:rsidRPr="00DD78CD" w:rsidRDefault="00D7237C" w:rsidP="00D7237C"/>
    <w:p w:rsidR="00D7237C" w:rsidRPr="00DD78CD" w:rsidRDefault="00D7237C" w:rsidP="00D7237C"/>
    <w:p w:rsidR="00D7237C" w:rsidRPr="00DD78CD" w:rsidRDefault="00D7237C" w:rsidP="00D7237C">
      <w:r w:rsidRPr="00DD78CD">
        <w:t>2.</w:t>
      </w:r>
      <w:r w:rsidRPr="00DD78CD">
        <w:tab/>
      </w:r>
      <w:r w:rsidRPr="00DD78CD">
        <w:rPr>
          <w:u w:val="single"/>
        </w:rPr>
        <w:t>Coopération en matière d’examen</w:t>
      </w:r>
    </w:p>
    <w:p w:rsidR="00D7237C" w:rsidRPr="00DD78CD" w:rsidRDefault="00D7237C" w:rsidP="00D7237C"/>
    <w:p w:rsidR="00D7237C" w:rsidRPr="00DD78CD" w:rsidRDefault="00D7237C" w:rsidP="00D7237C">
      <w:r w:rsidRPr="00DD78CD">
        <w:t>Deux accords de coopération en matière d’examen ont été signés en Lituanie :</w:t>
      </w:r>
    </w:p>
    <w:p w:rsidR="00D7237C" w:rsidRPr="00DD78CD" w:rsidRDefault="00D7237C" w:rsidP="00D7237C"/>
    <w:p w:rsidR="00D7237C" w:rsidRPr="00DD78CD" w:rsidRDefault="00D7237C" w:rsidP="00D7237C">
      <w:pPr>
        <w:ind w:left="567" w:hanging="567"/>
      </w:pPr>
      <w:r w:rsidRPr="00DD78CD">
        <w:t>–</w:t>
      </w:r>
      <w:r w:rsidRPr="00DD78CD">
        <w:tab/>
        <w:t>L’accord bilatéral du 11 août 2000 avec le Centre de recherche polonais pour les essais de cultivars (COBORU), relatif aux essais DHS, a été modifié le 14 novembre 2012 par l’accord d’administration n° 1/2012/19 T 247;</w:t>
      </w:r>
    </w:p>
    <w:p w:rsidR="00D7237C" w:rsidRPr="00DD78CD" w:rsidRDefault="00D7237C" w:rsidP="00D7237C">
      <w:pPr>
        <w:ind w:left="567" w:hanging="567"/>
      </w:pPr>
    </w:p>
    <w:p w:rsidR="00D7237C" w:rsidRPr="00DD78CD" w:rsidRDefault="00D7237C" w:rsidP="00D7237C">
      <w:pPr>
        <w:ind w:left="567" w:hanging="567"/>
      </w:pPr>
      <w:r w:rsidRPr="00DD78CD">
        <w:t>–</w:t>
      </w:r>
      <w:r w:rsidRPr="00DD78CD">
        <w:tab/>
        <w:t xml:space="preserve">L’accord n° 10 signé le 30 juin 2006 avec le </w:t>
      </w:r>
      <w:r w:rsidRPr="00DD78CD">
        <w:rPr>
          <w:i/>
        </w:rPr>
        <w:t>Bundessortenamt</w:t>
      </w:r>
      <w:r w:rsidRPr="00DD78CD">
        <w:t xml:space="preserve"> (Office fédéral des variétés végétales), Allemagne, relatif à la transmission des résultats d’examens techniques pour ce qui est des examens DHS, a été modifié le 18 octobre 2010 par l’accord n° 19T 98.</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3.</w:t>
      </w:r>
      <w:r w:rsidRPr="00DD78CD">
        <w:tab/>
      </w:r>
      <w:r w:rsidRPr="00DD78CD">
        <w:rPr>
          <w:u w:val="single"/>
        </w:rPr>
        <w:t>Situation dans le domaine administratif</w:t>
      </w:r>
    </w:p>
    <w:p w:rsidR="00D7237C" w:rsidRPr="00DD78CD" w:rsidRDefault="00D7237C" w:rsidP="00D7237C"/>
    <w:p w:rsidR="00D7237C" w:rsidRPr="00DD78CD" w:rsidRDefault="00D7237C" w:rsidP="00D7237C">
      <w:pPr>
        <w:ind w:left="567" w:hanging="567"/>
      </w:pPr>
      <w:r w:rsidRPr="00DD78CD">
        <w:t>–</w:t>
      </w:r>
      <w:r w:rsidRPr="00DD78CD">
        <w:tab/>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D7237C" w:rsidRPr="00DD78CD" w:rsidRDefault="00D7237C" w:rsidP="00D7237C">
      <w:pPr>
        <w:ind w:left="567" w:hanging="567"/>
      </w:pPr>
    </w:p>
    <w:p w:rsidR="00D7237C" w:rsidRPr="00DD78CD" w:rsidRDefault="00D7237C" w:rsidP="00D7237C">
      <w:pPr>
        <w:ind w:left="567" w:hanging="567"/>
      </w:pPr>
      <w:r w:rsidRPr="00DD78CD">
        <w:t xml:space="preserve">– </w:t>
      </w:r>
      <w:r w:rsidRPr="00DD78CD">
        <w:tab/>
        <w:t>La Commission pour l’évaluation des demandes de protection des obtentions, approuvée le 6 mai 2011 par décision n° A1 141 du directeur du Service des obtentions végétales du Ministère de l’agriculture de la République de Lituanie, a été modifiée le 27 janvier 2016 par décision n° A1 42 du directeur du Service des obtentions végétales du Ministère de l’agriculture de la République de Lituanie.</w:t>
      </w:r>
    </w:p>
    <w:p w:rsidR="00D7237C" w:rsidRPr="00DD78CD" w:rsidRDefault="00D7237C" w:rsidP="00D7237C">
      <w:pPr>
        <w:ind w:left="567" w:hanging="567"/>
      </w:pPr>
    </w:p>
    <w:p w:rsidR="00D7237C" w:rsidRPr="00DD78CD" w:rsidRDefault="00D7237C" w:rsidP="00D7237C">
      <w:pPr>
        <w:ind w:left="567" w:hanging="567"/>
      </w:pPr>
      <w:r w:rsidRPr="00DD78CD">
        <w:t>–</w:t>
      </w:r>
      <w:r w:rsidRPr="00DD78CD">
        <w:tab/>
        <w:t>L’octroi de la protection des obtentions végétales doit être approuvé par décision du directeur du Service des obtentions végétales du Ministère de l’agriculture de la République de Lituanie.</w:t>
      </w:r>
    </w:p>
    <w:p w:rsidR="00D7237C" w:rsidRPr="00DD78CD" w:rsidRDefault="00D7237C" w:rsidP="00D7237C">
      <w:pPr>
        <w:ind w:left="567" w:hanging="567"/>
      </w:pPr>
    </w:p>
    <w:p w:rsidR="00D7237C" w:rsidRPr="00DD78CD" w:rsidRDefault="00D7237C" w:rsidP="00D7237C">
      <w:pPr>
        <w:ind w:left="567" w:hanging="567"/>
      </w:pPr>
      <w:r w:rsidRPr="00DD78CD">
        <w:t>–</w:t>
      </w:r>
      <w:r w:rsidRPr="00DD78CD">
        <w:tab/>
        <w:t>Les procédures et le système de protection des obtentions végétales sont définis par la loi sur la protection des obtentions végétales de la République de Lituanie.</w:t>
      </w:r>
    </w:p>
    <w:p w:rsidR="00D7237C" w:rsidRPr="00DD78CD" w:rsidRDefault="00D7237C" w:rsidP="00D7237C"/>
    <w:p w:rsidR="00D7237C" w:rsidRPr="00DD78CD" w:rsidRDefault="00D7237C" w:rsidP="00D7237C">
      <w:pPr>
        <w:rPr>
          <w:u w:val="single"/>
        </w:rPr>
      </w:pPr>
      <w:r w:rsidRPr="00DD78CD">
        <w:t>4.</w:t>
      </w:r>
      <w:r w:rsidRPr="00DD78CD">
        <w:tab/>
      </w:r>
      <w:r w:rsidRPr="00DD78CD">
        <w:rPr>
          <w:u w:val="single"/>
        </w:rPr>
        <w:t>Situation dans le domaine technique</w:t>
      </w:r>
    </w:p>
    <w:p w:rsidR="00D7237C" w:rsidRPr="00DD78CD" w:rsidRDefault="00D7237C" w:rsidP="00D7237C"/>
    <w:p w:rsidR="00D7237C" w:rsidRPr="00DD78CD" w:rsidRDefault="00D7237C" w:rsidP="00D7237C">
      <w:r w:rsidRPr="00DD78CD">
        <w:tab/>
        <w:t>Les examens DHS sont effectués par le Centre de recherche polonais pour les essais de cultivars (COBORU), conformément à l’accord d’administration n° 1/2012/19 T 247, modifié le 14 novembre 2012, ou par l’autre autorité compétente de l’Union européenne à la demande des obtenteurs.</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5.</w:t>
      </w:r>
      <w:r w:rsidRPr="00DD78CD">
        <w:tab/>
      </w:r>
      <w:r w:rsidRPr="00DD78CD">
        <w:rPr>
          <w:u w:val="single"/>
        </w:rPr>
        <w:t>Activités de promotion de la protection des obtentions végétales</w:t>
      </w:r>
    </w:p>
    <w:p w:rsidR="00D7237C" w:rsidRPr="00DD78CD" w:rsidRDefault="00D7237C" w:rsidP="00D72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1"/>
        <w:gridCol w:w="1259"/>
        <w:gridCol w:w="1213"/>
        <w:gridCol w:w="1467"/>
        <w:gridCol w:w="1532"/>
        <w:gridCol w:w="2583"/>
      </w:tblGrid>
      <w:tr w:rsidR="00D7237C" w:rsidRPr="00DD78CD" w:rsidTr="002A5BF4">
        <w:trPr>
          <w:cantSplit/>
          <w:tblHeader/>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Intitulé de l’activité</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Date</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Lieu</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Organisateur(s)</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But de l’activité</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Pays/organisations participants (nombre de participants de chacun d’eux)</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1.  Réunion du Conseil de l’Europe</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8 mars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Bruxelles (Belgique)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Conseil de l’Europe</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Coordonner les activités avant les réunions de l’UPOV</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OCVV et États membres – 31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2.  Réunion du Conseil d’administration de l’OCVV</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18-21 avril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Angers (France)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la protection des obtentions végétales</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européenne, OCVV, UPOV, observateurs et États membres – 38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 xml:space="preserve">3.  Réunion du Conseil de l’Europe </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17 mars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Genève (Suisse)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Conseil de l’Europe</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Coordonner les activités avant les réunions de l’UPOV</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OCVV et États membres – 28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4.  Comité consultatif de l’UPOV, réunions du Conseil et réunion sur l’élaboration d’un formulaire de demande électronique</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17-18 mars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Genève (Suisse)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UPOV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la protection des obtentions végétales dans les domaines administratif et juridique</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Membres (63), observateurs (1), organisations (11), UPOV (8) – 83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5.  Colloque intitulé “La recherche de l’équilibre – Étude de solutions dans le débat au sujet des brevets et des droits d’obtention végétale”</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18 mai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Bruxelles (Belgique)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les brevets et les systèmes de droits d’obtenteur</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États membres et d’autres participants intéressés</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6.  Groupe de travail sur les dénominations variétales et le programme “Variety Finder”</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24 juin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Paris (France)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la protection des obtentions végétales</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OCVV, Commission et États membres</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7.  Réunion du Conseil d’administration de l’OCVV</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4 octobre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Angers (France)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les réunions sur la protection des obtentions végétales</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européenne, OCVV, UPOV, observateurs et États membres – 46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8.  Réunion du Conseil de l’Europe</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18 octobre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Bruxelles (Belgique)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Coordonner les activités avant les réunions de l’UPOV</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OCVV et États membres – 39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9.  Comité administratif et juridique de l’UPOV ainsi que la Réunion du Conseil, séminaire sur le matériel de reproduction ou de multiplication et le produit de la récolte ainsi que le colloque sur les éventuels domaines d’interaction entre le Traité international sur les ressources phytogénétiques pour l’alimentation et l’agriculture et la Convention UPOV</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24-26 octobre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Genève (Suisse)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UPOV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la protection des obtentions végétales dans les domaines administratif et juridique</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Membres observateurs (78), organisations (12), UPOV (9) – 99 au total</w:t>
            </w:r>
          </w:p>
        </w:tc>
      </w:tr>
      <w:tr w:rsidR="00D7237C" w:rsidRPr="00DD78CD" w:rsidTr="002A5BF4">
        <w:trPr>
          <w:cantSplit/>
        </w:trPr>
        <w:tc>
          <w:tcPr>
            <w:tcW w:w="1809" w:type="dxa"/>
            <w:shd w:val="clear" w:color="auto" w:fill="auto"/>
          </w:tcPr>
          <w:p w:rsidR="00D7237C" w:rsidRPr="00DD78CD" w:rsidRDefault="00D7237C" w:rsidP="002A5BF4">
            <w:pPr>
              <w:jc w:val="left"/>
              <w:rPr>
                <w:rFonts w:cs="Arial"/>
                <w:sz w:val="18"/>
                <w:szCs w:val="18"/>
              </w:rPr>
            </w:pPr>
            <w:r w:rsidRPr="00DD78CD">
              <w:rPr>
                <w:rFonts w:cs="Arial"/>
                <w:sz w:val="18"/>
                <w:szCs w:val="18"/>
              </w:rPr>
              <w:t>10.  Réunion de l’OCVV avec les institutions d’examen</w:t>
            </w:r>
          </w:p>
        </w:tc>
        <w:tc>
          <w:tcPr>
            <w:tcW w:w="1276" w:type="dxa"/>
            <w:shd w:val="clear" w:color="auto" w:fill="auto"/>
          </w:tcPr>
          <w:p w:rsidR="00D7237C" w:rsidRPr="00DD78CD" w:rsidRDefault="00D7237C" w:rsidP="002A5BF4">
            <w:pPr>
              <w:jc w:val="left"/>
              <w:rPr>
                <w:rFonts w:cs="Arial"/>
                <w:sz w:val="18"/>
                <w:szCs w:val="18"/>
              </w:rPr>
            </w:pPr>
            <w:r w:rsidRPr="00DD78CD">
              <w:rPr>
                <w:rFonts w:cs="Arial"/>
                <w:sz w:val="18"/>
                <w:szCs w:val="18"/>
              </w:rPr>
              <w:t>7-8 décembre 2016</w:t>
            </w:r>
          </w:p>
        </w:tc>
        <w:tc>
          <w:tcPr>
            <w:tcW w:w="1225" w:type="dxa"/>
            <w:shd w:val="clear" w:color="auto" w:fill="auto"/>
          </w:tcPr>
          <w:p w:rsidR="00D7237C" w:rsidRPr="00DD78CD" w:rsidRDefault="00D7237C" w:rsidP="002A5BF4">
            <w:pPr>
              <w:jc w:val="left"/>
              <w:rPr>
                <w:rFonts w:cs="Arial"/>
                <w:sz w:val="18"/>
                <w:szCs w:val="18"/>
              </w:rPr>
            </w:pPr>
            <w:r w:rsidRPr="00DD78CD">
              <w:rPr>
                <w:rFonts w:cs="Arial"/>
                <w:sz w:val="18"/>
                <w:szCs w:val="18"/>
              </w:rPr>
              <w:t>Angers (France)</w:t>
            </w:r>
          </w:p>
        </w:tc>
        <w:tc>
          <w:tcPr>
            <w:tcW w:w="1417" w:type="dxa"/>
            <w:shd w:val="clear" w:color="auto" w:fill="auto"/>
          </w:tcPr>
          <w:p w:rsidR="00D7237C" w:rsidRPr="00DD78CD" w:rsidRDefault="00D7237C" w:rsidP="002A5BF4">
            <w:pPr>
              <w:jc w:val="left"/>
              <w:rPr>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2A5BF4">
            <w:pPr>
              <w:jc w:val="left"/>
              <w:rPr>
                <w:rFonts w:cs="Arial"/>
                <w:sz w:val="18"/>
                <w:szCs w:val="18"/>
              </w:rPr>
            </w:pPr>
            <w:r w:rsidRPr="00DD78CD">
              <w:rPr>
                <w:rFonts w:cs="Arial"/>
                <w:sz w:val="18"/>
                <w:szCs w:val="18"/>
              </w:rPr>
              <w:t>Examiner les principales questions concernant l’examen DHS et la protection des obtentions végétales</w:t>
            </w:r>
          </w:p>
        </w:tc>
        <w:tc>
          <w:tcPr>
            <w:tcW w:w="2642" w:type="dxa"/>
            <w:shd w:val="clear" w:color="auto" w:fill="auto"/>
          </w:tcPr>
          <w:p w:rsidR="00D7237C" w:rsidRPr="00DD78CD" w:rsidRDefault="00D7237C" w:rsidP="002A5BF4">
            <w:pPr>
              <w:jc w:val="left"/>
              <w:rPr>
                <w:rFonts w:cs="Arial"/>
                <w:sz w:val="18"/>
                <w:szCs w:val="18"/>
              </w:rPr>
            </w:pPr>
            <w:r w:rsidRPr="00DD78CD">
              <w:rPr>
                <w:rFonts w:cs="Arial"/>
                <w:sz w:val="18"/>
                <w:szCs w:val="18"/>
              </w:rPr>
              <w:t>Commission, OCVV et États membres – 41 au total</w:t>
            </w:r>
          </w:p>
        </w:tc>
      </w:tr>
    </w:tbl>
    <w:p w:rsidR="00D7237C" w:rsidRPr="00DD78CD" w:rsidRDefault="00D7237C" w:rsidP="00D7237C"/>
    <w:p w:rsidR="00D7237C" w:rsidRPr="00DD78CD" w:rsidRDefault="00D7237C" w:rsidP="00D7237C">
      <w:r w:rsidRPr="00DD78CD">
        <w:t xml:space="preserve">Le Bulletin d’information sur les droits d’obtenteur et la liste nationale des obtentions végétales n° 1 (27) relevant du Service des obtentions végétales du Ministère de l’agriculture de la République de Lituanie a été publié le </w:t>
      </w:r>
      <w:r>
        <w:t>11</w:t>
      </w:r>
      <w:r w:rsidRPr="00DD78CD">
        <w:t> janvier 2016, et le n° 2 (28), le 15 juin 2016.</w:t>
      </w:r>
    </w:p>
    <w:p w:rsidR="00D7237C" w:rsidRPr="00DD78CD" w:rsidRDefault="00D7237C" w:rsidP="00D7237C"/>
    <w:p w:rsidR="00D7237C" w:rsidRPr="00DD78CD" w:rsidRDefault="00D7237C" w:rsidP="00D7237C"/>
    <w:p w:rsidR="00D7237C" w:rsidRPr="00DD78CD" w:rsidRDefault="00D7237C" w:rsidP="00D7237C">
      <w:r w:rsidRPr="00DD78CD">
        <w:t>II.</w:t>
      </w:r>
      <w:r w:rsidRPr="00DD78CD">
        <w:tab/>
        <w:t>AUTRES ÉLÉMENTS NOUVEAUX PRÉSENTANT UN INTÉRÊT POUR L’UPOV</w:t>
      </w:r>
    </w:p>
    <w:p w:rsidR="00D7237C" w:rsidRPr="00DD78CD" w:rsidRDefault="00D7237C" w:rsidP="00D7237C"/>
    <w:p w:rsidR="00D7237C" w:rsidRPr="00DD78CD" w:rsidRDefault="00D7237C" w:rsidP="00D7237C">
      <w:r w:rsidRPr="00DD78CD">
        <w:t xml:space="preserve">La liste nationale des variétés végétales 2016 a été approuvée le </w:t>
      </w:r>
      <w:r>
        <w:t>11</w:t>
      </w:r>
      <w:r w:rsidRPr="00DD78CD">
        <w:t> février 2016 par décision n° A1-93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504719" w:rsidRDefault="00504719" w:rsidP="00504719">
      <w:pPr>
        <w:rPr>
          <w:rFonts w:cs="Arial"/>
        </w:rPr>
      </w:pPr>
    </w:p>
    <w:p w:rsidR="00D7237C" w:rsidRDefault="00D7237C" w:rsidP="00504719">
      <w:pPr>
        <w:rPr>
          <w:rFonts w:cs="Arial"/>
        </w:rPr>
      </w:pPr>
    </w:p>
    <w:p w:rsidR="00504719" w:rsidRPr="005917C2" w:rsidRDefault="00504719" w:rsidP="00504719">
      <w:pPr>
        <w:rPr>
          <w:rFonts w:cs="Arial"/>
        </w:rPr>
      </w:pPr>
    </w:p>
    <w:p w:rsidR="00504719" w:rsidRPr="0075031D" w:rsidRDefault="00530920" w:rsidP="00504719">
      <w:pPr>
        <w:jc w:val="right"/>
      </w:pPr>
      <w:r>
        <w:t>[L’annexe</w:t>
      </w:r>
      <w:r w:rsidR="00504719" w:rsidRPr="0075031D">
        <w:t xml:space="preserve"> </w:t>
      </w:r>
      <w:r w:rsidR="00504719">
        <w:t>X</w:t>
      </w:r>
      <w:r w:rsidR="00504719" w:rsidRPr="0075031D">
        <w:t xml:space="preserve">II </w:t>
      </w:r>
      <w:r>
        <w:t>suit]</w:t>
      </w:r>
    </w:p>
    <w:p w:rsidR="00504719" w:rsidRPr="0075031D" w:rsidRDefault="00504719" w:rsidP="00504719">
      <w:pPr>
        <w:jc w:val="left"/>
      </w:pPr>
    </w:p>
    <w:p w:rsidR="00504719" w:rsidRDefault="00504719" w:rsidP="00504719">
      <w:pPr>
        <w:jc w:val="left"/>
        <w:sectPr w:rsidR="00504719" w:rsidSect="00557ECF">
          <w:headerReference w:type="default" r:id="rId28"/>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XI</w:t>
      </w:r>
      <w:r w:rsidR="00504719" w:rsidRPr="0075031D">
        <w:t>I</w:t>
      </w:r>
    </w:p>
    <w:p w:rsidR="00504719" w:rsidRPr="0075031D" w:rsidRDefault="00504719" w:rsidP="00504719">
      <w:pPr>
        <w:jc w:val="center"/>
      </w:pPr>
    </w:p>
    <w:p w:rsidR="00504719" w:rsidRDefault="00504719" w:rsidP="00504719">
      <w:pPr>
        <w:jc w:val="center"/>
      </w:pPr>
    </w:p>
    <w:p w:rsidR="009D6F8C" w:rsidRPr="00DD78CD" w:rsidRDefault="009D6F8C" w:rsidP="009D6F8C">
      <w:pPr>
        <w:jc w:val="center"/>
        <w:rPr>
          <w:caps/>
        </w:rPr>
      </w:pPr>
      <w:r w:rsidRPr="00DD78CD">
        <w:rPr>
          <w:caps/>
        </w:rPr>
        <w:t>Nouvelle-Zélande</w:t>
      </w:r>
    </w:p>
    <w:p w:rsidR="009D6F8C" w:rsidRPr="00DD78CD" w:rsidRDefault="009D6F8C" w:rsidP="009D6F8C"/>
    <w:p w:rsidR="009D6F8C" w:rsidRPr="00DD78CD" w:rsidRDefault="009D6F8C" w:rsidP="009D6F8C"/>
    <w:p w:rsidR="009D6F8C" w:rsidRPr="00DD78CD" w:rsidRDefault="009D6F8C" w:rsidP="009D6F8C">
      <w:r w:rsidRPr="00DD78CD">
        <w:t>PROTECTION DES OBTENTIONS VÉGÉTALES</w:t>
      </w:r>
    </w:p>
    <w:p w:rsidR="009D6F8C" w:rsidRPr="00DD78CD" w:rsidRDefault="009D6F8C" w:rsidP="009D6F8C"/>
    <w:p w:rsidR="009D6F8C" w:rsidRPr="00DD78CD" w:rsidRDefault="009D6F8C" w:rsidP="009D6F8C">
      <w:pPr>
        <w:rPr>
          <w:u w:val="single"/>
        </w:rPr>
      </w:pPr>
      <w:r w:rsidRPr="00DD78CD">
        <w:t>1.</w:t>
      </w:r>
      <w:r w:rsidRPr="00DD78CD">
        <w:tab/>
      </w:r>
      <w:r w:rsidRPr="00DD78CD">
        <w:rPr>
          <w:u w:val="single"/>
        </w:rPr>
        <w:t>Situation dans le domaine législatif</w:t>
      </w:r>
    </w:p>
    <w:p w:rsidR="009D6F8C" w:rsidRPr="00DD78CD" w:rsidRDefault="009D6F8C" w:rsidP="009D6F8C"/>
    <w:p w:rsidR="009D6F8C" w:rsidRPr="00DD78CD" w:rsidRDefault="009D6F8C" w:rsidP="009D6F8C">
      <w:r w:rsidRPr="00DD78CD">
        <w:t>La loi de 1987 sur la protection des obtentions végétales reste en vigueur et est conforme à l’Acte de 1978 de la convention.</w:t>
      </w:r>
    </w:p>
    <w:p w:rsidR="009D6F8C" w:rsidRPr="00DD78CD" w:rsidRDefault="009D6F8C" w:rsidP="009D6F8C"/>
    <w:p w:rsidR="009D6F8C" w:rsidRPr="00DD78CD" w:rsidRDefault="009D6F8C" w:rsidP="009D6F8C">
      <w:r w:rsidRPr="00DD78CD">
        <w:t>Le Gouvernement néo-zélandais a entrepris un examen de la loi sur les obtentions végétales de 1987.  Une consultation publique portant sur cet examen sera organisée plus tard en 2017 ou au début de 2018.</w:t>
      </w:r>
    </w:p>
    <w:p w:rsidR="009D6F8C" w:rsidRPr="00DD78CD" w:rsidRDefault="009D6F8C" w:rsidP="009D6F8C"/>
    <w:p w:rsidR="009D6F8C" w:rsidRPr="00DD78CD" w:rsidRDefault="009D6F8C" w:rsidP="009D6F8C"/>
    <w:p w:rsidR="009D6F8C" w:rsidRPr="00DD78CD" w:rsidRDefault="009D6F8C" w:rsidP="009D6F8C">
      <w:pPr>
        <w:rPr>
          <w:u w:val="single"/>
        </w:rPr>
      </w:pPr>
      <w:r w:rsidRPr="00DD78CD">
        <w:t>2.</w:t>
      </w:r>
      <w:r w:rsidRPr="00DD78CD">
        <w:tab/>
      </w:r>
      <w:r w:rsidRPr="00DD78CD">
        <w:rPr>
          <w:u w:val="single"/>
        </w:rPr>
        <w:t>Coopération en matière d’examen</w:t>
      </w:r>
    </w:p>
    <w:p w:rsidR="009D6F8C" w:rsidRPr="00DD78CD" w:rsidRDefault="009D6F8C" w:rsidP="009D6F8C">
      <w:pPr>
        <w:rPr>
          <w:u w:val="single"/>
        </w:rPr>
      </w:pPr>
    </w:p>
    <w:p w:rsidR="009D6F8C" w:rsidRPr="00DD78CD" w:rsidRDefault="009D6F8C" w:rsidP="009D6F8C">
      <w:r w:rsidRPr="00DD78CD">
        <w:t>La Nouvelle-Zélande continue de se procurer des rapports d’examen auprès d’États membres, pour certaines espèces et sur demande, conformément aux dispositions générales de la convention.</w:t>
      </w:r>
    </w:p>
    <w:p w:rsidR="009D6F8C" w:rsidRPr="00DD78CD" w:rsidRDefault="009D6F8C" w:rsidP="009D6F8C"/>
    <w:p w:rsidR="009D6F8C" w:rsidRPr="00DD78CD" w:rsidRDefault="009D6F8C" w:rsidP="009D6F8C">
      <w:r w:rsidRPr="00DD78CD">
        <w:t>La décision par certains États membres de ne plus faire payer l’utilisation des rapports d’examen ouvre la voie à une coopération renforcée.  Le rapport d’examen et la description variétale peuvent être utilisés pour recenser les variétés notoirement connues, en sus des données nationales relatives aux descriptions variétales et en vue d’une utilisation dans le cadre de l’examen supplémentaire.</w:t>
      </w:r>
    </w:p>
    <w:p w:rsidR="009D6F8C" w:rsidRPr="00DD78CD" w:rsidRDefault="009D6F8C" w:rsidP="009D6F8C"/>
    <w:p w:rsidR="009D6F8C" w:rsidRPr="00DD78CD" w:rsidRDefault="009D6F8C" w:rsidP="009D6F8C"/>
    <w:p w:rsidR="009D6F8C" w:rsidRPr="00DD78CD" w:rsidRDefault="009D6F8C" w:rsidP="009D6F8C">
      <w:pPr>
        <w:rPr>
          <w:u w:val="single"/>
        </w:rPr>
      </w:pPr>
      <w:r w:rsidRPr="00DD78CD">
        <w:t>3.</w:t>
      </w:r>
      <w:r w:rsidRPr="00DD78CD">
        <w:tab/>
      </w:r>
      <w:r w:rsidRPr="00DD78CD">
        <w:rPr>
          <w:u w:val="single"/>
        </w:rPr>
        <w:t>Situation dans le domaine administratif</w:t>
      </w:r>
    </w:p>
    <w:p w:rsidR="009D6F8C" w:rsidRPr="00DD78CD" w:rsidRDefault="009D6F8C" w:rsidP="009D6F8C"/>
    <w:p w:rsidR="009D6F8C" w:rsidRPr="00DD78CD" w:rsidRDefault="009D6F8C" w:rsidP="009D6F8C">
      <w:r w:rsidRPr="00DD78CD">
        <w:t>Durant l’exercice financier clos au 30 juin 2017, 131 demandes de droits d’obtenteur ont été acceptées (9% de moins que l’année précédente), 100 titres ont été délivrés (14% de moins que l’année précédente) et 97 titres ont expiré (</w:t>
      </w:r>
      <w:r>
        <w:t>14</w:t>
      </w:r>
      <w:r w:rsidRPr="00DD78CD">
        <w:t>% de moins que l’année précédente).  Au 30 juin 2017, 1298 titres étaient en vigueur (en légère augmentation par rapport à l’année précédente).  Le nombre de demandes est stable, avec quelques fluctuations annuelles.</w:t>
      </w:r>
    </w:p>
    <w:p w:rsidR="009D6F8C" w:rsidRPr="00DD78CD" w:rsidRDefault="009D6F8C" w:rsidP="009D6F8C"/>
    <w:p w:rsidR="009D6F8C" w:rsidRPr="00DD78CD" w:rsidRDefault="009D6F8C" w:rsidP="009D6F8C">
      <w:r w:rsidRPr="00DD78CD">
        <w:t>Le Service suit un programme d’amélioration permanente du système de gestion des dossiers, grâce auquel environ 95% des demandes sont désormais déposées en ligne.  En outre, le Service poursuit un projet visant à recenser les pratiques et procédures applicables afin de disposer de registres et d’orientations clairs en ce qui concerne toutes les fonctions essentielles.</w:t>
      </w:r>
    </w:p>
    <w:p w:rsidR="009D6F8C" w:rsidRPr="00DD78CD" w:rsidRDefault="009D6F8C" w:rsidP="009D6F8C"/>
    <w:p w:rsidR="009D6F8C" w:rsidRPr="00DD78CD" w:rsidRDefault="009D6F8C" w:rsidP="009D6F8C"/>
    <w:p w:rsidR="009D6F8C" w:rsidRPr="00DD78CD" w:rsidRDefault="009D6F8C" w:rsidP="009D6F8C">
      <w:r w:rsidRPr="00DD78CD">
        <w:t>4.</w:t>
      </w:r>
      <w:r w:rsidRPr="00DD78CD">
        <w:tab/>
      </w:r>
      <w:r w:rsidRPr="00DD78CD">
        <w:rPr>
          <w:u w:val="single"/>
        </w:rPr>
        <w:t>Situation dans le domaine technique</w:t>
      </w:r>
    </w:p>
    <w:p w:rsidR="009D6F8C" w:rsidRPr="00DD78CD" w:rsidRDefault="009D6F8C" w:rsidP="009D6F8C"/>
    <w:p w:rsidR="009D6F8C" w:rsidRPr="00DD78CD" w:rsidRDefault="009D6F8C" w:rsidP="009D6F8C">
      <w:r w:rsidRPr="00DD78CD">
        <w:t>Une nouvelle politique supprimant l’exigence actuelle de fournir des semences sans endophytes fongiques pour les examens des variétés de certaines espèces de graminées a été introduite.  Ce changement est motivé par les données d’expérience récemment recueillies à l’étranger et dans le pays, qui ont conduit à remettre en cause la nécessité d’une absence d’endophytes fongiques dans les semences pour l’examen DHS du ray-grass et de la fétuque.</w:t>
      </w:r>
    </w:p>
    <w:p w:rsidR="009D6F8C" w:rsidRPr="00DD78CD" w:rsidRDefault="009D6F8C" w:rsidP="009D6F8C"/>
    <w:p w:rsidR="009D6F8C" w:rsidRPr="00DD78CD" w:rsidRDefault="009D6F8C" w:rsidP="009D6F8C">
      <w:r w:rsidRPr="00DD78CD">
        <w:t>Un programme visant à publier des directives techniques sur le site Internet a été lancé il y a plusieurs années.  Deux nouveaux documents ont été ajoutés l’an dernier :</w:t>
      </w:r>
    </w:p>
    <w:p w:rsidR="009D6F8C" w:rsidRPr="00DD78CD" w:rsidRDefault="009D6F8C" w:rsidP="009D6F8C"/>
    <w:p w:rsidR="009D6F8C" w:rsidRPr="00DD78CD" w:rsidRDefault="009D6F8C" w:rsidP="009D6F8C">
      <w:r w:rsidRPr="00DD78CD">
        <w:t>Utilisation du questionnaire technique</w:t>
      </w:r>
    </w:p>
    <w:p w:rsidR="009D6F8C" w:rsidRPr="00DD78CD" w:rsidRDefault="009D6F8C" w:rsidP="009D6F8C">
      <w:hyperlink r:id="rId29" w:history="1">
        <w:r w:rsidRPr="00DD78CD">
          <w:rPr>
            <w:rStyle w:val="Hyperlink"/>
            <w:rFonts w:cs="Arial"/>
          </w:rPr>
          <w:t>https://www.iponz.govt.nz/about-ip/pvr/technical-guidance/current/the-tech/</w:t>
        </w:r>
      </w:hyperlink>
    </w:p>
    <w:p w:rsidR="009D6F8C" w:rsidRPr="00DD78CD" w:rsidRDefault="009D6F8C" w:rsidP="009D6F8C">
      <w:pPr>
        <w:rPr>
          <w:szCs w:val="24"/>
        </w:rPr>
      </w:pPr>
    </w:p>
    <w:p w:rsidR="009D6F8C" w:rsidRPr="00DD78CD" w:rsidRDefault="009D6F8C" w:rsidP="009D6F8C">
      <w:pPr>
        <w:rPr>
          <w:szCs w:val="24"/>
        </w:rPr>
      </w:pPr>
      <w:r w:rsidRPr="00DD78CD">
        <w:rPr>
          <w:szCs w:val="24"/>
        </w:rPr>
        <w:t>Durée de l’examen DHS et demandes relatives aux taxes</w:t>
      </w:r>
    </w:p>
    <w:p w:rsidR="009D6F8C" w:rsidRPr="00DD78CD" w:rsidRDefault="009D6F8C" w:rsidP="009D6F8C">
      <w:hyperlink r:id="rId30" w:history="1">
        <w:r w:rsidRPr="00DD78CD">
          <w:rPr>
            <w:rStyle w:val="Hyperlink"/>
            <w:rFonts w:cs="Arial"/>
          </w:rPr>
          <w:t>https://www.iponz.govt.nz/about-ip/pvr/technical-guidance/current/the-duration-of-dus-testing-and-fee-requests/</w:t>
        </w:r>
      </w:hyperlink>
    </w:p>
    <w:p w:rsidR="009D6F8C" w:rsidRPr="00DD78CD" w:rsidRDefault="009D6F8C" w:rsidP="009D6F8C"/>
    <w:p w:rsidR="009D6F8C" w:rsidRPr="00DD78CD" w:rsidRDefault="009D6F8C" w:rsidP="009D6F8C">
      <w:r w:rsidRPr="00DD78CD">
        <w:t>Les obtenteurs étrangers et leurs agents en Nouvelle-Zélande continuent d’exprimer leur frustration en ce qui concerne la difficulté d’importer du matériel végétal, tout en comprenant la nécessité d’un régime strict en matière de biosécurité.  Pour un certain nombre de genres, on dénote un manque de place dans les locaux de quarantaine agréés existants.  Le Service de protection des obtentions végétales poursuit sa collaboration avec les obtenteurs étrangers et leurs agents en Nouvelle-Zélande en vue de satisfaire aux critères de l’examen DHS et examine les conditions pour l’importation de végétaux qui relèvent du Ministère des industries primaires.</w:t>
      </w:r>
    </w:p>
    <w:p w:rsidR="009D6F8C" w:rsidRPr="00DD78CD" w:rsidRDefault="009D6F8C" w:rsidP="009D6F8C"/>
    <w:p w:rsidR="009D6F8C" w:rsidRPr="00DD78CD" w:rsidRDefault="009D6F8C" w:rsidP="009D6F8C"/>
    <w:p w:rsidR="009D6F8C" w:rsidRPr="00DD78CD" w:rsidRDefault="009D6F8C" w:rsidP="009D6F8C">
      <w:pPr>
        <w:keepNext/>
        <w:rPr>
          <w:u w:val="single"/>
        </w:rPr>
      </w:pPr>
      <w:r w:rsidRPr="00DD78CD">
        <w:t>5.</w:t>
      </w:r>
      <w:r w:rsidRPr="00DD78CD">
        <w:tab/>
      </w:r>
      <w:r w:rsidRPr="00DD78CD">
        <w:rPr>
          <w:u w:val="single"/>
        </w:rPr>
        <w:t>Activités de promotion de la protection des obtentions végétales</w:t>
      </w:r>
    </w:p>
    <w:p w:rsidR="009D6F8C" w:rsidRPr="00DD78CD" w:rsidRDefault="009D6F8C" w:rsidP="009D6F8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7"/>
        <w:gridCol w:w="939"/>
        <w:gridCol w:w="1127"/>
        <w:gridCol w:w="1467"/>
        <w:gridCol w:w="1367"/>
        <w:gridCol w:w="2084"/>
        <w:gridCol w:w="1524"/>
      </w:tblGrid>
      <w:tr w:rsidR="009D6F8C" w:rsidRPr="00DD78CD" w:rsidTr="002A5BF4">
        <w:trPr>
          <w:cantSplit/>
        </w:trPr>
        <w:tc>
          <w:tcPr>
            <w:tcW w:w="1384"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Titre de l’activité</w:t>
            </w:r>
          </w:p>
        </w:tc>
        <w:tc>
          <w:tcPr>
            <w:tcW w:w="985"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Date</w:t>
            </w:r>
          </w:p>
        </w:tc>
        <w:tc>
          <w:tcPr>
            <w:tcW w:w="1090"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Lieu</w:t>
            </w:r>
          </w:p>
        </w:tc>
        <w:tc>
          <w:tcPr>
            <w:tcW w:w="1418"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Organisateur(s)</w:t>
            </w:r>
          </w:p>
        </w:tc>
        <w:tc>
          <w:tcPr>
            <w:tcW w:w="1268"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But de l’activité</w:t>
            </w:r>
          </w:p>
        </w:tc>
        <w:tc>
          <w:tcPr>
            <w:tcW w:w="2134"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Pays/organisations participants (nombre de participants de chacun d’eux)</w:t>
            </w:r>
          </w:p>
        </w:tc>
        <w:tc>
          <w:tcPr>
            <w:tcW w:w="1559"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Observations</w:t>
            </w:r>
          </w:p>
        </w:tc>
      </w:tr>
      <w:tr w:rsidR="009D6F8C" w:rsidRPr="00DD78CD" w:rsidTr="002A5BF4">
        <w:trPr>
          <w:cantSplit/>
        </w:trPr>
        <w:tc>
          <w:tcPr>
            <w:tcW w:w="1384"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Assistance technique et formation</w:t>
            </w:r>
          </w:p>
        </w:tc>
        <w:tc>
          <w:tcPr>
            <w:tcW w:w="985"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22-26 mai 2017</w:t>
            </w:r>
          </w:p>
        </w:tc>
        <w:tc>
          <w:tcPr>
            <w:tcW w:w="1090"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République de Corée</w:t>
            </w:r>
          </w:p>
        </w:tc>
        <w:tc>
          <w:tcPr>
            <w:tcW w:w="1418"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Agence coréenne de coopération internationale/ Service coréen des semences et des variétés</w:t>
            </w:r>
          </w:p>
        </w:tc>
        <w:tc>
          <w:tcPr>
            <w:tcW w:w="1268"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Cours international de formation à la protection des obtentions végétales et à l’examen DHS</w:t>
            </w:r>
          </w:p>
        </w:tc>
        <w:tc>
          <w:tcPr>
            <w:tcW w:w="2134"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Costa Rica, Ghana, Guatemala, Pérou, Philippines, Soudan, 12 participants</w:t>
            </w:r>
          </w:p>
        </w:tc>
        <w:tc>
          <w:tcPr>
            <w:tcW w:w="1559" w:type="dxa"/>
            <w:shd w:val="clear" w:color="auto" w:fill="auto"/>
          </w:tcPr>
          <w:p w:rsidR="009D6F8C" w:rsidRPr="00DD78CD" w:rsidRDefault="009D6F8C" w:rsidP="002A5BF4">
            <w:pPr>
              <w:jc w:val="left"/>
              <w:rPr>
                <w:rFonts w:cs="Mangal"/>
                <w:sz w:val="18"/>
                <w:szCs w:val="26"/>
                <w:lang w:bidi="ne-NP"/>
              </w:rPr>
            </w:pPr>
            <w:r w:rsidRPr="00DD78CD">
              <w:rPr>
                <w:rFonts w:cs="Mangal"/>
                <w:sz w:val="18"/>
                <w:szCs w:val="26"/>
                <w:lang w:bidi="ne-NP"/>
              </w:rPr>
              <w:t>La Nouvelle-Zélande a participé en tant que conseiller technique et expert en matière de rédaction de principes directeurs</w:t>
            </w:r>
          </w:p>
        </w:tc>
      </w:tr>
    </w:tbl>
    <w:p w:rsidR="009D6F8C" w:rsidRPr="00DD78CD" w:rsidRDefault="009D6F8C" w:rsidP="009D6F8C">
      <w:pPr>
        <w:rPr>
          <w:rFonts w:cs="Mangal"/>
          <w:lang w:bidi="ne-NP"/>
        </w:rPr>
      </w:pPr>
    </w:p>
    <w:p w:rsidR="00504719" w:rsidRDefault="00504719" w:rsidP="00504719"/>
    <w:p w:rsidR="00504719" w:rsidRPr="00A55E75" w:rsidRDefault="00504719" w:rsidP="00504719"/>
    <w:p w:rsidR="00504719" w:rsidRPr="0075031D" w:rsidRDefault="00530920" w:rsidP="00504719">
      <w:pPr>
        <w:jc w:val="right"/>
      </w:pPr>
      <w:r>
        <w:t>[L’annexe</w:t>
      </w:r>
      <w:r w:rsidR="00504719" w:rsidRPr="0075031D">
        <w:t xml:space="preserve"> </w:t>
      </w:r>
      <w:r w:rsidR="00504719">
        <w:t>XI</w:t>
      </w:r>
      <w:r w:rsidR="00504719" w:rsidRPr="0075031D">
        <w:t xml:space="preserve">II </w:t>
      </w:r>
      <w:r>
        <w:t>suit]</w:t>
      </w:r>
    </w:p>
    <w:p w:rsidR="00504719" w:rsidRPr="0075031D" w:rsidRDefault="00504719" w:rsidP="00504719">
      <w:pPr>
        <w:jc w:val="left"/>
      </w:pPr>
    </w:p>
    <w:p w:rsidR="00504719" w:rsidRDefault="00504719" w:rsidP="00504719">
      <w:pPr>
        <w:jc w:val="left"/>
        <w:sectPr w:rsidR="00504719" w:rsidSect="00557ECF">
          <w:headerReference w:type="default" r:id="rId31"/>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XIII</w:t>
      </w:r>
    </w:p>
    <w:p w:rsidR="00504719" w:rsidRPr="0075031D" w:rsidRDefault="00504719" w:rsidP="00504719">
      <w:pPr>
        <w:jc w:val="center"/>
      </w:pPr>
    </w:p>
    <w:p w:rsidR="00504719" w:rsidRDefault="00504719" w:rsidP="00504719">
      <w:pPr>
        <w:jc w:val="center"/>
      </w:pPr>
    </w:p>
    <w:p w:rsidR="00530920" w:rsidRPr="0087603D" w:rsidRDefault="00530920" w:rsidP="00530920">
      <w:pPr>
        <w:jc w:val="center"/>
        <w:rPr>
          <w:rFonts w:cs="Arial"/>
        </w:rPr>
      </w:pPr>
      <w:r>
        <w:t>ORGANISATION AFRICAINE DE LA PROPRIÉTÉ INTELLECTUELLE</w:t>
      </w:r>
    </w:p>
    <w:p w:rsidR="00530920" w:rsidRPr="0087603D" w:rsidRDefault="00530920" w:rsidP="00530920">
      <w:pPr>
        <w:rPr>
          <w:rFonts w:cs="Arial"/>
        </w:rPr>
      </w:pPr>
    </w:p>
    <w:p w:rsidR="00530920" w:rsidRPr="0087603D" w:rsidRDefault="00530920" w:rsidP="00530920">
      <w:pPr>
        <w:rPr>
          <w:rFonts w:cs="Arial"/>
        </w:rPr>
      </w:pPr>
    </w:p>
    <w:p w:rsidR="00530920" w:rsidRPr="00A760D5" w:rsidRDefault="00530920" w:rsidP="00530920">
      <w:r w:rsidRPr="00A760D5">
        <w:t>PROTECTION DES OBTENTIONS VÉGÉTALES</w:t>
      </w:r>
    </w:p>
    <w:p w:rsidR="00530920" w:rsidRPr="00A67586" w:rsidRDefault="00530920" w:rsidP="00530920"/>
    <w:p w:rsidR="00530920" w:rsidRPr="00A67586" w:rsidRDefault="00530920" w:rsidP="00530920">
      <w:r w:rsidRPr="00A67586">
        <w:t>1.</w:t>
      </w:r>
      <w:r w:rsidRPr="00A67586">
        <w:tab/>
      </w:r>
      <w:r w:rsidRPr="00A67586">
        <w:rPr>
          <w:u w:val="single"/>
        </w:rPr>
        <w:t>Situation dans le domaine législatif</w:t>
      </w:r>
    </w:p>
    <w:p w:rsidR="00530920" w:rsidRPr="00A67586" w:rsidRDefault="00530920" w:rsidP="00530920"/>
    <w:p w:rsidR="00530920" w:rsidRPr="00A760D5" w:rsidRDefault="00530920" w:rsidP="00530920">
      <w:r>
        <w:tab/>
        <w:t>Rien à signaler.</w:t>
      </w:r>
    </w:p>
    <w:p w:rsidR="00530920" w:rsidRPr="00A760D5" w:rsidRDefault="00530920" w:rsidP="00530920"/>
    <w:p w:rsidR="00530920" w:rsidRPr="00A760D5" w:rsidRDefault="00530920" w:rsidP="00530920"/>
    <w:p w:rsidR="00530920" w:rsidRPr="00A67586" w:rsidRDefault="00530920" w:rsidP="00530920">
      <w:pPr>
        <w:rPr>
          <w:u w:val="single"/>
        </w:rPr>
      </w:pPr>
      <w:r w:rsidRPr="00A67586">
        <w:t>2.</w:t>
      </w:r>
      <w:r w:rsidRPr="00A67586">
        <w:tab/>
      </w:r>
      <w:r w:rsidRPr="00A67586">
        <w:rPr>
          <w:u w:val="single"/>
        </w:rPr>
        <w:t>Coopération en matière d’examen</w:t>
      </w:r>
    </w:p>
    <w:p w:rsidR="00530920" w:rsidRPr="00A67586" w:rsidRDefault="00530920" w:rsidP="00530920">
      <w:pPr>
        <w:rPr>
          <w:u w:val="single"/>
        </w:rPr>
      </w:pPr>
    </w:p>
    <w:p w:rsidR="00530920" w:rsidRDefault="00530920" w:rsidP="00530920">
      <w:r>
        <w:tab/>
        <w:t>Rien à signaler.</w:t>
      </w:r>
    </w:p>
    <w:p w:rsidR="00530920" w:rsidRDefault="00530920" w:rsidP="00530920"/>
    <w:p w:rsidR="00530920" w:rsidRPr="00A760D5" w:rsidRDefault="00530920" w:rsidP="00530920"/>
    <w:p w:rsidR="00530920" w:rsidRPr="00A67586" w:rsidRDefault="00530920" w:rsidP="00530920">
      <w:pPr>
        <w:rPr>
          <w:u w:val="single"/>
        </w:rPr>
      </w:pPr>
      <w:r w:rsidRPr="00A67586">
        <w:t>3.</w:t>
      </w:r>
      <w:r w:rsidRPr="00A67586">
        <w:tab/>
      </w:r>
      <w:r w:rsidRPr="00A67586">
        <w:rPr>
          <w:u w:val="single"/>
        </w:rPr>
        <w:t>Situation dans le domaine administratif</w:t>
      </w:r>
    </w:p>
    <w:p w:rsidR="00530920" w:rsidRPr="00A67586" w:rsidRDefault="00530920" w:rsidP="00530920">
      <w:pPr>
        <w:ind w:left="851" w:hanging="425"/>
      </w:pPr>
    </w:p>
    <w:p w:rsidR="00530920" w:rsidRDefault="00530920" w:rsidP="00530920">
      <w:pPr>
        <w:ind w:left="851" w:hanging="425"/>
      </w:pPr>
      <w:r w:rsidRPr="00A67586">
        <w:t>-</w:t>
      </w:r>
      <w:r w:rsidRPr="00A67586">
        <w:tab/>
        <w:t>Modifications dans la structure administrative</w:t>
      </w:r>
      <w:r>
        <w:t xml:space="preserve"> : </w:t>
      </w:r>
    </w:p>
    <w:p w:rsidR="00530920" w:rsidRPr="00A760D5" w:rsidRDefault="00530920" w:rsidP="00530920">
      <w:pPr>
        <w:ind w:left="851" w:hanging="425"/>
      </w:pPr>
    </w:p>
    <w:p w:rsidR="00530920" w:rsidRPr="00A760D5" w:rsidRDefault="00530920" w:rsidP="00530920">
      <w:pPr>
        <w:ind w:left="851" w:hanging="425"/>
      </w:pPr>
      <w:r w:rsidRPr="00A760D5">
        <w:t>INERA (Burkina Faso)</w:t>
      </w:r>
      <w:r>
        <w:t xml:space="preserve"> ;  </w:t>
      </w:r>
      <w:r w:rsidRPr="00A760D5">
        <w:t>CNRA (Côte d’Ivoire)</w:t>
      </w:r>
    </w:p>
    <w:p w:rsidR="00530920" w:rsidRPr="00A760D5" w:rsidRDefault="00530920" w:rsidP="00530920">
      <w:pPr>
        <w:ind w:left="851" w:hanging="425"/>
      </w:pPr>
    </w:p>
    <w:p w:rsidR="00530920" w:rsidRPr="00A67586" w:rsidRDefault="00530920" w:rsidP="00530920">
      <w:pPr>
        <w:ind w:left="851" w:hanging="425"/>
      </w:pPr>
      <w:r w:rsidRPr="00A67586">
        <w:t>-</w:t>
      </w:r>
      <w:r w:rsidRPr="00A67586">
        <w:tab/>
        <w:t>Modification des procédures et des systèmes</w:t>
      </w:r>
    </w:p>
    <w:p w:rsidR="00530920" w:rsidRPr="00A67586" w:rsidRDefault="00530920" w:rsidP="00530920"/>
    <w:p w:rsidR="00530920" w:rsidRDefault="00530920" w:rsidP="00530920">
      <w:r>
        <w:tab/>
        <w:t>Rien à signaler.</w:t>
      </w:r>
    </w:p>
    <w:p w:rsidR="00530920" w:rsidRDefault="00530920" w:rsidP="00530920"/>
    <w:p w:rsidR="00530920" w:rsidRPr="00A67586" w:rsidRDefault="00530920" w:rsidP="00530920"/>
    <w:p w:rsidR="00530920" w:rsidRPr="00A67586" w:rsidRDefault="00530920" w:rsidP="00530920">
      <w:r w:rsidRPr="00A67586">
        <w:t>4.</w:t>
      </w:r>
      <w:r w:rsidRPr="00A67586">
        <w:tab/>
      </w:r>
      <w:r w:rsidRPr="00A67586">
        <w:rPr>
          <w:u w:val="single"/>
        </w:rPr>
        <w:t>Situation dans le domaine technique</w:t>
      </w:r>
    </w:p>
    <w:p w:rsidR="00530920" w:rsidRPr="00A760D5" w:rsidRDefault="00530920" w:rsidP="00530920"/>
    <w:p w:rsidR="00530920" w:rsidRPr="00A760D5" w:rsidRDefault="00530920" w:rsidP="00530920">
      <w:r w:rsidRPr="00A760D5">
        <w:t xml:space="preserve">Actuellement dans le domaine technique, l’OAPI fait effectuer les tests DHS par ses centres d’examen agréés, à savoir l’IRAD du Cameroun et l’ISRA du Sénégal. </w:t>
      </w:r>
      <w:r>
        <w:t xml:space="preserve"> </w:t>
      </w:r>
      <w:r w:rsidRPr="00A760D5">
        <w:t>Par ailleurs, les services des centres d’examen des membres de l’UPOV peuvent être sollicités soit pour un rachat des résultats, soit pour l’organisation d’un test DHS qui ne peut être réalisé par ses centres agréés.</w:t>
      </w:r>
    </w:p>
    <w:p w:rsidR="00530920" w:rsidRPr="00A760D5" w:rsidRDefault="00530920" w:rsidP="00530920"/>
    <w:p w:rsidR="00530920" w:rsidRPr="00A760D5" w:rsidRDefault="00530920" w:rsidP="00530920"/>
    <w:p w:rsidR="00530920" w:rsidRPr="00A67586" w:rsidRDefault="00530920" w:rsidP="00530920">
      <w:pPr>
        <w:rPr>
          <w:u w:val="single"/>
        </w:rPr>
      </w:pPr>
      <w:r w:rsidRPr="00A67586">
        <w:t>5.</w:t>
      </w:r>
      <w:r w:rsidRPr="00A67586">
        <w:tab/>
      </w:r>
      <w:r w:rsidRPr="00A67586">
        <w:rPr>
          <w:u w:val="single"/>
        </w:rPr>
        <w:t>Activités de promotion de la protection des obtentions végétales</w:t>
      </w:r>
    </w:p>
    <w:p w:rsidR="00530920" w:rsidRPr="00A67586" w:rsidRDefault="00530920" w:rsidP="00530920"/>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84"/>
        <w:gridCol w:w="1276"/>
        <w:gridCol w:w="1404"/>
        <w:gridCol w:w="1431"/>
        <w:gridCol w:w="1985"/>
        <w:gridCol w:w="1693"/>
      </w:tblGrid>
      <w:tr w:rsidR="00530920" w:rsidRPr="008452F9" w:rsidTr="00E733B6">
        <w:trPr>
          <w:cantSplit/>
          <w:tblHeader/>
        </w:trPr>
        <w:tc>
          <w:tcPr>
            <w:tcW w:w="2184" w:type="dxa"/>
            <w:shd w:val="clear" w:color="auto" w:fill="auto"/>
          </w:tcPr>
          <w:p w:rsidR="00530920" w:rsidRPr="00FD7412" w:rsidRDefault="00530920" w:rsidP="00E733B6">
            <w:pPr>
              <w:jc w:val="left"/>
              <w:rPr>
                <w:sz w:val="18"/>
              </w:rPr>
            </w:pPr>
            <w:r w:rsidRPr="00FD7412">
              <w:rPr>
                <w:sz w:val="18"/>
              </w:rPr>
              <w:t>Titre de l’activité</w:t>
            </w:r>
          </w:p>
        </w:tc>
        <w:tc>
          <w:tcPr>
            <w:tcW w:w="1276" w:type="dxa"/>
            <w:shd w:val="clear" w:color="auto" w:fill="auto"/>
          </w:tcPr>
          <w:p w:rsidR="00530920" w:rsidRPr="00FD7412" w:rsidRDefault="00530920" w:rsidP="00E733B6">
            <w:pPr>
              <w:jc w:val="left"/>
              <w:rPr>
                <w:sz w:val="18"/>
              </w:rPr>
            </w:pPr>
            <w:r w:rsidRPr="00FD7412">
              <w:rPr>
                <w:sz w:val="18"/>
              </w:rPr>
              <w:t>Date</w:t>
            </w:r>
          </w:p>
        </w:tc>
        <w:tc>
          <w:tcPr>
            <w:tcW w:w="1404" w:type="dxa"/>
            <w:shd w:val="clear" w:color="auto" w:fill="auto"/>
          </w:tcPr>
          <w:p w:rsidR="00530920" w:rsidRPr="00FD7412" w:rsidRDefault="00530920" w:rsidP="00E733B6">
            <w:pPr>
              <w:jc w:val="left"/>
              <w:rPr>
                <w:sz w:val="18"/>
              </w:rPr>
            </w:pPr>
            <w:r w:rsidRPr="00FD7412">
              <w:rPr>
                <w:sz w:val="18"/>
              </w:rPr>
              <w:t>Lieu</w:t>
            </w:r>
          </w:p>
        </w:tc>
        <w:tc>
          <w:tcPr>
            <w:tcW w:w="1431" w:type="dxa"/>
            <w:shd w:val="clear" w:color="auto" w:fill="auto"/>
          </w:tcPr>
          <w:p w:rsidR="00530920" w:rsidRPr="00FD7412" w:rsidRDefault="00530920" w:rsidP="00E733B6">
            <w:pPr>
              <w:jc w:val="left"/>
              <w:rPr>
                <w:sz w:val="18"/>
              </w:rPr>
            </w:pPr>
            <w:r w:rsidRPr="00FD7412">
              <w:rPr>
                <w:sz w:val="18"/>
              </w:rPr>
              <w:t>Organisateur(s)</w:t>
            </w:r>
          </w:p>
        </w:tc>
        <w:tc>
          <w:tcPr>
            <w:tcW w:w="1985" w:type="dxa"/>
            <w:shd w:val="clear" w:color="auto" w:fill="auto"/>
          </w:tcPr>
          <w:p w:rsidR="00530920" w:rsidRPr="00FD7412" w:rsidRDefault="00530920" w:rsidP="00E733B6">
            <w:pPr>
              <w:jc w:val="left"/>
              <w:rPr>
                <w:sz w:val="18"/>
              </w:rPr>
            </w:pPr>
            <w:r w:rsidRPr="00FD7412">
              <w:rPr>
                <w:sz w:val="18"/>
              </w:rPr>
              <w:t>But de l’activité</w:t>
            </w:r>
          </w:p>
        </w:tc>
        <w:tc>
          <w:tcPr>
            <w:tcW w:w="1693" w:type="dxa"/>
            <w:shd w:val="clear" w:color="auto" w:fill="auto"/>
          </w:tcPr>
          <w:p w:rsidR="00530920" w:rsidRPr="00FD7412" w:rsidRDefault="00530920" w:rsidP="00E733B6">
            <w:pPr>
              <w:jc w:val="left"/>
              <w:rPr>
                <w:sz w:val="18"/>
              </w:rPr>
            </w:pPr>
            <w:r w:rsidRPr="00FD7412">
              <w:rPr>
                <w:sz w:val="18"/>
              </w:rPr>
              <w:t>Pays/organisations participants (nombre de participants de chacun d’eux)</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1.  Projet de renforcement des capacités en matière d’obtentions végétales</w:t>
            </w:r>
          </w:p>
        </w:tc>
        <w:tc>
          <w:tcPr>
            <w:tcW w:w="1276" w:type="dxa"/>
            <w:shd w:val="clear" w:color="auto" w:fill="auto"/>
          </w:tcPr>
          <w:p w:rsidR="00530920" w:rsidRPr="00FD7412" w:rsidRDefault="00530920" w:rsidP="00E733B6">
            <w:pPr>
              <w:jc w:val="left"/>
              <w:rPr>
                <w:sz w:val="18"/>
              </w:rPr>
            </w:pPr>
            <w:r w:rsidRPr="00FD7412">
              <w:rPr>
                <w:sz w:val="18"/>
              </w:rPr>
              <w:t>2009</w:t>
            </w:r>
          </w:p>
        </w:tc>
        <w:tc>
          <w:tcPr>
            <w:tcW w:w="1404" w:type="dxa"/>
            <w:shd w:val="clear" w:color="auto" w:fill="auto"/>
          </w:tcPr>
          <w:p w:rsidR="00530920" w:rsidRPr="00FD7412" w:rsidRDefault="00530920" w:rsidP="00E733B6">
            <w:pPr>
              <w:jc w:val="left"/>
              <w:rPr>
                <w:sz w:val="18"/>
              </w:rPr>
            </w:pPr>
            <w:r w:rsidRPr="00FD7412">
              <w:rPr>
                <w:sz w:val="18"/>
              </w:rPr>
              <w:t>Yaoundé</w:t>
            </w:r>
          </w:p>
        </w:tc>
        <w:tc>
          <w:tcPr>
            <w:tcW w:w="1431" w:type="dxa"/>
            <w:shd w:val="clear" w:color="auto" w:fill="auto"/>
          </w:tcPr>
          <w:p w:rsidR="00530920" w:rsidRPr="00FD7412" w:rsidRDefault="00530920" w:rsidP="00E733B6">
            <w:pPr>
              <w:jc w:val="left"/>
              <w:rPr>
                <w:sz w:val="18"/>
              </w:rPr>
            </w:pPr>
            <w:r w:rsidRPr="00FD7412">
              <w:rPr>
                <w:sz w:val="18"/>
              </w:rPr>
              <w:t>OAPI-TRADECOM FACILITY</w:t>
            </w:r>
          </w:p>
        </w:tc>
        <w:tc>
          <w:tcPr>
            <w:tcW w:w="1985" w:type="dxa"/>
            <w:shd w:val="clear" w:color="auto" w:fill="auto"/>
          </w:tcPr>
          <w:p w:rsidR="00530920" w:rsidRPr="00FD7412" w:rsidRDefault="00530920" w:rsidP="00E733B6">
            <w:pPr>
              <w:jc w:val="left"/>
              <w:rPr>
                <w:sz w:val="18"/>
              </w:rPr>
            </w:pPr>
            <w:r w:rsidRPr="00FD7412">
              <w:rPr>
                <w:sz w:val="18"/>
              </w:rPr>
              <w:t>-Former le personnel</w:t>
            </w:r>
          </w:p>
          <w:p w:rsidR="00530920" w:rsidRPr="00FD7412" w:rsidRDefault="00530920" w:rsidP="00E733B6">
            <w:pPr>
              <w:jc w:val="left"/>
              <w:rPr>
                <w:sz w:val="18"/>
              </w:rPr>
            </w:pPr>
            <w:r w:rsidRPr="00FD7412">
              <w:rPr>
                <w:sz w:val="18"/>
              </w:rPr>
              <w:t>-Élaborer un manuel de procédure</w:t>
            </w:r>
          </w:p>
          <w:p w:rsidR="00530920" w:rsidRPr="00FD7412" w:rsidRDefault="00530920" w:rsidP="00E733B6">
            <w:pPr>
              <w:jc w:val="left"/>
              <w:rPr>
                <w:sz w:val="18"/>
              </w:rPr>
            </w:pPr>
            <w:r w:rsidRPr="00FD7412">
              <w:rPr>
                <w:sz w:val="18"/>
              </w:rPr>
              <w:t>- Élaborer un règlement d’application</w:t>
            </w:r>
          </w:p>
        </w:tc>
        <w:tc>
          <w:tcPr>
            <w:tcW w:w="1693" w:type="dxa"/>
            <w:shd w:val="clear" w:color="auto" w:fill="auto"/>
          </w:tcPr>
          <w:p w:rsidR="00530920" w:rsidRPr="00FD7412" w:rsidRDefault="00530920" w:rsidP="00E733B6">
            <w:pPr>
              <w:jc w:val="left"/>
              <w:rPr>
                <w:sz w:val="18"/>
              </w:rPr>
            </w:pP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2.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22 au 24 avril 2009</w:t>
            </w:r>
          </w:p>
        </w:tc>
        <w:tc>
          <w:tcPr>
            <w:tcW w:w="1404" w:type="dxa"/>
            <w:shd w:val="clear" w:color="auto" w:fill="auto"/>
          </w:tcPr>
          <w:p w:rsidR="00530920" w:rsidRPr="00FD7412" w:rsidRDefault="00530920" w:rsidP="00E733B6">
            <w:pPr>
              <w:jc w:val="left"/>
              <w:rPr>
                <w:sz w:val="18"/>
              </w:rPr>
            </w:pPr>
            <w:r w:rsidRPr="00FD7412">
              <w:rPr>
                <w:sz w:val="18"/>
              </w:rPr>
              <w:t>Douala</w:t>
            </w:r>
          </w:p>
        </w:tc>
        <w:tc>
          <w:tcPr>
            <w:tcW w:w="1431" w:type="dxa"/>
            <w:shd w:val="clear" w:color="auto" w:fill="auto"/>
          </w:tcPr>
          <w:p w:rsidR="00530920" w:rsidRPr="00FD7412" w:rsidRDefault="00530920" w:rsidP="00E733B6">
            <w:pPr>
              <w:jc w:val="left"/>
              <w:rPr>
                <w:sz w:val="18"/>
              </w:rPr>
            </w:pPr>
            <w:r w:rsidRPr="00FD7412">
              <w:rPr>
                <w:sz w:val="18"/>
              </w:rPr>
              <w:t>OAPI-</w:t>
            </w:r>
            <w:r>
              <w:rPr>
                <w:sz w:val="18"/>
              </w:rPr>
              <w:t>GNIS</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Cameroun</w:t>
            </w:r>
          </w:p>
          <w:p w:rsidR="00530920" w:rsidRPr="00FD7412" w:rsidRDefault="00530920" w:rsidP="00E733B6">
            <w:pPr>
              <w:jc w:val="left"/>
              <w:rPr>
                <w:sz w:val="18"/>
              </w:rPr>
            </w:pPr>
            <w:r w:rsidRPr="00FD7412">
              <w:rPr>
                <w:sz w:val="18"/>
              </w:rPr>
              <w:t>42 participants</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3.  Information et sensibilisation à l’intention des experts des centres de recherche agricole et des décideurs en la matière</w:t>
            </w:r>
          </w:p>
        </w:tc>
        <w:tc>
          <w:tcPr>
            <w:tcW w:w="1276" w:type="dxa"/>
            <w:shd w:val="clear" w:color="auto" w:fill="auto"/>
          </w:tcPr>
          <w:p w:rsidR="00530920" w:rsidRPr="00FD7412" w:rsidRDefault="00530920" w:rsidP="00E733B6">
            <w:pPr>
              <w:jc w:val="left"/>
              <w:rPr>
                <w:sz w:val="18"/>
              </w:rPr>
            </w:pPr>
            <w:r w:rsidRPr="00FD7412">
              <w:rPr>
                <w:sz w:val="18"/>
              </w:rPr>
              <w:t>du 04 au 07 mai 2010</w:t>
            </w:r>
          </w:p>
        </w:tc>
        <w:tc>
          <w:tcPr>
            <w:tcW w:w="1404" w:type="dxa"/>
            <w:shd w:val="clear" w:color="auto" w:fill="auto"/>
          </w:tcPr>
          <w:p w:rsidR="00530920" w:rsidRPr="00FD7412" w:rsidRDefault="00530920" w:rsidP="00E733B6">
            <w:pPr>
              <w:jc w:val="left"/>
              <w:rPr>
                <w:sz w:val="18"/>
              </w:rPr>
            </w:pPr>
            <w:r w:rsidRPr="00FD7412">
              <w:rPr>
                <w:sz w:val="18"/>
              </w:rPr>
              <w:t>Ouagadougou</w:t>
            </w:r>
          </w:p>
        </w:tc>
        <w:tc>
          <w:tcPr>
            <w:tcW w:w="1431" w:type="dxa"/>
            <w:shd w:val="clear" w:color="auto" w:fill="auto"/>
          </w:tcPr>
          <w:p w:rsidR="00530920" w:rsidRPr="00FD7412" w:rsidRDefault="00530920" w:rsidP="00E733B6">
            <w:pPr>
              <w:jc w:val="left"/>
              <w:rPr>
                <w:sz w:val="18"/>
              </w:rPr>
            </w:pPr>
            <w:r w:rsidRPr="00FD7412">
              <w:rPr>
                <w:sz w:val="18"/>
              </w:rPr>
              <w:t>OAPI-</w:t>
            </w:r>
            <w:r>
              <w:rPr>
                <w:sz w:val="18"/>
              </w:rPr>
              <w:t>GNIS</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Burkina Faso</w:t>
            </w:r>
          </w:p>
          <w:p w:rsidR="00530920" w:rsidRPr="00FD7412" w:rsidRDefault="00530920" w:rsidP="00E733B6">
            <w:pPr>
              <w:jc w:val="left"/>
              <w:rPr>
                <w:sz w:val="18"/>
              </w:rPr>
            </w:pP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4.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18 au 22 avril 2011</w:t>
            </w:r>
          </w:p>
        </w:tc>
        <w:tc>
          <w:tcPr>
            <w:tcW w:w="1404" w:type="dxa"/>
            <w:shd w:val="clear" w:color="auto" w:fill="auto"/>
          </w:tcPr>
          <w:p w:rsidR="00530920" w:rsidRPr="00FD7412" w:rsidRDefault="00530920" w:rsidP="00E733B6">
            <w:pPr>
              <w:jc w:val="left"/>
              <w:rPr>
                <w:sz w:val="18"/>
              </w:rPr>
            </w:pPr>
            <w:r w:rsidRPr="00FD7412">
              <w:rPr>
                <w:sz w:val="18"/>
              </w:rPr>
              <w:t>Bamako</w:t>
            </w:r>
          </w:p>
        </w:tc>
        <w:tc>
          <w:tcPr>
            <w:tcW w:w="1431" w:type="dxa"/>
            <w:shd w:val="clear" w:color="auto" w:fill="auto"/>
          </w:tcPr>
          <w:p w:rsidR="00530920" w:rsidRPr="00FD7412" w:rsidRDefault="00530920" w:rsidP="00E733B6">
            <w:pPr>
              <w:jc w:val="left"/>
              <w:rPr>
                <w:sz w:val="18"/>
              </w:rPr>
            </w:pPr>
            <w:r w:rsidRPr="00FD7412">
              <w:rPr>
                <w:sz w:val="18"/>
              </w:rPr>
              <w:t xml:space="preserve">OAPI </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Mali</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5.  Travaux relatifs aux principes directeurs</w:t>
            </w:r>
          </w:p>
        </w:tc>
        <w:tc>
          <w:tcPr>
            <w:tcW w:w="1276" w:type="dxa"/>
            <w:shd w:val="clear" w:color="auto" w:fill="auto"/>
          </w:tcPr>
          <w:p w:rsidR="00530920" w:rsidRPr="00FD7412" w:rsidRDefault="00530920" w:rsidP="00E733B6">
            <w:pPr>
              <w:jc w:val="left"/>
              <w:rPr>
                <w:sz w:val="18"/>
              </w:rPr>
            </w:pPr>
            <w:r w:rsidRPr="00FD7412">
              <w:rPr>
                <w:sz w:val="18"/>
              </w:rPr>
              <w:t>2011</w:t>
            </w:r>
          </w:p>
        </w:tc>
        <w:tc>
          <w:tcPr>
            <w:tcW w:w="1404" w:type="dxa"/>
            <w:shd w:val="clear" w:color="auto" w:fill="auto"/>
          </w:tcPr>
          <w:p w:rsidR="00530920" w:rsidRPr="00FD7412" w:rsidRDefault="00530920" w:rsidP="00E733B6">
            <w:pPr>
              <w:jc w:val="left"/>
              <w:rPr>
                <w:sz w:val="18"/>
              </w:rPr>
            </w:pPr>
            <w:r w:rsidRPr="00FD7412">
              <w:rPr>
                <w:sz w:val="18"/>
              </w:rPr>
              <w:t>Yaoundé</w:t>
            </w:r>
          </w:p>
        </w:tc>
        <w:tc>
          <w:tcPr>
            <w:tcW w:w="1431" w:type="dxa"/>
            <w:shd w:val="clear" w:color="auto" w:fill="auto"/>
          </w:tcPr>
          <w:p w:rsidR="00530920" w:rsidRPr="00FD7412" w:rsidRDefault="00530920" w:rsidP="00E733B6">
            <w:pPr>
              <w:jc w:val="left"/>
              <w:rPr>
                <w:sz w:val="18"/>
              </w:rPr>
            </w:pPr>
            <w:r w:rsidRPr="00FD7412">
              <w:rPr>
                <w:sz w:val="18"/>
              </w:rPr>
              <w:t>OAPI-IRAD-ISRA</w:t>
            </w:r>
          </w:p>
        </w:tc>
        <w:tc>
          <w:tcPr>
            <w:tcW w:w="1985" w:type="dxa"/>
            <w:shd w:val="clear" w:color="auto" w:fill="auto"/>
          </w:tcPr>
          <w:p w:rsidR="00530920" w:rsidRPr="00FD7412" w:rsidRDefault="00530920" w:rsidP="00E733B6">
            <w:pPr>
              <w:jc w:val="left"/>
              <w:rPr>
                <w:sz w:val="18"/>
              </w:rPr>
            </w:pPr>
            <w:r w:rsidRPr="00FD7412">
              <w:rPr>
                <w:sz w:val="18"/>
              </w:rPr>
              <w:t>Déterminer les principes directeurs</w:t>
            </w:r>
          </w:p>
        </w:tc>
        <w:tc>
          <w:tcPr>
            <w:tcW w:w="1693" w:type="dxa"/>
            <w:shd w:val="clear" w:color="auto" w:fill="auto"/>
          </w:tcPr>
          <w:p w:rsidR="00530920" w:rsidRPr="00FD7412" w:rsidRDefault="00530920" w:rsidP="00E733B6">
            <w:pPr>
              <w:jc w:val="left"/>
              <w:rPr>
                <w:sz w:val="18"/>
              </w:rPr>
            </w:pPr>
            <w:r w:rsidRPr="00FD7412">
              <w:rPr>
                <w:sz w:val="18"/>
              </w:rPr>
              <w:t>Cameroun</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6.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06 au 09</w:t>
            </w:r>
            <w:r>
              <w:rPr>
                <w:sz w:val="18"/>
              </w:rPr>
              <w:t xml:space="preserve"> </w:t>
            </w:r>
            <w:r w:rsidRPr="00FD7412">
              <w:rPr>
                <w:sz w:val="18"/>
              </w:rPr>
              <w:t>juillet 2010</w:t>
            </w:r>
          </w:p>
        </w:tc>
        <w:tc>
          <w:tcPr>
            <w:tcW w:w="1404" w:type="dxa"/>
            <w:shd w:val="clear" w:color="auto" w:fill="auto"/>
          </w:tcPr>
          <w:p w:rsidR="00530920" w:rsidRPr="00FD7412" w:rsidRDefault="00530920" w:rsidP="00E733B6">
            <w:pPr>
              <w:jc w:val="left"/>
              <w:rPr>
                <w:sz w:val="18"/>
              </w:rPr>
            </w:pPr>
            <w:r w:rsidRPr="00FD7412">
              <w:rPr>
                <w:sz w:val="18"/>
              </w:rPr>
              <w:t>Douala</w:t>
            </w:r>
          </w:p>
        </w:tc>
        <w:tc>
          <w:tcPr>
            <w:tcW w:w="1431" w:type="dxa"/>
            <w:shd w:val="clear" w:color="auto" w:fill="auto"/>
          </w:tcPr>
          <w:p w:rsidR="00530920" w:rsidRPr="00FD7412" w:rsidRDefault="00530920" w:rsidP="00E733B6">
            <w:pPr>
              <w:jc w:val="left"/>
              <w:rPr>
                <w:sz w:val="18"/>
              </w:rPr>
            </w:pPr>
            <w:r w:rsidRPr="00FD7412">
              <w:rPr>
                <w:sz w:val="18"/>
              </w:rPr>
              <w:t>OAPI – UPOV</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Cameroun</w:t>
            </w:r>
          </w:p>
          <w:p w:rsidR="00530920" w:rsidRPr="00FD7412" w:rsidRDefault="00530920" w:rsidP="00E733B6">
            <w:pPr>
              <w:jc w:val="left"/>
              <w:rPr>
                <w:sz w:val="18"/>
              </w:rPr>
            </w:pPr>
            <w:r w:rsidRPr="00FD7412">
              <w:rPr>
                <w:sz w:val="18"/>
              </w:rPr>
              <w:t>38 participants</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7.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04 au 08</w:t>
            </w:r>
            <w:r>
              <w:rPr>
                <w:sz w:val="18"/>
              </w:rPr>
              <w:t xml:space="preserve"> </w:t>
            </w:r>
            <w:r w:rsidRPr="00FD7412">
              <w:rPr>
                <w:sz w:val="18"/>
              </w:rPr>
              <w:t>juillet 2011</w:t>
            </w:r>
          </w:p>
        </w:tc>
        <w:tc>
          <w:tcPr>
            <w:tcW w:w="1404" w:type="dxa"/>
            <w:shd w:val="clear" w:color="auto" w:fill="auto"/>
          </w:tcPr>
          <w:p w:rsidR="00530920" w:rsidRPr="00FD7412" w:rsidRDefault="00530920" w:rsidP="00E733B6">
            <w:pPr>
              <w:jc w:val="left"/>
              <w:rPr>
                <w:sz w:val="18"/>
              </w:rPr>
            </w:pPr>
            <w:r w:rsidRPr="00FD7412">
              <w:rPr>
                <w:sz w:val="18"/>
              </w:rPr>
              <w:t>Lomé</w:t>
            </w:r>
          </w:p>
        </w:tc>
        <w:tc>
          <w:tcPr>
            <w:tcW w:w="1431" w:type="dxa"/>
            <w:shd w:val="clear" w:color="auto" w:fill="auto"/>
          </w:tcPr>
          <w:p w:rsidR="00530920" w:rsidRPr="00FD7412" w:rsidRDefault="00530920" w:rsidP="00E733B6">
            <w:pPr>
              <w:jc w:val="left"/>
              <w:rPr>
                <w:sz w:val="18"/>
              </w:rPr>
            </w:pPr>
            <w:r w:rsidRPr="00FD7412">
              <w:rPr>
                <w:sz w:val="18"/>
              </w:rPr>
              <w:t xml:space="preserve">OAPI – </w:t>
            </w:r>
            <w:r>
              <w:rPr>
                <w:sz w:val="18"/>
              </w:rPr>
              <w:t>GNIS</w:t>
            </w:r>
            <w:r w:rsidRPr="00FD7412">
              <w:rPr>
                <w:sz w:val="18"/>
              </w:rPr>
              <w:t xml:space="preserve"> - UPOV</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Togo</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8.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22 au 26</w:t>
            </w:r>
            <w:r>
              <w:rPr>
                <w:sz w:val="18"/>
              </w:rPr>
              <w:t xml:space="preserve"> </w:t>
            </w:r>
            <w:r w:rsidRPr="00FD7412">
              <w:rPr>
                <w:sz w:val="18"/>
              </w:rPr>
              <w:t>avril 2013</w:t>
            </w:r>
          </w:p>
        </w:tc>
        <w:tc>
          <w:tcPr>
            <w:tcW w:w="1404" w:type="dxa"/>
            <w:shd w:val="clear" w:color="auto" w:fill="auto"/>
          </w:tcPr>
          <w:p w:rsidR="00530920" w:rsidRPr="00FD7412" w:rsidRDefault="00530920" w:rsidP="00E733B6">
            <w:pPr>
              <w:jc w:val="left"/>
              <w:rPr>
                <w:sz w:val="18"/>
              </w:rPr>
            </w:pPr>
            <w:r w:rsidRPr="00FD7412">
              <w:rPr>
                <w:sz w:val="18"/>
              </w:rPr>
              <w:t>Dakar</w:t>
            </w:r>
          </w:p>
        </w:tc>
        <w:tc>
          <w:tcPr>
            <w:tcW w:w="1431" w:type="dxa"/>
            <w:shd w:val="clear" w:color="auto" w:fill="auto"/>
          </w:tcPr>
          <w:p w:rsidR="00530920" w:rsidRPr="00FD7412" w:rsidRDefault="00530920" w:rsidP="00E733B6">
            <w:pPr>
              <w:jc w:val="left"/>
              <w:rPr>
                <w:sz w:val="18"/>
              </w:rPr>
            </w:pPr>
            <w:r w:rsidRPr="00FD7412">
              <w:rPr>
                <w:sz w:val="18"/>
              </w:rPr>
              <w:t>OAPI -</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Sénégal</w:t>
            </w:r>
          </w:p>
          <w:p w:rsidR="00530920" w:rsidRPr="00FD7412" w:rsidRDefault="00530920" w:rsidP="00E733B6">
            <w:pPr>
              <w:jc w:val="left"/>
              <w:rPr>
                <w:sz w:val="18"/>
              </w:rPr>
            </w:pP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9.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24 au 28</w:t>
            </w:r>
            <w:r>
              <w:rPr>
                <w:sz w:val="18"/>
              </w:rPr>
              <w:t xml:space="preserve"> </w:t>
            </w:r>
            <w:r w:rsidRPr="00FD7412">
              <w:rPr>
                <w:sz w:val="18"/>
              </w:rPr>
              <w:t>juin 2013</w:t>
            </w:r>
          </w:p>
        </w:tc>
        <w:tc>
          <w:tcPr>
            <w:tcW w:w="1404" w:type="dxa"/>
            <w:shd w:val="clear" w:color="auto" w:fill="auto"/>
          </w:tcPr>
          <w:p w:rsidR="00530920" w:rsidRPr="00FD7412" w:rsidRDefault="00530920" w:rsidP="00E733B6">
            <w:pPr>
              <w:jc w:val="left"/>
              <w:rPr>
                <w:sz w:val="18"/>
              </w:rPr>
            </w:pPr>
            <w:r w:rsidRPr="00FD7412">
              <w:rPr>
                <w:sz w:val="18"/>
              </w:rPr>
              <w:t>Abidjan</w:t>
            </w:r>
          </w:p>
        </w:tc>
        <w:tc>
          <w:tcPr>
            <w:tcW w:w="1431" w:type="dxa"/>
            <w:shd w:val="clear" w:color="auto" w:fill="auto"/>
          </w:tcPr>
          <w:p w:rsidR="00530920" w:rsidRPr="00FD7412" w:rsidRDefault="00530920" w:rsidP="00E733B6">
            <w:pPr>
              <w:jc w:val="left"/>
              <w:rPr>
                <w:sz w:val="18"/>
              </w:rPr>
            </w:pPr>
            <w:r w:rsidRPr="00FD7412">
              <w:rPr>
                <w:sz w:val="18"/>
              </w:rPr>
              <w:t>OAPI</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Côte d’Ivoire</w:t>
            </w:r>
          </w:p>
          <w:p w:rsidR="00530920" w:rsidRPr="00FD7412" w:rsidRDefault="00530920" w:rsidP="00E733B6">
            <w:pPr>
              <w:jc w:val="left"/>
              <w:rPr>
                <w:sz w:val="18"/>
              </w:rPr>
            </w:pP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10.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27 au 29</w:t>
            </w:r>
            <w:r>
              <w:rPr>
                <w:sz w:val="18"/>
              </w:rPr>
              <w:t xml:space="preserve"> </w:t>
            </w:r>
            <w:r w:rsidRPr="00FD7412">
              <w:rPr>
                <w:sz w:val="18"/>
              </w:rPr>
              <w:t>juillet 2015</w:t>
            </w:r>
          </w:p>
        </w:tc>
        <w:tc>
          <w:tcPr>
            <w:tcW w:w="1404" w:type="dxa"/>
            <w:shd w:val="clear" w:color="auto" w:fill="auto"/>
          </w:tcPr>
          <w:p w:rsidR="00530920" w:rsidRPr="00FD7412" w:rsidRDefault="00530920" w:rsidP="00E733B6">
            <w:pPr>
              <w:jc w:val="left"/>
              <w:rPr>
                <w:sz w:val="18"/>
              </w:rPr>
            </w:pPr>
            <w:r w:rsidRPr="00FD7412">
              <w:rPr>
                <w:sz w:val="18"/>
              </w:rPr>
              <w:t>Buéa</w:t>
            </w:r>
          </w:p>
        </w:tc>
        <w:tc>
          <w:tcPr>
            <w:tcW w:w="1431" w:type="dxa"/>
            <w:shd w:val="clear" w:color="auto" w:fill="auto"/>
          </w:tcPr>
          <w:p w:rsidR="00530920" w:rsidRPr="00FD7412" w:rsidRDefault="00530920" w:rsidP="00E733B6">
            <w:pPr>
              <w:jc w:val="left"/>
              <w:rPr>
                <w:sz w:val="18"/>
              </w:rPr>
            </w:pPr>
            <w:r w:rsidRPr="00FD7412">
              <w:rPr>
                <w:sz w:val="18"/>
              </w:rPr>
              <w:t>OAPI–UPOV  IRAD</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Cameroun</w:t>
            </w:r>
          </w:p>
          <w:p w:rsidR="00530920" w:rsidRPr="00FD7412" w:rsidRDefault="00530920" w:rsidP="00E733B6">
            <w:pPr>
              <w:jc w:val="left"/>
              <w:rPr>
                <w:sz w:val="18"/>
              </w:rPr>
            </w:pPr>
            <w:r w:rsidRPr="00FD7412">
              <w:rPr>
                <w:sz w:val="18"/>
              </w:rPr>
              <w:t>50 participants</w:t>
            </w:r>
          </w:p>
        </w:tc>
      </w:tr>
      <w:tr w:rsidR="00530920" w:rsidRPr="008452F9" w:rsidTr="00E733B6">
        <w:trPr>
          <w:cantSplit/>
        </w:trPr>
        <w:tc>
          <w:tcPr>
            <w:tcW w:w="2184" w:type="dxa"/>
            <w:shd w:val="clear" w:color="auto" w:fill="auto"/>
          </w:tcPr>
          <w:p w:rsidR="00530920" w:rsidRPr="00FD7412" w:rsidRDefault="00530920" w:rsidP="00E733B6">
            <w:pPr>
              <w:jc w:val="left"/>
              <w:rPr>
                <w:sz w:val="18"/>
              </w:rPr>
            </w:pPr>
            <w:r w:rsidRPr="00FD7412">
              <w:rPr>
                <w:sz w:val="18"/>
              </w:rPr>
              <w:t>11.  Information et sensibilisation à l’intention des experts des centres de recherche agricole</w:t>
            </w:r>
          </w:p>
        </w:tc>
        <w:tc>
          <w:tcPr>
            <w:tcW w:w="1276" w:type="dxa"/>
            <w:shd w:val="clear" w:color="auto" w:fill="auto"/>
          </w:tcPr>
          <w:p w:rsidR="00530920" w:rsidRPr="00FD7412" w:rsidRDefault="00530920" w:rsidP="00E733B6">
            <w:pPr>
              <w:jc w:val="left"/>
              <w:rPr>
                <w:sz w:val="18"/>
              </w:rPr>
            </w:pPr>
            <w:r w:rsidRPr="00FD7412">
              <w:rPr>
                <w:sz w:val="18"/>
              </w:rPr>
              <w:t>du 26 au 28</w:t>
            </w:r>
            <w:r>
              <w:rPr>
                <w:sz w:val="18"/>
              </w:rPr>
              <w:t xml:space="preserve"> </w:t>
            </w:r>
            <w:r w:rsidRPr="00FD7412">
              <w:rPr>
                <w:sz w:val="18"/>
              </w:rPr>
              <w:t>septembre 2016</w:t>
            </w:r>
          </w:p>
        </w:tc>
        <w:tc>
          <w:tcPr>
            <w:tcW w:w="1404" w:type="dxa"/>
            <w:shd w:val="clear" w:color="auto" w:fill="auto"/>
          </w:tcPr>
          <w:p w:rsidR="00530920" w:rsidRPr="00FD7412" w:rsidRDefault="00530920" w:rsidP="00E733B6">
            <w:pPr>
              <w:jc w:val="left"/>
              <w:rPr>
                <w:sz w:val="18"/>
              </w:rPr>
            </w:pPr>
            <w:r w:rsidRPr="00FD7412">
              <w:rPr>
                <w:sz w:val="18"/>
              </w:rPr>
              <w:t>Abidjan</w:t>
            </w:r>
          </w:p>
        </w:tc>
        <w:tc>
          <w:tcPr>
            <w:tcW w:w="1431" w:type="dxa"/>
            <w:shd w:val="clear" w:color="auto" w:fill="auto"/>
          </w:tcPr>
          <w:p w:rsidR="00530920" w:rsidRPr="00FD7412" w:rsidRDefault="00530920" w:rsidP="00530920">
            <w:pPr>
              <w:jc w:val="left"/>
              <w:rPr>
                <w:sz w:val="18"/>
              </w:rPr>
            </w:pPr>
            <w:r w:rsidRPr="00FD7412">
              <w:rPr>
                <w:sz w:val="18"/>
              </w:rPr>
              <w:t>OAPI–UPOV  CNRA</w:t>
            </w:r>
          </w:p>
        </w:tc>
        <w:tc>
          <w:tcPr>
            <w:tcW w:w="1985" w:type="dxa"/>
            <w:shd w:val="clear" w:color="auto" w:fill="auto"/>
          </w:tcPr>
          <w:p w:rsidR="00530920" w:rsidRPr="00FD7412" w:rsidRDefault="00530920" w:rsidP="00E733B6">
            <w:pPr>
              <w:jc w:val="left"/>
              <w:rPr>
                <w:sz w:val="18"/>
              </w:rPr>
            </w:pPr>
            <w:r w:rsidRPr="00FD7412">
              <w:rPr>
                <w:sz w:val="18"/>
              </w:rPr>
              <w:t>Sensibiliser</w:t>
            </w:r>
          </w:p>
        </w:tc>
        <w:tc>
          <w:tcPr>
            <w:tcW w:w="1693" w:type="dxa"/>
            <w:shd w:val="clear" w:color="auto" w:fill="auto"/>
          </w:tcPr>
          <w:p w:rsidR="00530920" w:rsidRPr="00FD7412" w:rsidRDefault="00530920" w:rsidP="00E733B6">
            <w:pPr>
              <w:jc w:val="left"/>
              <w:rPr>
                <w:sz w:val="18"/>
              </w:rPr>
            </w:pPr>
            <w:r w:rsidRPr="00FD7412">
              <w:rPr>
                <w:sz w:val="18"/>
              </w:rPr>
              <w:t>Côte d’Ivoire</w:t>
            </w:r>
          </w:p>
          <w:p w:rsidR="00530920" w:rsidRPr="00FD7412" w:rsidRDefault="00530920" w:rsidP="00E733B6">
            <w:pPr>
              <w:jc w:val="left"/>
              <w:rPr>
                <w:sz w:val="18"/>
              </w:rPr>
            </w:pPr>
            <w:r w:rsidRPr="00FD7412">
              <w:rPr>
                <w:sz w:val="18"/>
              </w:rPr>
              <w:t>56 participants</w:t>
            </w:r>
          </w:p>
        </w:tc>
      </w:tr>
    </w:tbl>
    <w:p w:rsidR="00530920" w:rsidRDefault="00530920" w:rsidP="00530920"/>
    <w:p w:rsidR="00504719" w:rsidRDefault="00504719" w:rsidP="00504719">
      <w:pPr>
        <w:jc w:val="left"/>
        <w:rPr>
          <w:rFonts w:cs="Arial"/>
        </w:rPr>
      </w:pPr>
    </w:p>
    <w:p w:rsidR="00504719" w:rsidRPr="0087603D" w:rsidRDefault="00504719" w:rsidP="00504719">
      <w:pPr>
        <w:jc w:val="left"/>
        <w:rPr>
          <w:rFonts w:cs="Arial"/>
        </w:rPr>
      </w:pPr>
    </w:p>
    <w:p w:rsidR="00504719" w:rsidRPr="0075031D" w:rsidRDefault="00530920" w:rsidP="00504719">
      <w:pPr>
        <w:jc w:val="right"/>
      </w:pPr>
      <w:r>
        <w:t>[L’annexe</w:t>
      </w:r>
      <w:r w:rsidR="00504719" w:rsidRPr="0075031D">
        <w:t xml:space="preserve"> </w:t>
      </w:r>
      <w:r w:rsidR="00504719">
        <w:t>X</w:t>
      </w:r>
      <w:r w:rsidR="00504719" w:rsidRPr="0075031D">
        <w:t>I</w:t>
      </w:r>
      <w:r w:rsidR="00504719">
        <w:t>V</w:t>
      </w:r>
      <w:r w:rsidR="00504719" w:rsidRPr="0075031D">
        <w:t xml:space="preserve"> </w:t>
      </w:r>
      <w:r>
        <w:t>suit]</w:t>
      </w:r>
    </w:p>
    <w:p w:rsidR="00504719" w:rsidRPr="0075031D" w:rsidRDefault="00504719" w:rsidP="00504719">
      <w:pPr>
        <w:jc w:val="left"/>
      </w:pPr>
    </w:p>
    <w:p w:rsidR="00504719" w:rsidRDefault="00504719" w:rsidP="00504719">
      <w:pPr>
        <w:jc w:val="left"/>
        <w:sectPr w:rsidR="00504719" w:rsidSect="00500318">
          <w:headerReference w:type="default" r:id="rId32"/>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XIV</w:t>
      </w:r>
    </w:p>
    <w:p w:rsidR="00504719" w:rsidRPr="0075031D" w:rsidRDefault="00504719" w:rsidP="00504719">
      <w:pPr>
        <w:jc w:val="center"/>
      </w:pPr>
    </w:p>
    <w:p w:rsidR="00504719" w:rsidRDefault="00504719" w:rsidP="00504719">
      <w:pPr>
        <w:jc w:val="center"/>
      </w:pPr>
    </w:p>
    <w:p w:rsidR="003E2867" w:rsidRPr="00896779" w:rsidRDefault="003E2867" w:rsidP="003E2867">
      <w:pPr>
        <w:jc w:val="center"/>
        <w:rPr>
          <w:rFonts w:cs="Arial"/>
        </w:rPr>
      </w:pPr>
      <w:r w:rsidRPr="00896779">
        <w:rPr>
          <w:rFonts w:cs="Arial"/>
        </w:rPr>
        <w:t>P</w:t>
      </w:r>
      <w:r w:rsidRPr="00896779">
        <w:rPr>
          <w:rStyle w:val="PageNumber"/>
          <w:rFonts w:cs="Arial"/>
        </w:rPr>
        <w:t>É</w:t>
      </w:r>
      <w:r w:rsidRPr="00896779">
        <w:rPr>
          <w:rFonts w:cs="Arial"/>
        </w:rPr>
        <w:t>ROU</w:t>
      </w:r>
    </w:p>
    <w:p w:rsidR="003E2867" w:rsidRPr="00896779" w:rsidRDefault="003E2867" w:rsidP="003E2867">
      <w:pPr>
        <w:rPr>
          <w:rFonts w:cs="Arial"/>
        </w:rPr>
      </w:pPr>
    </w:p>
    <w:p w:rsidR="003E2867" w:rsidRPr="00896779" w:rsidRDefault="003E2867" w:rsidP="003E2867">
      <w:pPr>
        <w:rPr>
          <w:rFonts w:cs="Arial"/>
        </w:rPr>
      </w:pPr>
    </w:p>
    <w:p w:rsidR="003E2867" w:rsidRPr="00896779" w:rsidRDefault="003E2867" w:rsidP="003E2867">
      <w:pPr>
        <w:rPr>
          <w:rFonts w:cs="Arial"/>
        </w:rPr>
      </w:pPr>
      <w:r w:rsidRPr="00896779">
        <w:rPr>
          <w:rStyle w:val="PageNumber"/>
          <w:rFonts w:cs="Arial"/>
        </w:rPr>
        <w:t>PROTECTION DES OBTENTIONS VÉGÉTALES</w:t>
      </w:r>
    </w:p>
    <w:p w:rsidR="003E2867" w:rsidRPr="00896779" w:rsidRDefault="003E2867" w:rsidP="003E2867">
      <w:pPr>
        <w:rPr>
          <w:rFonts w:cs="Arial"/>
        </w:rPr>
      </w:pPr>
    </w:p>
    <w:p w:rsidR="003E2867" w:rsidRPr="00896779" w:rsidRDefault="003E2867" w:rsidP="003E2867">
      <w:pPr>
        <w:rPr>
          <w:rFonts w:cs="Arial"/>
          <w:u w:val="single"/>
        </w:rPr>
      </w:pPr>
      <w:r w:rsidRPr="00896779">
        <w:rPr>
          <w:rFonts w:cs="Arial"/>
          <w:u w:val="single"/>
        </w:rPr>
        <w:t>Activités de promotion de la protection des obtentions végétales</w:t>
      </w:r>
    </w:p>
    <w:p w:rsidR="003E2867" w:rsidRPr="00896779" w:rsidRDefault="003E2867" w:rsidP="003E2867">
      <w:pPr>
        <w:rPr>
          <w:rFonts w:cs="Arial"/>
        </w:rPr>
      </w:pPr>
    </w:p>
    <w:tbl>
      <w:tblPr>
        <w:tblStyle w:val="TableGrid"/>
        <w:tblW w:w="9972" w:type="dxa"/>
        <w:tblLayout w:type="fixed"/>
        <w:tblCellMar>
          <w:top w:w="28" w:type="dxa"/>
          <w:left w:w="57" w:type="dxa"/>
          <w:bottom w:w="28" w:type="dxa"/>
          <w:right w:w="57" w:type="dxa"/>
        </w:tblCellMar>
        <w:tblLook w:val="01E0" w:firstRow="1" w:lastRow="1" w:firstColumn="1" w:lastColumn="1" w:noHBand="0" w:noVBand="0"/>
      </w:tblPr>
      <w:tblGrid>
        <w:gridCol w:w="1617"/>
        <w:gridCol w:w="1134"/>
        <w:gridCol w:w="1196"/>
        <w:gridCol w:w="1551"/>
        <w:gridCol w:w="2206"/>
        <w:gridCol w:w="2268"/>
      </w:tblGrid>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Titre de l’activité</w:t>
            </w:r>
          </w:p>
        </w:tc>
        <w:tc>
          <w:tcPr>
            <w:tcW w:w="1134" w:type="dxa"/>
          </w:tcPr>
          <w:p w:rsidR="003E2867" w:rsidRPr="003E2867" w:rsidRDefault="003E2867" w:rsidP="006F65A1">
            <w:pPr>
              <w:jc w:val="left"/>
              <w:rPr>
                <w:rFonts w:cs="Arial"/>
                <w:sz w:val="16"/>
                <w:szCs w:val="18"/>
              </w:rPr>
            </w:pPr>
            <w:r w:rsidRPr="003E2867">
              <w:rPr>
                <w:rFonts w:cs="Arial"/>
                <w:sz w:val="16"/>
                <w:szCs w:val="18"/>
              </w:rPr>
              <w:t>Date</w:t>
            </w:r>
          </w:p>
        </w:tc>
        <w:tc>
          <w:tcPr>
            <w:tcW w:w="1196" w:type="dxa"/>
          </w:tcPr>
          <w:p w:rsidR="003E2867" w:rsidRPr="003E2867" w:rsidRDefault="003E2867" w:rsidP="006F65A1">
            <w:pPr>
              <w:jc w:val="left"/>
              <w:rPr>
                <w:rFonts w:cs="Arial"/>
                <w:sz w:val="16"/>
                <w:szCs w:val="18"/>
              </w:rPr>
            </w:pPr>
            <w:r w:rsidRPr="003E2867">
              <w:rPr>
                <w:rFonts w:cs="Arial"/>
                <w:sz w:val="16"/>
                <w:szCs w:val="18"/>
              </w:rPr>
              <w:t>Lieu</w:t>
            </w:r>
          </w:p>
        </w:tc>
        <w:tc>
          <w:tcPr>
            <w:tcW w:w="1551" w:type="dxa"/>
          </w:tcPr>
          <w:p w:rsidR="003E2867" w:rsidRPr="003E2867" w:rsidRDefault="003E2867" w:rsidP="006F65A1">
            <w:pPr>
              <w:jc w:val="left"/>
              <w:rPr>
                <w:rFonts w:cs="Arial"/>
                <w:sz w:val="16"/>
                <w:szCs w:val="18"/>
              </w:rPr>
            </w:pPr>
            <w:r w:rsidRPr="003E2867">
              <w:rPr>
                <w:rFonts w:cs="Arial"/>
                <w:sz w:val="16"/>
                <w:szCs w:val="18"/>
              </w:rPr>
              <w:t>Organisateurs</w:t>
            </w:r>
          </w:p>
        </w:tc>
        <w:tc>
          <w:tcPr>
            <w:tcW w:w="2206" w:type="dxa"/>
          </w:tcPr>
          <w:p w:rsidR="003E2867" w:rsidRPr="003E2867" w:rsidRDefault="003E2867" w:rsidP="006F65A1">
            <w:pPr>
              <w:jc w:val="left"/>
              <w:rPr>
                <w:rFonts w:cs="Arial"/>
                <w:sz w:val="16"/>
                <w:szCs w:val="18"/>
              </w:rPr>
            </w:pPr>
            <w:r w:rsidRPr="003E2867">
              <w:rPr>
                <w:rFonts w:cs="Arial"/>
                <w:sz w:val="16"/>
                <w:szCs w:val="18"/>
              </w:rPr>
              <w:t>But de l’activité</w:t>
            </w:r>
          </w:p>
        </w:tc>
        <w:tc>
          <w:tcPr>
            <w:tcW w:w="2268" w:type="dxa"/>
          </w:tcPr>
          <w:p w:rsidR="003E2867" w:rsidRPr="003E2867" w:rsidRDefault="003E2867" w:rsidP="006F65A1">
            <w:pPr>
              <w:jc w:val="left"/>
              <w:rPr>
                <w:rFonts w:cs="Arial"/>
                <w:sz w:val="16"/>
                <w:szCs w:val="18"/>
              </w:rPr>
            </w:pPr>
            <w:r w:rsidRPr="003E2867">
              <w:rPr>
                <w:rFonts w:cs="Arial"/>
                <w:sz w:val="16"/>
                <w:szCs w:val="18"/>
              </w:rPr>
              <w:t>Pays/organisations participants (nombre de participants pour chacun d’eux)</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1.  Procédure de protection des nouvelles variétés végétales au Pérou</w:t>
            </w:r>
          </w:p>
        </w:tc>
        <w:tc>
          <w:tcPr>
            <w:tcW w:w="1134" w:type="dxa"/>
          </w:tcPr>
          <w:p w:rsidR="003E2867" w:rsidRPr="003E2867" w:rsidRDefault="003E2867" w:rsidP="006F65A1">
            <w:pPr>
              <w:jc w:val="left"/>
              <w:rPr>
                <w:rFonts w:cs="Arial"/>
                <w:sz w:val="16"/>
                <w:szCs w:val="18"/>
              </w:rPr>
            </w:pPr>
            <w:r w:rsidRPr="003E2867">
              <w:rPr>
                <w:rFonts w:cs="Arial"/>
                <w:sz w:val="16"/>
                <w:szCs w:val="18"/>
              </w:rPr>
              <w:t>27 avril 2017</w:t>
            </w:r>
          </w:p>
        </w:tc>
        <w:tc>
          <w:tcPr>
            <w:tcW w:w="1196" w:type="dxa"/>
          </w:tcPr>
          <w:p w:rsidR="003E2867" w:rsidRPr="003E2867" w:rsidRDefault="003E2867" w:rsidP="006F65A1">
            <w:pPr>
              <w:jc w:val="left"/>
              <w:rPr>
                <w:rFonts w:cs="Arial"/>
                <w:sz w:val="16"/>
                <w:szCs w:val="18"/>
              </w:rPr>
            </w:pPr>
            <w:r w:rsidRPr="003E2867">
              <w:rPr>
                <w:rFonts w:cs="Arial"/>
                <w:sz w:val="16"/>
                <w:szCs w:val="18"/>
              </w:rPr>
              <w:t>Université agraire La Molina – Lima</w:t>
            </w:r>
          </w:p>
        </w:tc>
        <w:tc>
          <w:tcPr>
            <w:tcW w:w="1551" w:type="dxa"/>
          </w:tcPr>
          <w:p w:rsidR="003E2867" w:rsidRPr="003E2867" w:rsidRDefault="003E2867" w:rsidP="006F65A1">
            <w:pPr>
              <w:jc w:val="left"/>
              <w:rPr>
                <w:rFonts w:cs="Arial"/>
                <w:sz w:val="16"/>
                <w:szCs w:val="18"/>
              </w:rPr>
            </w:pPr>
            <w:r w:rsidRPr="003E2867">
              <w:rPr>
                <w:rFonts w:cs="Arial"/>
                <w:sz w:val="16"/>
                <w:szCs w:val="18"/>
              </w:rPr>
              <w:t>UNALM, INDECOPI</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ce centre d’études.</w:t>
            </w:r>
          </w:p>
        </w:tc>
        <w:tc>
          <w:tcPr>
            <w:tcW w:w="2268" w:type="dxa"/>
          </w:tcPr>
          <w:p w:rsidR="003E2867" w:rsidRPr="003E2867" w:rsidRDefault="003E2867" w:rsidP="006F65A1">
            <w:pPr>
              <w:jc w:val="left"/>
              <w:rPr>
                <w:rFonts w:cs="Arial"/>
                <w:sz w:val="16"/>
                <w:szCs w:val="18"/>
              </w:rPr>
            </w:pPr>
            <w:r w:rsidRPr="003E2867">
              <w:rPr>
                <w:rFonts w:cs="Arial"/>
                <w:sz w:val="16"/>
                <w:szCs w:val="18"/>
              </w:rPr>
              <w:t>15 participants (professeurs-chercheurs et étudiants de cette université).</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2.  La protection des obtentions végétales au Pérou : le cas des nouvelles variétés de quinoa</w:t>
            </w:r>
          </w:p>
        </w:tc>
        <w:tc>
          <w:tcPr>
            <w:tcW w:w="1134" w:type="dxa"/>
          </w:tcPr>
          <w:p w:rsidR="003E2867" w:rsidRPr="003E2867" w:rsidRDefault="003E2867" w:rsidP="006F65A1">
            <w:pPr>
              <w:jc w:val="left"/>
              <w:rPr>
                <w:rFonts w:cs="Arial"/>
                <w:sz w:val="16"/>
                <w:szCs w:val="18"/>
              </w:rPr>
            </w:pPr>
            <w:r w:rsidRPr="003E2867">
              <w:rPr>
                <w:rFonts w:cs="Arial"/>
                <w:sz w:val="16"/>
                <w:szCs w:val="18"/>
              </w:rPr>
              <w:t>23 mars 2017</w:t>
            </w:r>
          </w:p>
        </w:tc>
        <w:tc>
          <w:tcPr>
            <w:tcW w:w="1196" w:type="dxa"/>
          </w:tcPr>
          <w:p w:rsidR="003E2867" w:rsidRPr="003E2867" w:rsidRDefault="003E2867" w:rsidP="006F65A1">
            <w:pPr>
              <w:jc w:val="left"/>
              <w:rPr>
                <w:rFonts w:cs="Arial"/>
                <w:sz w:val="16"/>
                <w:szCs w:val="18"/>
              </w:rPr>
            </w:pPr>
            <w:r w:rsidRPr="003E2867">
              <w:rPr>
                <w:rFonts w:cs="Arial"/>
                <w:sz w:val="16"/>
                <w:szCs w:val="18"/>
              </w:rPr>
              <w:t>Université nationale de l’Altiplano de Puno</w:t>
            </w:r>
          </w:p>
        </w:tc>
        <w:tc>
          <w:tcPr>
            <w:tcW w:w="1551" w:type="dxa"/>
          </w:tcPr>
          <w:p w:rsidR="003E2867" w:rsidRPr="003E2867" w:rsidRDefault="003E2867" w:rsidP="006F65A1">
            <w:pPr>
              <w:jc w:val="left"/>
              <w:rPr>
                <w:rFonts w:cs="Arial"/>
                <w:sz w:val="16"/>
                <w:szCs w:val="18"/>
              </w:rPr>
            </w:pPr>
            <w:r w:rsidRPr="003E2867">
              <w:rPr>
                <w:rFonts w:cs="Arial"/>
                <w:sz w:val="16"/>
                <w:szCs w:val="18"/>
              </w:rPr>
              <w:t>Ministère de l’agriculture et INDECOPI en tant qu’une des institutions coorganisatrices</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la situation de la protection des variétés de quinoa dans le pays.</w:t>
            </w:r>
          </w:p>
        </w:tc>
        <w:tc>
          <w:tcPr>
            <w:tcW w:w="2268" w:type="dxa"/>
          </w:tcPr>
          <w:p w:rsidR="003E2867" w:rsidRPr="003E2867" w:rsidRDefault="003E2867" w:rsidP="006F65A1">
            <w:pPr>
              <w:jc w:val="left"/>
              <w:rPr>
                <w:rFonts w:cs="Arial"/>
                <w:sz w:val="16"/>
                <w:szCs w:val="18"/>
              </w:rPr>
            </w:pPr>
            <w:r w:rsidRPr="003E2867">
              <w:rPr>
                <w:rFonts w:cs="Arial"/>
                <w:sz w:val="16"/>
                <w:szCs w:val="18"/>
              </w:rPr>
              <w:t>30 participants (professeurs-chercheurs et étudiants nationaux internationaux qui ont assisté au VI Congreso Mundial de la Quinua et au II Simposio Internacional de Granos Andinos)</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3.  La protection des obtentions végétales au Pérou – Certificat d’obtenteur</w:t>
            </w:r>
          </w:p>
        </w:tc>
        <w:tc>
          <w:tcPr>
            <w:tcW w:w="1134" w:type="dxa"/>
          </w:tcPr>
          <w:p w:rsidR="003E2867" w:rsidRPr="003E2867" w:rsidRDefault="003E2867" w:rsidP="006F65A1">
            <w:pPr>
              <w:jc w:val="left"/>
              <w:rPr>
                <w:rFonts w:cs="Arial"/>
                <w:sz w:val="16"/>
                <w:szCs w:val="18"/>
              </w:rPr>
            </w:pPr>
            <w:r w:rsidRPr="003E2867">
              <w:rPr>
                <w:rFonts w:cs="Arial"/>
                <w:sz w:val="16"/>
                <w:szCs w:val="18"/>
              </w:rPr>
              <w:t>27 juin 2017</w:t>
            </w:r>
          </w:p>
        </w:tc>
        <w:tc>
          <w:tcPr>
            <w:tcW w:w="1196" w:type="dxa"/>
          </w:tcPr>
          <w:p w:rsidR="003E2867" w:rsidRPr="003E2867" w:rsidRDefault="003E2867" w:rsidP="006F65A1">
            <w:pPr>
              <w:jc w:val="left"/>
              <w:rPr>
                <w:rFonts w:cs="Arial"/>
                <w:sz w:val="16"/>
                <w:szCs w:val="18"/>
              </w:rPr>
            </w:pPr>
            <w:r w:rsidRPr="003E2867">
              <w:rPr>
                <w:rFonts w:cs="Arial"/>
                <w:sz w:val="16"/>
                <w:szCs w:val="18"/>
              </w:rPr>
              <w:t>Faculté d’agronomie de l’Université nationale San Agustín, Arequipa</w:t>
            </w:r>
          </w:p>
        </w:tc>
        <w:tc>
          <w:tcPr>
            <w:tcW w:w="1551" w:type="dxa"/>
          </w:tcPr>
          <w:p w:rsidR="003E2867" w:rsidRPr="003E2867" w:rsidRDefault="003E2867" w:rsidP="006F65A1">
            <w:pPr>
              <w:jc w:val="left"/>
              <w:rPr>
                <w:rFonts w:cs="Arial"/>
                <w:sz w:val="16"/>
                <w:szCs w:val="18"/>
              </w:rPr>
            </w:pPr>
            <w:r w:rsidRPr="003E2867">
              <w:rPr>
                <w:rFonts w:cs="Arial"/>
                <w:sz w:val="16"/>
                <w:szCs w:val="18"/>
              </w:rPr>
              <w:t>INIA</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ce centre d’études.</w:t>
            </w:r>
          </w:p>
        </w:tc>
        <w:tc>
          <w:tcPr>
            <w:tcW w:w="2268" w:type="dxa"/>
          </w:tcPr>
          <w:p w:rsidR="003E2867" w:rsidRPr="003E2867" w:rsidRDefault="003E2867" w:rsidP="006F65A1">
            <w:pPr>
              <w:jc w:val="left"/>
              <w:rPr>
                <w:rFonts w:cs="Arial"/>
                <w:sz w:val="16"/>
                <w:szCs w:val="18"/>
              </w:rPr>
            </w:pPr>
            <w:r w:rsidRPr="003E2867">
              <w:rPr>
                <w:rFonts w:cs="Arial"/>
                <w:sz w:val="16"/>
                <w:szCs w:val="18"/>
              </w:rPr>
              <w:t>116 participants (professeurs-chercheurs et étudiants de cette université).</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4.  La protection des obtentions végétales au Pérou – Certificat d’obtenteur</w:t>
            </w:r>
          </w:p>
        </w:tc>
        <w:tc>
          <w:tcPr>
            <w:tcW w:w="1134" w:type="dxa"/>
          </w:tcPr>
          <w:p w:rsidR="003E2867" w:rsidRPr="003E2867" w:rsidRDefault="003E2867" w:rsidP="006F65A1">
            <w:pPr>
              <w:jc w:val="left"/>
              <w:rPr>
                <w:rFonts w:cs="Arial"/>
                <w:sz w:val="16"/>
                <w:szCs w:val="18"/>
              </w:rPr>
            </w:pPr>
            <w:r w:rsidRPr="003E2867">
              <w:rPr>
                <w:rFonts w:cs="Arial"/>
                <w:sz w:val="16"/>
                <w:szCs w:val="18"/>
              </w:rPr>
              <w:t>17 août 2017</w:t>
            </w:r>
          </w:p>
        </w:tc>
        <w:tc>
          <w:tcPr>
            <w:tcW w:w="1196" w:type="dxa"/>
          </w:tcPr>
          <w:p w:rsidR="003E2867" w:rsidRPr="003E2867" w:rsidRDefault="003E2867" w:rsidP="006F65A1">
            <w:pPr>
              <w:jc w:val="left"/>
              <w:rPr>
                <w:rFonts w:cs="Arial"/>
                <w:sz w:val="16"/>
                <w:szCs w:val="18"/>
              </w:rPr>
            </w:pPr>
            <w:r w:rsidRPr="003E2867">
              <w:rPr>
                <w:rFonts w:cs="Arial"/>
                <w:sz w:val="16"/>
                <w:szCs w:val="18"/>
              </w:rPr>
              <w:t>Direction régionale de l’agriculture -Loreto</w:t>
            </w:r>
          </w:p>
        </w:tc>
        <w:tc>
          <w:tcPr>
            <w:tcW w:w="1551" w:type="dxa"/>
          </w:tcPr>
          <w:p w:rsidR="003E2867" w:rsidRPr="003E2867" w:rsidRDefault="003E2867" w:rsidP="006F65A1">
            <w:pPr>
              <w:jc w:val="left"/>
              <w:rPr>
                <w:rFonts w:cs="Arial"/>
                <w:sz w:val="16"/>
                <w:szCs w:val="18"/>
              </w:rPr>
            </w:pPr>
            <w:r w:rsidRPr="003E2867">
              <w:rPr>
                <w:rFonts w:cs="Arial"/>
                <w:sz w:val="16"/>
                <w:szCs w:val="18"/>
              </w:rPr>
              <w:t>INIA</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cette région du pays.</w:t>
            </w:r>
          </w:p>
        </w:tc>
        <w:tc>
          <w:tcPr>
            <w:tcW w:w="2268" w:type="dxa"/>
          </w:tcPr>
          <w:p w:rsidR="003E2867" w:rsidRPr="003E2867" w:rsidRDefault="003E2867" w:rsidP="006F65A1">
            <w:pPr>
              <w:jc w:val="left"/>
              <w:rPr>
                <w:rFonts w:cs="Arial"/>
                <w:sz w:val="16"/>
                <w:szCs w:val="18"/>
              </w:rPr>
            </w:pPr>
            <w:r w:rsidRPr="003E2867">
              <w:rPr>
                <w:rFonts w:cs="Arial"/>
                <w:sz w:val="16"/>
                <w:szCs w:val="18"/>
              </w:rPr>
              <w:t>37 participants (professeurs-chercheurs et étudiants de cette région).</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5.  Cours de formation sur la protection des nouvelles variétés végétales selon la Convention UPOV : Opportunités pour la sélection végétale et l’agriculture péruvienne</w:t>
            </w:r>
          </w:p>
        </w:tc>
        <w:tc>
          <w:tcPr>
            <w:tcW w:w="1134" w:type="dxa"/>
          </w:tcPr>
          <w:p w:rsidR="003E2867" w:rsidRPr="003E2867" w:rsidRDefault="003E2867" w:rsidP="006F65A1">
            <w:pPr>
              <w:jc w:val="left"/>
              <w:rPr>
                <w:rFonts w:cs="Arial"/>
                <w:sz w:val="16"/>
                <w:szCs w:val="18"/>
              </w:rPr>
            </w:pPr>
            <w:r w:rsidRPr="003E2867">
              <w:rPr>
                <w:rFonts w:cs="Arial"/>
                <w:sz w:val="16"/>
                <w:szCs w:val="18"/>
              </w:rPr>
              <w:t>7, 8 et 9 août 2017</w:t>
            </w:r>
          </w:p>
        </w:tc>
        <w:tc>
          <w:tcPr>
            <w:tcW w:w="1196" w:type="dxa"/>
          </w:tcPr>
          <w:p w:rsidR="003E2867" w:rsidRPr="003E2867" w:rsidRDefault="003E2867" w:rsidP="006F65A1">
            <w:pPr>
              <w:jc w:val="left"/>
              <w:rPr>
                <w:rFonts w:cs="Arial"/>
                <w:sz w:val="16"/>
                <w:szCs w:val="18"/>
              </w:rPr>
            </w:pPr>
            <w:r w:rsidRPr="003E2867">
              <w:rPr>
                <w:rFonts w:cs="Arial"/>
                <w:sz w:val="16"/>
                <w:szCs w:val="18"/>
              </w:rPr>
              <w:t>Institut national de la santé – Lima</w:t>
            </w:r>
          </w:p>
        </w:tc>
        <w:tc>
          <w:tcPr>
            <w:tcW w:w="1551" w:type="dxa"/>
          </w:tcPr>
          <w:p w:rsidR="003E2867" w:rsidRPr="003E2867" w:rsidRDefault="003E2867" w:rsidP="006F65A1">
            <w:pPr>
              <w:jc w:val="left"/>
              <w:rPr>
                <w:rFonts w:cs="Arial"/>
                <w:sz w:val="16"/>
                <w:szCs w:val="18"/>
              </w:rPr>
            </w:pPr>
            <w:r w:rsidRPr="003E2867">
              <w:rPr>
                <w:rFonts w:cs="Arial"/>
                <w:sz w:val="16"/>
                <w:szCs w:val="18"/>
              </w:rPr>
              <w:t>INDECOPI et UPOV</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cette région.</w:t>
            </w:r>
          </w:p>
        </w:tc>
        <w:tc>
          <w:tcPr>
            <w:tcW w:w="2268" w:type="dxa"/>
          </w:tcPr>
          <w:p w:rsidR="003E2867" w:rsidRPr="003E2867" w:rsidRDefault="003E2867" w:rsidP="006F65A1">
            <w:pPr>
              <w:jc w:val="left"/>
              <w:rPr>
                <w:rFonts w:cs="Arial"/>
                <w:sz w:val="16"/>
                <w:szCs w:val="18"/>
              </w:rPr>
            </w:pPr>
            <w:r w:rsidRPr="003E2867">
              <w:rPr>
                <w:rFonts w:cs="Arial"/>
                <w:sz w:val="16"/>
                <w:szCs w:val="18"/>
              </w:rPr>
              <w:t>23 participants (professeurs-chercheurs et étudiants des universités de Lima et des instituts nationaux de recherche).</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6.  La protection des obtentions végétales au Pérou – Certificat d’obtenteur</w:t>
            </w:r>
          </w:p>
        </w:tc>
        <w:tc>
          <w:tcPr>
            <w:tcW w:w="1134" w:type="dxa"/>
          </w:tcPr>
          <w:p w:rsidR="003E2867" w:rsidRPr="003E2867" w:rsidRDefault="003E2867" w:rsidP="006F65A1">
            <w:pPr>
              <w:jc w:val="left"/>
              <w:rPr>
                <w:rFonts w:cs="Arial"/>
                <w:sz w:val="16"/>
                <w:szCs w:val="18"/>
              </w:rPr>
            </w:pPr>
            <w:r w:rsidRPr="003E2867">
              <w:rPr>
                <w:rFonts w:cs="Arial"/>
                <w:sz w:val="16"/>
                <w:szCs w:val="18"/>
              </w:rPr>
              <w:t>28 août 2017</w:t>
            </w:r>
          </w:p>
        </w:tc>
        <w:tc>
          <w:tcPr>
            <w:tcW w:w="1196" w:type="dxa"/>
          </w:tcPr>
          <w:p w:rsidR="003E2867" w:rsidRPr="003E2867" w:rsidRDefault="003E2867" w:rsidP="006F65A1">
            <w:pPr>
              <w:jc w:val="left"/>
              <w:rPr>
                <w:rFonts w:cs="Arial"/>
                <w:sz w:val="16"/>
                <w:szCs w:val="18"/>
              </w:rPr>
            </w:pPr>
            <w:r w:rsidRPr="003E2867">
              <w:rPr>
                <w:rFonts w:cs="Arial"/>
                <w:sz w:val="16"/>
                <w:szCs w:val="18"/>
              </w:rPr>
              <w:t>Institut national de la santé – Lima</w:t>
            </w:r>
          </w:p>
        </w:tc>
        <w:tc>
          <w:tcPr>
            <w:tcW w:w="1551" w:type="dxa"/>
          </w:tcPr>
          <w:p w:rsidR="003E2867" w:rsidRPr="003E2867" w:rsidRDefault="003E2867" w:rsidP="006F65A1">
            <w:pPr>
              <w:jc w:val="left"/>
              <w:rPr>
                <w:rFonts w:cs="Arial"/>
                <w:sz w:val="16"/>
                <w:szCs w:val="18"/>
              </w:rPr>
            </w:pPr>
            <w:r w:rsidRPr="003E2867">
              <w:rPr>
                <w:rFonts w:cs="Arial"/>
                <w:sz w:val="16"/>
                <w:szCs w:val="18"/>
              </w:rPr>
              <w:t>Institut national de la santé – Ministère de la santé</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cet institut.</w:t>
            </w:r>
          </w:p>
        </w:tc>
        <w:tc>
          <w:tcPr>
            <w:tcW w:w="2268" w:type="dxa"/>
          </w:tcPr>
          <w:p w:rsidR="003E2867" w:rsidRPr="003E2867" w:rsidRDefault="003E2867" w:rsidP="006F65A1">
            <w:pPr>
              <w:jc w:val="left"/>
              <w:rPr>
                <w:rFonts w:cs="Arial"/>
                <w:sz w:val="16"/>
                <w:szCs w:val="18"/>
              </w:rPr>
            </w:pPr>
            <w:r w:rsidRPr="003E2867">
              <w:rPr>
                <w:rFonts w:cs="Arial"/>
                <w:sz w:val="16"/>
                <w:szCs w:val="18"/>
              </w:rPr>
              <w:t>15 participants (chercheurs de cet institut).</w:t>
            </w:r>
          </w:p>
        </w:tc>
      </w:tr>
      <w:tr w:rsidR="003E2867" w:rsidRPr="00896779" w:rsidTr="006F65A1">
        <w:tc>
          <w:tcPr>
            <w:tcW w:w="1617" w:type="dxa"/>
          </w:tcPr>
          <w:p w:rsidR="003E2867" w:rsidRPr="003E2867" w:rsidRDefault="003E2867" w:rsidP="006F65A1">
            <w:pPr>
              <w:jc w:val="left"/>
              <w:rPr>
                <w:rFonts w:cs="Arial"/>
                <w:sz w:val="16"/>
                <w:szCs w:val="18"/>
              </w:rPr>
            </w:pPr>
            <w:r w:rsidRPr="003E2867">
              <w:rPr>
                <w:rFonts w:cs="Arial"/>
                <w:sz w:val="16"/>
                <w:szCs w:val="18"/>
              </w:rPr>
              <w:t>7.  La protection des obtentions végétales au Pérou – Certificat d’obtenteur</w:t>
            </w:r>
          </w:p>
        </w:tc>
        <w:tc>
          <w:tcPr>
            <w:tcW w:w="1134" w:type="dxa"/>
          </w:tcPr>
          <w:p w:rsidR="003E2867" w:rsidRPr="003E2867" w:rsidRDefault="003E2867" w:rsidP="006F65A1">
            <w:pPr>
              <w:jc w:val="left"/>
              <w:rPr>
                <w:rFonts w:cs="Arial"/>
                <w:sz w:val="16"/>
                <w:szCs w:val="18"/>
              </w:rPr>
            </w:pPr>
            <w:r w:rsidRPr="003E2867">
              <w:rPr>
                <w:rFonts w:cs="Arial"/>
                <w:sz w:val="16"/>
                <w:szCs w:val="18"/>
              </w:rPr>
              <w:t>6 septembre 2017</w:t>
            </w:r>
          </w:p>
        </w:tc>
        <w:tc>
          <w:tcPr>
            <w:tcW w:w="1196" w:type="dxa"/>
          </w:tcPr>
          <w:p w:rsidR="003E2867" w:rsidRPr="003E2867" w:rsidRDefault="003E2867" w:rsidP="006F65A1">
            <w:pPr>
              <w:jc w:val="left"/>
              <w:rPr>
                <w:rFonts w:cs="Arial"/>
                <w:sz w:val="16"/>
                <w:szCs w:val="18"/>
              </w:rPr>
            </w:pPr>
            <w:r w:rsidRPr="003E2867">
              <w:rPr>
                <w:rFonts w:cs="Arial"/>
                <w:sz w:val="16"/>
                <w:szCs w:val="18"/>
              </w:rPr>
              <w:t>Université Cayetano Heredia – Lima</w:t>
            </w:r>
          </w:p>
        </w:tc>
        <w:tc>
          <w:tcPr>
            <w:tcW w:w="1551" w:type="dxa"/>
          </w:tcPr>
          <w:p w:rsidR="003E2867" w:rsidRPr="003E2867" w:rsidRDefault="003E2867" w:rsidP="006F65A1">
            <w:pPr>
              <w:jc w:val="left"/>
              <w:rPr>
                <w:rFonts w:cs="Arial"/>
                <w:sz w:val="16"/>
                <w:szCs w:val="18"/>
              </w:rPr>
            </w:pPr>
            <w:r w:rsidRPr="003E2867">
              <w:rPr>
                <w:rFonts w:cs="Arial"/>
                <w:sz w:val="16"/>
                <w:szCs w:val="18"/>
              </w:rPr>
              <w:t>Université Cayetano Heredia</w:t>
            </w:r>
          </w:p>
        </w:tc>
        <w:tc>
          <w:tcPr>
            <w:tcW w:w="2206" w:type="dxa"/>
          </w:tcPr>
          <w:p w:rsidR="003E2867" w:rsidRPr="003E2867" w:rsidRDefault="003E2867" w:rsidP="006F65A1">
            <w:pPr>
              <w:jc w:val="left"/>
              <w:rPr>
                <w:rFonts w:cs="Arial"/>
                <w:sz w:val="16"/>
                <w:szCs w:val="18"/>
              </w:rPr>
            </w:pPr>
            <w:r w:rsidRPr="003E2867">
              <w:rPr>
                <w:rFonts w:cs="Arial"/>
                <w:sz w:val="16"/>
                <w:szCs w:val="18"/>
              </w:rPr>
              <w:t>Diffuser le système national de protection des obtentions végétales et promouvoir le service d’enregistrement, dans le cadre du cours facultatif de propriété intellectuelle dispensé dans cette université.</w:t>
            </w:r>
          </w:p>
        </w:tc>
        <w:tc>
          <w:tcPr>
            <w:tcW w:w="2268" w:type="dxa"/>
          </w:tcPr>
          <w:p w:rsidR="003E2867" w:rsidRPr="003E2867" w:rsidRDefault="003E2867" w:rsidP="006F65A1">
            <w:pPr>
              <w:jc w:val="left"/>
              <w:rPr>
                <w:rFonts w:cs="Arial"/>
                <w:sz w:val="16"/>
                <w:szCs w:val="18"/>
              </w:rPr>
            </w:pPr>
            <w:r w:rsidRPr="003E2867">
              <w:rPr>
                <w:rFonts w:cs="Arial"/>
                <w:sz w:val="16"/>
                <w:szCs w:val="18"/>
              </w:rPr>
              <w:t>15 participants (étudiants de cet institut).</w:t>
            </w:r>
          </w:p>
        </w:tc>
      </w:tr>
    </w:tbl>
    <w:p w:rsidR="003E2867" w:rsidRPr="00896779" w:rsidRDefault="003E2867" w:rsidP="003E2867">
      <w:pPr>
        <w:rPr>
          <w:rFonts w:cs="Arial"/>
        </w:rPr>
      </w:pPr>
    </w:p>
    <w:p w:rsidR="00504719" w:rsidRDefault="00504719" w:rsidP="00504719">
      <w:pPr>
        <w:rPr>
          <w:lang w:val="en-GB"/>
        </w:rPr>
      </w:pPr>
    </w:p>
    <w:p w:rsidR="003E2867" w:rsidRDefault="003E2867" w:rsidP="00504719">
      <w:pPr>
        <w:rPr>
          <w:lang w:val="en-GB"/>
        </w:rPr>
      </w:pPr>
    </w:p>
    <w:p w:rsidR="00504719" w:rsidRDefault="00530920" w:rsidP="00504719">
      <w:pPr>
        <w:jc w:val="right"/>
      </w:pPr>
      <w:r>
        <w:t>[L’annexe</w:t>
      </w:r>
      <w:r w:rsidR="00504719" w:rsidRPr="0075031D">
        <w:t xml:space="preserve"> </w:t>
      </w:r>
      <w:r w:rsidR="00504719">
        <w:t>XV</w:t>
      </w:r>
      <w:r w:rsidR="00504719" w:rsidRPr="0075031D">
        <w:t xml:space="preserve"> </w:t>
      </w:r>
      <w:r>
        <w:t>suit]</w:t>
      </w:r>
    </w:p>
    <w:p w:rsidR="00504719" w:rsidRDefault="00504719" w:rsidP="00504719">
      <w:pPr>
        <w:jc w:val="left"/>
        <w:sectPr w:rsidR="00504719" w:rsidSect="00906DDC">
          <w:pgSz w:w="11907" w:h="16840" w:code="9"/>
          <w:pgMar w:top="510" w:right="1134" w:bottom="1134" w:left="1134" w:header="510" w:footer="680" w:gutter="0"/>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XV</w:t>
      </w:r>
    </w:p>
    <w:p w:rsidR="00504719" w:rsidRPr="0075031D" w:rsidRDefault="00504719" w:rsidP="00504719">
      <w:pPr>
        <w:jc w:val="center"/>
      </w:pPr>
    </w:p>
    <w:p w:rsidR="00504719" w:rsidRDefault="00504719" w:rsidP="00504719">
      <w:pPr>
        <w:jc w:val="center"/>
      </w:pPr>
    </w:p>
    <w:p w:rsidR="009D6F8C" w:rsidRPr="00DD78CD" w:rsidRDefault="009D6F8C" w:rsidP="009D6F8C">
      <w:pPr>
        <w:jc w:val="center"/>
      </w:pPr>
      <w:r w:rsidRPr="00DD78CD">
        <w:t>P</w:t>
      </w:r>
      <w:r w:rsidRPr="00DD78CD">
        <w:rPr>
          <w:caps/>
        </w:rPr>
        <w:t>ologne</w:t>
      </w:r>
    </w:p>
    <w:p w:rsidR="009D6F8C" w:rsidRPr="00DD78CD" w:rsidRDefault="009D6F8C" w:rsidP="009D6F8C">
      <w:pPr>
        <w:jc w:val="center"/>
      </w:pPr>
      <w:r w:rsidRPr="00DD78CD">
        <w:t>(Période : 1</w:t>
      </w:r>
      <w:r w:rsidRPr="00DD78CD">
        <w:rPr>
          <w:vertAlign w:val="superscript"/>
        </w:rPr>
        <w:t>er</w:t>
      </w:r>
      <w:r w:rsidRPr="00DD78CD">
        <w:t> septembre 2016 – 31 août 2017)</w:t>
      </w:r>
    </w:p>
    <w:p w:rsidR="009D6F8C" w:rsidRPr="00DD78CD" w:rsidRDefault="009D6F8C" w:rsidP="009D6F8C"/>
    <w:p w:rsidR="009D6F8C" w:rsidRPr="00DD78CD" w:rsidRDefault="009D6F8C" w:rsidP="009D6F8C"/>
    <w:p w:rsidR="009D6F8C" w:rsidRPr="00DD78CD" w:rsidRDefault="009D6F8C" w:rsidP="009D6F8C">
      <w:r w:rsidRPr="00DD78CD">
        <w:t>I.</w:t>
      </w:r>
      <w:r w:rsidRPr="00DD78CD">
        <w:tab/>
        <w:t>PROTECTION DES OBTENTIONS VÉGÉTALES</w:t>
      </w:r>
    </w:p>
    <w:p w:rsidR="009D6F8C" w:rsidRPr="00DD78CD" w:rsidRDefault="009D6F8C" w:rsidP="009D6F8C"/>
    <w:p w:rsidR="009D6F8C" w:rsidRPr="00DD78CD" w:rsidRDefault="009D6F8C" w:rsidP="009D6F8C">
      <w:pPr>
        <w:rPr>
          <w:u w:val="single"/>
        </w:rPr>
      </w:pPr>
      <w:r w:rsidRPr="00DD78CD">
        <w:t>1.</w:t>
      </w:r>
      <w:r w:rsidRPr="00DD78CD">
        <w:tab/>
      </w:r>
      <w:r w:rsidRPr="00DD78CD">
        <w:rPr>
          <w:u w:val="single"/>
        </w:rPr>
        <w:t>Situation dans le domaine législatif</w:t>
      </w:r>
    </w:p>
    <w:p w:rsidR="009D6F8C" w:rsidRPr="00DD78CD" w:rsidRDefault="009D6F8C" w:rsidP="009D6F8C"/>
    <w:p w:rsidR="009D6F8C" w:rsidRPr="00DD78CD" w:rsidRDefault="009D6F8C" w:rsidP="009D6F8C">
      <w:r w:rsidRPr="00DD78CD">
        <w:t xml:space="preserve">La loi du 26 juin 2003 sur la protection juridique des variétés végétales (POJ de°2016, rubrique 843, modifié par le POJ de 2017, rubrique 1238) constitue la base juridique du système de protection du droit d’obtenteur en Pologne.  Le texte consolidé a été publié dans le POJ du 14 juin 2016, rubrique 843, quoiqu’il ait été récemment modifié.  Les récentes modifications apportées aux dispositions en vigueur ont été introduites par la loi du 8 juin 2017 modifiant la loi sur la protection juridique des variétés végétales (POJ n° de 2017, rubrique 1238).  Cette déclaration est entrée en vigueur le </w:t>
      </w:r>
      <w:r>
        <w:t>1</w:t>
      </w:r>
      <w:r w:rsidRPr="00DD78CD">
        <w:t>1 juillet 2017.</w:t>
      </w:r>
    </w:p>
    <w:p w:rsidR="009D6F8C" w:rsidRPr="00DD78CD" w:rsidRDefault="009D6F8C" w:rsidP="009D6F8C"/>
    <w:p w:rsidR="009D6F8C" w:rsidRPr="00DD78CD" w:rsidRDefault="009D6F8C" w:rsidP="009D6F8C">
      <w:r w:rsidRPr="00DD78CD">
        <w:t>Les modifications de la loi s’appliquent aux dispositions liées aux exceptions au droit d’obtenteur et ont principalement été apportées à l’article 23 et ont concerné la réglementation régissant le privilège de l’agriculteur.  Le nombre d’espèces pour lesquelles les agriculteurs peuvent tirer parti de l’exemption agricole (privilège de l’agriculteur) a été porté de 17 à 18, avec l’adjonction du soja.  En outre, les exploitants de terres agricoles et l’organisation qui les représente ont été libérés de l’obligation de fournir des informations concernant les divers usages du produit de la récolte en tant que matériel de reproduction ou de multiplication.</w:t>
      </w:r>
    </w:p>
    <w:p w:rsidR="009D6F8C" w:rsidRPr="00DD78CD" w:rsidRDefault="009D6F8C" w:rsidP="009D6F8C"/>
    <w:p w:rsidR="009D6F8C" w:rsidRPr="00DD78CD" w:rsidRDefault="009D6F8C" w:rsidP="009D6F8C">
      <w:r w:rsidRPr="00DD78CD">
        <w:t>La loi polonaise sur la protection des obtentions végétales est fondée sur l’Acte de 1991 de la Convention UPOV, auquel la Pologne a été le vingt-quatrième État à adhérer, le 15 août 2003.</w:t>
      </w:r>
    </w:p>
    <w:p w:rsidR="009D6F8C" w:rsidRPr="00DD78CD" w:rsidRDefault="009D6F8C" w:rsidP="009D6F8C"/>
    <w:p w:rsidR="009D6F8C" w:rsidRPr="00DD78CD" w:rsidRDefault="009D6F8C" w:rsidP="009D6F8C">
      <w:r w:rsidRPr="00DD78CD">
        <w:t>Depuis le 1</w:t>
      </w:r>
      <w:r w:rsidRPr="00DD78CD">
        <w:rPr>
          <w:vertAlign w:val="superscript"/>
        </w:rPr>
        <w:t>er</w:t>
      </w:r>
      <w:r w:rsidRPr="00DD78CD">
        <w:t> novembre 2000, tous les genres et espèces peuvent bénéficier de la protection prévue au titre des droits d’obtenteur en Pologne.</w:t>
      </w:r>
    </w:p>
    <w:p w:rsidR="009D6F8C" w:rsidRPr="00DD78CD" w:rsidRDefault="009D6F8C" w:rsidP="009D6F8C"/>
    <w:p w:rsidR="009D6F8C" w:rsidRPr="00DD78CD" w:rsidRDefault="009D6F8C" w:rsidP="009D6F8C"/>
    <w:p w:rsidR="009D6F8C" w:rsidRPr="00DD78CD" w:rsidRDefault="009D6F8C" w:rsidP="009D6F8C">
      <w:pPr>
        <w:rPr>
          <w:u w:val="single"/>
        </w:rPr>
      </w:pPr>
      <w:r w:rsidRPr="00DD78CD">
        <w:t>2.</w:t>
      </w:r>
      <w:r w:rsidRPr="00DD78CD">
        <w:tab/>
      </w:r>
      <w:r w:rsidRPr="00DD78CD">
        <w:rPr>
          <w:u w:val="single"/>
        </w:rPr>
        <w:t>Coopération en matière d’examen</w:t>
      </w:r>
    </w:p>
    <w:p w:rsidR="009D6F8C" w:rsidRPr="00DD78CD" w:rsidRDefault="009D6F8C" w:rsidP="009D6F8C">
      <w:pPr>
        <w:rPr>
          <w:highlight w:val="yellow"/>
        </w:rPr>
      </w:pPr>
    </w:p>
    <w:p w:rsidR="009D6F8C" w:rsidRPr="00DD78CD" w:rsidRDefault="009D6F8C" w:rsidP="009D6F8C">
      <w:r w:rsidRPr="00DD78CD">
        <w:t>Le Centre de recherche pour l’examen des cultivars (COBORU) de Słupia Wielka continue de collaborer avec différents pays dans le domaine de l’examen DHS.</w:t>
      </w:r>
    </w:p>
    <w:p w:rsidR="009D6F8C" w:rsidRPr="00DD78CD" w:rsidRDefault="009D6F8C" w:rsidP="009D6F8C"/>
    <w:p w:rsidR="009D6F8C" w:rsidRPr="00DD78CD" w:rsidRDefault="009D6F8C" w:rsidP="009D6F8C">
      <w:r w:rsidRPr="00DD78CD">
        <w:t>La Pologne a conclu des accords bilatéraux en matière d’examen DHS avec la République tchèque, la Hongrie et la Slovaquie.  Des accords unilatéraux avec la Lettonie, la Lituanie, l’Estonie, la Roumanie, le Bélarus, la Slovénie, la Fédération de Russie et l’Ukraine sont en vigueur.</w:t>
      </w:r>
    </w:p>
    <w:p w:rsidR="009D6F8C" w:rsidRPr="00DD78CD" w:rsidRDefault="009D6F8C" w:rsidP="009D6F8C"/>
    <w:p w:rsidR="009D6F8C" w:rsidRPr="00DD78CD" w:rsidRDefault="009D6F8C" w:rsidP="009D6F8C">
      <w:r w:rsidRPr="00DD78CD">
        <w:t>Pendant la période considérée, la Pologne a procédé à des examens DHS pour le compte des services de la Lituanie (40 variétés), de la République tchèque (38 variétés), de la Hongrie (23 variétés), de l’Estonie (19 variétés), de la Lettonie (6 variétés), de la Suède (4 variétés), de la Slovénie (4 variétés), de la Slovaquie (4 variétés), de la Finlande (1 variété), de l’Allemagne (1 variété), ainsi que pour l’OCVV (30 variétés).</w:t>
      </w:r>
    </w:p>
    <w:p w:rsidR="009D6F8C" w:rsidRPr="00DD78CD" w:rsidRDefault="009D6F8C" w:rsidP="009D6F8C"/>
    <w:p w:rsidR="009D6F8C" w:rsidRPr="00DD78CD" w:rsidRDefault="009D6F8C" w:rsidP="009D6F8C">
      <w:r w:rsidRPr="00DD78CD">
        <w:t>Ces examens portaient sur différentes espèces de plantes agricoles (86 variétés), potagères (17 variétés), ornementales (18 variétés) et fruitières (49 variétés).  Au total, 170 variétés ont fait l’objet d’un examen à la demande de ces services.</w:t>
      </w:r>
    </w:p>
    <w:p w:rsidR="009D6F8C" w:rsidRPr="00DD78CD" w:rsidRDefault="009D6F8C" w:rsidP="009D6F8C"/>
    <w:p w:rsidR="009D6F8C" w:rsidRPr="00DD78CD" w:rsidRDefault="009D6F8C" w:rsidP="009D6F8C">
      <w:r w:rsidRPr="00DD78CD">
        <w:t>Comme les années précédentes, certains services (OCVV, Autriche, Canada, Danemark, Estonie, Fédération de Russie, Finlande, Lettonie, Lituanie, République tchèque, Royaume-Uni, Serbie, Turquie) ont utilisé les résultats d’examens techniques du COBORU pour fonder leurs décisions dans le cadre de leurs procédures nationales.</w:t>
      </w:r>
    </w:p>
    <w:p w:rsidR="009D6F8C" w:rsidRPr="00DD78CD" w:rsidRDefault="009D6F8C" w:rsidP="009D6F8C"/>
    <w:p w:rsidR="009D6F8C" w:rsidRPr="00DD78CD" w:rsidRDefault="009D6F8C" w:rsidP="009D6F8C">
      <w:r w:rsidRPr="00DD78CD">
        <w:t>La Pologne a participé activement aux travaux relatifs à l’élaboration des protocoles techniques lors des réunions organisées par l’OCVV.</w:t>
      </w:r>
    </w:p>
    <w:p w:rsidR="009D6F8C" w:rsidRPr="00DD78CD" w:rsidRDefault="009D6F8C" w:rsidP="009D6F8C">
      <w:pPr>
        <w:rPr>
          <w:highlight w:val="yellow"/>
        </w:rPr>
      </w:pPr>
    </w:p>
    <w:p w:rsidR="009D6F8C" w:rsidRPr="00DD78CD" w:rsidRDefault="009D6F8C" w:rsidP="009D6F8C"/>
    <w:p w:rsidR="009D6F8C" w:rsidRPr="00DD78CD" w:rsidRDefault="009D6F8C" w:rsidP="009D6F8C">
      <w:pPr>
        <w:rPr>
          <w:u w:val="single"/>
        </w:rPr>
      </w:pPr>
      <w:r w:rsidRPr="00DD78CD">
        <w:t>3. et 4.</w:t>
      </w:r>
      <w:r w:rsidRPr="00DD78CD">
        <w:tab/>
      </w:r>
      <w:r w:rsidRPr="00DD78CD">
        <w:rPr>
          <w:u w:val="single"/>
        </w:rPr>
        <w:t>Situation dans les domaines administratif et technique</w:t>
      </w:r>
    </w:p>
    <w:p w:rsidR="009D6F8C" w:rsidRPr="00DD78CD" w:rsidRDefault="009D6F8C" w:rsidP="009D6F8C"/>
    <w:p w:rsidR="009D6F8C" w:rsidRPr="00DD78CD" w:rsidRDefault="009D6F8C" w:rsidP="009D6F8C">
      <w:r w:rsidRPr="00DD78CD">
        <w:t>Le COBORU procède aux essais aux fins de l’examen DHS des variétés dans 13 stations d’essais expérimentales qui sont réparties dans l’ensemble du pays.  Dans le cas des variétés fruitières, des essais sont également menés à l’Institut de recherche sur l’horticulture à Skierniewice.</w:t>
      </w:r>
    </w:p>
    <w:p w:rsidR="009D6F8C" w:rsidRPr="00DD78CD" w:rsidRDefault="009D6F8C" w:rsidP="009D6F8C">
      <w:r w:rsidRPr="00DD78CD">
        <w:t>En 2016, 9655 variétés relevant de 177 espèces végétales ont fait l’objet d’un examen (dont 8680 variétés répertoriées dans des collections de référence vivantes et 975 variétés candidates).</w:t>
      </w:r>
    </w:p>
    <w:p w:rsidR="009D6F8C" w:rsidRPr="00DD78CD" w:rsidRDefault="009D6F8C" w:rsidP="009D6F8C"/>
    <w:p w:rsidR="009D6F8C" w:rsidRPr="00DD78CD" w:rsidRDefault="009D6F8C" w:rsidP="009D6F8C">
      <w:r w:rsidRPr="00DD78CD">
        <w:t>Le nombre de variétés ayant fait l’objet d’un examen DHS en Pologne est indiqué dans le graphique ci-dessous.</w:t>
      </w:r>
    </w:p>
    <w:p w:rsidR="009D6F8C" w:rsidRPr="00DD78CD" w:rsidRDefault="009D6F8C" w:rsidP="009D6F8C"/>
    <w:p w:rsidR="009D6F8C" w:rsidRPr="00DD78CD" w:rsidRDefault="009D6F8C" w:rsidP="009D6F8C">
      <w:r w:rsidRPr="00DD78CD">
        <w:t>Nombre de variétés ayant fait l’objet d’un examen DHS en 2016</w:t>
      </w:r>
    </w:p>
    <w:p w:rsidR="009D6F8C" w:rsidRPr="00DD78CD" w:rsidRDefault="009D6F8C" w:rsidP="009D6F8C">
      <w:pPr>
        <w:rPr>
          <w:highlight w:val="yellow"/>
        </w:rPr>
      </w:pPr>
    </w:p>
    <w:p w:rsidR="009D6F8C" w:rsidRPr="00DD78CD" w:rsidRDefault="009D6F8C" w:rsidP="009D6F8C">
      <w:pPr>
        <w:jc w:val="center"/>
      </w:pPr>
      <w:r w:rsidRPr="00DD78CD">
        <w:object w:dxaOrig="7032" w:dyaOrig="5278">
          <v:shape id="_x0000_i1027" type="#_x0000_t75" style="width:378pt;height:283.5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PowerPoint.Slide.12" ShapeID="_x0000_i1027" DrawAspect="Content" ObjectID="_1571491329" r:id="rId34"/>
        </w:object>
      </w:r>
    </w:p>
    <w:p w:rsidR="009D6F8C" w:rsidRPr="00DD78CD" w:rsidRDefault="009D6F8C" w:rsidP="009D6F8C">
      <w:pPr>
        <w:rPr>
          <w:highlight w:val="yellow"/>
        </w:rPr>
      </w:pPr>
    </w:p>
    <w:p w:rsidR="009D6F8C" w:rsidRPr="00DD78CD" w:rsidRDefault="009D6F8C" w:rsidP="009D6F8C">
      <w:r w:rsidRPr="00DD78CD">
        <w:t>En 2016, le COBORU a reçu au total 115 demandes de protection nationale du droit d’obtenteur, soit 18 demandes de plus que l’année précédente.</w:t>
      </w:r>
    </w:p>
    <w:p w:rsidR="009D6F8C" w:rsidRPr="00DD78CD" w:rsidRDefault="009D6F8C" w:rsidP="009D6F8C"/>
    <w:p w:rsidR="009D6F8C" w:rsidRPr="00DD78CD" w:rsidRDefault="009D6F8C" w:rsidP="009D6F8C">
      <w:r w:rsidRPr="00DD78CD">
        <w:t>Du 1</w:t>
      </w:r>
      <w:r w:rsidRPr="00DD78CD">
        <w:rPr>
          <w:vertAlign w:val="superscript"/>
        </w:rPr>
        <w:t>er</w:t>
      </w:r>
      <w:r w:rsidRPr="00DD78CD">
        <w:t> janvier au 1</w:t>
      </w:r>
      <w:r w:rsidRPr="00DD78CD">
        <w:rPr>
          <w:vertAlign w:val="superscript"/>
        </w:rPr>
        <w:t>er</w:t>
      </w:r>
      <w:r w:rsidRPr="00DD78CD">
        <w:t> septembre 2017, 80 nouvelles demandes, dont 57 nationales et 23 étrangères, ont été déposées en vue de l’obtention du droit d’obtenteur au niveau national.  Ce nombre est inférieur de 14 à celui constaté pendant la période visée par le précédent rapport (94).</w:t>
      </w:r>
    </w:p>
    <w:p w:rsidR="009D6F8C" w:rsidRPr="00DD78CD" w:rsidRDefault="009D6F8C" w:rsidP="009D6F8C">
      <w:pPr>
        <w:rPr>
          <w:highlight w:val="yellow"/>
        </w:rPr>
      </w:pPr>
    </w:p>
    <w:p w:rsidR="009D6F8C" w:rsidRPr="00DD78CD" w:rsidRDefault="009D6F8C" w:rsidP="009D6F8C">
      <w:r w:rsidRPr="00DD78CD">
        <w:t>En 2016, le COBORU a octroyé 85 titres de protection nationale (24 titres de plus qu’en 2015).  À la fin de 2016, 1162 titres nationaux étaient en vigueur, soit une augmentation de 34 variétés (3%) par rapport à l’année précédente.</w:t>
      </w:r>
    </w:p>
    <w:p w:rsidR="009D6F8C" w:rsidRPr="00DD78CD" w:rsidRDefault="009D6F8C" w:rsidP="009D6F8C"/>
    <w:p w:rsidR="009D6F8C" w:rsidRPr="00DD78CD" w:rsidRDefault="009D6F8C" w:rsidP="009D6F8C">
      <w:r w:rsidRPr="00DD78CD">
        <w:t>Du 1</w:t>
      </w:r>
      <w:r w:rsidRPr="00DD78CD">
        <w:rPr>
          <w:vertAlign w:val="superscript"/>
        </w:rPr>
        <w:t>er</w:t>
      </w:r>
      <w:r w:rsidRPr="00DD78CD">
        <w:t> janvier au 1</w:t>
      </w:r>
      <w:r w:rsidRPr="00DD78CD">
        <w:rPr>
          <w:vertAlign w:val="superscript"/>
        </w:rPr>
        <w:t>er</w:t>
      </w:r>
      <w:r w:rsidRPr="00DD78CD">
        <w:t> septembre 2017, 74 titres de protection du droit d’obtenteur ont été octroyés.  Au total, 1177 variétés sont protégées en Pologne (au 1</w:t>
      </w:r>
      <w:r w:rsidRPr="00DD78CD">
        <w:rPr>
          <w:vertAlign w:val="superscript"/>
        </w:rPr>
        <w:t>er</w:t>
      </w:r>
      <w:r w:rsidRPr="00DD78CD">
        <w:t> septembre 2017).</w:t>
      </w:r>
    </w:p>
    <w:p w:rsidR="009D6F8C" w:rsidRPr="00DD78CD" w:rsidRDefault="009D6F8C" w:rsidP="009D6F8C">
      <w:pPr>
        <w:rPr>
          <w:highlight w:val="yellow"/>
        </w:rPr>
      </w:pPr>
    </w:p>
    <w:p w:rsidR="009D6F8C" w:rsidRPr="00DD78CD" w:rsidRDefault="009D6F8C" w:rsidP="009D6F8C">
      <w:r w:rsidRPr="00DD78CD">
        <w:t>On trouvera des statistiques détaillées dans le tableau ci-après.</w:t>
      </w:r>
    </w:p>
    <w:p w:rsidR="009D6F8C" w:rsidRPr="00DD78CD" w:rsidRDefault="009D6F8C" w:rsidP="009D6F8C">
      <w:pPr>
        <w:rPr>
          <w:highlight w:val="yellow"/>
        </w:rPr>
      </w:pPr>
    </w:p>
    <w:p w:rsidR="009D6F8C" w:rsidRPr="00DD78CD" w:rsidRDefault="009D6F8C" w:rsidP="009D6F8C">
      <w:r w:rsidRPr="00DD78CD">
        <w:t>Dans la colonne intitulée “Titres ayant expiré” ne figure aucune variété pour laquelle – pendant la période considérée – des titres nationaux d’obtenteur ont expiré.</w:t>
      </w:r>
    </w:p>
    <w:p w:rsidR="009D6F8C" w:rsidRPr="00DD78CD" w:rsidRDefault="009D6F8C" w:rsidP="009D6F8C"/>
    <w:tbl>
      <w:tblPr>
        <w:tblW w:w="4938" w:type="pct"/>
        <w:tblCellMar>
          <w:top w:w="28" w:type="dxa"/>
          <w:left w:w="57" w:type="dxa"/>
          <w:bottom w:w="28" w:type="dxa"/>
          <w:right w:w="57" w:type="dxa"/>
        </w:tblCellMar>
        <w:tblLook w:val="0000" w:firstRow="0" w:lastRow="0" w:firstColumn="0" w:lastColumn="0" w:noHBand="0" w:noVBand="0"/>
      </w:tblPr>
      <w:tblGrid>
        <w:gridCol w:w="2226"/>
        <w:gridCol w:w="1121"/>
        <w:gridCol w:w="1075"/>
        <w:gridCol w:w="555"/>
        <w:gridCol w:w="1078"/>
        <w:gridCol w:w="975"/>
        <w:gridCol w:w="555"/>
        <w:gridCol w:w="896"/>
        <w:gridCol w:w="1151"/>
      </w:tblGrid>
      <w:tr w:rsidR="00C778AA" w:rsidRPr="009D6F8C" w:rsidTr="00C778AA">
        <w:trPr>
          <w:cantSplit/>
        </w:trPr>
        <w:tc>
          <w:tcPr>
            <w:tcW w:w="2226" w:type="dxa"/>
            <w:tcBorders>
              <w:top w:val="single" w:sz="4" w:space="0" w:color="auto"/>
              <w:left w:val="single" w:sz="6" w:space="0" w:color="auto"/>
            </w:tcBorders>
          </w:tcPr>
          <w:p w:rsidR="009D6F8C" w:rsidRPr="009D6F8C" w:rsidRDefault="009D6F8C" w:rsidP="009D6F8C">
            <w:pPr>
              <w:rPr>
                <w:sz w:val="18"/>
              </w:rPr>
            </w:pPr>
          </w:p>
          <w:p w:rsidR="009D6F8C" w:rsidRPr="009D6F8C" w:rsidRDefault="009D6F8C" w:rsidP="002A5BF4">
            <w:pPr>
              <w:rPr>
                <w:sz w:val="18"/>
              </w:rPr>
            </w:pPr>
            <w:r w:rsidRPr="009D6F8C">
              <w:rPr>
                <w:sz w:val="18"/>
              </w:rPr>
              <w:t>Espèce végétale</w:t>
            </w:r>
          </w:p>
        </w:tc>
        <w:tc>
          <w:tcPr>
            <w:tcW w:w="2751" w:type="dxa"/>
            <w:gridSpan w:val="3"/>
            <w:tcBorders>
              <w:top w:val="single" w:sz="4" w:space="0" w:color="auto"/>
              <w:left w:val="single" w:sz="12" w:space="0" w:color="auto"/>
              <w:right w:val="single" w:sz="12" w:space="0" w:color="auto"/>
            </w:tcBorders>
          </w:tcPr>
          <w:p w:rsidR="009D6F8C" w:rsidRPr="009D6F8C" w:rsidRDefault="009D6F8C" w:rsidP="002A5BF4">
            <w:pPr>
              <w:jc w:val="center"/>
              <w:rPr>
                <w:sz w:val="18"/>
              </w:rPr>
            </w:pPr>
            <w:r w:rsidRPr="009D6F8C">
              <w:rPr>
                <w:sz w:val="18"/>
              </w:rPr>
              <w:t>Demandes de titre de protection</w:t>
            </w:r>
          </w:p>
          <w:p w:rsidR="009D6F8C" w:rsidRPr="009D6F8C" w:rsidRDefault="009D6F8C" w:rsidP="002A5BF4">
            <w:pPr>
              <w:jc w:val="center"/>
              <w:rPr>
                <w:sz w:val="18"/>
              </w:rPr>
            </w:pPr>
            <w:r w:rsidRPr="009D6F8C">
              <w:rPr>
                <w:sz w:val="18"/>
              </w:rPr>
              <w:t>1.01. – 1.09.2017</w:t>
            </w:r>
          </w:p>
        </w:tc>
        <w:tc>
          <w:tcPr>
            <w:tcW w:w="2608" w:type="dxa"/>
            <w:gridSpan w:val="3"/>
            <w:tcBorders>
              <w:top w:val="single" w:sz="4" w:space="0" w:color="auto"/>
              <w:left w:val="nil"/>
              <w:right w:val="single" w:sz="12" w:space="0" w:color="auto"/>
            </w:tcBorders>
            <w:shd w:val="clear" w:color="auto" w:fill="FFFFFF"/>
          </w:tcPr>
          <w:p w:rsidR="009D6F8C" w:rsidRPr="009D6F8C" w:rsidRDefault="009D6F8C" w:rsidP="002A5BF4">
            <w:pPr>
              <w:jc w:val="center"/>
              <w:rPr>
                <w:sz w:val="18"/>
              </w:rPr>
            </w:pPr>
            <w:r w:rsidRPr="009D6F8C">
              <w:rPr>
                <w:sz w:val="18"/>
              </w:rPr>
              <w:t>Titres de protection délivrés</w:t>
            </w:r>
          </w:p>
          <w:p w:rsidR="009D6F8C" w:rsidRPr="009D6F8C" w:rsidRDefault="009D6F8C" w:rsidP="002A5BF4">
            <w:pPr>
              <w:jc w:val="center"/>
              <w:rPr>
                <w:sz w:val="18"/>
              </w:rPr>
            </w:pPr>
            <w:r w:rsidRPr="009D6F8C">
              <w:rPr>
                <w:sz w:val="18"/>
              </w:rPr>
              <w:t>1.01. – 1.09.2017</w:t>
            </w:r>
          </w:p>
        </w:tc>
        <w:tc>
          <w:tcPr>
            <w:tcW w:w="896" w:type="dxa"/>
            <w:tcBorders>
              <w:top w:val="single" w:sz="4" w:space="0" w:color="auto"/>
              <w:left w:val="nil"/>
              <w:right w:val="single" w:sz="12" w:space="0" w:color="auto"/>
            </w:tcBorders>
          </w:tcPr>
          <w:p w:rsidR="009D6F8C" w:rsidRPr="009D6F8C" w:rsidRDefault="009D6F8C" w:rsidP="009D6F8C">
            <w:pPr>
              <w:jc w:val="center"/>
              <w:rPr>
                <w:sz w:val="18"/>
              </w:rPr>
            </w:pPr>
            <w:r w:rsidRPr="009D6F8C">
              <w:rPr>
                <w:sz w:val="18"/>
              </w:rPr>
              <w:t>Titres</w:t>
            </w:r>
            <w:r>
              <w:rPr>
                <w:sz w:val="18"/>
              </w:rPr>
              <w:t xml:space="preserve"> </w:t>
            </w:r>
            <w:r w:rsidRPr="009D6F8C">
              <w:rPr>
                <w:sz w:val="18"/>
              </w:rPr>
              <w:t>ayant expiré</w:t>
            </w:r>
          </w:p>
        </w:tc>
        <w:tc>
          <w:tcPr>
            <w:tcW w:w="1151" w:type="dxa"/>
            <w:tcBorders>
              <w:top w:val="single" w:sz="4" w:space="0" w:color="auto"/>
              <w:left w:val="nil"/>
              <w:right w:val="single" w:sz="6" w:space="0" w:color="auto"/>
            </w:tcBorders>
            <w:shd w:val="clear" w:color="auto" w:fill="FFFFFF"/>
          </w:tcPr>
          <w:p w:rsidR="009D6F8C" w:rsidRPr="009D6F8C" w:rsidRDefault="009D6F8C" w:rsidP="009D6F8C">
            <w:pPr>
              <w:jc w:val="center"/>
              <w:rPr>
                <w:sz w:val="18"/>
              </w:rPr>
            </w:pPr>
            <w:r w:rsidRPr="009D6F8C">
              <w:rPr>
                <w:sz w:val="18"/>
              </w:rPr>
              <w:t>Titres en vigueur au 1</w:t>
            </w:r>
            <w:r w:rsidRPr="009D6F8C">
              <w:rPr>
                <w:sz w:val="18"/>
              </w:rPr>
              <w:t>.09</w:t>
            </w:r>
            <w:r>
              <w:rPr>
                <w:sz w:val="18"/>
              </w:rPr>
              <w:t>.</w:t>
            </w:r>
            <w:r w:rsidRPr="009D6F8C">
              <w:rPr>
                <w:sz w:val="18"/>
              </w:rPr>
              <w:t>2017</w:t>
            </w:r>
          </w:p>
        </w:tc>
      </w:tr>
      <w:tr w:rsidR="009D6F8C" w:rsidRPr="009D6F8C" w:rsidTr="00C778AA">
        <w:trPr>
          <w:cantSplit/>
        </w:trPr>
        <w:tc>
          <w:tcPr>
            <w:tcW w:w="2226" w:type="dxa"/>
            <w:tcBorders>
              <w:left w:val="single" w:sz="6" w:space="0" w:color="auto"/>
              <w:right w:val="single" w:sz="12" w:space="0" w:color="auto"/>
            </w:tcBorders>
          </w:tcPr>
          <w:p w:rsidR="009D6F8C" w:rsidRPr="009D6F8C" w:rsidRDefault="009D6F8C" w:rsidP="002A5BF4">
            <w:pPr>
              <w:rPr>
                <w:sz w:val="18"/>
              </w:rPr>
            </w:pPr>
          </w:p>
        </w:tc>
        <w:tc>
          <w:tcPr>
            <w:tcW w:w="1121" w:type="dxa"/>
            <w:tcBorders>
              <w:top w:val="single" w:sz="6" w:space="0" w:color="auto"/>
              <w:left w:val="nil"/>
              <w:right w:val="single" w:sz="6" w:space="0" w:color="auto"/>
            </w:tcBorders>
          </w:tcPr>
          <w:p w:rsidR="009D6F8C" w:rsidRPr="009D6F8C" w:rsidRDefault="009D6F8C" w:rsidP="002A5BF4">
            <w:pPr>
              <w:jc w:val="center"/>
              <w:rPr>
                <w:sz w:val="18"/>
              </w:rPr>
            </w:pPr>
            <w:r w:rsidRPr="009D6F8C">
              <w:rPr>
                <w:sz w:val="18"/>
              </w:rPr>
              <w:t>nationales</w:t>
            </w:r>
          </w:p>
        </w:tc>
        <w:tc>
          <w:tcPr>
            <w:tcW w:w="1075" w:type="dxa"/>
            <w:tcBorders>
              <w:top w:val="single" w:sz="6" w:space="0" w:color="auto"/>
              <w:left w:val="nil"/>
              <w:right w:val="single" w:sz="6" w:space="0" w:color="auto"/>
            </w:tcBorders>
          </w:tcPr>
          <w:p w:rsidR="009D6F8C" w:rsidRPr="009D6F8C" w:rsidRDefault="009D6F8C" w:rsidP="002A5BF4">
            <w:pPr>
              <w:jc w:val="center"/>
              <w:rPr>
                <w:sz w:val="18"/>
              </w:rPr>
            </w:pPr>
            <w:r w:rsidRPr="009D6F8C">
              <w:rPr>
                <w:sz w:val="18"/>
              </w:rPr>
              <w:t>étrangères</w:t>
            </w:r>
          </w:p>
        </w:tc>
        <w:tc>
          <w:tcPr>
            <w:tcW w:w="555" w:type="dxa"/>
            <w:tcBorders>
              <w:top w:val="single" w:sz="6" w:space="0" w:color="auto"/>
              <w:left w:val="nil"/>
              <w:right w:val="single" w:sz="12" w:space="0" w:color="auto"/>
            </w:tcBorders>
          </w:tcPr>
          <w:p w:rsidR="009D6F8C" w:rsidRPr="009D6F8C" w:rsidRDefault="009D6F8C" w:rsidP="002A5BF4">
            <w:pPr>
              <w:jc w:val="center"/>
              <w:rPr>
                <w:sz w:val="18"/>
              </w:rPr>
            </w:pPr>
            <w:r w:rsidRPr="009D6F8C">
              <w:rPr>
                <w:sz w:val="18"/>
              </w:rPr>
              <w:t>total</w:t>
            </w:r>
          </w:p>
        </w:tc>
        <w:tc>
          <w:tcPr>
            <w:tcW w:w="1078" w:type="dxa"/>
            <w:tcBorders>
              <w:top w:val="single" w:sz="6" w:space="0" w:color="auto"/>
              <w:left w:val="nil"/>
              <w:right w:val="single" w:sz="6" w:space="0" w:color="auto"/>
            </w:tcBorders>
          </w:tcPr>
          <w:p w:rsidR="009D6F8C" w:rsidRPr="009D6F8C" w:rsidRDefault="009D6F8C" w:rsidP="002A5BF4">
            <w:pPr>
              <w:jc w:val="center"/>
              <w:rPr>
                <w:sz w:val="18"/>
              </w:rPr>
            </w:pPr>
            <w:r w:rsidRPr="009D6F8C">
              <w:rPr>
                <w:sz w:val="18"/>
              </w:rPr>
              <w:t>nationaux</w:t>
            </w:r>
          </w:p>
        </w:tc>
        <w:tc>
          <w:tcPr>
            <w:tcW w:w="975" w:type="dxa"/>
            <w:tcBorders>
              <w:top w:val="single" w:sz="6" w:space="0" w:color="auto"/>
              <w:left w:val="nil"/>
              <w:right w:val="single" w:sz="6" w:space="0" w:color="auto"/>
            </w:tcBorders>
          </w:tcPr>
          <w:p w:rsidR="009D6F8C" w:rsidRPr="009D6F8C" w:rsidRDefault="009D6F8C" w:rsidP="002A5BF4">
            <w:pPr>
              <w:jc w:val="center"/>
              <w:rPr>
                <w:sz w:val="18"/>
              </w:rPr>
            </w:pPr>
            <w:r w:rsidRPr="009D6F8C">
              <w:rPr>
                <w:sz w:val="18"/>
              </w:rPr>
              <w:t>étrangers</w:t>
            </w:r>
          </w:p>
        </w:tc>
        <w:tc>
          <w:tcPr>
            <w:tcW w:w="555" w:type="dxa"/>
            <w:tcBorders>
              <w:top w:val="single" w:sz="6" w:space="0" w:color="auto"/>
              <w:left w:val="nil"/>
              <w:right w:val="single" w:sz="12" w:space="0" w:color="auto"/>
            </w:tcBorders>
          </w:tcPr>
          <w:p w:rsidR="009D6F8C" w:rsidRPr="009D6F8C" w:rsidRDefault="009D6F8C" w:rsidP="002A5BF4">
            <w:pPr>
              <w:jc w:val="center"/>
              <w:rPr>
                <w:sz w:val="18"/>
              </w:rPr>
            </w:pPr>
            <w:r w:rsidRPr="009D6F8C">
              <w:rPr>
                <w:sz w:val="18"/>
              </w:rPr>
              <w:t>total</w:t>
            </w:r>
          </w:p>
        </w:tc>
        <w:tc>
          <w:tcPr>
            <w:tcW w:w="896" w:type="dxa"/>
            <w:tcBorders>
              <w:left w:val="nil"/>
              <w:right w:val="single" w:sz="12" w:space="0" w:color="auto"/>
            </w:tcBorders>
          </w:tcPr>
          <w:p w:rsidR="009D6F8C" w:rsidRPr="009D6F8C" w:rsidRDefault="009D6F8C" w:rsidP="002A5BF4">
            <w:pPr>
              <w:jc w:val="center"/>
              <w:rPr>
                <w:sz w:val="18"/>
              </w:rPr>
            </w:pPr>
          </w:p>
        </w:tc>
        <w:tc>
          <w:tcPr>
            <w:tcW w:w="1151" w:type="dxa"/>
            <w:tcBorders>
              <w:left w:val="nil"/>
              <w:right w:val="single" w:sz="6" w:space="0" w:color="auto"/>
            </w:tcBorders>
            <w:shd w:val="clear" w:color="auto" w:fill="FFFFFF"/>
          </w:tcPr>
          <w:p w:rsidR="009D6F8C" w:rsidRPr="009D6F8C" w:rsidRDefault="009D6F8C" w:rsidP="002A5BF4">
            <w:pPr>
              <w:jc w:val="center"/>
              <w:rPr>
                <w:sz w:val="18"/>
              </w:rPr>
            </w:pPr>
          </w:p>
        </w:tc>
      </w:tr>
      <w:tr w:rsidR="009D6F8C" w:rsidRPr="009D6F8C" w:rsidTr="00C778AA">
        <w:trPr>
          <w:cantSplit/>
        </w:trPr>
        <w:tc>
          <w:tcPr>
            <w:tcW w:w="2226" w:type="dxa"/>
            <w:tcBorders>
              <w:top w:val="single" w:sz="12" w:space="0" w:color="auto"/>
              <w:left w:val="single" w:sz="6" w:space="0" w:color="auto"/>
              <w:bottom w:val="single" w:sz="6" w:space="0" w:color="auto"/>
              <w:right w:val="single" w:sz="12" w:space="0" w:color="auto"/>
            </w:tcBorders>
          </w:tcPr>
          <w:p w:rsidR="009D6F8C" w:rsidRPr="009D6F8C" w:rsidRDefault="009D6F8C" w:rsidP="002A5BF4">
            <w:pPr>
              <w:rPr>
                <w:sz w:val="18"/>
              </w:rPr>
            </w:pPr>
            <w:r w:rsidRPr="009D6F8C">
              <w:rPr>
                <w:sz w:val="18"/>
              </w:rPr>
              <w:t>Plantes agricoles</w:t>
            </w:r>
          </w:p>
        </w:tc>
        <w:tc>
          <w:tcPr>
            <w:tcW w:w="1121" w:type="dxa"/>
            <w:tcBorders>
              <w:top w:val="single" w:sz="12" w:space="0" w:color="auto"/>
              <w:left w:val="nil"/>
              <w:bottom w:val="single" w:sz="6" w:space="0" w:color="auto"/>
              <w:right w:val="single" w:sz="6" w:space="0" w:color="auto"/>
            </w:tcBorders>
          </w:tcPr>
          <w:p w:rsidR="009D6F8C" w:rsidRPr="009D6F8C" w:rsidRDefault="009D6F8C" w:rsidP="00CA2BB4">
            <w:pPr>
              <w:ind w:right="284"/>
              <w:jc w:val="right"/>
              <w:rPr>
                <w:sz w:val="18"/>
              </w:rPr>
            </w:pPr>
            <w:r w:rsidRPr="009D6F8C">
              <w:rPr>
                <w:sz w:val="18"/>
              </w:rPr>
              <w:t>38</w:t>
            </w:r>
          </w:p>
        </w:tc>
        <w:tc>
          <w:tcPr>
            <w:tcW w:w="1075" w:type="dxa"/>
            <w:tcBorders>
              <w:top w:val="single" w:sz="12" w:space="0" w:color="auto"/>
              <w:left w:val="single" w:sz="6" w:space="0" w:color="auto"/>
              <w:bottom w:val="single" w:sz="6" w:space="0" w:color="auto"/>
              <w:right w:val="single" w:sz="6" w:space="0" w:color="auto"/>
            </w:tcBorders>
          </w:tcPr>
          <w:p w:rsidR="009D6F8C" w:rsidRPr="009D6F8C" w:rsidRDefault="009D6F8C" w:rsidP="00C778AA">
            <w:pPr>
              <w:ind w:right="227"/>
              <w:jc w:val="right"/>
              <w:rPr>
                <w:sz w:val="18"/>
              </w:rPr>
            </w:pPr>
            <w:r w:rsidRPr="009D6F8C">
              <w:rPr>
                <w:sz w:val="18"/>
              </w:rPr>
              <w:t>1</w:t>
            </w:r>
          </w:p>
        </w:tc>
        <w:tc>
          <w:tcPr>
            <w:tcW w:w="555" w:type="dxa"/>
            <w:tcBorders>
              <w:top w:val="single" w:sz="12"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39</w:t>
            </w:r>
          </w:p>
        </w:tc>
        <w:tc>
          <w:tcPr>
            <w:tcW w:w="1078" w:type="dxa"/>
            <w:tcBorders>
              <w:top w:val="single" w:sz="12" w:space="0" w:color="auto"/>
              <w:left w:val="nil"/>
              <w:bottom w:val="single" w:sz="6" w:space="0" w:color="auto"/>
              <w:right w:val="single" w:sz="6" w:space="0" w:color="auto"/>
            </w:tcBorders>
          </w:tcPr>
          <w:p w:rsidR="009D6F8C" w:rsidRPr="009D6F8C" w:rsidRDefault="009D6F8C" w:rsidP="00C778AA">
            <w:pPr>
              <w:ind w:right="227"/>
              <w:jc w:val="right"/>
              <w:rPr>
                <w:sz w:val="18"/>
              </w:rPr>
            </w:pPr>
            <w:r w:rsidRPr="009D6F8C">
              <w:rPr>
                <w:sz w:val="18"/>
              </w:rPr>
              <w:t>33</w:t>
            </w:r>
          </w:p>
        </w:tc>
        <w:tc>
          <w:tcPr>
            <w:tcW w:w="975" w:type="dxa"/>
            <w:tcBorders>
              <w:top w:val="single" w:sz="12" w:space="0" w:color="auto"/>
              <w:left w:val="single" w:sz="6" w:space="0" w:color="auto"/>
              <w:bottom w:val="single" w:sz="6" w:space="0" w:color="auto"/>
              <w:right w:val="single" w:sz="6" w:space="0" w:color="auto"/>
            </w:tcBorders>
          </w:tcPr>
          <w:p w:rsidR="009D6F8C" w:rsidRPr="009D6F8C" w:rsidRDefault="009D6F8C" w:rsidP="002A5BF4">
            <w:pPr>
              <w:jc w:val="center"/>
              <w:rPr>
                <w:sz w:val="18"/>
              </w:rPr>
            </w:pPr>
            <w:r w:rsidRPr="009D6F8C">
              <w:rPr>
                <w:sz w:val="18"/>
              </w:rPr>
              <w:t>1</w:t>
            </w:r>
          </w:p>
        </w:tc>
        <w:tc>
          <w:tcPr>
            <w:tcW w:w="555" w:type="dxa"/>
            <w:tcBorders>
              <w:top w:val="single" w:sz="12"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34</w:t>
            </w:r>
          </w:p>
        </w:tc>
        <w:tc>
          <w:tcPr>
            <w:tcW w:w="896" w:type="dxa"/>
            <w:tcBorders>
              <w:top w:val="single" w:sz="12" w:space="0" w:color="auto"/>
              <w:left w:val="nil"/>
              <w:bottom w:val="single" w:sz="6" w:space="0" w:color="auto"/>
              <w:right w:val="single" w:sz="12" w:space="0" w:color="auto"/>
            </w:tcBorders>
          </w:tcPr>
          <w:p w:rsidR="009D6F8C" w:rsidRPr="009D6F8C" w:rsidRDefault="009D6F8C" w:rsidP="00C778AA">
            <w:pPr>
              <w:ind w:right="227"/>
              <w:jc w:val="right"/>
              <w:rPr>
                <w:sz w:val="18"/>
              </w:rPr>
            </w:pPr>
            <w:r w:rsidRPr="009D6F8C">
              <w:rPr>
                <w:sz w:val="18"/>
              </w:rPr>
              <w:t>26</w:t>
            </w:r>
          </w:p>
        </w:tc>
        <w:tc>
          <w:tcPr>
            <w:tcW w:w="1151" w:type="dxa"/>
            <w:tcBorders>
              <w:top w:val="single" w:sz="12" w:space="0" w:color="auto"/>
              <w:left w:val="nil"/>
              <w:bottom w:val="single" w:sz="6" w:space="0" w:color="auto"/>
              <w:right w:val="single" w:sz="6" w:space="0" w:color="auto"/>
            </w:tcBorders>
            <w:shd w:val="clear" w:color="auto" w:fill="D9D9D9"/>
          </w:tcPr>
          <w:p w:rsidR="009D6F8C" w:rsidRPr="009D6F8C" w:rsidRDefault="009D6F8C" w:rsidP="00C778AA">
            <w:pPr>
              <w:ind w:right="193"/>
              <w:jc w:val="right"/>
              <w:rPr>
                <w:sz w:val="18"/>
              </w:rPr>
            </w:pPr>
            <w:r w:rsidRPr="009D6F8C">
              <w:rPr>
                <w:sz w:val="18"/>
              </w:rPr>
              <w:t>644</w:t>
            </w:r>
          </w:p>
        </w:tc>
      </w:tr>
      <w:tr w:rsidR="009D6F8C" w:rsidRPr="009D6F8C" w:rsidTr="00C778AA">
        <w:trPr>
          <w:cantSplit/>
        </w:trPr>
        <w:tc>
          <w:tcPr>
            <w:tcW w:w="2226" w:type="dxa"/>
            <w:tcBorders>
              <w:top w:val="single" w:sz="6" w:space="0" w:color="auto"/>
              <w:left w:val="single" w:sz="6" w:space="0" w:color="auto"/>
              <w:bottom w:val="single" w:sz="6" w:space="0" w:color="auto"/>
              <w:right w:val="single" w:sz="12" w:space="0" w:color="auto"/>
            </w:tcBorders>
          </w:tcPr>
          <w:p w:rsidR="009D6F8C" w:rsidRPr="009D6F8C" w:rsidRDefault="009D6F8C" w:rsidP="002A5BF4">
            <w:pPr>
              <w:rPr>
                <w:sz w:val="18"/>
              </w:rPr>
            </w:pPr>
            <w:r w:rsidRPr="009D6F8C">
              <w:rPr>
                <w:sz w:val="18"/>
              </w:rPr>
              <w:t>Plantes potagères</w:t>
            </w:r>
          </w:p>
        </w:tc>
        <w:tc>
          <w:tcPr>
            <w:tcW w:w="1121" w:type="dxa"/>
            <w:tcBorders>
              <w:top w:val="single" w:sz="6" w:space="0" w:color="auto"/>
              <w:left w:val="nil"/>
              <w:bottom w:val="single" w:sz="6" w:space="0" w:color="auto"/>
              <w:right w:val="single" w:sz="6" w:space="0" w:color="auto"/>
            </w:tcBorders>
          </w:tcPr>
          <w:p w:rsidR="009D6F8C" w:rsidRPr="009D6F8C" w:rsidRDefault="009D6F8C" w:rsidP="00CA2BB4">
            <w:pPr>
              <w:ind w:right="284"/>
              <w:jc w:val="right"/>
              <w:rPr>
                <w:sz w:val="18"/>
              </w:rPr>
            </w:pPr>
            <w:r w:rsidRPr="009D6F8C">
              <w:rPr>
                <w:sz w:val="18"/>
              </w:rPr>
              <w:t>2</w:t>
            </w:r>
          </w:p>
        </w:tc>
        <w:tc>
          <w:tcPr>
            <w:tcW w:w="1075" w:type="dxa"/>
            <w:tcBorders>
              <w:top w:val="single" w:sz="6" w:space="0" w:color="auto"/>
              <w:left w:val="single" w:sz="6" w:space="0" w:color="auto"/>
              <w:bottom w:val="single" w:sz="6" w:space="0" w:color="auto"/>
              <w:right w:val="single" w:sz="6" w:space="0" w:color="auto"/>
            </w:tcBorders>
          </w:tcPr>
          <w:p w:rsidR="009D6F8C" w:rsidRPr="009D6F8C" w:rsidRDefault="009D6F8C" w:rsidP="00C778AA">
            <w:pPr>
              <w:ind w:right="227"/>
              <w:jc w:val="right"/>
              <w:rPr>
                <w:sz w:val="18"/>
              </w:rPr>
            </w:pPr>
            <w:r w:rsidRPr="009D6F8C">
              <w:rPr>
                <w:sz w:val="18"/>
              </w:rPr>
              <w:t>-</w:t>
            </w:r>
          </w:p>
        </w:tc>
        <w:tc>
          <w:tcPr>
            <w:tcW w:w="555" w:type="dxa"/>
            <w:tcBorders>
              <w:top w:val="single" w:sz="6"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2</w:t>
            </w:r>
          </w:p>
        </w:tc>
        <w:tc>
          <w:tcPr>
            <w:tcW w:w="1078" w:type="dxa"/>
            <w:tcBorders>
              <w:top w:val="single" w:sz="6" w:space="0" w:color="auto"/>
              <w:left w:val="nil"/>
              <w:bottom w:val="single" w:sz="6" w:space="0" w:color="auto"/>
              <w:right w:val="single" w:sz="6" w:space="0" w:color="auto"/>
            </w:tcBorders>
          </w:tcPr>
          <w:p w:rsidR="009D6F8C" w:rsidRPr="009D6F8C" w:rsidRDefault="009D6F8C" w:rsidP="00C778AA">
            <w:pPr>
              <w:ind w:right="227"/>
              <w:jc w:val="right"/>
              <w:rPr>
                <w:sz w:val="18"/>
              </w:rPr>
            </w:pPr>
            <w:r w:rsidRPr="009D6F8C">
              <w:rPr>
                <w:sz w:val="18"/>
              </w:rPr>
              <w:t>9</w:t>
            </w:r>
          </w:p>
        </w:tc>
        <w:tc>
          <w:tcPr>
            <w:tcW w:w="975" w:type="dxa"/>
            <w:tcBorders>
              <w:top w:val="single" w:sz="6" w:space="0" w:color="auto"/>
              <w:left w:val="single" w:sz="6" w:space="0" w:color="auto"/>
              <w:bottom w:val="single" w:sz="6" w:space="0" w:color="auto"/>
              <w:right w:val="single" w:sz="6" w:space="0" w:color="auto"/>
            </w:tcBorders>
          </w:tcPr>
          <w:p w:rsidR="009D6F8C" w:rsidRPr="009D6F8C" w:rsidRDefault="009D6F8C" w:rsidP="002A5BF4">
            <w:pPr>
              <w:jc w:val="center"/>
              <w:rPr>
                <w:sz w:val="18"/>
              </w:rPr>
            </w:pPr>
            <w:r w:rsidRPr="009D6F8C">
              <w:rPr>
                <w:sz w:val="18"/>
              </w:rPr>
              <w:t>4</w:t>
            </w:r>
          </w:p>
        </w:tc>
        <w:tc>
          <w:tcPr>
            <w:tcW w:w="555" w:type="dxa"/>
            <w:tcBorders>
              <w:top w:val="single" w:sz="6"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13</w:t>
            </w:r>
          </w:p>
        </w:tc>
        <w:tc>
          <w:tcPr>
            <w:tcW w:w="896" w:type="dxa"/>
            <w:tcBorders>
              <w:top w:val="single" w:sz="6" w:space="0" w:color="auto"/>
              <w:left w:val="nil"/>
              <w:bottom w:val="single" w:sz="6" w:space="0" w:color="auto"/>
              <w:right w:val="single" w:sz="12" w:space="0" w:color="auto"/>
            </w:tcBorders>
          </w:tcPr>
          <w:p w:rsidR="009D6F8C" w:rsidRPr="009D6F8C" w:rsidRDefault="009D6F8C" w:rsidP="00C778AA">
            <w:pPr>
              <w:ind w:right="227"/>
              <w:jc w:val="right"/>
              <w:rPr>
                <w:sz w:val="18"/>
              </w:rPr>
            </w:pPr>
            <w:r w:rsidRPr="009D6F8C">
              <w:rPr>
                <w:sz w:val="18"/>
              </w:rPr>
              <w:t>6</w:t>
            </w:r>
          </w:p>
        </w:tc>
        <w:tc>
          <w:tcPr>
            <w:tcW w:w="1151" w:type="dxa"/>
            <w:tcBorders>
              <w:top w:val="single" w:sz="6" w:space="0" w:color="auto"/>
              <w:left w:val="nil"/>
              <w:bottom w:val="single" w:sz="6" w:space="0" w:color="auto"/>
              <w:right w:val="single" w:sz="6" w:space="0" w:color="auto"/>
            </w:tcBorders>
            <w:shd w:val="clear" w:color="auto" w:fill="D9D9D9"/>
          </w:tcPr>
          <w:p w:rsidR="009D6F8C" w:rsidRPr="009D6F8C" w:rsidRDefault="009D6F8C" w:rsidP="00C778AA">
            <w:pPr>
              <w:ind w:right="193"/>
              <w:jc w:val="right"/>
              <w:rPr>
                <w:sz w:val="18"/>
              </w:rPr>
            </w:pPr>
            <w:r w:rsidRPr="009D6F8C">
              <w:rPr>
                <w:sz w:val="18"/>
              </w:rPr>
              <w:t>214</w:t>
            </w:r>
          </w:p>
        </w:tc>
      </w:tr>
      <w:tr w:rsidR="009D6F8C" w:rsidRPr="009D6F8C" w:rsidTr="00C778AA">
        <w:trPr>
          <w:cantSplit/>
        </w:trPr>
        <w:tc>
          <w:tcPr>
            <w:tcW w:w="2226" w:type="dxa"/>
            <w:tcBorders>
              <w:top w:val="single" w:sz="6" w:space="0" w:color="auto"/>
              <w:left w:val="single" w:sz="6" w:space="0" w:color="auto"/>
              <w:right w:val="single" w:sz="12" w:space="0" w:color="auto"/>
            </w:tcBorders>
          </w:tcPr>
          <w:p w:rsidR="009D6F8C" w:rsidRPr="009D6F8C" w:rsidRDefault="009D6F8C" w:rsidP="002A5BF4">
            <w:pPr>
              <w:rPr>
                <w:sz w:val="18"/>
              </w:rPr>
            </w:pPr>
            <w:r w:rsidRPr="009D6F8C">
              <w:rPr>
                <w:sz w:val="18"/>
              </w:rPr>
              <w:t>Plantes ornementales</w:t>
            </w:r>
          </w:p>
        </w:tc>
        <w:tc>
          <w:tcPr>
            <w:tcW w:w="1121" w:type="dxa"/>
            <w:tcBorders>
              <w:top w:val="single" w:sz="6" w:space="0" w:color="auto"/>
              <w:left w:val="nil"/>
              <w:right w:val="single" w:sz="6" w:space="0" w:color="auto"/>
            </w:tcBorders>
          </w:tcPr>
          <w:p w:rsidR="009D6F8C" w:rsidRPr="009D6F8C" w:rsidRDefault="009D6F8C" w:rsidP="00CA2BB4">
            <w:pPr>
              <w:ind w:right="284"/>
              <w:jc w:val="right"/>
              <w:rPr>
                <w:sz w:val="18"/>
              </w:rPr>
            </w:pPr>
            <w:r w:rsidRPr="009D6F8C">
              <w:rPr>
                <w:sz w:val="18"/>
              </w:rPr>
              <w:t>15</w:t>
            </w:r>
          </w:p>
        </w:tc>
        <w:tc>
          <w:tcPr>
            <w:tcW w:w="1075" w:type="dxa"/>
            <w:tcBorders>
              <w:top w:val="single" w:sz="6" w:space="0" w:color="auto"/>
              <w:left w:val="single" w:sz="6" w:space="0" w:color="auto"/>
              <w:right w:val="single" w:sz="6" w:space="0" w:color="auto"/>
            </w:tcBorders>
          </w:tcPr>
          <w:p w:rsidR="009D6F8C" w:rsidRPr="009D6F8C" w:rsidRDefault="009D6F8C" w:rsidP="00C778AA">
            <w:pPr>
              <w:ind w:right="227"/>
              <w:jc w:val="right"/>
              <w:rPr>
                <w:sz w:val="18"/>
              </w:rPr>
            </w:pPr>
            <w:r w:rsidRPr="009D6F8C">
              <w:rPr>
                <w:sz w:val="18"/>
              </w:rPr>
              <w:t>19</w:t>
            </w:r>
          </w:p>
        </w:tc>
        <w:tc>
          <w:tcPr>
            <w:tcW w:w="555" w:type="dxa"/>
            <w:tcBorders>
              <w:top w:val="single" w:sz="6" w:space="0" w:color="auto"/>
              <w:left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34</w:t>
            </w:r>
          </w:p>
        </w:tc>
        <w:tc>
          <w:tcPr>
            <w:tcW w:w="1078" w:type="dxa"/>
            <w:tcBorders>
              <w:top w:val="single" w:sz="6" w:space="0" w:color="auto"/>
              <w:left w:val="nil"/>
              <w:right w:val="single" w:sz="6" w:space="0" w:color="auto"/>
            </w:tcBorders>
          </w:tcPr>
          <w:p w:rsidR="009D6F8C" w:rsidRPr="009D6F8C" w:rsidRDefault="009D6F8C" w:rsidP="00C778AA">
            <w:pPr>
              <w:ind w:right="227"/>
              <w:jc w:val="right"/>
              <w:rPr>
                <w:sz w:val="18"/>
              </w:rPr>
            </w:pPr>
            <w:r w:rsidRPr="009D6F8C">
              <w:rPr>
                <w:sz w:val="18"/>
              </w:rPr>
              <w:t>17</w:t>
            </w:r>
          </w:p>
        </w:tc>
        <w:tc>
          <w:tcPr>
            <w:tcW w:w="975" w:type="dxa"/>
            <w:tcBorders>
              <w:top w:val="single" w:sz="6" w:space="0" w:color="auto"/>
              <w:left w:val="single" w:sz="6" w:space="0" w:color="auto"/>
              <w:right w:val="single" w:sz="6" w:space="0" w:color="auto"/>
            </w:tcBorders>
          </w:tcPr>
          <w:p w:rsidR="009D6F8C" w:rsidRPr="009D6F8C" w:rsidRDefault="009D6F8C" w:rsidP="002A5BF4">
            <w:pPr>
              <w:jc w:val="center"/>
              <w:rPr>
                <w:sz w:val="18"/>
              </w:rPr>
            </w:pPr>
            <w:r w:rsidRPr="009D6F8C">
              <w:rPr>
                <w:sz w:val="18"/>
              </w:rPr>
              <w:t>3</w:t>
            </w:r>
          </w:p>
        </w:tc>
        <w:tc>
          <w:tcPr>
            <w:tcW w:w="555" w:type="dxa"/>
            <w:tcBorders>
              <w:top w:val="single" w:sz="6" w:space="0" w:color="auto"/>
              <w:left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20</w:t>
            </w:r>
          </w:p>
        </w:tc>
        <w:tc>
          <w:tcPr>
            <w:tcW w:w="896" w:type="dxa"/>
            <w:tcBorders>
              <w:top w:val="single" w:sz="6" w:space="0" w:color="auto"/>
              <w:left w:val="nil"/>
              <w:right w:val="single" w:sz="12" w:space="0" w:color="auto"/>
            </w:tcBorders>
          </w:tcPr>
          <w:p w:rsidR="009D6F8C" w:rsidRPr="009D6F8C" w:rsidRDefault="009D6F8C" w:rsidP="00C778AA">
            <w:pPr>
              <w:ind w:right="227"/>
              <w:jc w:val="right"/>
              <w:rPr>
                <w:sz w:val="18"/>
              </w:rPr>
            </w:pPr>
            <w:r w:rsidRPr="009D6F8C">
              <w:rPr>
                <w:sz w:val="18"/>
              </w:rPr>
              <w:t>25</w:t>
            </w:r>
          </w:p>
        </w:tc>
        <w:tc>
          <w:tcPr>
            <w:tcW w:w="1151" w:type="dxa"/>
            <w:tcBorders>
              <w:top w:val="single" w:sz="6" w:space="0" w:color="auto"/>
              <w:left w:val="nil"/>
              <w:right w:val="single" w:sz="6" w:space="0" w:color="auto"/>
            </w:tcBorders>
            <w:shd w:val="clear" w:color="auto" w:fill="D9D9D9"/>
          </w:tcPr>
          <w:p w:rsidR="009D6F8C" w:rsidRPr="009D6F8C" w:rsidRDefault="009D6F8C" w:rsidP="00C778AA">
            <w:pPr>
              <w:ind w:right="193"/>
              <w:jc w:val="right"/>
              <w:rPr>
                <w:sz w:val="18"/>
              </w:rPr>
            </w:pPr>
            <w:r w:rsidRPr="009D6F8C">
              <w:rPr>
                <w:sz w:val="18"/>
              </w:rPr>
              <w:t>204</w:t>
            </w:r>
          </w:p>
        </w:tc>
      </w:tr>
      <w:tr w:rsidR="009D6F8C" w:rsidRPr="009D6F8C" w:rsidTr="00C778AA">
        <w:trPr>
          <w:cantSplit/>
        </w:trPr>
        <w:tc>
          <w:tcPr>
            <w:tcW w:w="2226" w:type="dxa"/>
            <w:tcBorders>
              <w:top w:val="single" w:sz="6" w:space="0" w:color="auto"/>
              <w:left w:val="single" w:sz="6" w:space="0" w:color="auto"/>
              <w:right w:val="single" w:sz="12" w:space="0" w:color="auto"/>
            </w:tcBorders>
          </w:tcPr>
          <w:p w:rsidR="009D6F8C" w:rsidRPr="009D6F8C" w:rsidRDefault="009D6F8C" w:rsidP="002A5BF4">
            <w:pPr>
              <w:rPr>
                <w:sz w:val="18"/>
              </w:rPr>
            </w:pPr>
            <w:r w:rsidRPr="009D6F8C">
              <w:rPr>
                <w:sz w:val="18"/>
              </w:rPr>
              <w:t>Fruits</w:t>
            </w:r>
          </w:p>
        </w:tc>
        <w:tc>
          <w:tcPr>
            <w:tcW w:w="1121" w:type="dxa"/>
            <w:tcBorders>
              <w:top w:val="single" w:sz="6" w:space="0" w:color="auto"/>
              <w:left w:val="nil"/>
              <w:right w:val="single" w:sz="6" w:space="0" w:color="auto"/>
            </w:tcBorders>
          </w:tcPr>
          <w:p w:rsidR="009D6F8C" w:rsidRPr="009D6F8C" w:rsidRDefault="009D6F8C" w:rsidP="00CA2BB4">
            <w:pPr>
              <w:ind w:right="284"/>
              <w:jc w:val="right"/>
              <w:rPr>
                <w:sz w:val="18"/>
              </w:rPr>
            </w:pPr>
            <w:r w:rsidRPr="009D6F8C">
              <w:rPr>
                <w:sz w:val="18"/>
              </w:rPr>
              <w:t>2</w:t>
            </w:r>
          </w:p>
        </w:tc>
        <w:tc>
          <w:tcPr>
            <w:tcW w:w="1075" w:type="dxa"/>
            <w:tcBorders>
              <w:top w:val="single" w:sz="6" w:space="0" w:color="auto"/>
              <w:left w:val="single" w:sz="6" w:space="0" w:color="auto"/>
              <w:right w:val="single" w:sz="6" w:space="0" w:color="auto"/>
            </w:tcBorders>
          </w:tcPr>
          <w:p w:rsidR="009D6F8C" w:rsidRPr="009D6F8C" w:rsidRDefault="009D6F8C" w:rsidP="00C778AA">
            <w:pPr>
              <w:ind w:right="227"/>
              <w:jc w:val="right"/>
              <w:rPr>
                <w:sz w:val="18"/>
              </w:rPr>
            </w:pPr>
            <w:r w:rsidRPr="009D6F8C">
              <w:rPr>
                <w:sz w:val="18"/>
              </w:rPr>
              <w:t>3</w:t>
            </w:r>
          </w:p>
        </w:tc>
        <w:tc>
          <w:tcPr>
            <w:tcW w:w="555" w:type="dxa"/>
            <w:tcBorders>
              <w:top w:val="single" w:sz="6" w:space="0" w:color="auto"/>
              <w:left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5</w:t>
            </w:r>
          </w:p>
        </w:tc>
        <w:tc>
          <w:tcPr>
            <w:tcW w:w="1078" w:type="dxa"/>
            <w:tcBorders>
              <w:top w:val="single" w:sz="6" w:space="0" w:color="auto"/>
              <w:left w:val="nil"/>
              <w:right w:val="single" w:sz="6" w:space="0" w:color="auto"/>
            </w:tcBorders>
          </w:tcPr>
          <w:p w:rsidR="009D6F8C" w:rsidRPr="009D6F8C" w:rsidRDefault="009D6F8C" w:rsidP="00C778AA">
            <w:pPr>
              <w:ind w:right="227"/>
              <w:jc w:val="right"/>
              <w:rPr>
                <w:sz w:val="18"/>
              </w:rPr>
            </w:pPr>
            <w:r w:rsidRPr="009D6F8C">
              <w:rPr>
                <w:sz w:val="18"/>
              </w:rPr>
              <w:t>7</w:t>
            </w:r>
          </w:p>
        </w:tc>
        <w:tc>
          <w:tcPr>
            <w:tcW w:w="975" w:type="dxa"/>
            <w:tcBorders>
              <w:top w:val="single" w:sz="6" w:space="0" w:color="auto"/>
              <w:left w:val="single" w:sz="6" w:space="0" w:color="auto"/>
              <w:right w:val="single" w:sz="6" w:space="0" w:color="auto"/>
            </w:tcBorders>
          </w:tcPr>
          <w:p w:rsidR="009D6F8C" w:rsidRPr="009D6F8C" w:rsidRDefault="009D6F8C" w:rsidP="002A5BF4">
            <w:pPr>
              <w:jc w:val="center"/>
              <w:rPr>
                <w:sz w:val="18"/>
              </w:rPr>
            </w:pPr>
            <w:r w:rsidRPr="009D6F8C">
              <w:rPr>
                <w:sz w:val="18"/>
              </w:rPr>
              <w:t>-</w:t>
            </w:r>
          </w:p>
        </w:tc>
        <w:tc>
          <w:tcPr>
            <w:tcW w:w="555" w:type="dxa"/>
            <w:tcBorders>
              <w:top w:val="single" w:sz="6" w:space="0" w:color="auto"/>
              <w:left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7</w:t>
            </w:r>
          </w:p>
        </w:tc>
        <w:tc>
          <w:tcPr>
            <w:tcW w:w="896" w:type="dxa"/>
            <w:tcBorders>
              <w:top w:val="single" w:sz="6" w:space="0" w:color="auto"/>
              <w:left w:val="nil"/>
              <w:right w:val="single" w:sz="12" w:space="0" w:color="auto"/>
            </w:tcBorders>
          </w:tcPr>
          <w:p w:rsidR="009D6F8C" w:rsidRPr="009D6F8C" w:rsidRDefault="009D6F8C" w:rsidP="00C778AA">
            <w:pPr>
              <w:ind w:right="227"/>
              <w:jc w:val="right"/>
              <w:rPr>
                <w:sz w:val="18"/>
              </w:rPr>
            </w:pPr>
            <w:r w:rsidRPr="009D6F8C">
              <w:rPr>
                <w:sz w:val="18"/>
              </w:rPr>
              <w:t>2</w:t>
            </w:r>
          </w:p>
        </w:tc>
        <w:tc>
          <w:tcPr>
            <w:tcW w:w="1151" w:type="dxa"/>
            <w:tcBorders>
              <w:top w:val="single" w:sz="6" w:space="0" w:color="auto"/>
              <w:left w:val="nil"/>
              <w:right w:val="single" w:sz="6" w:space="0" w:color="auto"/>
            </w:tcBorders>
            <w:shd w:val="clear" w:color="auto" w:fill="D9D9D9"/>
          </w:tcPr>
          <w:p w:rsidR="009D6F8C" w:rsidRPr="009D6F8C" w:rsidRDefault="009D6F8C" w:rsidP="00C778AA">
            <w:pPr>
              <w:ind w:right="193"/>
              <w:jc w:val="right"/>
              <w:rPr>
                <w:sz w:val="18"/>
              </w:rPr>
            </w:pPr>
            <w:r w:rsidRPr="009D6F8C">
              <w:rPr>
                <w:sz w:val="18"/>
              </w:rPr>
              <w:t>115</w:t>
            </w:r>
          </w:p>
        </w:tc>
      </w:tr>
      <w:tr w:rsidR="009D6F8C" w:rsidRPr="009D6F8C" w:rsidTr="00C778AA">
        <w:trPr>
          <w:cantSplit/>
        </w:trPr>
        <w:tc>
          <w:tcPr>
            <w:tcW w:w="2226" w:type="dxa"/>
            <w:tcBorders>
              <w:top w:val="single" w:sz="12" w:space="0" w:color="auto"/>
              <w:left w:val="single" w:sz="6" w:space="0" w:color="auto"/>
              <w:bottom w:val="single" w:sz="6" w:space="0" w:color="auto"/>
              <w:right w:val="single" w:sz="12" w:space="0" w:color="auto"/>
            </w:tcBorders>
            <w:shd w:val="clear" w:color="auto" w:fill="FFFFFF"/>
          </w:tcPr>
          <w:p w:rsidR="009D6F8C" w:rsidRPr="009D6F8C" w:rsidRDefault="009D6F8C" w:rsidP="002A5BF4">
            <w:pPr>
              <w:rPr>
                <w:sz w:val="18"/>
              </w:rPr>
            </w:pPr>
            <w:r w:rsidRPr="009D6F8C">
              <w:rPr>
                <w:sz w:val="18"/>
              </w:rPr>
              <w:t>Total</w:t>
            </w:r>
          </w:p>
        </w:tc>
        <w:tc>
          <w:tcPr>
            <w:tcW w:w="1121" w:type="dxa"/>
            <w:tcBorders>
              <w:top w:val="single" w:sz="12" w:space="0" w:color="auto"/>
              <w:left w:val="nil"/>
              <w:bottom w:val="single" w:sz="6" w:space="0" w:color="auto"/>
              <w:right w:val="single" w:sz="6" w:space="0" w:color="auto"/>
            </w:tcBorders>
            <w:shd w:val="clear" w:color="auto" w:fill="D9D9D9"/>
          </w:tcPr>
          <w:p w:rsidR="009D6F8C" w:rsidRPr="009D6F8C" w:rsidRDefault="009D6F8C" w:rsidP="00CA2BB4">
            <w:pPr>
              <w:ind w:right="284"/>
              <w:jc w:val="right"/>
              <w:rPr>
                <w:sz w:val="18"/>
              </w:rPr>
            </w:pPr>
            <w:r w:rsidRPr="009D6F8C">
              <w:rPr>
                <w:sz w:val="18"/>
              </w:rPr>
              <w:t>57</w:t>
            </w:r>
          </w:p>
        </w:tc>
        <w:tc>
          <w:tcPr>
            <w:tcW w:w="1075" w:type="dxa"/>
            <w:tcBorders>
              <w:top w:val="single" w:sz="12" w:space="0" w:color="auto"/>
              <w:left w:val="single" w:sz="6" w:space="0" w:color="auto"/>
              <w:bottom w:val="single" w:sz="6" w:space="0" w:color="auto"/>
              <w:right w:val="single" w:sz="6" w:space="0" w:color="auto"/>
            </w:tcBorders>
            <w:shd w:val="clear" w:color="auto" w:fill="D9D9D9"/>
          </w:tcPr>
          <w:p w:rsidR="009D6F8C" w:rsidRPr="009D6F8C" w:rsidRDefault="009D6F8C" w:rsidP="00C778AA">
            <w:pPr>
              <w:ind w:right="227"/>
              <w:jc w:val="right"/>
              <w:rPr>
                <w:sz w:val="18"/>
              </w:rPr>
            </w:pPr>
            <w:r w:rsidRPr="009D6F8C">
              <w:rPr>
                <w:sz w:val="18"/>
              </w:rPr>
              <w:t>23</w:t>
            </w:r>
          </w:p>
        </w:tc>
        <w:tc>
          <w:tcPr>
            <w:tcW w:w="555" w:type="dxa"/>
            <w:tcBorders>
              <w:top w:val="single" w:sz="12"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80</w:t>
            </w:r>
          </w:p>
        </w:tc>
        <w:tc>
          <w:tcPr>
            <w:tcW w:w="1078" w:type="dxa"/>
            <w:tcBorders>
              <w:top w:val="single" w:sz="12" w:space="0" w:color="auto"/>
              <w:left w:val="nil"/>
              <w:bottom w:val="single" w:sz="6" w:space="0" w:color="auto"/>
              <w:right w:val="single" w:sz="6" w:space="0" w:color="auto"/>
            </w:tcBorders>
            <w:shd w:val="clear" w:color="auto" w:fill="D9D9D9"/>
          </w:tcPr>
          <w:p w:rsidR="009D6F8C" w:rsidRPr="009D6F8C" w:rsidRDefault="009D6F8C" w:rsidP="00C778AA">
            <w:pPr>
              <w:ind w:right="227"/>
              <w:jc w:val="right"/>
              <w:rPr>
                <w:sz w:val="18"/>
              </w:rPr>
            </w:pPr>
            <w:r w:rsidRPr="009D6F8C">
              <w:rPr>
                <w:sz w:val="18"/>
              </w:rPr>
              <w:t>66</w:t>
            </w:r>
          </w:p>
        </w:tc>
        <w:tc>
          <w:tcPr>
            <w:tcW w:w="975" w:type="dxa"/>
            <w:tcBorders>
              <w:top w:val="single" w:sz="12" w:space="0" w:color="auto"/>
              <w:left w:val="single" w:sz="6" w:space="0" w:color="auto"/>
              <w:bottom w:val="single" w:sz="6" w:space="0" w:color="auto"/>
              <w:right w:val="single" w:sz="6" w:space="0" w:color="auto"/>
            </w:tcBorders>
            <w:shd w:val="clear" w:color="auto" w:fill="D9D9D9"/>
          </w:tcPr>
          <w:p w:rsidR="009D6F8C" w:rsidRPr="009D6F8C" w:rsidRDefault="009D6F8C" w:rsidP="002A5BF4">
            <w:pPr>
              <w:jc w:val="center"/>
              <w:rPr>
                <w:sz w:val="18"/>
              </w:rPr>
            </w:pPr>
            <w:r w:rsidRPr="009D6F8C">
              <w:rPr>
                <w:sz w:val="18"/>
              </w:rPr>
              <w:t>8</w:t>
            </w:r>
          </w:p>
        </w:tc>
        <w:tc>
          <w:tcPr>
            <w:tcW w:w="555" w:type="dxa"/>
            <w:tcBorders>
              <w:top w:val="single" w:sz="12" w:space="0" w:color="auto"/>
              <w:left w:val="single" w:sz="6" w:space="0" w:color="auto"/>
              <w:bottom w:val="single" w:sz="6" w:space="0" w:color="auto"/>
              <w:right w:val="single" w:sz="12" w:space="0" w:color="auto"/>
            </w:tcBorders>
            <w:shd w:val="clear" w:color="auto" w:fill="D9D9D9"/>
          </w:tcPr>
          <w:p w:rsidR="009D6F8C" w:rsidRPr="009D6F8C" w:rsidRDefault="009D6F8C" w:rsidP="00C778AA">
            <w:pPr>
              <w:ind w:right="113"/>
              <w:jc w:val="right"/>
              <w:rPr>
                <w:sz w:val="18"/>
              </w:rPr>
            </w:pPr>
            <w:r w:rsidRPr="009D6F8C">
              <w:rPr>
                <w:sz w:val="18"/>
              </w:rPr>
              <w:t>74</w:t>
            </w:r>
          </w:p>
        </w:tc>
        <w:tc>
          <w:tcPr>
            <w:tcW w:w="896" w:type="dxa"/>
            <w:tcBorders>
              <w:top w:val="single" w:sz="12" w:space="0" w:color="auto"/>
              <w:left w:val="nil"/>
              <w:bottom w:val="single" w:sz="6" w:space="0" w:color="auto"/>
              <w:right w:val="single" w:sz="12" w:space="0" w:color="auto"/>
            </w:tcBorders>
            <w:shd w:val="clear" w:color="auto" w:fill="D9D9D9"/>
          </w:tcPr>
          <w:p w:rsidR="009D6F8C" w:rsidRPr="009D6F8C" w:rsidRDefault="009D6F8C" w:rsidP="00C778AA">
            <w:pPr>
              <w:ind w:right="227"/>
              <w:jc w:val="right"/>
              <w:rPr>
                <w:sz w:val="18"/>
              </w:rPr>
            </w:pPr>
            <w:r w:rsidRPr="009D6F8C">
              <w:rPr>
                <w:sz w:val="18"/>
              </w:rPr>
              <w:t>59</w:t>
            </w:r>
          </w:p>
        </w:tc>
        <w:tc>
          <w:tcPr>
            <w:tcW w:w="1151" w:type="dxa"/>
            <w:tcBorders>
              <w:top w:val="single" w:sz="12" w:space="0" w:color="auto"/>
              <w:left w:val="nil"/>
              <w:bottom w:val="single" w:sz="6" w:space="0" w:color="auto"/>
              <w:right w:val="single" w:sz="6" w:space="0" w:color="auto"/>
            </w:tcBorders>
            <w:shd w:val="clear" w:color="auto" w:fill="D9D9D9"/>
          </w:tcPr>
          <w:p w:rsidR="009D6F8C" w:rsidRPr="009D6F8C" w:rsidRDefault="009D6F8C" w:rsidP="00C778AA">
            <w:pPr>
              <w:ind w:right="193"/>
              <w:jc w:val="right"/>
              <w:rPr>
                <w:sz w:val="18"/>
              </w:rPr>
            </w:pPr>
            <w:r w:rsidRPr="009D6F8C">
              <w:rPr>
                <w:sz w:val="18"/>
              </w:rPr>
              <w:t>1 177</w:t>
            </w:r>
          </w:p>
        </w:tc>
      </w:tr>
    </w:tbl>
    <w:p w:rsidR="009D6F8C" w:rsidRPr="00DD78CD" w:rsidRDefault="009D6F8C" w:rsidP="009D6F8C"/>
    <w:p w:rsidR="009D6F8C" w:rsidRPr="00DD78CD" w:rsidRDefault="009D6F8C" w:rsidP="009D6F8C">
      <w:pPr>
        <w:rPr>
          <w:u w:val="single"/>
        </w:rPr>
      </w:pPr>
      <w:r w:rsidRPr="00DD78CD">
        <w:t>5.</w:t>
      </w:r>
      <w:r w:rsidRPr="00DD78CD">
        <w:tab/>
      </w:r>
      <w:r w:rsidRPr="00DD78CD">
        <w:rPr>
          <w:u w:val="single"/>
        </w:rPr>
        <w:t>Activités de promotion de la protection des obtentions végétales</w:t>
      </w:r>
    </w:p>
    <w:p w:rsidR="009D6F8C" w:rsidRPr="00DD78CD" w:rsidRDefault="009D6F8C" w:rsidP="009D6F8C"/>
    <w:p w:rsidR="009D6F8C" w:rsidRPr="00DD78CD" w:rsidRDefault="009D6F8C" w:rsidP="009D6F8C">
      <w:r w:rsidRPr="00DD78CD">
        <w:t>Des représentants de la Pologne participent régulièrement aux sessions des organes de l’UPOV et aux groupes de travail techniques de l’UPOV.</w:t>
      </w:r>
    </w:p>
    <w:p w:rsidR="009D6F8C" w:rsidRPr="00DD78CD" w:rsidRDefault="009D6F8C" w:rsidP="009D6F8C"/>
    <w:p w:rsidR="009D6F8C" w:rsidRPr="00DD78CD" w:rsidRDefault="009D6F8C" w:rsidP="009D6F8C">
      <w:r w:rsidRPr="00DD78CD">
        <w:t>En outre, des représentants de la Pologne participent aux réunions du Comité permanent sur les droits d’obtenteur de la DG SANCO à Bruxelles, ainsi qu’aux réunions du Conseil d’administration de l’OCVV.</w:t>
      </w:r>
    </w:p>
    <w:p w:rsidR="009D6F8C" w:rsidRPr="00DD78CD" w:rsidRDefault="009D6F8C" w:rsidP="009D6F8C"/>
    <w:p w:rsidR="009D6F8C" w:rsidRPr="00DD78CD" w:rsidRDefault="009D6F8C" w:rsidP="009D6F8C">
      <w:r w:rsidRPr="00DD78CD">
        <w:t>Au cours de la période considérée, les cours d’enseignement à distance de l’UPOV ci-après ont été suivis avec succès :</w:t>
      </w:r>
    </w:p>
    <w:p w:rsidR="009D6F8C" w:rsidRPr="00DD78CD" w:rsidRDefault="009D6F8C" w:rsidP="009D6F8C"/>
    <w:p w:rsidR="009D6F8C" w:rsidRPr="00DD78CD" w:rsidRDefault="009D6F8C" w:rsidP="009D6F8C">
      <w:pPr>
        <w:pStyle w:val="ListParagraph"/>
        <w:numPr>
          <w:ilvl w:val="0"/>
          <w:numId w:val="6"/>
        </w:numPr>
        <w:rPr>
          <w:lang w:val="fr-FR"/>
        </w:rPr>
      </w:pPr>
      <w:r w:rsidRPr="00DD78CD">
        <w:rPr>
          <w:lang w:val="fr-FR"/>
        </w:rPr>
        <w:t>Introduction au Système de protection des variétés végétales (DL-205) régi par la Convention de l’Union pour la protection des obtentions végétales (UPOV) – par deux examinateurs du COBORU;</w:t>
      </w:r>
    </w:p>
    <w:p w:rsidR="009D6F8C" w:rsidRPr="00DD78CD" w:rsidRDefault="009D6F8C" w:rsidP="009D6F8C">
      <w:pPr>
        <w:pStyle w:val="ListParagraph"/>
        <w:numPr>
          <w:ilvl w:val="0"/>
          <w:numId w:val="6"/>
        </w:numPr>
        <w:rPr>
          <w:lang w:val="fr-FR"/>
        </w:rPr>
      </w:pPr>
      <w:r w:rsidRPr="00DD78CD">
        <w:rPr>
          <w:lang w:val="fr-FR"/>
        </w:rPr>
        <w:t>“Administration des droits d’obtenteur” (Partie A du cours DL-305 sur l’examen des demandes de droits d’obtenteur) – par un expert du COBORU;</w:t>
      </w:r>
    </w:p>
    <w:p w:rsidR="009D6F8C" w:rsidRPr="00DD78CD" w:rsidRDefault="009D6F8C" w:rsidP="009D6F8C">
      <w:pPr>
        <w:pStyle w:val="ListParagraph"/>
        <w:numPr>
          <w:ilvl w:val="0"/>
          <w:numId w:val="6"/>
        </w:numPr>
        <w:rPr>
          <w:lang w:val="fr-FR"/>
        </w:rPr>
      </w:pPr>
      <w:r w:rsidRPr="00DD78CD">
        <w:rPr>
          <w:lang w:val="fr-FR"/>
        </w:rPr>
        <w:t>“Examen DHS” (Partie B du cours DL-305 sur l’examen des demandes de droits d’obtenteur) – par cinq experts et deux examinateurs du COBORU.</w:t>
      </w:r>
    </w:p>
    <w:p w:rsidR="009D6F8C" w:rsidRPr="00DD78CD" w:rsidRDefault="009D6F8C" w:rsidP="009D6F8C"/>
    <w:p w:rsidR="009D6F8C" w:rsidRPr="00DD78CD" w:rsidRDefault="009D6F8C" w:rsidP="009D6F8C">
      <w:pPr>
        <w:rPr>
          <w:i/>
        </w:rPr>
      </w:pPr>
      <w:r w:rsidRPr="00DD78CD">
        <w:rPr>
          <w:i/>
        </w:rPr>
        <w:t>Publications</w:t>
      </w:r>
    </w:p>
    <w:p w:rsidR="009D6F8C" w:rsidRPr="00DD78CD" w:rsidRDefault="009D6F8C" w:rsidP="009D6F8C"/>
    <w:p w:rsidR="009D6F8C" w:rsidRPr="00DD78CD" w:rsidRDefault="009D6F8C" w:rsidP="009D6F8C">
      <w:r w:rsidRPr="00DD78CD">
        <w:t>Tous les deux mois, le COBORU publie la Gazette polonaise pour les droits d’obtenteur et la liste nationale (Diariusz), qui contient des informations détaillées sur les systèmes nationaux de protection du droit d’obtenteur et d’établissement de listes.</w:t>
      </w:r>
    </w:p>
    <w:p w:rsidR="009D6F8C" w:rsidRPr="00DD78CD" w:rsidRDefault="009D6F8C" w:rsidP="009D6F8C"/>
    <w:p w:rsidR="009D6F8C" w:rsidRPr="00DD78CD" w:rsidRDefault="009D6F8C" w:rsidP="009D6F8C">
      <w:r w:rsidRPr="00DD78CD">
        <w:t>La liste des variétés protégées par des droits d’obtenteur au niveau national (y compris les droits provisoires, valable au 30 juin 2017, a été publiée dans le troisième numéro de la Gazette pour les droits d’obtenteur et la liste nationale n° 3 (140)2017.</w:t>
      </w:r>
    </w:p>
    <w:p w:rsidR="009D6F8C" w:rsidRPr="00DD78CD" w:rsidRDefault="009D6F8C" w:rsidP="009D6F8C"/>
    <w:p w:rsidR="009D6F8C" w:rsidRPr="00DD78CD" w:rsidRDefault="009D6F8C" w:rsidP="009D6F8C">
      <w:r w:rsidRPr="00DD78CD">
        <w:t>La Gazette officielle est également publiée sur notre site Internet dans la section </w:t>
      </w:r>
      <w:r w:rsidRPr="00DD78CD">
        <w:rPr>
          <w:i/>
        </w:rPr>
        <w:t>Publications</w:t>
      </w:r>
      <w:r w:rsidRPr="00DD78CD">
        <w:t>.</w:t>
      </w:r>
    </w:p>
    <w:p w:rsidR="009D6F8C" w:rsidRPr="00DD78CD" w:rsidRDefault="009D6F8C" w:rsidP="009D6F8C"/>
    <w:p w:rsidR="009D6F8C" w:rsidRPr="00DD78CD" w:rsidRDefault="009D6F8C" w:rsidP="009D6F8C">
      <w:r w:rsidRPr="00DD78CD">
        <w:t>De plus, le COBORU tient à jour et actualise systématiquement un site Internet (</w:t>
      </w:r>
      <w:hyperlink r:id="rId35" w:history="1">
        <w:r w:rsidRPr="00DD78CD">
          <w:rPr>
            <w:rStyle w:val="Hyperlink"/>
            <w:rFonts w:cs="Arial"/>
          </w:rPr>
          <w:t>www.coboru.pl</w:t>
        </w:r>
      </w:hyperlink>
      <w:r w:rsidRPr="00DD78CD">
        <w:t>) contenant des renseignements officiels sur les questions touchant à la protection des obtentions végétales en Pologne.</w:t>
      </w:r>
    </w:p>
    <w:p w:rsidR="009D6F8C" w:rsidRPr="00DD78CD" w:rsidRDefault="009D6F8C" w:rsidP="009D6F8C"/>
    <w:p w:rsidR="009D6F8C" w:rsidRPr="00DD78CD" w:rsidRDefault="009D6F8C" w:rsidP="009D6F8C">
      <w:r w:rsidRPr="00DD78CD">
        <w:t>Pendant la période considérée, le COBORU a participé aux activités de promotion suivantes :</w:t>
      </w:r>
    </w:p>
    <w:p w:rsidR="009D6F8C" w:rsidRPr="00DD78CD" w:rsidRDefault="009D6F8C" w:rsidP="009D6F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07"/>
        <w:gridCol w:w="1110"/>
        <w:gridCol w:w="1480"/>
        <w:gridCol w:w="1467"/>
        <w:gridCol w:w="2254"/>
        <w:gridCol w:w="1737"/>
      </w:tblGrid>
      <w:tr w:rsidR="009D6F8C" w:rsidRPr="00DD78CD" w:rsidTr="002A5BF4">
        <w:trPr>
          <w:cantSplit/>
          <w:tblHeader/>
        </w:trPr>
        <w:tc>
          <w:tcPr>
            <w:tcW w:w="1900" w:type="dxa"/>
            <w:hideMark/>
          </w:tcPr>
          <w:p w:rsidR="009D6F8C" w:rsidRPr="00DD78CD" w:rsidRDefault="009D6F8C" w:rsidP="002A5BF4">
            <w:pPr>
              <w:keepNext/>
              <w:jc w:val="left"/>
              <w:rPr>
                <w:sz w:val="18"/>
              </w:rPr>
            </w:pPr>
            <w:r w:rsidRPr="00DD78CD">
              <w:rPr>
                <w:sz w:val="18"/>
              </w:rPr>
              <w:t>Intitulé de l’activité</w:t>
            </w:r>
          </w:p>
        </w:tc>
        <w:tc>
          <w:tcPr>
            <w:tcW w:w="1134" w:type="dxa"/>
            <w:hideMark/>
          </w:tcPr>
          <w:p w:rsidR="009D6F8C" w:rsidRPr="00DD78CD" w:rsidRDefault="009D6F8C" w:rsidP="002A5BF4">
            <w:pPr>
              <w:keepNext/>
              <w:jc w:val="left"/>
              <w:rPr>
                <w:sz w:val="18"/>
              </w:rPr>
            </w:pPr>
            <w:r w:rsidRPr="00DD78CD">
              <w:rPr>
                <w:sz w:val="18"/>
              </w:rPr>
              <w:t>Date</w:t>
            </w:r>
          </w:p>
        </w:tc>
        <w:tc>
          <w:tcPr>
            <w:tcW w:w="1559" w:type="dxa"/>
            <w:hideMark/>
          </w:tcPr>
          <w:p w:rsidR="009D6F8C" w:rsidRPr="00DD78CD" w:rsidRDefault="009D6F8C" w:rsidP="002A5BF4">
            <w:pPr>
              <w:keepNext/>
              <w:jc w:val="left"/>
              <w:rPr>
                <w:sz w:val="18"/>
              </w:rPr>
            </w:pPr>
            <w:r w:rsidRPr="00DD78CD">
              <w:rPr>
                <w:sz w:val="18"/>
              </w:rPr>
              <w:t>Lieu</w:t>
            </w:r>
          </w:p>
        </w:tc>
        <w:tc>
          <w:tcPr>
            <w:tcW w:w="1418" w:type="dxa"/>
            <w:hideMark/>
          </w:tcPr>
          <w:p w:rsidR="009D6F8C" w:rsidRPr="00DD78CD" w:rsidRDefault="009D6F8C" w:rsidP="002A5BF4">
            <w:pPr>
              <w:keepNext/>
              <w:jc w:val="left"/>
              <w:rPr>
                <w:sz w:val="18"/>
              </w:rPr>
            </w:pPr>
            <w:r w:rsidRPr="00DD78CD">
              <w:rPr>
                <w:sz w:val="18"/>
              </w:rPr>
              <w:t>Organisateur(s)</w:t>
            </w:r>
          </w:p>
        </w:tc>
        <w:tc>
          <w:tcPr>
            <w:tcW w:w="2410" w:type="dxa"/>
            <w:hideMark/>
          </w:tcPr>
          <w:p w:rsidR="009D6F8C" w:rsidRPr="00DD78CD" w:rsidRDefault="009D6F8C" w:rsidP="002A5BF4">
            <w:pPr>
              <w:keepNext/>
              <w:jc w:val="left"/>
              <w:rPr>
                <w:sz w:val="18"/>
              </w:rPr>
            </w:pPr>
            <w:r w:rsidRPr="00DD78CD">
              <w:rPr>
                <w:sz w:val="18"/>
              </w:rPr>
              <w:t>But de l’activité</w:t>
            </w:r>
          </w:p>
        </w:tc>
        <w:tc>
          <w:tcPr>
            <w:tcW w:w="1275" w:type="dxa"/>
            <w:hideMark/>
          </w:tcPr>
          <w:p w:rsidR="009D6F8C" w:rsidRPr="00DD78CD" w:rsidRDefault="009D6F8C" w:rsidP="002A5BF4">
            <w:pPr>
              <w:keepNext/>
              <w:jc w:val="left"/>
              <w:rPr>
                <w:sz w:val="18"/>
              </w:rPr>
            </w:pPr>
            <w:r w:rsidRPr="00DD78CD">
              <w:rPr>
                <w:sz w:val="18"/>
              </w:rPr>
              <w:t>Pays/organisations participants (nombre de participants de chacun d’eux)</w:t>
            </w:r>
          </w:p>
        </w:tc>
      </w:tr>
      <w:tr w:rsidR="009D6F8C" w:rsidRPr="00DD78CD" w:rsidTr="002A5BF4">
        <w:trPr>
          <w:cantSplit/>
        </w:trPr>
        <w:tc>
          <w:tcPr>
            <w:tcW w:w="1900" w:type="dxa"/>
          </w:tcPr>
          <w:p w:rsidR="009D6F8C" w:rsidRPr="00DD78CD" w:rsidRDefault="009D6F8C" w:rsidP="002A5BF4">
            <w:pPr>
              <w:jc w:val="left"/>
              <w:rPr>
                <w:sz w:val="18"/>
              </w:rPr>
            </w:pPr>
            <w:r w:rsidRPr="00DD78CD">
              <w:rPr>
                <w:sz w:val="18"/>
              </w:rPr>
              <w:t>1.  Conférence scientifique sur la “Protection de nouvelles solutions dans le domaine de la biotechnologie”</w:t>
            </w:r>
          </w:p>
        </w:tc>
        <w:tc>
          <w:tcPr>
            <w:tcW w:w="1134" w:type="dxa"/>
          </w:tcPr>
          <w:p w:rsidR="009D6F8C" w:rsidRPr="00DD78CD" w:rsidRDefault="009D6F8C" w:rsidP="002A5BF4">
            <w:pPr>
              <w:jc w:val="left"/>
              <w:rPr>
                <w:sz w:val="18"/>
              </w:rPr>
            </w:pPr>
            <w:r w:rsidRPr="00DD78CD">
              <w:rPr>
                <w:sz w:val="18"/>
              </w:rPr>
              <w:t>9 décembre 2016</w:t>
            </w:r>
          </w:p>
        </w:tc>
        <w:tc>
          <w:tcPr>
            <w:tcW w:w="1559" w:type="dxa"/>
          </w:tcPr>
          <w:p w:rsidR="009D6F8C" w:rsidRPr="00DD78CD" w:rsidRDefault="009D6F8C" w:rsidP="002A5BF4">
            <w:pPr>
              <w:jc w:val="left"/>
              <w:rPr>
                <w:sz w:val="18"/>
              </w:rPr>
            </w:pPr>
            <w:r w:rsidRPr="00DD78CD">
              <w:rPr>
                <w:sz w:val="18"/>
              </w:rPr>
              <w:t>Varsovie (Pologne)</w:t>
            </w:r>
          </w:p>
        </w:tc>
        <w:tc>
          <w:tcPr>
            <w:tcW w:w="1418" w:type="dxa"/>
          </w:tcPr>
          <w:p w:rsidR="009D6F8C" w:rsidRPr="00DD78CD" w:rsidRDefault="009D6F8C" w:rsidP="002A5BF4">
            <w:pPr>
              <w:jc w:val="left"/>
              <w:rPr>
                <w:sz w:val="18"/>
              </w:rPr>
            </w:pPr>
            <w:r w:rsidRPr="00DD78CD">
              <w:rPr>
                <w:sz w:val="18"/>
              </w:rPr>
              <w:t>Office polonais des brevets</w:t>
            </w:r>
          </w:p>
        </w:tc>
        <w:tc>
          <w:tcPr>
            <w:tcW w:w="2410" w:type="dxa"/>
          </w:tcPr>
          <w:p w:rsidR="009D6F8C" w:rsidRPr="00DD78CD" w:rsidRDefault="009D6F8C" w:rsidP="002A5BF4">
            <w:pPr>
              <w:jc w:val="left"/>
              <w:rPr>
                <w:sz w:val="18"/>
              </w:rPr>
            </w:pPr>
            <w:r w:rsidRPr="00DD78CD">
              <w:rPr>
                <w:sz w:val="18"/>
              </w:rPr>
              <w:t>Le directeur du COBORU a donné deux conférences sur : “Procédure pour l’octroi des droits d’obtenteur par le COBORU”, “Aspects juridiques de la coexistence entre les droits d’obtenteur et les inventions liées aux végétaux dans le domaine de la biotechnologie”.  Il a aussi participé au débat d’experts qui a fait la synthèse de la conférence.</w:t>
            </w:r>
          </w:p>
        </w:tc>
        <w:tc>
          <w:tcPr>
            <w:tcW w:w="1275" w:type="dxa"/>
          </w:tcPr>
          <w:p w:rsidR="009D6F8C" w:rsidRPr="00DD78CD" w:rsidRDefault="009D6F8C" w:rsidP="002A5BF4">
            <w:pPr>
              <w:jc w:val="left"/>
              <w:rPr>
                <w:sz w:val="18"/>
              </w:rPr>
            </w:pPr>
            <w:r w:rsidRPr="00DD78CD">
              <w:rPr>
                <w:sz w:val="18"/>
              </w:rPr>
              <w:t>PL – 50</w:t>
            </w:r>
          </w:p>
        </w:tc>
      </w:tr>
      <w:tr w:rsidR="009D6F8C" w:rsidRPr="00DD78CD" w:rsidTr="002A5BF4">
        <w:trPr>
          <w:cantSplit/>
        </w:trPr>
        <w:tc>
          <w:tcPr>
            <w:tcW w:w="1900" w:type="dxa"/>
          </w:tcPr>
          <w:p w:rsidR="009D6F8C" w:rsidRPr="00DD78CD" w:rsidRDefault="009D6F8C" w:rsidP="002A5BF4">
            <w:pPr>
              <w:jc w:val="left"/>
              <w:rPr>
                <w:sz w:val="18"/>
              </w:rPr>
            </w:pPr>
            <w:r w:rsidRPr="00DD78CD">
              <w:rPr>
                <w:sz w:val="18"/>
              </w:rPr>
              <w:t>2.  Atelier sur les “Systèmes de protection des obtentions végétales et enregistrement des variétés végétales en Pologne dans le cadre de la législation nationale en vigueur”</w:t>
            </w:r>
          </w:p>
        </w:tc>
        <w:tc>
          <w:tcPr>
            <w:tcW w:w="1134" w:type="dxa"/>
          </w:tcPr>
          <w:p w:rsidR="009D6F8C" w:rsidRPr="00DD78CD" w:rsidRDefault="009D6F8C" w:rsidP="002A5BF4">
            <w:pPr>
              <w:jc w:val="left"/>
              <w:rPr>
                <w:sz w:val="18"/>
              </w:rPr>
            </w:pPr>
            <w:r w:rsidRPr="00DD78CD">
              <w:rPr>
                <w:sz w:val="18"/>
              </w:rPr>
              <w:t>27 avril 2017</w:t>
            </w:r>
          </w:p>
        </w:tc>
        <w:tc>
          <w:tcPr>
            <w:tcW w:w="1559" w:type="dxa"/>
          </w:tcPr>
          <w:p w:rsidR="009D6F8C" w:rsidRPr="00DD78CD" w:rsidRDefault="009D6F8C" w:rsidP="002A5BF4">
            <w:pPr>
              <w:jc w:val="left"/>
              <w:rPr>
                <w:sz w:val="18"/>
              </w:rPr>
            </w:pPr>
            <w:r w:rsidRPr="00DD78CD">
              <w:rPr>
                <w:sz w:val="18"/>
              </w:rPr>
              <w:t>Posen (Pologne)</w:t>
            </w:r>
          </w:p>
        </w:tc>
        <w:tc>
          <w:tcPr>
            <w:tcW w:w="1418" w:type="dxa"/>
          </w:tcPr>
          <w:p w:rsidR="009D6F8C" w:rsidRPr="00DD78CD" w:rsidRDefault="009D6F8C" w:rsidP="002A5BF4">
            <w:pPr>
              <w:jc w:val="left"/>
              <w:rPr>
                <w:sz w:val="18"/>
              </w:rPr>
            </w:pPr>
            <w:r w:rsidRPr="00DD78CD">
              <w:rPr>
                <w:sz w:val="18"/>
              </w:rPr>
              <w:t>Chambre polonaise des conseils en brevets</w:t>
            </w:r>
          </w:p>
        </w:tc>
        <w:tc>
          <w:tcPr>
            <w:tcW w:w="2410" w:type="dxa"/>
          </w:tcPr>
          <w:p w:rsidR="009D6F8C" w:rsidRPr="00DD78CD" w:rsidRDefault="009D6F8C" w:rsidP="002A5BF4">
            <w:pPr>
              <w:jc w:val="left"/>
              <w:rPr>
                <w:sz w:val="18"/>
              </w:rPr>
            </w:pPr>
            <w:r w:rsidRPr="00DD78CD">
              <w:rPr>
                <w:sz w:val="18"/>
              </w:rPr>
              <w:t>Présentation de l’organisation et des activités du COBORU dans le cadre de l’établissement de listes nationales et de la délivrance de droits d’obtenteur;  familiarisation des conseils en brevets avec les systèmes nationaux et communautaires de protection des obtentions végétales</w:t>
            </w:r>
          </w:p>
        </w:tc>
        <w:tc>
          <w:tcPr>
            <w:tcW w:w="1275" w:type="dxa"/>
          </w:tcPr>
          <w:p w:rsidR="009D6F8C" w:rsidRPr="00DD78CD" w:rsidRDefault="009D6F8C" w:rsidP="002A5BF4">
            <w:pPr>
              <w:jc w:val="left"/>
              <w:rPr>
                <w:sz w:val="18"/>
              </w:rPr>
            </w:pPr>
            <w:r w:rsidRPr="00DD78CD">
              <w:rPr>
                <w:sz w:val="18"/>
              </w:rPr>
              <w:t>PL – 25</w:t>
            </w:r>
          </w:p>
        </w:tc>
      </w:tr>
      <w:tr w:rsidR="009D6F8C" w:rsidRPr="00DD78CD" w:rsidTr="002A5BF4">
        <w:trPr>
          <w:cantSplit/>
        </w:trPr>
        <w:tc>
          <w:tcPr>
            <w:tcW w:w="1900" w:type="dxa"/>
          </w:tcPr>
          <w:p w:rsidR="009D6F8C" w:rsidRPr="00DD78CD" w:rsidRDefault="009D6F8C" w:rsidP="002A5BF4">
            <w:pPr>
              <w:jc w:val="left"/>
              <w:rPr>
                <w:sz w:val="18"/>
              </w:rPr>
            </w:pPr>
            <w:r w:rsidRPr="00DD78CD">
              <w:rPr>
                <w:sz w:val="18"/>
              </w:rPr>
              <w:t>3.  Visite des représentants du NEBIH (HU)</w:t>
            </w:r>
          </w:p>
        </w:tc>
        <w:tc>
          <w:tcPr>
            <w:tcW w:w="1134" w:type="dxa"/>
          </w:tcPr>
          <w:p w:rsidR="009D6F8C" w:rsidRPr="00DD78CD" w:rsidRDefault="009D6F8C" w:rsidP="002A5BF4">
            <w:pPr>
              <w:jc w:val="left"/>
              <w:rPr>
                <w:sz w:val="18"/>
              </w:rPr>
            </w:pPr>
            <w:r w:rsidRPr="00DD78CD">
              <w:rPr>
                <w:sz w:val="18"/>
              </w:rPr>
              <w:t>4-</w:t>
            </w:r>
            <w:r>
              <w:rPr>
                <w:sz w:val="18"/>
              </w:rPr>
              <w:t>6</w:t>
            </w:r>
            <w:r w:rsidRPr="00DD78CD">
              <w:rPr>
                <w:sz w:val="18"/>
              </w:rPr>
              <w:t xml:space="preserve"> juillet 2017</w:t>
            </w:r>
          </w:p>
        </w:tc>
        <w:tc>
          <w:tcPr>
            <w:tcW w:w="1559" w:type="dxa"/>
          </w:tcPr>
          <w:p w:rsidR="009D6F8C" w:rsidRPr="00DD78CD" w:rsidRDefault="009D6F8C" w:rsidP="002A5BF4">
            <w:pPr>
              <w:jc w:val="left"/>
              <w:rPr>
                <w:sz w:val="18"/>
              </w:rPr>
            </w:pPr>
            <w:r w:rsidRPr="00DD78CD">
              <w:rPr>
                <w:sz w:val="18"/>
              </w:rPr>
              <w:t>Pologne, stations d’essais : Słupia Wielka, Bobrowniki</w:t>
            </w:r>
          </w:p>
        </w:tc>
        <w:tc>
          <w:tcPr>
            <w:tcW w:w="1418" w:type="dxa"/>
          </w:tcPr>
          <w:p w:rsidR="009D6F8C" w:rsidRPr="00DD78CD" w:rsidRDefault="009D6F8C" w:rsidP="002A5BF4">
            <w:pPr>
              <w:jc w:val="left"/>
              <w:rPr>
                <w:sz w:val="18"/>
              </w:rPr>
            </w:pPr>
            <w:r w:rsidRPr="00DD78CD">
              <w:rPr>
                <w:sz w:val="18"/>
              </w:rPr>
              <w:t>COBORU</w:t>
            </w:r>
          </w:p>
        </w:tc>
        <w:tc>
          <w:tcPr>
            <w:tcW w:w="2410" w:type="dxa"/>
          </w:tcPr>
          <w:p w:rsidR="009D6F8C" w:rsidRPr="00DD78CD" w:rsidRDefault="009D6F8C" w:rsidP="002A5BF4">
            <w:pPr>
              <w:jc w:val="left"/>
              <w:rPr>
                <w:sz w:val="18"/>
              </w:rPr>
            </w:pPr>
            <w:r w:rsidRPr="00DD78CD">
              <w:rPr>
                <w:sz w:val="18"/>
              </w:rPr>
              <w:t>Échange de données d’expérience en matière d’examen DHS et inspection des essais du triticale, du seigle, du sarrasin, de la fétuque des prés, de la fétuque élevée, de la betterave sucrière et du lupin</w:t>
            </w:r>
          </w:p>
        </w:tc>
        <w:tc>
          <w:tcPr>
            <w:tcW w:w="1275" w:type="dxa"/>
          </w:tcPr>
          <w:p w:rsidR="009D6F8C" w:rsidRPr="00DD78CD" w:rsidRDefault="009D6F8C" w:rsidP="002A5BF4">
            <w:pPr>
              <w:jc w:val="left"/>
              <w:rPr>
                <w:sz w:val="18"/>
              </w:rPr>
            </w:pPr>
            <w:r w:rsidRPr="00DD78CD">
              <w:rPr>
                <w:sz w:val="18"/>
              </w:rPr>
              <w:t>HU – 2</w:t>
            </w:r>
          </w:p>
          <w:p w:rsidR="009D6F8C" w:rsidRPr="00DD78CD" w:rsidRDefault="009D6F8C" w:rsidP="002A5BF4">
            <w:pPr>
              <w:jc w:val="left"/>
              <w:rPr>
                <w:sz w:val="18"/>
              </w:rPr>
            </w:pPr>
            <w:r w:rsidRPr="00DD78CD">
              <w:rPr>
                <w:sz w:val="18"/>
              </w:rPr>
              <w:t>PL – 8</w:t>
            </w:r>
          </w:p>
        </w:tc>
      </w:tr>
      <w:tr w:rsidR="009D6F8C" w:rsidRPr="00DD78CD" w:rsidTr="002A5BF4">
        <w:trPr>
          <w:cantSplit/>
        </w:trPr>
        <w:tc>
          <w:tcPr>
            <w:tcW w:w="1900" w:type="dxa"/>
          </w:tcPr>
          <w:p w:rsidR="009D6F8C" w:rsidRPr="00DD78CD" w:rsidRDefault="009D6F8C" w:rsidP="002A5BF4">
            <w:pPr>
              <w:jc w:val="left"/>
              <w:rPr>
                <w:sz w:val="18"/>
              </w:rPr>
            </w:pPr>
            <w:r w:rsidRPr="00DD78CD">
              <w:rPr>
                <w:sz w:val="18"/>
              </w:rPr>
              <w:t>4.  Visite du représentant de Naktuinbouw (NL)</w:t>
            </w:r>
          </w:p>
        </w:tc>
        <w:tc>
          <w:tcPr>
            <w:tcW w:w="1134" w:type="dxa"/>
          </w:tcPr>
          <w:p w:rsidR="009D6F8C" w:rsidRPr="00DD78CD" w:rsidRDefault="009D6F8C" w:rsidP="002A5BF4">
            <w:pPr>
              <w:jc w:val="left"/>
              <w:rPr>
                <w:sz w:val="18"/>
              </w:rPr>
            </w:pPr>
            <w:r w:rsidRPr="00DD78CD">
              <w:rPr>
                <w:sz w:val="18"/>
              </w:rPr>
              <w:t>2-4 août 2017</w:t>
            </w:r>
          </w:p>
        </w:tc>
        <w:tc>
          <w:tcPr>
            <w:tcW w:w="1559" w:type="dxa"/>
          </w:tcPr>
          <w:p w:rsidR="009D6F8C" w:rsidRPr="00DD78CD" w:rsidRDefault="009D6F8C" w:rsidP="002A5BF4">
            <w:pPr>
              <w:jc w:val="left"/>
              <w:rPr>
                <w:sz w:val="18"/>
              </w:rPr>
            </w:pPr>
            <w:r w:rsidRPr="00DD78CD">
              <w:rPr>
                <w:sz w:val="18"/>
              </w:rPr>
              <w:t>Pologne, stations d’essais : Słupia Wielka, Chrząstowo</w:t>
            </w:r>
          </w:p>
        </w:tc>
        <w:tc>
          <w:tcPr>
            <w:tcW w:w="1418" w:type="dxa"/>
          </w:tcPr>
          <w:p w:rsidR="009D6F8C" w:rsidRPr="00DD78CD" w:rsidRDefault="009D6F8C" w:rsidP="002A5BF4">
            <w:pPr>
              <w:jc w:val="left"/>
              <w:rPr>
                <w:sz w:val="18"/>
              </w:rPr>
            </w:pPr>
            <w:r w:rsidRPr="00DD78CD">
              <w:rPr>
                <w:sz w:val="18"/>
              </w:rPr>
              <w:t>COBORU</w:t>
            </w:r>
          </w:p>
        </w:tc>
        <w:tc>
          <w:tcPr>
            <w:tcW w:w="2410" w:type="dxa"/>
          </w:tcPr>
          <w:p w:rsidR="009D6F8C" w:rsidRPr="00DD78CD" w:rsidRDefault="009D6F8C" w:rsidP="002A5BF4">
            <w:pPr>
              <w:jc w:val="left"/>
              <w:rPr>
                <w:sz w:val="18"/>
              </w:rPr>
            </w:pPr>
            <w:r w:rsidRPr="00DD78CD">
              <w:rPr>
                <w:sz w:val="18"/>
              </w:rPr>
              <w:t>Présentation de l’organisation et des activités du COBORU;  échange de données d’expérience en matière d’examen DHS des plantes ornementales et débat sur les éventuels domaines de coopération</w:t>
            </w:r>
          </w:p>
        </w:tc>
        <w:tc>
          <w:tcPr>
            <w:tcW w:w="1275" w:type="dxa"/>
          </w:tcPr>
          <w:p w:rsidR="009D6F8C" w:rsidRPr="00DD78CD" w:rsidRDefault="009D6F8C" w:rsidP="002A5BF4">
            <w:pPr>
              <w:jc w:val="left"/>
              <w:rPr>
                <w:sz w:val="18"/>
              </w:rPr>
            </w:pPr>
            <w:r w:rsidRPr="00DD78CD">
              <w:rPr>
                <w:sz w:val="18"/>
              </w:rPr>
              <w:t>NL – 1</w:t>
            </w:r>
          </w:p>
          <w:p w:rsidR="009D6F8C" w:rsidRPr="00DD78CD" w:rsidRDefault="009D6F8C" w:rsidP="002A5BF4">
            <w:pPr>
              <w:jc w:val="left"/>
              <w:rPr>
                <w:sz w:val="18"/>
              </w:rPr>
            </w:pPr>
            <w:r w:rsidRPr="00DD78CD">
              <w:rPr>
                <w:sz w:val="18"/>
              </w:rPr>
              <w:t>PL – 10</w:t>
            </w:r>
          </w:p>
        </w:tc>
      </w:tr>
      <w:tr w:rsidR="009D6F8C" w:rsidRPr="00DD78CD" w:rsidTr="002A5BF4">
        <w:trPr>
          <w:cantSplit/>
        </w:trPr>
        <w:tc>
          <w:tcPr>
            <w:tcW w:w="1900" w:type="dxa"/>
          </w:tcPr>
          <w:p w:rsidR="009D6F8C" w:rsidRPr="00DD78CD" w:rsidRDefault="009D6F8C" w:rsidP="002A5BF4">
            <w:pPr>
              <w:jc w:val="left"/>
              <w:rPr>
                <w:sz w:val="18"/>
              </w:rPr>
            </w:pPr>
            <w:r w:rsidRPr="00DD78CD">
              <w:rPr>
                <w:sz w:val="18"/>
              </w:rPr>
              <w:t>5.  Visite du représentant de Naktuinbouw (NL)</w:t>
            </w:r>
          </w:p>
        </w:tc>
        <w:tc>
          <w:tcPr>
            <w:tcW w:w="1134" w:type="dxa"/>
          </w:tcPr>
          <w:p w:rsidR="009D6F8C" w:rsidRPr="00DD78CD" w:rsidRDefault="009D6F8C" w:rsidP="002A5BF4">
            <w:pPr>
              <w:jc w:val="left"/>
              <w:rPr>
                <w:sz w:val="18"/>
              </w:rPr>
            </w:pPr>
            <w:r w:rsidRPr="00DD78CD">
              <w:rPr>
                <w:sz w:val="18"/>
              </w:rPr>
              <w:t>29 août 2017</w:t>
            </w:r>
          </w:p>
        </w:tc>
        <w:tc>
          <w:tcPr>
            <w:tcW w:w="1559" w:type="dxa"/>
          </w:tcPr>
          <w:p w:rsidR="009D6F8C" w:rsidRPr="00DD78CD" w:rsidRDefault="009D6F8C" w:rsidP="002A5BF4">
            <w:pPr>
              <w:jc w:val="left"/>
              <w:rPr>
                <w:sz w:val="18"/>
              </w:rPr>
            </w:pPr>
            <w:r w:rsidRPr="00DD78CD">
              <w:rPr>
                <w:sz w:val="18"/>
              </w:rPr>
              <w:t>Pologne, station d’essai : Zybiszów</w:t>
            </w:r>
          </w:p>
        </w:tc>
        <w:tc>
          <w:tcPr>
            <w:tcW w:w="1418" w:type="dxa"/>
          </w:tcPr>
          <w:p w:rsidR="009D6F8C" w:rsidRPr="00DD78CD" w:rsidRDefault="009D6F8C" w:rsidP="002A5BF4">
            <w:pPr>
              <w:jc w:val="left"/>
              <w:rPr>
                <w:sz w:val="18"/>
              </w:rPr>
            </w:pPr>
            <w:r w:rsidRPr="00DD78CD">
              <w:rPr>
                <w:sz w:val="18"/>
              </w:rPr>
              <w:t>COBORU</w:t>
            </w:r>
          </w:p>
        </w:tc>
        <w:tc>
          <w:tcPr>
            <w:tcW w:w="2410" w:type="dxa"/>
          </w:tcPr>
          <w:p w:rsidR="009D6F8C" w:rsidRPr="00DD78CD" w:rsidRDefault="009D6F8C" w:rsidP="002A5BF4">
            <w:pPr>
              <w:jc w:val="left"/>
              <w:rPr>
                <w:sz w:val="18"/>
              </w:rPr>
            </w:pPr>
            <w:r w:rsidRPr="00DD78CD">
              <w:rPr>
                <w:sz w:val="18"/>
              </w:rPr>
              <w:t>Échange de données d’expérience en matière d’examen DHS, débat sur le maintien à jour d’une collection de référence et les essais aux fins de l’établissement de listes descriptives de plantes ornementales et fruitières;  présentation de l’activité de la station d’essai Zybiszów</w:t>
            </w:r>
          </w:p>
        </w:tc>
        <w:tc>
          <w:tcPr>
            <w:tcW w:w="1275" w:type="dxa"/>
          </w:tcPr>
          <w:p w:rsidR="009D6F8C" w:rsidRPr="00DD78CD" w:rsidRDefault="009D6F8C" w:rsidP="002A5BF4">
            <w:pPr>
              <w:jc w:val="left"/>
              <w:rPr>
                <w:sz w:val="18"/>
              </w:rPr>
            </w:pPr>
            <w:r w:rsidRPr="00DD78CD">
              <w:rPr>
                <w:sz w:val="18"/>
              </w:rPr>
              <w:t>NL – 1</w:t>
            </w:r>
          </w:p>
          <w:p w:rsidR="009D6F8C" w:rsidRPr="00DD78CD" w:rsidRDefault="009D6F8C" w:rsidP="002A5BF4">
            <w:pPr>
              <w:jc w:val="left"/>
              <w:rPr>
                <w:sz w:val="18"/>
              </w:rPr>
            </w:pPr>
            <w:r w:rsidRPr="00DD78CD">
              <w:rPr>
                <w:sz w:val="18"/>
              </w:rPr>
              <w:t>PL – 8</w:t>
            </w:r>
          </w:p>
        </w:tc>
      </w:tr>
    </w:tbl>
    <w:p w:rsidR="009D6F8C" w:rsidRPr="00DD78CD" w:rsidRDefault="009D6F8C" w:rsidP="009D6F8C"/>
    <w:p w:rsidR="009D6F8C" w:rsidRPr="00DD78CD" w:rsidRDefault="009D6F8C" w:rsidP="009D6F8C"/>
    <w:p w:rsidR="009D6F8C" w:rsidRPr="00DD78CD" w:rsidRDefault="009D6F8C" w:rsidP="009D6F8C">
      <w:r w:rsidRPr="00DD78CD">
        <w:t>II.</w:t>
      </w:r>
      <w:r w:rsidRPr="00DD78CD">
        <w:tab/>
        <w:t>AUTRES ÉLÉMENTS NOUVEAUX PRÉSENTANT UN INTÉRÊT POUR L’UPOV</w:t>
      </w:r>
    </w:p>
    <w:p w:rsidR="009D6F8C" w:rsidRPr="00DD78CD" w:rsidRDefault="009D6F8C" w:rsidP="009D6F8C"/>
    <w:p w:rsidR="009D6F8C" w:rsidRPr="00DD78CD" w:rsidRDefault="009D6F8C" w:rsidP="009D6F8C">
      <w:r w:rsidRPr="00DD78CD">
        <w:t xml:space="preserve">La liste nationale polonaise des variétés de plantes agricoles, la liste nationale polonaise des variétés de plantes potagères et la liste nationale polonaise des variétés de plantes fruitières ont été publiées en avril, mai et juin 2017, respectivement.  Ces listes officielles et les listes actualisées de variétés sont également disponibles à l’adresse suivante : </w:t>
      </w:r>
      <w:hyperlink r:id="rId36" w:history="1">
        <w:r w:rsidR="00CA2BB4" w:rsidRPr="00BD303B">
          <w:rPr>
            <w:rStyle w:val="Hyperlink"/>
          </w:rPr>
          <w:t>www.coboru.pl</w:t>
        </w:r>
      </w:hyperlink>
      <w:r w:rsidRPr="00DD78CD">
        <w:t>.</w:t>
      </w:r>
    </w:p>
    <w:p w:rsidR="009D6F8C" w:rsidRPr="00DD78CD" w:rsidRDefault="009D6F8C" w:rsidP="009D6F8C">
      <w:bookmarkStart w:id="3" w:name="_GoBack"/>
      <w:bookmarkEnd w:id="3"/>
    </w:p>
    <w:p w:rsidR="00504719" w:rsidRPr="00E62412" w:rsidRDefault="00504719" w:rsidP="00504719">
      <w:pPr>
        <w:rPr>
          <w:lang w:val="en-GB"/>
        </w:rPr>
      </w:pPr>
    </w:p>
    <w:p w:rsidR="00504719" w:rsidRPr="006538D5" w:rsidRDefault="00504719" w:rsidP="00504719"/>
    <w:p w:rsidR="00504719" w:rsidRPr="0075031D" w:rsidRDefault="00530920" w:rsidP="00504719">
      <w:pPr>
        <w:jc w:val="right"/>
      </w:pPr>
      <w:r>
        <w:t>[L’annexe</w:t>
      </w:r>
      <w:r w:rsidR="00504719" w:rsidRPr="0075031D">
        <w:t xml:space="preserve"> </w:t>
      </w:r>
      <w:r w:rsidR="00504719">
        <w:t>XVI</w:t>
      </w:r>
      <w:r w:rsidR="00504719" w:rsidRPr="0075031D">
        <w:t xml:space="preserve"> </w:t>
      </w:r>
      <w:r>
        <w:t>suit]</w:t>
      </w:r>
    </w:p>
    <w:p w:rsidR="00504719" w:rsidRDefault="00504719" w:rsidP="00504719">
      <w:pPr>
        <w:jc w:val="left"/>
      </w:pPr>
    </w:p>
    <w:p w:rsidR="00504719" w:rsidRDefault="00504719" w:rsidP="00504719">
      <w:pPr>
        <w:jc w:val="left"/>
        <w:sectPr w:rsidR="00504719" w:rsidSect="009D6F8C">
          <w:headerReference w:type="default" r:id="rId37"/>
          <w:pgSz w:w="11907" w:h="16840" w:code="9"/>
          <w:pgMar w:top="510" w:right="1134" w:bottom="851"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XVI</w:t>
      </w:r>
    </w:p>
    <w:p w:rsidR="00504719" w:rsidRPr="0075031D" w:rsidRDefault="00504719" w:rsidP="00504719">
      <w:pPr>
        <w:jc w:val="center"/>
      </w:pPr>
    </w:p>
    <w:p w:rsidR="00504719" w:rsidRDefault="00504719" w:rsidP="00504719">
      <w:pPr>
        <w:jc w:val="center"/>
      </w:pPr>
    </w:p>
    <w:p w:rsidR="00D7237C" w:rsidRPr="00DD78CD" w:rsidRDefault="00D7237C" w:rsidP="00D7237C">
      <w:pPr>
        <w:jc w:val="center"/>
        <w:rPr>
          <w:caps/>
        </w:rPr>
      </w:pPr>
      <w:r w:rsidRPr="00DD78CD">
        <w:rPr>
          <w:caps/>
        </w:rPr>
        <w:t>R</w:t>
      </w:r>
      <w:r w:rsidRPr="00DD78CD">
        <w:rPr>
          <w:rFonts w:cs="Arial"/>
          <w:caps/>
        </w:rPr>
        <w:t>É</w:t>
      </w:r>
      <w:r w:rsidRPr="00DD78CD">
        <w:rPr>
          <w:caps/>
        </w:rPr>
        <w:t>publique de Moldova</w:t>
      </w:r>
    </w:p>
    <w:p w:rsidR="00D7237C" w:rsidRPr="00DD78CD" w:rsidRDefault="00D7237C" w:rsidP="00D7237C"/>
    <w:p w:rsidR="00D7237C" w:rsidRPr="00DD78CD" w:rsidRDefault="00D7237C" w:rsidP="00D7237C"/>
    <w:p w:rsidR="00D7237C" w:rsidRPr="00DD78CD" w:rsidRDefault="00D7237C" w:rsidP="00D7237C">
      <w:r w:rsidRPr="00DD78CD">
        <w:t>PROTECTION DES OBTENTIONS VÉGÉTALES</w:t>
      </w:r>
    </w:p>
    <w:p w:rsidR="00D7237C" w:rsidRPr="00DD78CD" w:rsidRDefault="00D7237C" w:rsidP="00D7237C"/>
    <w:p w:rsidR="00D7237C" w:rsidRPr="00DD78CD" w:rsidRDefault="00D7237C" w:rsidP="00D7237C">
      <w:pPr>
        <w:rPr>
          <w:u w:val="single"/>
        </w:rPr>
      </w:pPr>
      <w:r w:rsidRPr="00DD78CD">
        <w:t>1.</w:t>
      </w:r>
      <w:r w:rsidRPr="00DD78CD">
        <w:tab/>
      </w:r>
      <w:r w:rsidRPr="00DD78CD">
        <w:rPr>
          <w:u w:val="single"/>
        </w:rPr>
        <w:t>Situation dans le domaine législatif</w:t>
      </w:r>
    </w:p>
    <w:p w:rsidR="00D7237C" w:rsidRPr="00DD78CD" w:rsidRDefault="00D7237C" w:rsidP="00D7237C"/>
    <w:p w:rsidR="00D7237C" w:rsidRPr="00DD78CD" w:rsidRDefault="00D7237C" w:rsidP="00D7237C">
      <w:r w:rsidRPr="00DD78CD">
        <w:t>1.1</w:t>
      </w:r>
      <w:r w:rsidRPr="00DD78CD">
        <w:tab/>
        <w:t>Modifications de la loi et des textes d’application</w:t>
      </w:r>
    </w:p>
    <w:p w:rsidR="00D7237C" w:rsidRPr="00DD78CD" w:rsidRDefault="00D7237C" w:rsidP="00D7237C"/>
    <w:p w:rsidR="00D7237C" w:rsidRPr="00DD78CD" w:rsidRDefault="00D7237C" w:rsidP="00D7237C">
      <w:r w:rsidRPr="00DD78CD">
        <w:t>La loi n° 39-XVI du 29.02.2008 sur la protection des obtentions végétales a été modifiée et amendée par la loi n° 101 du 26.05.2016, la principale modification portant sur l’ajout de l’exception facultative au droit d’obtenteur conformément à l’article 15.2) de l’Acte de 1991 de la Convention UPOV.</w:t>
      </w:r>
    </w:p>
    <w:p w:rsidR="00D7237C" w:rsidRPr="00DD78CD" w:rsidRDefault="00D7237C" w:rsidP="00D7237C"/>
    <w:p w:rsidR="00D7237C" w:rsidRPr="00DD78CD" w:rsidRDefault="00D7237C" w:rsidP="00D7237C">
      <w:r w:rsidRPr="00DD78CD">
        <w:t>1.2</w:t>
      </w:r>
      <w:r w:rsidRPr="00DD78CD">
        <w:tab/>
        <w:t>Extension de la protection à d’autres genres et espèces</w:t>
      </w:r>
    </w:p>
    <w:p w:rsidR="00D7237C" w:rsidRPr="00DD78CD" w:rsidRDefault="00D7237C" w:rsidP="00D7237C"/>
    <w:p w:rsidR="00D7237C" w:rsidRPr="00DD78CD" w:rsidRDefault="00D7237C" w:rsidP="00D7237C">
      <w:r w:rsidRPr="00DD78CD">
        <w:t>En vertu de la loi n° 39-XVI/2008 sur la protection des obtentions végétales, la protection a été étendue aux variétés de tous les genres et espèces botaniques, y compris les hybrides entre genres et espèces.</w:t>
      </w:r>
    </w:p>
    <w:p w:rsidR="00D7237C" w:rsidRPr="00DD78CD" w:rsidRDefault="00D7237C" w:rsidP="00D7237C"/>
    <w:p w:rsidR="00D7237C" w:rsidRPr="00DD78CD" w:rsidRDefault="00D7237C" w:rsidP="00D7237C">
      <w:r w:rsidRPr="00DD78CD">
        <w:t>1.3</w:t>
      </w:r>
      <w:r w:rsidRPr="00DD78CD">
        <w:tab/>
        <w:t>Jurisprudence</w:t>
      </w:r>
    </w:p>
    <w:p w:rsidR="00D7237C" w:rsidRPr="00DD78CD" w:rsidRDefault="00D7237C" w:rsidP="00D7237C"/>
    <w:p w:rsidR="00D7237C" w:rsidRPr="00DD78CD" w:rsidRDefault="00D7237C" w:rsidP="00D7237C">
      <w:r w:rsidRPr="00DD78CD">
        <w:t>Il n’existe aucun précédent en matière de protection du droit d’obtenteur.</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2.</w:t>
      </w:r>
      <w:r w:rsidRPr="00DD78CD">
        <w:tab/>
      </w:r>
      <w:r w:rsidRPr="00DD78CD">
        <w:rPr>
          <w:u w:val="single"/>
        </w:rPr>
        <w:t>Coopération en matière d’examen</w:t>
      </w:r>
    </w:p>
    <w:p w:rsidR="00D7237C" w:rsidRPr="00DD78CD" w:rsidRDefault="00D7237C" w:rsidP="00D7237C"/>
    <w:p w:rsidR="00D7237C" w:rsidRPr="00DD78CD" w:rsidRDefault="00D7237C" w:rsidP="00D7237C">
      <w:r w:rsidRPr="00DD78CD">
        <w:t>Utilisation du rapport DHS existant proposée par :</w:t>
      </w:r>
    </w:p>
    <w:p w:rsidR="00D7237C" w:rsidRPr="00DD78CD" w:rsidRDefault="00D7237C" w:rsidP="00D7237C"/>
    <w:p w:rsidR="00D7237C" w:rsidRPr="00DD78CD" w:rsidRDefault="00D7237C" w:rsidP="00D7237C">
      <w:pPr>
        <w:pStyle w:val="ListParagraph"/>
        <w:numPr>
          <w:ilvl w:val="0"/>
          <w:numId w:val="4"/>
        </w:numPr>
        <w:rPr>
          <w:lang w:val="fr-FR"/>
        </w:rPr>
      </w:pPr>
      <w:r w:rsidRPr="00DD78CD">
        <w:rPr>
          <w:lang w:val="fr-FR"/>
        </w:rPr>
        <w:t>GEVES (France), INRA Angers (49), FR.</w:t>
      </w:r>
    </w:p>
    <w:p w:rsidR="00D7237C" w:rsidRPr="00DD78CD" w:rsidRDefault="00D7237C" w:rsidP="00D7237C">
      <w:pPr>
        <w:pStyle w:val="ListParagraph"/>
        <w:numPr>
          <w:ilvl w:val="0"/>
          <w:numId w:val="4"/>
        </w:numPr>
        <w:rPr>
          <w:lang w:val="fr-FR"/>
        </w:rPr>
      </w:pPr>
      <w:r w:rsidRPr="00DD78CD">
        <w:rPr>
          <w:lang w:val="fr-FR"/>
        </w:rPr>
        <w:t>Bundessortenamt, Prufstelle Wurzen, DE</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3.</w:t>
      </w:r>
      <w:r w:rsidRPr="00DD78CD">
        <w:tab/>
      </w:r>
      <w:r w:rsidRPr="00DD78CD">
        <w:rPr>
          <w:u w:val="single"/>
        </w:rPr>
        <w:t>Situation dans le domaine administratif</w:t>
      </w:r>
    </w:p>
    <w:p w:rsidR="00D7237C" w:rsidRPr="00DD78CD" w:rsidRDefault="00D7237C" w:rsidP="00D7237C"/>
    <w:p w:rsidR="00D7237C" w:rsidRPr="00DD78CD" w:rsidRDefault="00D7237C" w:rsidP="00D7237C">
      <w:r w:rsidRPr="00DD78CD">
        <w:t>Aucun élément nouveau.</w:t>
      </w:r>
    </w:p>
    <w:p w:rsidR="00D7237C" w:rsidRPr="00DD78CD" w:rsidRDefault="00D7237C" w:rsidP="00D7237C"/>
    <w:p w:rsidR="00D7237C" w:rsidRPr="00DD78CD" w:rsidRDefault="00D7237C" w:rsidP="00D7237C">
      <w:pPr>
        <w:rPr>
          <w:i/>
        </w:rPr>
      </w:pPr>
      <w:r w:rsidRPr="00DD78CD">
        <w:rPr>
          <w:i/>
        </w:rPr>
        <w:t>Modifications des procédures et du système de protection</w:t>
      </w:r>
    </w:p>
    <w:p w:rsidR="00D7237C" w:rsidRPr="00DD78CD" w:rsidRDefault="00D7237C" w:rsidP="00D7237C"/>
    <w:p w:rsidR="00D7237C" w:rsidRPr="00DD78CD" w:rsidRDefault="00D7237C" w:rsidP="00D7237C">
      <w:r w:rsidRPr="00DD78CD">
        <w:t>Aucun élément nouveau.</w:t>
      </w:r>
    </w:p>
    <w:p w:rsidR="00D7237C" w:rsidRPr="00DD78CD" w:rsidRDefault="00D7237C" w:rsidP="00D7237C"/>
    <w:p w:rsidR="00D7237C" w:rsidRPr="00DD78CD" w:rsidRDefault="00D7237C" w:rsidP="00D7237C">
      <w:pPr>
        <w:rPr>
          <w:i/>
        </w:rPr>
      </w:pPr>
      <w:r w:rsidRPr="00DD78CD">
        <w:rPr>
          <w:i/>
        </w:rPr>
        <w:t>Statistiques</w:t>
      </w:r>
    </w:p>
    <w:p w:rsidR="00D7237C" w:rsidRPr="00DD78CD" w:rsidRDefault="00D7237C" w:rsidP="00D7237C"/>
    <w:p w:rsidR="00D7237C" w:rsidRPr="00DD78CD" w:rsidRDefault="00D7237C" w:rsidP="00D7237C">
      <w:r w:rsidRPr="00DD78CD">
        <w:t>Du 1</w:t>
      </w:r>
      <w:r w:rsidRPr="00DD78CD">
        <w:rPr>
          <w:vertAlign w:val="superscript"/>
        </w:rPr>
        <w:t>er</w:t>
      </w:r>
      <w:r w:rsidRPr="00DD78CD">
        <w:t> janvier 2016 au 31 décembre 2016 :</w:t>
      </w:r>
    </w:p>
    <w:p w:rsidR="00D7237C" w:rsidRPr="00DD78CD" w:rsidRDefault="00D7237C" w:rsidP="00D7237C"/>
    <w:p w:rsidR="00D7237C" w:rsidRPr="00DD78CD" w:rsidRDefault="00D7237C" w:rsidP="00D7237C">
      <w:pPr>
        <w:pStyle w:val="ListParagraph"/>
        <w:numPr>
          <w:ilvl w:val="0"/>
          <w:numId w:val="5"/>
        </w:numPr>
        <w:rPr>
          <w:lang w:val="fr-FR"/>
        </w:rPr>
      </w:pPr>
      <w:r w:rsidRPr="00DD78CD">
        <w:rPr>
          <w:lang w:val="fr-FR"/>
        </w:rPr>
        <w:t>22 demandes ont été reçues (20 demandes nationales et 2 demandes étrangères), comme indiqué ci-après :</w:t>
      </w:r>
    </w:p>
    <w:p w:rsidR="00D7237C" w:rsidRPr="00DD78CD" w:rsidRDefault="00D7237C" w:rsidP="00D7237C"/>
    <w:p w:rsidR="00D7237C" w:rsidRPr="00DD78CD" w:rsidRDefault="00D7237C" w:rsidP="00D7237C">
      <w:pPr>
        <w:ind w:left="720"/>
      </w:pPr>
      <w:r w:rsidRPr="00DD78CD">
        <w:t>Pomme (Malus domestica Borkh.) – 1</w:t>
      </w:r>
    </w:p>
    <w:p w:rsidR="00D7237C" w:rsidRPr="00DD78CD" w:rsidRDefault="00D7237C" w:rsidP="00D7237C">
      <w:pPr>
        <w:ind w:left="720"/>
      </w:pPr>
      <w:r w:rsidRPr="00DD78CD">
        <w:t>Mélisse (Melissa officinalis L.) – 1</w:t>
      </w:r>
    </w:p>
    <w:p w:rsidR="00D7237C" w:rsidRPr="00DD78CD" w:rsidRDefault="00D7237C" w:rsidP="00D7237C">
      <w:pPr>
        <w:ind w:left="720"/>
      </w:pPr>
      <w:r w:rsidRPr="00DD78CD">
        <w:t>Maïs (Zea mays L.) – 4</w:t>
      </w:r>
    </w:p>
    <w:p w:rsidR="00D7237C" w:rsidRPr="00DD78CD" w:rsidRDefault="00D7237C" w:rsidP="00D7237C">
      <w:pPr>
        <w:ind w:left="720"/>
      </w:pPr>
      <w:r w:rsidRPr="00DD78CD">
        <w:t>Pois (Pisum sativum L.) – 1</w:t>
      </w:r>
    </w:p>
    <w:p w:rsidR="00D7237C" w:rsidRPr="00DD78CD" w:rsidRDefault="00D7237C" w:rsidP="00D7237C">
      <w:pPr>
        <w:ind w:left="720"/>
      </w:pPr>
      <w:r w:rsidRPr="00DD78CD">
        <w:t>Tomate (Solanum lycopersicum L.) – 4</w:t>
      </w:r>
    </w:p>
    <w:p w:rsidR="00D7237C" w:rsidRPr="00DD78CD" w:rsidRDefault="00D7237C" w:rsidP="00D7237C">
      <w:pPr>
        <w:ind w:left="720"/>
      </w:pPr>
      <w:r w:rsidRPr="00DD78CD">
        <w:t>Triticale (Triticosecale Witt.) – 1</w:t>
      </w:r>
    </w:p>
    <w:p w:rsidR="00D7237C" w:rsidRPr="00DD78CD" w:rsidRDefault="00D7237C" w:rsidP="00D7237C">
      <w:pPr>
        <w:ind w:left="720"/>
      </w:pPr>
      <w:r w:rsidRPr="00DD78CD">
        <w:t>Noyer (Juglans regia L.) – 8</w:t>
      </w:r>
    </w:p>
    <w:p w:rsidR="00D7237C" w:rsidRPr="00DD78CD" w:rsidRDefault="00D7237C" w:rsidP="00D7237C">
      <w:pPr>
        <w:ind w:left="720"/>
      </w:pPr>
      <w:r w:rsidRPr="00DD78CD">
        <w:t>Blé (Triticum aestivum L.) – 2</w:t>
      </w:r>
    </w:p>
    <w:p w:rsidR="00D7237C" w:rsidRPr="00DD78CD" w:rsidRDefault="00D7237C" w:rsidP="00D7237C">
      <w:pPr>
        <w:rPr>
          <w:highlight w:val="yellow"/>
        </w:rPr>
      </w:pPr>
    </w:p>
    <w:p w:rsidR="00D7237C" w:rsidRPr="00DD78CD" w:rsidRDefault="00D7237C" w:rsidP="00D7237C">
      <w:pPr>
        <w:pStyle w:val="ListParagraph"/>
        <w:numPr>
          <w:ilvl w:val="0"/>
          <w:numId w:val="5"/>
        </w:numPr>
        <w:rPr>
          <w:lang w:val="fr-FR"/>
        </w:rPr>
      </w:pPr>
      <w:r w:rsidRPr="00DD78CD">
        <w:rPr>
          <w:lang w:val="fr-FR"/>
        </w:rPr>
        <w:t>37 brevets d’obtention végétale (33 brevets nationaux et quatre brevets étrangers) ont été octroyés comme indiqué ci-après :</w:t>
      </w:r>
    </w:p>
    <w:p w:rsidR="00D7237C" w:rsidRPr="00DD78CD" w:rsidRDefault="00D7237C" w:rsidP="00D7237C">
      <w:pPr>
        <w:rPr>
          <w:highlight w:val="yellow"/>
        </w:rPr>
      </w:pPr>
    </w:p>
    <w:p w:rsidR="00D7237C" w:rsidRPr="00DD78CD" w:rsidRDefault="00D7237C" w:rsidP="00D7237C">
      <w:pPr>
        <w:ind w:left="720"/>
      </w:pPr>
      <w:r w:rsidRPr="00DD78CD">
        <w:t>Pomme (Malus domestica Borkh.) – 1</w:t>
      </w:r>
    </w:p>
    <w:p w:rsidR="00D7237C" w:rsidRPr="00DD78CD" w:rsidRDefault="00D7237C" w:rsidP="00D7237C">
      <w:pPr>
        <w:ind w:left="720"/>
      </w:pPr>
      <w:r w:rsidRPr="00DD78CD">
        <w:t>Orge (Hordeum vulgare L.) – 1</w:t>
      </w:r>
    </w:p>
    <w:p w:rsidR="00D7237C" w:rsidRPr="00DD78CD" w:rsidRDefault="00D7237C" w:rsidP="00D7237C">
      <w:pPr>
        <w:ind w:left="720"/>
      </w:pPr>
      <w:r w:rsidRPr="00DD78CD">
        <w:t>Basilic (Ocimum basilicum L.) – 2</w:t>
      </w:r>
    </w:p>
    <w:p w:rsidR="00D7237C" w:rsidRPr="00DD78CD" w:rsidRDefault="00D7237C" w:rsidP="00D7237C">
      <w:pPr>
        <w:ind w:left="720"/>
      </w:pPr>
      <w:r w:rsidRPr="00DD78CD">
        <w:t>Plante à calice (Silphium perfoliatum L.) – 1</w:t>
      </w:r>
    </w:p>
    <w:p w:rsidR="00D7237C" w:rsidRPr="00DD78CD" w:rsidRDefault="00D7237C" w:rsidP="00D7237C">
      <w:pPr>
        <w:ind w:left="720"/>
      </w:pPr>
      <w:r w:rsidRPr="00DD78CD">
        <w:t>Phacélie (Phacelia tanacetifolia Benth.) – 1</w:t>
      </w:r>
    </w:p>
    <w:p w:rsidR="00D7237C" w:rsidRPr="00DD78CD" w:rsidRDefault="00D7237C" w:rsidP="00D7237C">
      <w:pPr>
        <w:ind w:left="720"/>
      </w:pPr>
      <w:r w:rsidRPr="00DD78CD">
        <w:t>Fenouil (Foeniculum vulgare Mill.) – 1</w:t>
      </w:r>
    </w:p>
    <w:p w:rsidR="00D7237C" w:rsidRPr="00DD78CD" w:rsidRDefault="00D7237C" w:rsidP="00D7237C">
      <w:pPr>
        <w:ind w:left="720"/>
      </w:pPr>
      <w:r w:rsidRPr="00DD78CD">
        <w:t>Renouée de Sakhaline (Polygonum sachalinense F.Schmidt) – 1</w:t>
      </w:r>
    </w:p>
    <w:p w:rsidR="00D7237C" w:rsidRPr="00DD78CD" w:rsidRDefault="00D7237C" w:rsidP="00D7237C">
      <w:pPr>
        <w:ind w:left="720"/>
      </w:pPr>
      <w:r w:rsidRPr="00DD78CD">
        <w:t>Tomatille (Physalis ixocarpa Jack. ex. Nees.) – 1</w:t>
      </w:r>
    </w:p>
    <w:p w:rsidR="00D7237C" w:rsidRPr="00DD78CD" w:rsidRDefault="00D7237C" w:rsidP="00D7237C">
      <w:pPr>
        <w:ind w:left="720"/>
      </w:pPr>
      <w:r w:rsidRPr="00DD78CD">
        <w:t>Hémérocalle (Hemerocallis x hybrida hort.) – 2</w:t>
      </w:r>
    </w:p>
    <w:p w:rsidR="00D7237C" w:rsidRPr="00DD78CD" w:rsidRDefault="00D7237C" w:rsidP="00D7237C">
      <w:pPr>
        <w:ind w:left="720"/>
      </w:pPr>
      <w:r w:rsidRPr="00DD78CD">
        <w:t>Maïs (Zea mays L.) – 14</w:t>
      </w:r>
    </w:p>
    <w:p w:rsidR="00D7237C" w:rsidRPr="00DD78CD" w:rsidRDefault="00D7237C" w:rsidP="00D7237C">
      <w:pPr>
        <w:ind w:left="720"/>
      </w:pPr>
      <w:r w:rsidRPr="00DD78CD">
        <w:t>Oignon (Allium cepa L.) – 1</w:t>
      </w:r>
    </w:p>
    <w:p w:rsidR="00D7237C" w:rsidRPr="00DD78CD" w:rsidRDefault="00D7237C" w:rsidP="00D7237C">
      <w:pPr>
        <w:ind w:left="720"/>
      </w:pPr>
      <w:r w:rsidRPr="00DD78CD">
        <w:t>Pivoine (Paeonia lactiflora Pall.) – 2</w:t>
      </w:r>
    </w:p>
    <w:p w:rsidR="00D7237C" w:rsidRPr="00DD78CD" w:rsidRDefault="00D7237C" w:rsidP="00D7237C">
      <w:pPr>
        <w:ind w:left="720"/>
      </w:pPr>
      <w:r w:rsidRPr="00DD78CD">
        <w:t>Sorbier (Sorbus L.) – 1</w:t>
      </w:r>
    </w:p>
    <w:p w:rsidR="00D7237C" w:rsidRPr="00DD78CD" w:rsidRDefault="00D7237C" w:rsidP="00D7237C">
      <w:pPr>
        <w:ind w:left="720"/>
      </w:pPr>
      <w:r w:rsidRPr="00DD78CD">
        <w:t>Fraise (Fragaria L.) – 2</w:t>
      </w:r>
    </w:p>
    <w:p w:rsidR="00D7237C" w:rsidRPr="00DD78CD" w:rsidRDefault="00D7237C" w:rsidP="00D7237C">
      <w:pPr>
        <w:ind w:left="720"/>
      </w:pPr>
      <w:r w:rsidRPr="00DD78CD">
        <w:t>Poivron, piment (Capsicum annuum L.) – 1</w:t>
      </w:r>
    </w:p>
    <w:p w:rsidR="00D7237C" w:rsidRPr="00DD78CD" w:rsidRDefault="00D7237C" w:rsidP="00D7237C">
      <w:pPr>
        <w:ind w:left="720"/>
      </w:pPr>
      <w:r w:rsidRPr="00DD78CD">
        <w:t>Topinambour (Heliathus tuberosus L.) – 1</w:t>
      </w:r>
    </w:p>
    <w:p w:rsidR="00D7237C" w:rsidRPr="00DD78CD" w:rsidRDefault="00D7237C" w:rsidP="00D7237C">
      <w:pPr>
        <w:ind w:left="720"/>
      </w:pPr>
      <w:r w:rsidRPr="00DD78CD">
        <w:t>Mauve de Virginie (Sida hermaphrodita Rusby) – 1</w:t>
      </w:r>
    </w:p>
    <w:p w:rsidR="00D7237C" w:rsidRPr="00DD78CD" w:rsidRDefault="00D7237C" w:rsidP="00D7237C">
      <w:pPr>
        <w:ind w:left="720"/>
      </w:pPr>
      <w:r w:rsidRPr="00DD78CD">
        <w:t>Blé (Triticum aestivum L.) – 2</w:t>
      </w:r>
    </w:p>
    <w:p w:rsidR="00D7237C" w:rsidRPr="00DD78CD" w:rsidRDefault="00D7237C" w:rsidP="00D7237C">
      <w:pPr>
        <w:ind w:left="720"/>
      </w:pPr>
      <w:r w:rsidRPr="00DD78CD">
        <w:t>Poire de terre (Polymnia sonchifolia Poepp. et Endl.) – 1</w:t>
      </w:r>
    </w:p>
    <w:p w:rsidR="00D7237C" w:rsidRPr="00DD78CD" w:rsidRDefault="00D7237C" w:rsidP="00D7237C">
      <w:pPr>
        <w:rPr>
          <w:highlight w:val="yellow"/>
        </w:rPr>
      </w:pPr>
    </w:p>
    <w:p w:rsidR="00D7237C" w:rsidRPr="00DD78CD" w:rsidRDefault="00D7237C" w:rsidP="00D7237C">
      <w:pPr>
        <w:pStyle w:val="ListParagraph"/>
        <w:numPr>
          <w:ilvl w:val="0"/>
          <w:numId w:val="5"/>
        </w:numPr>
        <w:rPr>
          <w:lang w:val="fr-FR"/>
        </w:rPr>
      </w:pPr>
      <w:r w:rsidRPr="00DD78CD">
        <w:rPr>
          <w:lang w:val="fr-FR"/>
        </w:rPr>
        <w:t>Au 31 décembre 2016, 184 brevets d’obtention végétale étaient en vigueur.</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4.</w:t>
      </w:r>
      <w:r w:rsidRPr="00DD78CD">
        <w:tab/>
      </w:r>
      <w:r w:rsidRPr="00DD78CD">
        <w:rPr>
          <w:u w:val="single"/>
        </w:rPr>
        <w:t>Situation dans le domaine technique</w:t>
      </w:r>
    </w:p>
    <w:p w:rsidR="00D7237C" w:rsidRPr="00DD78CD" w:rsidRDefault="00D7237C" w:rsidP="00D7237C"/>
    <w:p w:rsidR="00D7237C" w:rsidRPr="00DD78CD" w:rsidRDefault="00D7237C" w:rsidP="00D7237C">
      <w:r w:rsidRPr="00DD78CD">
        <w:t>Aucun élément nouveau.</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5.</w:t>
      </w:r>
      <w:r w:rsidRPr="00DD78CD">
        <w:tab/>
      </w:r>
      <w:r w:rsidRPr="00DD78CD">
        <w:rPr>
          <w:u w:val="single"/>
        </w:rPr>
        <w:t>Activités de promotion de la protection des obtentions végétales</w:t>
      </w:r>
    </w:p>
    <w:p w:rsidR="00D7237C" w:rsidRPr="00DD78CD" w:rsidRDefault="00D7237C" w:rsidP="00D7237C"/>
    <w:p w:rsidR="00D7237C" w:rsidRPr="00DD78CD" w:rsidRDefault="00D7237C" w:rsidP="00D7237C">
      <w:pPr>
        <w:rPr>
          <w:i/>
        </w:rPr>
      </w:pPr>
      <w:r w:rsidRPr="00DD78CD">
        <w:rPr>
          <w:i/>
        </w:rPr>
        <w:t>Réunions, séminaires</w:t>
      </w:r>
    </w:p>
    <w:p w:rsidR="00D7237C" w:rsidRPr="00DD78CD" w:rsidRDefault="00D7237C" w:rsidP="00D72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43"/>
        <w:gridCol w:w="1167"/>
        <w:gridCol w:w="917"/>
        <w:gridCol w:w="1467"/>
        <w:gridCol w:w="1837"/>
        <w:gridCol w:w="2924"/>
      </w:tblGrid>
      <w:tr w:rsidR="00D7237C" w:rsidRPr="00DD78CD" w:rsidTr="002A5BF4">
        <w:trPr>
          <w:cantSplit/>
        </w:trPr>
        <w:tc>
          <w:tcPr>
            <w:tcW w:w="1560" w:type="dxa"/>
          </w:tcPr>
          <w:p w:rsidR="00D7237C" w:rsidRPr="00DD78CD" w:rsidRDefault="00D7237C" w:rsidP="002A5BF4">
            <w:pPr>
              <w:jc w:val="left"/>
              <w:rPr>
                <w:sz w:val="18"/>
              </w:rPr>
            </w:pPr>
            <w:r w:rsidRPr="00DD78CD">
              <w:rPr>
                <w:sz w:val="18"/>
              </w:rPr>
              <w:t>Intitulé de l’activité</w:t>
            </w:r>
          </w:p>
        </w:tc>
        <w:tc>
          <w:tcPr>
            <w:tcW w:w="1191" w:type="dxa"/>
          </w:tcPr>
          <w:p w:rsidR="00D7237C" w:rsidRPr="00DD78CD" w:rsidRDefault="00D7237C" w:rsidP="002A5BF4">
            <w:pPr>
              <w:jc w:val="left"/>
              <w:rPr>
                <w:sz w:val="18"/>
              </w:rPr>
            </w:pPr>
            <w:r w:rsidRPr="00DD78CD">
              <w:rPr>
                <w:sz w:val="18"/>
              </w:rPr>
              <w:t>Date</w:t>
            </w:r>
          </w:p>
        </w:tc>
        <w:tc>
          <w:tcPr>
            <w:tcW w:w="850" w:type="dxa"/>
          </w:tcPr>
          <w:p w:rsidR="00D7237C" w:rsidRPr="00DD78CD" w:rsidRDefault="00D7237C" w:rsidP="002A5BF4">
            <w:pPr>
              <w:jc w:val="left"/>
              <w:rPr>
                <w:sz w:val="18"/>
              </w:rPr>
            </w:pPr>
            <w:r w:rsidRPr="00DD78CD">
              <w:rPr>
                <w:sz w:val="18"/>
              </w:rPr>
              <w:t>Lieu</w:t>
            </w:r>
          </w:p>
        </w:tc>
        <w:tc>
          <w:tcPr>
            <w:tcW w:w="1220" w:type="dxa"/>
          </w:tcPr>
          <w:p w:rsidR="00D7237C" w:rsidRPr="00DD78CD" w:rsidRDefault="00D7237C" w:rsidP="002A5BF4">
            <w:pPr>
              <w:jc w:val="left"/>
              <w:rPr>
                <w:sz w:val="18"/>
              </w:rPr>
            </w:pPr>
            <w:r w:rsidRPr="00DD78CD">
              <w:rPr>
                <w:sz w:val="18"/>
              </w:rPr>
              <w:t>Organisateur(s)</w:t>
            </w:r>
          </w:p>
        </w:tc>
        <w:tc>
          <w:tcPr>
            <w:tcW w:w="1899" w:type="dxa"/>
          </w:tcPr>
          <w:p w:rsidR="00D7237C" w:rsidRPr="00DD78CD" w:rsidRDefault="00D7237C" w:rsidP="002A5BF4">
            <w:pPr>
              <w:jc w:val="left"/>
              <w:rPr>
                <w:sz w:val="18"/>
              </w:rPr>
            </w:pPr>
            <w:r w:rsidRPr="00DD78CD">
              <w:rPr>
                <w:sz w:val="18"/>
              </w:rPr>
              <w:t>But de l’activité</w:t>
            </w:r>
          </w:p>
        </w:tc>
        <w:tc>
          <w:tcPr>
            <w:tcW w:w="3118" w:type="dxa"/>
          </w:tcPr>
          <w:p w:rsidR="00D7237C" w:rsidRPr="00DD78CD" w:rsidRDefault="00D7237C" w:rsidP="002A5BF4">
            <w:pPr>
              <w:jc w:val="left"/>
              <w:rPr>
                <w:sz w:val="18"/>
              </w:rPr>
            </w:pPr>
            <w:r w:rsidRPr="00DD78CD">
              <w:rPr>
                <w:sz w:val="18"/>
              </w:rPr>
              <w:t>Pays/organisations participants (nombre de participants de chacun d’eux)</w:t>
            </w:r>
          </w:p>
        </w:tc>
      </w:tr>
      <w:tr w:rsidR="00D7237C" w:rsidRPr="00DD78CD" w:rsidTr="002A5BF4">
        <w:trPr>
          <w:cantSplit/>
        </w:trPr>
        <w:tc>
          <w:tcPr>
            <w:tcW w:w="1560" w:type="dxa"/>
          </w:tcPr>
          <w:p w:rsidR="00D7237C" w:rsidRPr="00DD78CD" w:rsidRDefault="00D7237C" w:rsidP="002A5BF4">
            <w:pPr>
              <w:jc w:val="left"/>
              <w:rPr>
                <w:sz w:val="18"/>
              </w:rPr>
            </w:pPr>
            <w:r w:rsidRPr="00DD78CD">
              <w:rPr>
                <w:sz w:val="18"/>
              </w:rPr>
              <w:t>Table ronde sur les “Aspects pratiques du fonctionnement du système national de protection et d’exploitation des obtentions végétales”</w:t>
            </w:r>
          </w:p>
        </w:tc>
        <w:tc>
          <w:tcPr>
            <w:tcW w:w="1191" w:type="dxa"/>
          </w:tcPr>
          <w:p w:rsidR="00D7237C" w:rsidRPr="00DD78CD" w:rsidRDefault="00D7237C" w:rsidP="002A5BF4">
            <w:pPr>
              <w:jc w:val="left"/>
              <w:rPr>
                <w:sz w:val="18"/>
              </w:rPr>
            </w:pPr>
            <w:r w:rsidRPr="00DD78CD">
              <w:rPr>
                <w:sz w:val="18"/>
              </w:rPr>
              <w:t>15 décembre 2016</w:t>
            </w:r>
          </w:p>
        </w:tc>
        <w:tc>
          <w:tcPr>
            <w:tcW w:w="850" w:type="dxa"/>
          </w:tcPr>
          <w:p w:rsidR="00D7237C" w:rsidRPr="00DD78CD" w:rsidRDefault="00D7237C" w:rsidP="002A5BF4">
            <w:pPr>
              <w:jc w:val="left"/>
              <w:rPr>
                <w:sz w:val="18"/>
              </w:rPr>
            </w:pPr>
            <w:r w:rsidRPr="00DD78CD">
              <w:rPr>
                <w:rFonts w:eastAsia="Calibri"/>
                <w:sz w:val="18"/>
              </w:rPr>
              <w:t>Chisinau</w:t>
            </w:r>
          </w:p>
        </w:tc>
        <w:tc>
          <w:tcPr>
            <w:tcW w:w="1220" w:type="dxa"/>
          </w:tcPr>
          <w:p w:rsidR="00D7237C" w:rsidRPr="00DD78CD" w:rsidRDefault="00D7237C" w:rsidP="002A5BF4">
            <w:pPr>
              <w:jc w:val="left"/>
              <w:rPr>
                <w:sz w:val="18"/>
              </w:rPr>
            </w:pPr>
            <w:r w:rsidRPr="00DD78CD">
              <w:rPr>
                <w:sz w:val="18"/>
              </w:rPr>
              <w:t>Agence d’État pour la propriété intellectuelle de la République de Moldova (AGEPI), Commission d’État pour l’examen des variétés végétales de la République de Moldova (CSTSP)</w:t>
            </w:r>
          </w:p>
        </w:tc>
        <w:tc>
          <w:tcPr>
            <w:tcW w:w="1899" w:type="dxa"/>
          </w:tcPr>
          <w:p w:rsidR="00D7237C" w:rsidRPr="00DD78CD" w:rsidRDefault="00D7237C" w:rsidP="002A5BF4">
            <w:pPr>
              <w:jc w:val="left"/>
              <w:rPr>
                <w:sz w:val="18"/>
              </w:rPr>
            </w:pPr>
            <w:r w:rsidRPr="00DD78CD">
              <w:rPr>
                <w:sz w:val="18"/>
              </w:rPr>
              <w:t>Diffusion des connaissances et partage des pratiques recommandées en matière de protection des obtentions végétales et d’application des droits d’obtenteur</w:t>
            </w:r>
          </w:p>
        </w:tc>
        <w:tc>
          <w:tcPr>
            <w:tcW w:w="3118" w:type="dxa"/>
          </w:tcPr>
          <w:p w:rsidR="00D7237C" w:rsidRPr="00DD78CD" w:rsidRDefault="00D7237C" w:rsidP="002A5BF4">
            <w:pPr>
              <w:jc w:val="left"/>
              <w:rPr>
                <w:sz w:val="18"/>
              </w:rPr>
            </w:pPr>
            <w:r w:rsidRPr="00DD78CD">
              <w:rPr>
                <w:sz w:val="18"/>
              </w:rPr>
              <w:t>- AGEPI</w:t>
            </w:r>
          </w:p>
          <w:p w:rsidR="00D7237C" w:rsidRPr="00DD78CD" w:rsidRDefault="00D7237C" w:rsidP="002A5BF4">
            <w:pPr>
              <w:jc w:val="left"/>
              <w:rPr>
                <w:sz w:val="18"/>
              </w:rPr>
            </w:pPr>
            <w:r w:rsidRPr="00DD78CD">
              <w:rPr>
                <w:sz w:val="18"/>
              </w:rPr>
              <w:t>- CSTSP</w:t>
            </w:r>
          </w:p>
          <w:p w:rsidR="00D7237C" w:rsidRPr="00DD78CD" w:rsidRDefault="00D7237C" w:rsidP="002A5BF4">
            <w:pPr>
              <w:jc w:val="left"/>
              <w:rPr>
                <w:sz w:val="18"/>
              </w:rPr>
            </w:pPr>
            <w:r w:rsidRPr="00DD78CD">
              <w:rPr>
                <w:sz w:val="18"/>
              </w:rPr>
              <w:t>- Vice-ministre de l’agriculture et de l’industrie alimentaire</w:t>
            </w:r>
          </w:p>
          <w:p w:rsidR="00D7237C" w:rsidRPr="00DD78CD" w:rsidRDefault="00D7237C" w:rsidP="002A5BF4">
            <w:pPr>
              <w:jc w:val="left"/>
              <w:rPr>
                <w:sz w:val="18"/>
              </w:rPr>
            </w:pPr>
            <w:r w:rsidRPr="00DD78CD">
              <w:rPr>
                <w:sz w:val="18"/>
              </w:rPr>
              <w:t>- Représentants du secteur de la propriété industrielle</w:t>
            </w:r>
          </w:p>
          <w:p w:rsidR="00D7237C" w:rsidRPr="00DD78CD" w:rsidRDefault="00D7237C" w:rsidP="002A5BF4">
            <w:pPr>
              <w:jc w:val="left"/>
              <w:rPr>
                <w:sz w:val="18"/>
              </w:rPr>
            </w:pPr>
            <w:r w:rsidRPr="00DD78CD">
              <w:rPr>
                <w:sz w:val="18"/>
              </w:rPr>
              <w:t>- Instituts scientifiques</w:t>
            </w:r>
          </w:p>
          <w:p w:rsidR="00D7237C" w:rsidRPr="00DD78CD" w:rsidRDefault="00D7237C" w:rsidP="002A5BF4">
            <w:pPr>
              <w:jc w:val="left"/>
              <w:rPr>
                <w:sz w:val="18"/>
              </w:rPr>
            </w:pPr>
            <w:r w:rsidRPr="00DD78CD">
              <w:rPr>
                <w:sz w:val="18"/>
              </w:rPr>
              <w:t>- Représentants des entreprises</w:t>
            </w:r>
          </w:p>
          <w:p w:rsidR="00D7237C" w:rsidRPr="00DD78CD" w:rsidRDefault="00D7237C" w:rsidP="002A5BF4">
            <w:pPr>
              <w:jc w:val="left"/>
              <w:rPr>
                <w:sz w:val="18"/>
              </w:rPr>
            </w:pPr>
            <w:r w:rsidRPr="00DD78CD">
              <w:rPr>
                <w:sz w:val="18"/>
              </w:rPr>
              <w:t>- Obtenteurs</w:t>
            </w:r>
          </w:p>
        </w:tc>
      </w:tr>
    </w:tbl>
    <w:p w:rsidR="00D7237C" w:rsidRPr="00DD78CD" w:rsidRDefault="00D7237C" w:rsidP="00D7237C"/>
    <w:p w:rsidR="00D7237C" w:rsidRPr="00DD78CD" w:rsidRDefault="00D7237C" w:rsidP="00D7237C">
      <w:pPr>
        <w:rPr>
          <w:i/>
        </w:rPr>
      </w:pPr>
      <w:r w:rsidRPr="00DD78CD">
        <w:rPr>
          <w:i/>
        </w:rPr>
        <w:t>Publications</w:t>
      </w:r>
    </w:p>
    <w:p w:rsidR="00D7237C" w:rsidRPr="00DD78CD" w:rsidRDefault="00D7237C" w:rsidP="00D7237C"/>
    <w:p w:rsidR="00D7237C" w:rsidRPr="00DD78CD" w:rsidRDefault="00D7237C" w:rsidP="00D7237C">
      <w:r w:rsidRPr="00DD78CD">
        <w:t xml:space="preserve">L’AGEPI tient à jour régulièrement, en anglais, roumain et russe, le site Internet </w:t>
      </w:r>
      <w:r w:rsidRPr="00DD78CD">
        <w:rPr>
          <w:u w:val="single"/>
        </w:rPr>
        <w:t>www.agepi.gov.md</w:t>
      </w:r>
      <w:r w:rsidRPr="00DD78CD">
        <w:t>, où l’on trouve la législation nationale dans le domaine de la protection des obtentions végétales, le formulaire de demande d’un brevet d’obtention végétale ainsi que des informations utiles pour les demandeurs et les obtenteurs.</w:t>
      </w:r>
    </w:p>
    <w:p w:rsidR="00D7237C" w:rsidRPr="00DD78CD" w:rsidRDefault="00D7237C" w:rsidP="00D7237C"/>
    <w:p w:rsidR="00504719" w:rsidRPr="00E62412" w:rsidRDefault="00504719" w:rsidP="00504719">
      <w:pPr>
        <w:rPr>
          <w:lang w:val="en-GB"/>
        </w:rPr>
      </w:pPr>
    </w:p>
    <w:p w:rsidR="00504719" w:rsidRPr="006538D5" w:rsidRDefault="00504719" w:rsidP="00504719"/>
    <w:p w:rsidR="00504719" w:rsidRPr="0075031D" w:rsidRDefault="00530920" w:rsidP="00504719">
      <w:pPr>
        <w:jc w:val="right"/>
      </w:pPr>
      <w:r>
        <w:t>[L’annexe</w:t>
      </w:r>
      <w:r w:rsidR="00504719" w:rsidRPr="0075031D">
        <w:t xml:space="preserve"> </w:t>
      </w:r>
      <w:r w:rsidR="00504719">
        <w:t>XVII</w:t>
      </w:r>
      <w:r w:rsidR="00504719" w:rsidRPr="0075031D">
        <w:t xml:space="preserve"> </w:t>
      </w:r>
      <w:r>
        <w:t>suit]</w:t>
      </w:r>
    </w:p>
    <w:p w:rsidR="00504719" w:rsidRDefault="00504719" w:rsidP="00504719">
      <w:pPr>
        <w:jc w:val="left"/>
      </w:pPr>
    </w:p>
    <w:p w:rsidR="00504719" w:rsidRDefault="00504719" w:rsidP="00504719">
      <w:pPr>
        <w:jc w:val="left"/>
        <w:sectPr w:rsidR="00504719" w:rsidSect="00397709">
          <w:headerReference w:type="default" r:id="rId38"/>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XVII</w:t>
      </w:r>
    </w:p>
    <w:p w:rsidR="00504719" w:rsidRPr="0075031D" w:rsidRDefault="00504719" w:rsidP="00504719">
      <w:pPr>
        <w:jc w:val="center"/>
      </w:pPr>
    </w:p>
    <w:p w:rsidR="00504719" w:rsidRDefault="00504719" w:rsidP="00504719">
      <w:pPr>
        <w:jc w:val="center"/>
      </w:pPr>
    </w:p>
    <w:p w:rsidR="00D7237C" w:rsidRPr="00DD78CD" w:rsidRDefault="00D7237C" w:rsidP="00D7237C">
      <w:pPr>
        <w:jc w:val="center"/>
      </w:pPr>
      <w:r w:rsidRPr="00DD78CD">
        <w:t>R</w:t>
      </w:r>
      <w:r w:rsidRPr="00DD78CD">
        <w:rPr>
          <w:caps/>
        </w:rPr>
        <w:t>oumanie</w:t>
      </w:r>
    </w:p>
    <w:p w:rsidR="00D7237C" w:rsidRPr="00DD78CD" w:rsidRDefault="00D7237C" w:rsidP="00D7237C"/>
    <w:p w:rsidR="00D7237C" w:rsidRPr="00DD78CD" w:rsidRDefault="00D7237C" w:rsidP="00D7237C"/>
    <w:p w:rsidR="00D7237C" w:rsidRPr="00DD78CD" w:rsidRDefault="00D7237C" w:rsidP="00D7237C">
      <w:r w:rsidRPr="00DD78CD">
        <w:t>PROTECTION DES OBTENTIONS VÉGÉTALES</w:t>
      </w:r>
    </w:p>
    <w:p w:rsidR="00D7237C" w:rsidRPr="00DD78CD" w:rsidRDefault="00D7237C" w:rsidP="00D7237C"/>
    <w:p w:rsidR="00D7237C" w:rsidRPr="00DD78CD" w:rsidRDefault="00D7237C" w:rsidP="00D7237C">
      <w:pPr>
        <w:rPr>
          <w:u w:val="single"/>
        </w:rPr>
      </w:pPr>
      <w:r w:rsidRPr="00DD78CD">
        <w:t>1.</w:t>
      </w:r>
      <w:r w:rsidRPr="00DD78CD">
        <w:tab/>
      </w:r>
      <w:r w:rsidRPr="00DD78CD">
        <w:rPr>
          <w:u w:val="single"/>
        </w:rPr>
        <w:t>Situation dans le domaine législatif</w:t>
      </w:r>
    </w:p>
    <w:p w:rsidR="00D7237C" w:rsidRPr="00DD78CD" w:rsidRDefault="00D7237C" w:rsidP="00D7237C"/>
    <w:p w:rsidR="00D7237C" w:rsidRPr="00DD78CD" w:rsidRDefault="00D7237C" w:rsidP="00D7237C">
      <w:r w:rsidRPr="00DD78CD">
        <w:t>Décret ministériel n° 321/2016 portant modification du décret ministériel n° 1348/2005 pour l’approbation des règles concernant les essais et l’enregistrement des plantes agricoles et du décret n° 1349/2005 pour l’approbation des règles concernant les essais et l’enregistrement des plantes potagères.</w:t>
      </w:r>
    </w:p>
    <w:p w:rsidR="00D7237C" w:rsidRPr="00DD78CD" w:rsidRDefault="00D7237C" w:rsidP="00D7237C"/>
    <w:p w:rsidR="00D7237C" w:rsidRPr="00DD78CD" w:rsidRDefault="00D7237C" w:rsidP="00D7237C">
      <w:r w:rsidRPr="00DD78CD">
        <w:t>Ce décret est conforme à la nouvelle directive de l’Union européenne n° 2015/1168/UE du 15 juillet 2015 concernant les essais et l’enregistrement des obtentions végétales.</w:t>
      </w:r>
    </w:p>
    <w:p w:rsidR="00D7237C" w:rsidRPr="00DD78CD" w:rsidRDefault="00D7237C" w:rsidP="00D7237C"/>
    <w:p w:rsidR="00D7237C" w:rsidRPr="00DD78CD" w:rsidRDefault="00D7237C" w:rsidP="00D7237C"/>
    <w:p w:rsidR="00D7237C" w:rsidRPr="00DD78CD" w:rsidRDefault="00D7237C" w:rsidP="00D7237C">
      <w:r w:rsidRPr="00DD78CD">
        <w:t>2.</w:t>
      </w:r>
      <w:r w:rsidRPr="00DD78CD">
        <w:tab/>
      </w:r>
      <w:r w:rsidRPr="00DD78CD">
        <w:rPr>
          <w:u w:val="single"/>
        </w:rPr>
        <w:t>Coopération en matière d’examen</w:t>
      </w:r>
    </w:p>
    <w:p w:rsidR="00D7237C" w:rsidRPr="00DD78CD" w:rsidRDefault="00D7237C" w:rsidP="00D7237C"/>
    <w:p w:rsidR="00D7237C" w:rsidRPr="00DD78CD" w:rsidRDefault="00D7237C" w:rsidP="00D7237C">
      <w:r w:rsidRPr="00DD78CD">
        <w:t>La coopération avec l’UKZUZ (République tchèque) dans le domaine des examens DHS s’est poursuivie, de même que l’échange d’échantillons de semences avec d’autres services de l’Union européenne.</w:t>
      </w:r>
    </w:p>
    <w:p w:rsidR="00D7237C" w:rsidRPr="00DD78CD" w:rsidRDefault="00D7237C" w:rsidP="00D7237C"/>
    <w:p w:rsidR="00D7237C" w:rsidRPr="00DD78CD" w:rsidRDefault="00D7237C" w:rsidP="00D7237C">
      <w:r w:rsidRPr="00DD78CD">
        <w:t>La vente de rapports techniques d’examen (DHS) aux services de l’Union européenne ou d’autres États membres de l’UPOV s’est également poursuivie.</w:t>
      </w:r>
    </w:p>
    <w:p w:rsidR="00D7237C" w:rsidRPr="00DD78CD" w:rsidRDefault="00D7237C" w:rsidP="00D7237C"/>
    <w:p w:rsidR="00D7237C" w:rsidRPr="00DD78CD" w:rsidRDefault="00D7237C" w:rsidP="00D7237C"/>
    <w:p w:rsidR="00D7237C" w:rsidRPr="00DD78CD" w:rsidRDefault="00D7237C" w:rsidP="00D7237C">
      <w:pPr>
        <w:rPr>
          <w:u w:val="single"/>
        </w:rPr>
      </w:pPr>
      <w:r w:rsidRPr="00DD78CD">
        <w:t>3.</w:t>
      </w:r>
      <w:r w:rsidRPr="00DD78CD">
        <w:tab/>
      </w:r>
      <w:r w:rsidRPr="00DD78CD">
        <w:rPr>
          <w:u w:val="single"/>
        </w:rPr>
        <w:t>Situation dans le domaine administratif</w:t>
      </w:r>
    </w:p>
    <w:p w:rsidR="00D7237C" w:rsidRPr="00DD78CD" w:rsidRDefault="00D7237C" w:rsidP="00D7237C"/>
    <w:p w:rsidR="00D7237C" w:rsidRPr="00DD78CD" w:rsidRDefault="00D7237C" w:rsidP="00D7237C">
      <w:r w:rsidRPr="00DD78CD">
        <w:t>Pas de modifications de la structure administrative ni des procédures et systèmes.</w:t>
      </w:r>
    </w:p>
    <w:p w:rsidR="00D7237C" w:rsidRPr="00DD78CD" w:rsidRDefault="00D7237C" w:rsidP="00D7237C"/>
    <w:p w:rsidR="00D7237C" w:rsidRPr="00DD78CD" w:rsidRDefault="00D7237C" w:rsidP="00D7237C">
      <w:r w:rsidRPr="00DD78CD">
        <w:t>Le centre administratif de notre institut a été rénové.  Par ailleurs, le projet de construction de deux serres pour l’examen DHS des plantes potagères a été approuvé.</w:t>
      </w:r>
    </w:p>
    <w:p w:rsidR="00D7237C" w:rsidRPr="00DD78CD" w:rsidRDefault="00D7237C" w:rsidP="00D7237C"/>
    <w:p w:rsidR="00D7237C" w:rsidRPr="00DD78CD" w:rsidRDefault="00D7237C" w:rsidP="00D7237C">
      <w:r w:rsidRPr="00DD78CD">
        <w:t>Les centres ont été équipés de nouvelles machines agricoles et d’un matériel de laboratoire.</w:t>
      </w:r>
    </w:p>
    <w:p w:rsidR="00D7237C" w:rsidRPr="00DD78CD" w:rsidRDefault="00D7237C" w:rsidP="00D7237C"/>
    <w:p w:rsidR="00D7237C" w:rsidRPr="00DD78CD" w:rsidRDefault="00D7237C" w:rsidP="00D7237C"/>
    <w:p w:rsidR="00D7237C" w:rsidRPr="00DD78CD" w:rsidRDefault="00D7237C" w:rsidP="00D7237C">
      <w:pPr>
        <w:spacing w:line="360" w:lineRule="auto"/>
      </w:pPr>
      <w:r w:rsidRPr="00DD78CD">
        <w:t>4.</w:t>
      </w:r>
      <w:r w:rsidRPr="00DD78CD">
        <w:tab/>
      </w:r>
      <w:r w:rsidRPr="00DD78CD">
        <w:rPr>
          <w:u w:val="single"/>
        </w:rPr>
        <w:t>Situation dans le domaine technique</w:t>
      </w:r>
    </w:p>
    <w:p w:rsidR="00D7237C" w:rsidRPr="00DD78CD" w:rsidRDefault="00D7237C" w:rsidP="00D7237C">
      <w:r w:rsidRPr="00DD78CD">
        <w:t>En 2016, 538 variétés ont été soumises à des essais : 383 espèces de plantes agricoles, 83 de plantes potagères, 52 de plantes fruitières, 14 de plantes vinicoles et 6 de plantes ornementales tandis que 173 variétés étaient inscrites à notre catalogue officiel national, à savoir 129 variétés d’espèces de plantes agricoles, 22 de plantes potagères, 21 d’arbres fruitiers et 1 de vigne.</w:t>
      </w:r>
    </w:p>
    <w:p w:rsidR="00D7237C" w:rsidRPr="00DD78CD" w:rsidRDefault="00D7237C" w:rsidP="00D7237C">
      <w:pPr>
        <w:rPr>
          <w:sz w:val="16"/>
          <w:szCs w:val="16"/>
        </w:rPr>
      </w:pPr>
    </w:p>
    <w:p w:rsidR="00D7237C" w:rsidRPr="00DD78CD" w:rsidRDefault="00D7237C" w:rsidP="00D7237C">
      <w:r w:rsidRPr="00DD78CD">
        <w:t>En outre, concernant les droits d’obtenteur, 34 demandes de protection ont été enregistrées, 26 titres de protection ont été délivrés et 335 titres sont en vigueur.</w:t>
      </w:r>
    </w:p>
    <w:p w:rsidR="00504719" w:rsidRDefault="00504719" w:rsidP="00504719"/>
    <w:p w:rsidR="00504719" w:rsidRPr="00E62412" w:rsidRDefault="00504719" w:rsidP="00504719">
      <w:pPr>
        <w:rPr>
          <w:lang w:val="en-GB"/>
        </w:rPr>
      </w:pPr>
    </w:p>
    <w:p w:rsidR="00504719" w:rsidRPr="006538D5" w:rsidRDefault="00504719" w:rsidP="00504719"/>
    <w:p w:rsidR="00504719" w:rsidRPr="0075031D" w:rsidRDefault="00530920" w:rsidP="00504719">
      <w:pPr>
        <w:jc w:val="right"/>
      </w:pPr>
      <w:r>
        <w:t>[L’annexe</w:t>
      </w:r>
      <w:r w:rsidR="00504719" w:rsidRPr="0075031D">
        <w:t xml:space="preserve"> </w:t>
      </w:r>
      <w:r w:rsidR="00504719">
        <w:t>XVIII</w:t>
      </w:r>
      <w:r w:rsidR="00504719" w:rsidRPr="0075031D">
        <w:t xml:space="preserve"> </w:t>
      </w:r>
      <w:r>
        <w:t>suit]</w:t>
      </w:r>
    </w:p>
    <w:p w:rsidR="00504719" w:rsidRDefault="00504719" w:rsidP="00504719">
      <w:pPr>
        <w:jc w:val="left"/>
      </w:pPr>
    </w:p>
    <w:p w:rsidR="00504719" w:rsidRDefault="00504719" w:rsidP="00504719">
      <w:pPr>
        <w:jc w:val="left"/>
        <w:sectPr w:rsidR="00504719" w:rsidSect="00906DDC">
          <w:pgSz w:w="11907" w:h="16840" w:code="9"/>
          <w:pgMar w:top="510" w:right="1134" w:bottom="1134" w:left="1134" w:header="510" w:footer="680" w:gutter="0"/>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XVIII</w:t>
      </w:r>
    </w:p>
    <w:p w:rsidR="00504719" w:rsidRPr="0075031D" w:rsidRDefault="00504719" w:rsidP="00504719">
      <w:pPr>
        <w:jc w:val="center"/>
      </w:pPr>
    </w:p>
    <w:p w:rsidR="00504719" w:rsidRDefault="00504719" w:rsidP="00504719">
      <w:pPr>
        <w:jc w:val="center"/>
      </w:pPr>
    </w:p>
    <w:p w:rsidR="001644AC" w:rsidRPr="00DD78CD" w:rsidRDefault="001644AC" w:rsidP="001644AC">
      <w:pPr>
        <w:jc w:val="center"/>
      </w:pPr>
      <w:r w:rsidRPr="00DD78CD">
        <w:t>SERBIE</w:t>
      </w:r>
    </w:p>
    <w:p w:rsidR="001644AC" w:rsidRPr="00DD78CD" w:rsidRDefault="001644AC" w:rsidP="001644AC">
      <w:pPr>
        <w:jc w:val="center"/>
      </w:pPr>
      <w:r w:rsidRPr="00DD78CD">
        <w:t>(septembre 2016 – septembre 2017)</w:t>
      </w:r>
    </w:p>
    <w:p w:rsidR="001644AC" w:rsidRPr="00DD78CD" w:rsidRDefault="001644AC" w:rsidP="001644AC">
      <w:pPr>
        <w:rPr>
          <w:rFonts w:cs="Arial"/>
        </w:rPr>
      </w:pPr>
    </w:p>
    <w:p w:rsidR="001644AC" w:rsidRPr="00DD78CD" w:rsidRDefault="001644AC" w:rsidP="001644AC">
      <w:pPr>
        <w:rPr>
          <w:rFonts w:cs="Arial"/>
        </w:rPr>
      </w:pPr>
    </w:p>
    <w:p w:rsidR="001644AC" w:rsidRPr="00DD78CD" w:rsidRDefault="001644AC" w:rsidP="001644AC">
      <w:pPr>
        <w:rPr>
          <w:rFonts w:cs="Arial"/>
        </w:rPr>
      </w:pPr>
    </w:p>
    <w:p w:rsidR="001644AC" w:rsidRPr="00DD78CD" w:rsidRDefault="001644AC" w:rsidP="001644AC">
      <w:pPr>
        <w:pStyle w:val="ListParagraph"/>
        <w:numPr>
          <w:ilvl w:val="0"/>
          <w:numId w:val="31"/>
        </w:numPr>
        <w:ind w:left="0" w:firstLine="0"/>
        <w:rPr>
          <w:rFonts w:cs="Arial"/>
          <w:lang w:val="fr-FR"/>
        </w:rPr>
      </w:pPr>
      <w:r w:rsidRPr="00DD78CD">
        <w:rPr>
          <w:rFonts w:cs="Arial"/>
          <w:lang w:val="fr-FR"/>
        </w:rPr>
        <w:t>PROTECTION DES OBTENTIONS VÉGÉTALES</w:t>
      </w:r>
    </w:p>
    <w:p w:rsidR="001644AC" w:rsidRPr="00DD78CD" w:rsidRDefault="001644AC" w:rsidP="001644AC">
      <w:pPr>
        <w:rPr>
          <w:rFonts w:cs="Arial"/>
        </w:rPr>
      </w:pPr>
    </w:p>
    <w:p w:rsidR="001644AC" w:rsidRPr="00DD78CD" w:rsidRDefault="001644AC" w:rsidP="001644AC">
      <w:pPr>
        <w:rPr>
          <w:rFonts w:cs="Arial"/>
        </w:rPr>
      </w:pPr>
      <w:r w:rsidRPr="00DD78CD">
        <w:rPr>
          <w:rFonts w:cs="Arial"/>
        </w:rPr>
        <w:t xml:space="preserve">1.  </w:t>
      </w:r>
      <w:r w:rsidRPr="00DD78CD">
        <w:rPr>
          <w:rFonts w:cs="Arial"/>
        </w:rPr>
        <w:tab/>
      </w:r>
      <w:r w:rsidRPr="00DD78CD">
        <w:rPr>
          <w:rFonts w:cs="Arial"/>
          <w:u w:val="single"/>
        </w:rPr>
        <w:t>Situation dans le domaine législatif</w:t>
      </w:r>
    </w:p>
    <w:p w:rsidR="001644AC" w:rsidRPr="00DD78CD" w:rsidRDefault="001644AC" w:rsidP="001644AC">
      <w:pPr>
        <w:rPr>
          <w:rFonts w:cs="Arial"/>
        </w:rPr>
      </w:pPr>
    </w:p>
    <w:p w:rsidR="001644AC" w:rsidRPr="00DD78CD" w:rsidRDefault="001644AC" w:rsidP="001644AC">
      <w:pPr>
        <w:rPr>
          <w:rFonts w:cs="Arial"/>
        </w:rPr>
      </w:pPr>
      <w:r w:rsidRPr="00DD78CD">
        <w:rPr>
          <w:rFonts w:cs="Arial"/>
        </w:rPr>
        <w:t>1.1</w:t>
      </w:r>
      <w:r w:rsidRPr="00DD78CD">
        <w:rPr>
          <w:rFonts w:cs="Arial"/>
        </w:rPr>
        <w:tab/>
        <w:t>Modifications de la loi et des textes d’application</w:t>
      </w:r>
    </w:p>
    <w:p w:rsidR="001644AC" w:rsidRPr="00DD78CD" w:rsidRDefault="001644AC" w:rsidP="001644AC">
      <w:pPr>
        <w:rPr>
          <w:rFonts w:cs="Arial"/>
        </w:rPr>
      </w:pPr>
    </w:p>
    <w:p w:rsidR="001644AC" w:rsidRPr="00DD78CD" w:rsidRDefault="001644AC" w:rsidP="001644AC">
      <w:pPr>
        <w:rPr>
          <w:rFonts w:cs="Arial"/>
        </w:rPr>
      </w:pPr>
      <w:r w:rsidRPr="00DD78CD">
        <w:rPr>
          <w:rFonts w:cs="Arial"/>
        </w:rPr>
        <w:t>1.2</w:t>
      </w:r>
      <w:r w:rsidRPr="00DD78CD">
        <w:rPr>
          <w:rFonts w:cs="Arial"/>
        </w:rPr>
        <w:tab/>
        <w:t>Extension de la protection à d’autres genres et espèces (effectuée ou prévue)</w:t>
      </w:r>
    </w:p>
    <w:p w:rsidR="001644AC" w:rsidRPr="00DD78CD" w:rsidRDefault="001644AC" w:rsidP="001644AC">
      <w:pPr>
        <w:rPr>
          <w:rFonts w:cs="Arial"/>
        </w:rPr>
      </w:pPr>
    </w:p>
    <w:p w:rsidR="001644AC" w:rsidRPr="00DD78CD" w:rsidRDefault="001644AC" w:rsidP="001644AC">
      <w:pPr>
        <w:rPr>
          <w:rFonts w:cs="Arial"/>
        </w:rPr>
      </w:pPr>
      <w:r w:rsidRPr="00DD78CD">
        <w:rPr>
          <w:rFonts w:cs="Arial"/>
        </w:rPr>
        <w:t>En vertu de la législation nationale en vigueur sur la protection du droit d’obtenteur, la protection s’applique à tous les genres et espèces (“Gazette officielle de la République de Serbie” n</w:t>
      </w:r>
      <w:r w:rsidRPr="00DD78CD">
        <w:rPr>
          <w:rFonts w:cs="Arial"/>
          <w:vertAlign w:val="superscript"/>
        </w:rPr>
        <w:t>os</w:t>
      </w:r>
      <w:r w:rsidRPr="00DD78CD">
        <w:rPr>
          <w:rFonts w:cs="Arial"/>
        </w:rPr>
        <w:t> 41/2009 et 88/2011).</w:t>
      </w:r>
    </w:p>
    <w:p w:rsidR="001644AC" w:rsidRPr="00DD78CD" w:rsidRDefault="001644AC" w:rsidP="001644AC">
      <w:pPr>
        <w:rPr>
          <w:rFonts w:cs="Arial"/>
        </w:rPr>
      </w:pPr>
    </w:p>
    <w:p w:rsidR="001644AC" w:rsidRPr="00DD78CD" w:rsidRDefault="001644AC" w:rsidP="001644AC"/>
    <w:p w:rsidR="001644AC" w:rsidRPr="00DD78CD" w:rsidRDefault="001644AC" w:rsidP="001644AC">
      <w:pPr>
        <w:rPr>
          <w:rFonts w:cs="Arial"/>
        </w:rPr>
      </w:pPr>
      <w:r w:rsidRPr="00DD78CD">
        <w:rPr>
          <w:rFonts w:cs="Arial"/>
        </w:rPr>
        <w:t>2.</w:t>
      </w:r>
      <w:r w:rsidRPr="00DD78CD">
        <w:rPr>
          <w:rFonts w:cs="Arial"/>
        </w:rPr>
        <w:tab/>
      </w:r>
      <w:r w:rsidRPr="00DD78CD">
        <w:rPr>
          <w:rFonts w:cs="Arial"/>
          <w:u w:val="single"/>
        </w:rPr>
        <w:t>Coopération en matière d’examen</w:t>
      </w:r>
    </w:p>
    <w:p w:rsidR="001644AC" w:rsidRPr="00DD78CD" w:rsidRDefault="001644AC" w:rsidP="001644AC">
      <w:pPr>
        <w:tabs>
          <w:tab w:val="left" w:pos="426"/>
          <w:tab w:val="left" w:pos="851"/>
        </w:tabs>
        <w:rPr>
          <w:rFonts w:cs="Arial"/>
        </w:rPr>
      </w:pPr>
    </w:p>
    <w:p w:rsidR="001644AC" w:rsidRPr="00DD78CD" w:rsidRDefault="001644AC" w:rsidP="001644AC">
      <w:pPr>
        <w:tabs>
          <w:tab w:val="left" w:pos="426"/>
          <w:tab w:val="left" w:pos="851"/>
        </w:tabs>
        <w:rPr>
          <w:rFonts w:cs="Arial"/>
        </w:rPr>
      </w:pPr>
    </w:p>
    <w:p w:rsidR="001644AC" w:rsidRPr="00DD78CD" w:rsidRDefault="001644AC" w:rsidP="001644AC">
      <w:pPr>
        <w:rPr>
          <w:rFonts w:cs="Arial"/>
          <w:u w:val="single"/>
        </w:rPr>
      </w:pPr>
      <w:r w:rsidRPr="00DD78CD">
        <w:rPr>
          <w:rFonts w:cs="Arial"/>
        </w:rPr>
        <w:t>3.</w:t>
      </w:r>
      <w:r w:rsidRPr="00DD78CD">
        <w:rPr>
          <w:rFonts w:cs="Arial"/>
        </w:rPr>
        <w:tab/>
      </w:r>
      <w:r w:rsidRPr="00DD78CD">
        <w:rPr>
          <w:rFonts w:cs="Arial"/>
          <w:u w:val="single"/>
        </w:rPr>
        <w:t>Situation dans le domaine administratif</w:t>
      </w:r>
    </w:p>
    <w:p w:rsidR="001644AC" w:rsidRPr="00DD78CD" w:rsidRDefault="001644AC" w:rsidP="001644AC">
      <w:pPr>
        <w:rPr>
          <w:rFonts w:cs="Arial"/>
        </w:rPr>
      </w:pPr>
    </w:p>
    <w:p w:rsidR="001644AC" w:rsidRPr="00DD78CD" w:rsidRDefault="001644AC" w:rsidP="001644AC">
      <w:r w:rsidRPr="00DD78CD">
        <w:t>-</w:t>
      </w:r>
      <w:r w:rsidRPr="00DD78CD">
        <w:tab/>
        <w:t>Modifications dans la structure administrative</w:t>
      </w:r>
    </w:p>
    <w:p w:rsidR="001644AC" w:rsidRPr="00DD78CD" w:rsidRDefault="001644AC" w:rsidP="001644AC"/>
    <w:p w:rsidR="001644AC" w:rsidRPr="00DD78CD" w:rsidRDefault="001644AC" w:rsidP="001644AC">
      <w:r w:rsidRPr="00DD78CD">
        <w:t>Selon la loi sur les ministères (“Gazette officielle de la République de Serbie” n° 62/2017), depuis le 26 juin 2017, une nouvelle structure institutionnelle existe.  Ainsi, la Direction de la protection des obtentions végétales du Ministère de l’agriculture et de la protection de l’environnement (MAEP) est remplacée en tant que service désigné pour la protection du droit d’obtenteur en République de Serbie par la Direction de la protection des obtentions végétales du Ministère de l’agriculture, des forêts et de la gestion de l’eau (MAFWM).  En sa qualité de service administratif du MAFWM, la Direction de la protection des obtentions végétales remplit des tâches liées notamment à la protection des plantes contre les organismes nuisibles, à l’autorisation et au contrôle des produits de protection et de nutrition des plantes, à l’enregistrement des variétés végétales, à la protection du droit d’obtenteur, à la sécurité biologique (organismes génétiquement modifiés ou OGM) et aux inspections phytosanitaires.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p>
    <w:p w:rsidR="001644AC" w:rsidRPr="00DD78CD" w:rsidRDefault="001644AC" w:rsidP="001644AC">
      <w:pPr>
        <w:rPr>
          <w:rFonts w:cs="Arial"/>
        </w:rPr>
      </w:pPr>
    </w:p>
    <w:p w:rsidR="001644AC" w:rsidRPr="00DD78CD" w:rsidRDefault="001644AC" w:rsidP="001644AC">
      <w:pPr>
        <w:rPr>
          <w:rFonts w:cs="Arial"/>
        </w:rPr>
      </w:pPr>
    </w:p>
    <w:p w:rsidR="001644AC" w:rsidRPr="00DD78CD" w:rsidRDefault="001644AC" w:rsidP="001644AC">
      <w:pPr>
        <w:spacing w:line="360" w:lineRule="auto"/>
        <w:rPr>
          <w:rFonts w:cs="Arial"/>
        </w:rPr>
      </w:pPr>
      <w:r w:rsidRPr="00DD78CD">
        <w:rPr>
          <w:rFonts w:cs="Arial"/>
        </w:rPr>
        <w:t>4.</w:t>
      </w:r>
      <w:r w:rsidRPr="00DD78CD">
        <w:rPr>
          <w:rFonts w:cs="Arial"/>
        </w:rPr>
        <w:tab/>
      </w:r>
      <w:r w:rsidRPr="00DD78CD">
        <w:rPr>
          <w:rFonts w:cs="Arial"/>
          <w:u w:val="single"/>
        </w:rPr>
        <w:t>Situation dans le domaine technique</w:t>
      </w:r>
    </w:p>
    <w:p w:rsidR="001644AC" w:rsidRPr="00DD78CD" w:rsidRDefault="001644AC" w:rsidP="001644AC">
      <w:pPr>
        <w:rPr>
          <w:lang w:bidi="ne-NP"/>
        </w:rPr>
      </w:pPr>
      <w:r w:rsidRPr="00DD78CD">
        <w:t>Durant la période de s</w:t>
      </w:r>
      <w:r w:rsidRPr="00DD78CD">
        <w:rPr>
          <w:lang w:bidi="ne-NP"/>
        </w:rPr>
        <w:t>eptembre 2016 à septembre 2017, le droit d’obtenteur a été octroyé pour 92 variétés, sur la base des résultats de l’examen de variétés et des propositions de l’organe spécial de la Direction de la protection des obtentions végétales du Ministère de l’agriculture, des forêts et de la gestion de l’eau, à savoir le Conseil d’experts pour la protection du droit d’obtenteur.</w:t>
      </w:r>
    </w:p>
    <w:p w:rsidR="001644AC" w:rsidRPr="00DD78CD" w:rsidRDefault="001644AC" w:rsidP="001644AC"/>
    <w:p w:rsidR="001644AC" w:rsidRPr="00DD78CD" w:rsidRDefault="001644AC" w:rsidP="001644AC">
      <w:r w:rsidRPr="00DD78CD">
        <w:t>Le registre des demandes de protection du droit d’obtenteur ainsi que le registre des variétés végétales protégées sont disponibles sur le site Internet de la Direction de la protection des obtentions végétales :</w:t>
      </w:r>
    </w:p>
    <w:p w:rsidR="001644AC" w:rsidRPr="00DD78CD" w:rsidRDefault="001644AC" w:rsidP="001644AC">
      <w:pPr>
        <w:spacing w:line="276" w:lineRule="auto"/>
        <w:rPr>
          <w:rFonts w:cs="Arial"/>
        </w:rPr>
      </w:pPr>
      <w:hyperlink r:id="rId39" w:history="1">
        <w:r w:rsidRPr="00DD78CD">
          <w:rPr>
            <w:rStyle w:val="Hyperlink"/>
            <w:rFonts w:cs="Arial"/>
          </w:rPr>
          <w:t>http://www.uzb.minpolj.gov.rs/index.php?option=com_content&amp;view=article&amp;id=61&amp;Itemid=14&amp;lang=en</w:t>
        </w:r>
      </w:hyperlink>
    </w:p>
    <w:p w:rsidR="001644AC" w:rsidRPr="00DD78CD" w:rsidRDefault="001644AC" w:rsidP="001644AC"/>
    <w:p w:rsidR="001644AC" w:rsidRPr="00DD78CD" w:rsidRDefault="001644AC" w:rsidP="001644AC"/>
    <w:p w:rsidR="001644AC" w:rsidRPr="00DD78CD" w:rsidRDefault="001644AC" w:rsidP="001644AC">
      <w:pPr>
        <w:jc w:val="left"/>
      </w:pPr>
      <w:r w:rsidRPr="00DD78CD">
        <w:br w:type="page"/>
      </w:r>
    </w:p>
    <w:p w:rsidR="001644AC" w:rsidRPr="00DD78CD" w:rsidRDefault="001644AC" w:rsidP="001644AC">
      <w:pPr>
        <w:rPr>
          <w:u w:val="single"/>
        </w:rPr>
      </w:pPr>
      <w:r w:rsidRPr="00DD78CD">
        <w:t>5.</w:t>
      </w:r>
      <w:r w:rsidRPr="00DD78CD">
        <w:tab/>
      </w:r>
      <w:r w:rsidRPr="00DD78CD">
        <w:tab/>
      </w:r>
      <w:r w:rsidRPr="00DD78CD">
        <w:rPr>
          <w:u w:val="single"/>
        </w:rPr>
        <w:t>Activités de promotion de la protection des obtentions végétales</w:t>
      </w:r>
    </w:p>
    <w:p w:rsidR="001644AC" w:rsidRPr="00DD78CD" w:rsidRDefault="001644AC" w:rsidP="001644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17"/>
        <w:gridCol w:w="1067"/>
        <w:gridCol w:w="939"/>
        <w:gridCol w:w="1487"/>
        <w:gridCol w:w="1584"/>
        <w:gridCol w:w="2150"/>
        <w:gridCol w:w="1511"/>
      </w:tblGrid>
      <w:tr w:rsidR="001644AC" w:rsidRPr="00DD78CD" w:rsidTr="002A5BF4">
        <w:trPr>
          <w:cantSplit/>
        </w:trPr>
        <w:tc>
          <w:tcPr>
            <w:tcW w:w="1106" w:type="dxa"/>
          </w:tcPr>
          <w:p w:rsidR="001644AC" w:rsidRPr="00DD78CD" w:rsidRDefault="001644AC" w:rsidP="002A5BF4">
            <w:pPr>
              <w:jc w:val="left"/>
              <w:rPr>
                <w:sz w:val="18"/>
              </w:rPr>
            </w:pPr>
            <w:r w:rsidRPr="00DD78CD">
              <w:rPr>
                <w:sz w:val="18"/>
              </w:rPr>
              <w:t>Titre de l’activité</w:t>
            </w:r>
          </w:p>
        </w:tc>
        <w:tc>
          <w:tcPr>
            <w:tcW w:w="968" w:type="dxa"/>
          </w:tcPr>
          <w:p w:rsidR="001644AC" w:rsidRPr="00DD78CD" w:rsidRDefault="001644AC" w:rsidP="002A5BF4">
            <w:pPr>
              <w:jc w:val="left"/>
              <w:rPr>
                <w:sz w:val="18"/>
              </w:rPr>
            </w:pPr>
            <w:r w:rsidRPr="00DD78CD">
              <w:rPr>
                <w:sz w:val="18"/>
              </w:rPr>
              <w:t>Date</w:t>
            </w:r>
          </w:p>
        </w:tc>
        <w:tc>
          <w:tcPr>
            <w:tcW w:w="967" w:type="dxa"/>
          </w:tcPr>
          <w:p w:rsidR="001644AC" w:rsidRPr="00DD78CD" w:rsidRDefault="001644AC" w:rsidP="002A5BF4">
            <w:pPr>
              <w:jc w:val="left"/>
              <w:rPr>
                <w:sz w:val="18"/>
              </w:rPr>
            </w:pPr>
            <w:r w:rsidRPr="00DD78CD">
              <w:rPr>
                <w:sz w:val="18"/>
              </w:rPr>
              <w:t>Lieu</w:t>
            </w:r>
          </w:p>
        </w:tc>
        <w:tc>
          <w:tcPr>
            <w:tcW w:w="1381" w:type="dxa"/>
          </w:tcPr>
          <w:p w:rsidR="001644AC" w:rsidRPr="00DD78CD" w:rsidRDefault="001644AC" w:rsidP="002A5BF4">
            <w:pPr>
              <w:jc w:val="left"/>
              <w:rPr>
                <w:sz w:val="18"/>
              </w:rPr>
            </w:pPr>
            <w:r w:rsidRPr="00DD78CD">
              <w:rPr>
                <w:sz w:val="18"/>
              </w:rPr>
              <w:t>Organisateur(s)</w:t>
            </w:r>
          </w:p>
        </w:tc>
        <w:tc>
          <w:tcPr>
            <w:tcW w:w="1606" w:type="dxa"/>
          </w:tcPr>
          <w:p w:rsidR="001644AC" w:rsidRPr="00DD78CD" w:rsidRDefault="001644AC" w:rsidP="002A5BF4">
            <w:pPr>
              <w:jc w:val="left"/>
              <w:rPr>
                <w:sz w:val="18"/>
              </w:rPr>
            </w:pPr>
            <w:r w:rsidRPr="00DD78CD">
              <w:rPr>
                <w:sz w:val="18"/>
              </w:rPr>
              <w:t>But de l’activité</w:t>
            </w:r>
          </w:p>
        </w:tc>
        <w:tc>
          <w:tcPr>
            <w:tcW w:w="2207" w:type="dxa"/>
          </w:tcPr>
          <w:p w:rsidR="001644AC" w:rsidRPr="00DD78CD" w:rsidRDefault="001644AC" w:rsidP="002A5BF4">
            <w:pPr>
              <w:jc w:val="left"/>
              <w:rPr>
                <w:sz w:val="18"/>
              </w:rPr>
            </w:pPr>
            <w:r w:rsidRPr="00DD78CD">
              <w:rPr>
                <w:sz w:val="18"/>
              </w:rPr>
              <w:t>Pays/organisations participants (nombre de participants de chacun d’eux)</w:t>
            </w:r>
          </w:p>
        </w:tc>
        <w:tc>
          <w:tcPr>
            <w:tcW w:w="1518" w:type="dxa"/>
          </w:tcPr>
          <w:p w:rsidR="001644AC" w:rsidRPr="00DD78CD" w:rsidRDefault="001644AC" w:rsidP="002A5BF4">
            <w:pPr>
              <w:jc w:val="left"/>
              <w:rPr>
                <w:sz w:val="18"/>
              </w:rPr>
            </w:pPr>
            <w:r w:rsidRPr="00DD78CD">
              <w:rPr>
                <w:sz w:val="18"/>
              </w:rPr>
              <w:t xml:space="preserve">Observations </w:t>
            </w:r>
          </w:p>
        </w:tc>
      </w:tr>
      <w:tr w:rsidR="001644AC" w:rsidRPr="00DD78CD" w:rsidTr="002A5BF4">
        <w:trPr>
          <w:cantSplit/>
        </w:trPr>
        <w:tc>
          <w:tcPr>
            <w:tcW w:w="1106" w:type="dxa"/>
          </w:tcPr>
          <w:p w:rsidR="001644AC" w:rsidRPr="00DD78CD" w:rsidRDefault="001644AC" w:rsidP="002A5BF4">
            <w:pPr>
              <w:jc w:val="left"/>
              <w:rPr>
                <w:sz w:val="18"/>
              </w:rPr>
            </w:pPr>
            <w:r w:rsidRPr="00DD78CD">
              <w:rPr>
                <w:sz w:val="18"/>
              </w:rPr>
              <w:t>Atelier TAIEX sur l’examen des variétés fruitières</w:t>
            </w:r>
          </w:p>
        </w:tc>
        <w:tc>
          <w:tcPr>
            <w:tcW w:w="968" w:type="dxa"/>
          </w:tcPr>
          <w:p w:rsidR="001644AC" w:rsidRPr="00DD78CD" w:rsidRDefault="001644AC" w:rsidP="002A5BF4">
            <w:pPr>
              <w:jc w:val="left"/>
              <w:rPr>
                <w:sz w:val="18"/>
              </w:rPr>
            </w:pPr>
            <w:r w:rsidRPr="00DD78CD">
              <w:rPr>
                <w:sz w:val="18"/>
              </w:rPr>
              <w:t>6-7 septembre 2016</w:t>
            </w:r>
          </w:p>
        </w:tc>
        <w:tc>
          <w:tcPr>
            <w:tcW w:w="967" w:type="dxa"/>
          </w:tcPr>
          <w:p w:rsidR="001644AC" w:rsidRPr="00DD78CD" w:rsidRDefault="001644AC" w:rsidP="002A5BF4">
            <w:pPr>
              <w:jc w:val="left"/>
              <w:rPr>
                <w:sz w:val="18"/>
              </w:rPr>
            </w:pPr>
            <w:r w:rsidRPr="00DD78CD">
              <w:rPr>
                <w:sz w:val="18"/>
              </w:rPr>
              <w:t>Serbie</w:t>
            </w:r>
          </w:p>
        </w:tc>
        <w:tc>
          <w:tcPr>
            <w:tcW w:w="1381" w:type="dxa"/>
          </w:tcPr>
          <w:p w:rsidR="001644AC" w:rsidRPr="00DD78CD" w:rsidRDefault="001644AC" w:rsidP="002A5BF4">
            <w:pPr>
              <w:jc w:val="left"/>
              <w:rPr>
                <w:sz w:val="18"/>
              </w:rPr>
            </w:pPr>
            <w:r w:rsidRPr="00DD78CD">
              <w:rPr>
                <w:sz w:val="18"/>
              </w:rPr>
              <w:t>TAIEX et Direction de la protection des obtentions végétales du Ministère serbe de l’agriculture et de la protection de l’environnement</w:t>
            </w:r>
          </w:p>
        </w:tc>
        <w:tc>
          <w:tcPr>
            <w:tcW w:w="1606" w:type="dxa"/>
          </w:tcPr>
          <w:p w:rsidR="001644AC" w:rsidRPr="00DD78CD" w:rsidRDefault="001644AC" w:rsidP="002A5BF4">
            <w:pPr>
              <w:jc w:val="left"/>
              <w:rPr>
                <w:sz w:val="18"/>
              </w:rPr>
            </w:pPr>
            <w:r w:rsidRPr="00DD78CD">
              <w:rPr>
                <w:sz w:val="18"/>
              </w:rPr>
              <w:t>Améliorer les connaissances pratiques concernant les méthodes d’examen utilisées pour les variétés fruitières, plus spécialement le prunus, en particulier la technique d’examen DHS</w:t>
            </w:r>
          </w:p>
        </w:tc>
        <w:tc>
          <w:tcPr>
            <w:tcW w:w="2207" w:type="dxa"/>
          </w:tcPr>
          <w:p w:rsidR="001644AC" w:rsidRPr="00DD78CD" w:rsidRDefault="001644AC" w:rsidP="002A5BF4">
            <w:pPr>
              <w:jc w:val="left"/>
              <w:rPr>
                <w:sz w:val="18"/>
              </w:rPr>
            </w:pPr>
            <w:r w:rsidRPr="00DD78CD">
              <w:rPr>
                <w:sz w:val="18"/>
              </w:rPr>
              <w:t>Direction de la protection des obtentions végétales du Ministère de l’agriculture et de la protection de l’environnement, Serbie</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Office national de sécurité de la chaîne alimentaire, Hongrie</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Groupe d’étude et de contrôle des variétés et des semences (GEVES), France</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Institut national français de la recherche agronomique (INRA)</w:t>
            </w:r>
          </w:p>
        </w:tc>
        <w:tc>
          <w:tcPr>
            <w:tcW w:w="1518" w:type="dxa"/>
          </w:tcPr>
          <w:p w:rsidR="001644AC" w:rsidRPr="00DD78CD" w:rsidRDefault="001644AC" w:rsidP="002A5BF4">
            <w:pPr>
              <w:jc w:val="left"/>
              <w:rPr>
                <w:sz w:val="18"/>
              </w:rPr>
            </w:pPr>
            <w:r w:rsidRPr="00DD78CD">
              <w:rPr>
                <w:sz w:val="18"/>
              </w:rPr>
              <w:t>Atelier destiné à l’échange de pratiques recommandées en matière d’examen des nouvelles variétés fruitières entre les experts des États membres de l’UE et les fonctionnaires de la Direction serbe de la protection des obtentions végétales</w:t>
            </w:r>
          </w:p>
        </w:tc>
      </w:tr>
      <w:tr w:rsidR="001644AC" w:rsidRPr="00DD78CD" w:rsidTr="002A5BF4">
        <w:trPr>
          <w:cantSplit/>
        </w:trPr>
        <w:tc>
          <w:tcPr>
            <w:tcW w:w="1106" w:type="dxa"/>
          </w:tcPr>
          <w:p w:rsidR="001644AC" w:rsidRPr="00DD78CD" w:rsidRDefault="001644AC" w:rsidP="002A5BF4">
            <w:pPr>
              <w:jc w:val="left"/>
              <w:rPr>
                <w:sz w:val="18"/>
              </w:rPr>
            </w:pPr>
            <w:r w:rsidRPr="00DD78CD">
              <w:rPr>
                <w:sz w:val="18"/>
              </w:rPr>
              <w:t>Atelier TAIEX sur les droits d’obtenteur</w:t>
            </w:r>
          </w:p>
        </w:tc>
        <w:tc>
          <w:tcPr>
            <w:tcW w:w="968" w:type="dxa"/>
          </w:tcPr>
          <w:p w:rsidR="001644AC" w:rsidRPr="00DD78CD" w:rsidRDefault="001644AC" w:rsidP="002A5BF4">
            <w:pPr>
              <w:jc w:val="left"/>
              <w:rPr>
                <w:sz w:val="18"/>
              </w:rPr>
            </w:pPr>
            <w:r w:rsidRPr="00DD78CD">
              <w:rPr>
                <w:sz w:val="18"/>
              </w:rPr>
              <w:t>18 et 19 octobre 2016</w:t>
            </w:r>
          </w:p>
        </w:tc>
        <w:tc>
          <w:tcPr>
            <w:tcW w:w="967" w:type="dxa"/>
          </w:tcPr>
          <w:p w:rsidR="001644AC" w:rsidRPr="00DD78CD" w:rsidRDefault="001644AC" w:rsidP="002A5BF4">
            <w:pPr>
              <w:jc w:val="left"/>
              <w:rPr>
                <w:sz w:val="18"/>
              </w:rPr>
            </w:pPr>
            <w:r w:rsidRPr="00DD78CD">
              <w:rPr>
                <w:sz w:val="18"/>
              </w:rPr>
              <w:t>Serbie</w:t>
            </w:r>
          </w:p>
        </w:tc>
        <w:tc>
          <w:tcPr>
            <w:tcW w:w="1381" w:type="dxa"/>
          </w:tcPr>
          <w:p w:rsidR="001644AC" w:rsidRPr="00DD78CD" w:rsidRDefault="001644AC" w:rsidP="002A5BF4">
            <w:pPr>
              <w:jc w:val="left"/>
              <w:rPr>
                <w:sz w:val="18"/>
              </w:rPr>
            </w:pPr>
            <w:r w:rsidRPr="00DD78CD">
              <w:rPr>
                <w:sz w:val="18"/>
              </w:rPr>
              <w:t>TAIEX et Direction de la protection des obtentions végétales du Ministère serbe de l’agriculture et de la protection de l’environnement</w:t>
            </w:r>
          </w:p>
        </w:tc>
        <w:tc>
          <w:tcPr>
            <w:tcW w:w="1606" w:type="dxa"/>
          </w:tcPr>
          <w:p w:rsidR="001644AC" w:rsidRPr="00DD78CD" w:rsidRDefault="001644AC" w:rsidP="002A5BF4">
            <w:pPr>
              <w:jc w:val="left"/>
              <w:rPr>
                <w:sz w:val="18"/>
              </w:rPr>
            </w:pPr>
            <w:r w:rsidRPr="00DD78CD">
              <w:rPr>
                <w:sz w:val="18"/>
              </w:rPr>
              <w:t>Fournir des informations sur les droits d’obtenteur et un appui aux parties prenantes du secteur des semences concernant les possibilités et la valeur ajoutée pour la production qu’offre le système de protection des droits d’obtenteur, conformément au règlement du Conseil (CE) n° 2100/94.</w:t>
            </w:r>
          </w:p>
        </w:tc>
        <w:tc>
          <w:tcPr>
            <w:tcW w:w="2207" w:type="dxa"/>
          </w:tcPr>
          <w:p w:rsidR="001644AC" w:rsidRPr="00DD78CD" w:rsidRDefault="001644AC" w:rsidP="002A5BF4">
            <w:pPr>
              <w:jc w:val="left"/>
              <w:rPr>
                <w:sz w:val="18"/>
              </w:rPr>
            </w:pPr>
            <w:r w:rsidRPr="00DD78CD">
              <w:rPr>
                <w:sz w:val="18"/>
              </w:rPr>
              <w:t>Direction de la protection des obtentions végétales du Ministère de l’agriculture et de la protection de l’environnement, Serbie</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Union internationale pour la protection des obtentions végétales (UPOV)</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Agencja Nasienna Sp., Pologne</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Agence autrichienne pour la santé et la sécurité alimentaire (AGES)</w:t>
            </w:r>
          </w:p>
          <w:p w:rsidR="001644AC" w:rsidRPr="00DD78CD" w:rsidRDefault="001644AC" w:rsidP="002A5BF4">
            <w:pPr>
              <w:jc w:val="left"/>
              <w:rPr>
                <w:sz w:val="18"/>
              </w:rPr>
            </w:pPr>
          </w:p>
          <w:p w:rsidR="001644AC" w:rsidRPr="00DD78CD" w:rsidRDefault="001644AC" w:rsidP="002A5BF4">
            <w:pPr>
              <w:jc w:val="left"/>
              <w:rPr>
                <w:sz w:val="18"/>
              </w:rPr>
            </w:pPr>
            <w:r w:rsidRPr="00DD78CD">
              <w:rPr>
                <w:sz w:val="18"/>
              </w:rPr>
              <w:t>Centre d’essais et de certification de semences (CREA-SCS), Italie</w:t>
            </w:r>
          </w:p>
        </w:tc>
        <w:tc>
          <w:tcPr>
            <w:tcW w:w="1518" w:type="dxa"/>
          </w:tcPr>
          <w:p w:rsidR="001644AC" w:rsidRPr="00DD78CD" w:rsidRDefault="001644AC" w:rsidP="002A5BF4">
            <w:pPr>
              <w:jc w:val="left"/>
              <w:rPr>
                <w:sz w:val="18"/>
              </w:rPr>
            </w:pPr>
            <w:r w:rsidRPr="00DD78CD">
              <w:rPr>
                <w:sz w:val="18"/>
              </w:rPr>
              <w:t>Les participants ont été informés de l’incidence de la protection des droits d’obtenteur en s’inspirant de l’exemple de membres de l’UE et de l’UPOV ainsi que sur différents aspects des semences de ferme.</w:t>
            </w:r>
          </w:p>
        </w:tc>
      </w:tr>
    </w:tbl>
    <w:p w:rsidR="001644AC" w:rsidRPr="00DD78CD" w:rsidRDefault="001644AC" w:rsidP="001644AC"/>
    <w:p w:rsidR="001644AC" w:rsidRPr="00DD78CD" w:rsidRDefault="001644AC" w:rsidP="001644AC"/>
    <w:p w:rsidR="001644AC" w:rsidRPr="00DD78CD" w:rsidRDefault="001644AC" w:rsidP="001644AC">
      <w:r w:rsidRPr="00DD78CD">
        <w:t>II.</w:t>
      </w:r>
      <w:r w:rsidRPr="00DD78CD">
        <w:tab/>
        <w:t>AUTRES ÉLÉMENTS NOUVEAUX PRÉSENTANT UN INTÉRÊT POUR L’UPOV</w:t>
      </w:r>
    </w:p>
    <w:p w:rsidR="001644AC" w:rsidRPr="00DD78CD" w:rsidRDefault="001644AC" w:rsidP="001644AC"/>
    <w:p w:rsidR="001644AC" w:rsidRPr="00DD78CD" w:rsidRDefault="001644AC" w:rsidP="001644AC">
      <w:r w:rsidRPr="00DD78CD">
        <w:t>Les informations en rapport avec l’enregistrement (approbation) des variétés végétales pour la Liste nationale des variétés végétales de la République de Serbie, sont disponibles sur les pages Internet de la Direction de la protection des obtentions végétales du Ministère de l’agriculture, des forêts et de la gestion de l’eau :</w:t>
      </w:r>
    </w:p>
    <w:p w:rsidR="001644AC" w:rsidRPr="00DD78CD" w:rsidRDefault="001644AC" w:rsidP="001644AC">
      <w:pPr>
        <w:spacing w:line="276" w:lineRule="auto"/>
        <w:rPr>
          <w:rFonts w:cs="Arial"/>
        </w:rPr>
      </w:pPr>
      <w:hyperlink r:id="rId40" w:history="1">
        <w:r w:rsidRPr="00DD78CD">
          <w:rPr>
            <w:rStyle w:val="Hyperlink"/>
            <w:rFonts w:cs="Arial"/>
          </w:rPr>
          <w:t>www.uzb.minpolj.gov.rs/index.php?lang=en</w:t>
        </w:r>
      </w:hyperlink>
    </w:p>
    <w:p w:rsidR="001644AC" w:rsidRPr="00DD78CD" w:rsidRDefault="001644AC" w:rsidP="001644AC">
      <w:pPr>
        <w:autoSpaceDE w:val="0"/>
        <w:autoSpaceDN w:val="0"/>
        <w:adjustRightInd w:val="0"/>
        <w:rPr>
          <w:rFonts w:cs="Arial"/>
        </w:rPr>
      </w:pPr>
      <w:hyperlink r:id="rId41" w:history="1">
        <w:r w:rsidRPr="00DD78CD">
          <w:rPr>
            <w:rStyle w:val="Hyperlink"/>
            <w:rFonts w:cs="Arial"/>
          </w:rPr>
          <w:t>www.sorte.minpolj.gov.rs</w:t>
        </w:r>
      </w:hyperlink>
    </w:p>
    <w:p w:rsidR="001644AC" w:rsidRPr="00DD78CD" w:rsidRDefault="001644AC" w:rsidP="001644AC">
      <w:pPr>
        <w:rPr>
          <w:rFonts w:cs="Arial"/>
        </w:rPr>
      </w:pPr>
    </w:p>
    <w:p w:rsidR="00504719" w:rsidRPr="00E62412" w:rsidRDefault="00504719" w:rsidP="00504719">
      <w:pPr>
        <w:rPr>
          <w:lang w:val="en-GB"/>
        </w:rPr>
      </w:pPr>
    </w:p>
    <w:p w:rsidR="00504719" w:rsidRPr="006538D5" w:rsidRDefault="00504719" w:rsidP="00504719"/>
    <w:p w:rsidR="00504719" w:rsidRDefault="00530920" w:rsidP="001644AC">
      <w:pPr>
        <w:jc w:val="right"/>
      </w:pPr>
      <w:r>
        <w:t>[L’annexe</w:t>
      </w:r>
      <w:r w:rsidR="00504719" w:rsidRPr="0075031D">
        <w:t xml:space="preserve"> </w:t>
      </w:r>
      <w:r w:rsidR="00504719">
        <w:t>XIX</w:t>
      </w:r>
      <w:r w:rsidR="00504719" w:rsidRPr="0075031D">
        <w:t xml:space="preserve"> </w:t>
      </w:r>
      <w:r>
        <w:t>suit]</w:t>
      </w:r>
    </w:p>
    <w:p w:rsidR="00504719" w:rsidRDefault="00504719" w:rsidP="00504719">
      <w:pPr>
        <w:jc w:val="left"/>
        <w:sectPr w:rsidR="00504719" w:rsidSect="00121DCB">
          <w:headerReference w:type="default" r:id="rId42"/>
          <w:pgSz w:w="11907" w:h="16840" w:code="9"/>
          <w:pgMar w:top="510" w:right="1134" w:bottom="1134" w:left="1134" w:header="510" w:footer="680" w:gutter="0"/>
          <w:pgNumType w:start="1"/>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XIX</w:t>
      </w:r>
    </w:p>
    <w:p w:rsidR="00504719" w:rsidRPr="0075031D" w:rsidRDefault="00504719" w:rsidP="00504719">
      <w:pPr>
        <w:jc w:val="center"/>
      </w:pPr>
    </w:p>
    <w:p w:rsidR="00504719" w:rsidRDefault="00504719" w:rsidP="00504719">
      <w:pPr>
        <w:jc w:val="center"/>
      </w:pPr>
    </w:p>
    <w:p w:rsidR="006463D8" w:rsidRPr="008B78AB" w:rsidRDefault="006463D8" w:rsidP="006463D8">
      <w:pPr>
        <w:jc w:val="center"/>
      </w:pPr>
      <w:r w:rsidRPr="008B78AB">
        <w:t>SUISSE</w:t>
      </w:r>
    </w:p>
    <w:p w:rsidR="006463D8" w:rsidRPr="008B78AB" w:rsidRDefault="006463D8" w:rsidP="006463D8"/>
    <w:p w:rsidR="006463D8" w:rsidRPr="008B78AB" w:rsidRDefault="006463D8" w:rsidP="006463D8"/>
    <w:p w:rsidR="006463D8" w:rsidRPr="008B78AB" w:rsidRDefault="006463D8" w:rsidP="006463D8">
      <w:pPr>
        <w:rPr>
          <w:lang w:eastAsia="de-CH"/>
        </w:rPr>
      </w:pPr>
      <w:r w:rsidRPr="008B78AB">
        <w:rPr>
          <w:lang w:eastAsia="de-CH"/>
        </w:rPr>
        <w:t>I.</w:t>
      </w:r>
      <w:r w:rsidRPr="008B78AB">
        <w:rPr>
          <w:lang w:eastAsia="de-CH"/>
        </w:rPr>
        <w:tab/>
      </w:r>
      <w:r w:rsidRPr="008B78AB">
        <w:t>PROTECTION DES OBTENTIONS VÉGÉTALES</w:t>
      </w:r>
    </w:p>
    <w:p w:rsidR="006463D8" w:rsidRPr="008B78AB" w:rsidRDefault="006463D8" w:rsidP="006463D8">
      <w:pPr>
        <w:rPr>
          <w:bCs/>
          <w:lang w:eastAsia="de-CH"/>
        </w:rPr>
      </w:pPr>
    </w:p>
    <w:p w:rsidR="006463D8" w:rsidRPr="008B78AB" w:rsidRDefault="006463D8" w:rsidP="006463D8">
      <w:pPr>
        <w:rPr>
          <w:bCs/>
          <w:lang w:eastAsia="de-CH"/>
        </w:rPr>
      </w:pPr>
      <w:r w:rsidRPr="008B78AB">
        <w:rPr>
          <w:bCs/>
          <w:lang w:eastAsia="de-CH"/>
        </w:rPr>
        <w:t>1.</w:t>
      </w:r>
      <w:r w:rsidRPr="008B78AB">
        <w:rPr>
          <w:bCs/>
          <w:lang w:eastAsia="de-CH"/>
        </w:rPr>
        <w:tab/>
      </w:r>
      <w:r w:rsidRPr="008B78AB">
        <w:rPr>
          <w:u w:val="single"/>
        </w:rPr>
        <w:t>Situation dans le domaine législatif</w:t>
      </w:r>
    </w:p>
    <w:p w:rsidR="006463D8" w:rsidRPr="008B78AB" w:rsidRDefault="006463D8" w:rsidP="006463D8">
      <w:pPr>
        <w:rPr>
          <w:bCs/>
          <w:lang w:eastAsia="de-CH"/>
        </w:rPr>
      </w:pPr>
    </w:p>
    <w:p w:rsidR="006463D8" w:rsidRPr="008B78AB" w:rsidRDefault="006463D8" w:rsidP="006463D8">
      <w:pPr>
        <w:rPr>
          <w:bCs/>
          <w:lang w:eastAsia="de-CH"/>
        </w:rPr>
      </w:pPr>
      <w:r w:rsidRPr="008B78AB">
        <w:rPr>
          <w:bCs/>
          <w:lang w:eastAsia="de-CH"/>
        </w:rPr>
        <w:t>1.1</w:t>
      </w:r>
      <w:r w:rsidRPr="008B78AB">
        <w:rPr>
          <w:bCs/>
          <w:lang w:eastAsia="de-CH"/>
        </w:rPr>
        <w:tab/>
      </w:r>
      <w:r w:rsidRPr="008B78AB">
        <w:t>Modifications de la loi et des textes d’application</w:t>
      </w:r>
    </w:p>
    <w:p w:rsidR="006463D8" w:rsidRPr="008B78AB" w:rsidRDefault="006463D8" w:rsidP="006463D8">
      <w:pPr>
        <w:rPr>
          <w:lang w:eastAsia="de-CH"/>
        </w:rPr>
      </w:pPr>
    </w:p>
    <w:p w:rsidR="006463D8" w:rsidRPr="008B78AB" w:rsidRDefault="006463D8" w:rsidP="006463D8">
      <w:pPr>
        <w:rPr>
          <w:lang w:eastAsia="de-CH"/>
        </w:rPr>
      </w:pPr>
      <w:r w:rsidRPr="008B78AB">
        <w:t>Aucune modification n’a été apportée à la législation sur la protection des obtentions végétales au cours de l’année écoulée.</w:t>
      </w:r>
    </w:p>
    <w:p w:rsidR="006463D8" w:rsidRPr="008B78AB" w:rsidRDefault="006463D8" w:rsidP="006463D8">
      <w:pPr>
        <w:rPr>
          <w:lang w:eastAsia="de-CH"/>
        </w:rPr>
      </w:pPr>
    </w:p>
    <w:p w:rsidR="006463D8" w:rsidRPr="008B78AB" w:rsidRDefault="006463D8" w:rsidP="006463D8">
      <w:pPr>
        <w:rPr>
          <w:lang w:eastAsia="de-CH"/>
        </w:rPr>
      </w:pPr>
      <w:r w:rsidRPr="008B78AB">
        <w:rPr>
          <w:lang w:eastAsia="de-CH"/>
        </w:rPr>
        <w:t>1.2</w:t>
      </w:r>
      <w:r w:rsidRPr="008B78AB">
        <w:rPr>
          <w:lang w:eastAsia="de-CH"/>
        </w:rPr>
        <w:tab/>
      </w:r>
      <w:r w:rsidRPr="008B78AB">
        <w:t>Extension de la protection à d’autres genres et espèces</w:t>
      </w:r>
    </w:p>
    <w:p w:rsidR="006463D8" w:rsidRPr="008B78AB" w:rsidRDefault="006463D8" w:rsidP="006463D8">
      <w:pPr>
        <w:rPr>
          <w:lang w:eastAsia="de-CH"/>
        </w:rPr>
      </w:pPr>
    </w:p>
    <w:p w:rsidR="006463D8" w:rsidRPr="008B78AB" w:rsidRDefault="006463D8" w:rsidP="006463D8">
      <w:pPr>
        <w:rPr>
          <w:lang w:eastAsia="de-CH"/>
        </w:rPr>
      </w:pPr>
      <w:r w:rsidRPr="008B78AB">
        <w:t>En Suisse, les obtentions de tous les genres et espèces peuvent être protégées.</w:t>
      </w:r>
    </w:p>
    <w:p w:rsidR="006463D8" w:rsidRPr="008B78AB" w:rsidRDefault="006463D8" w:rsidP="006463D8">
      <w:pPr>
        <w:rPr>
          <w:lang w:eastAsia="de-CH"/>
        </w:rPr>
      </w:pPr>
    </w:p>
    <w:p w:rsidR="006463D8" w:rsidRPr="008B78AB" w:rsidRDefault="006463D8" w:rsidP="006463D8">
      <w:pPr>
        <w:rPr>
          <w:lang w:eastAsia="de-CH"/>
        </w:rPr>
      </w:pPr>
      <w:r w:rsidRPr="008B78AB">
        <w:rPr>
          <w:lang w:eastAsia="de-CH"/>
        </w:rPr>
        <w:t>1.3</w:t>
      </w:r>
      <w:r w:rsidRPr="008B78AB">
        <w:rPr>
          <w:lang w:eastAsia="de-CH"/>
        </w:rPr>
        <w:tab/>
      </w:r>
      <w:r w:rsidRPr="008B78AB">
        <w:t>Jurisprudence</w:t>
      </w:r>
    </w:p>
    <w:p w:rsidR="006463D8" w:rsidRPr="008B78AB" w:rsidRDefault="006463D8" w:rsidP="006463D8">
      <w:pPr>
        <w:rPr>
          <w:lang w:eastAsia="de-CH"/>
        </w:rPr>
      </w:pPr>
    </w:p>
    <w:p w:rsidR="006463D8" w:rsidRPr="008B78AB" w:rsidRDefault="006463D8" w:rsidP="006463D8">
      <w:pPr>
        <w:rPr>
          <w:lang w:eastAsia="de-CH"/>
        </w:rPr>
      </w:pPr>
      <w:r w:rsidRPr="008B78AB">
        <w:t>À notre connaissance, aucune décision de justice n’a été rendue dans le domaine de la protection des obtentions végétales au cours de l’année écoulée.</w:t>
      </w:r>
    </w:p>
    <w:p w:rsidR="006463D8" w:rsidRPr="008B78AB" w:rsidRDefault="006463D8" w:rsidP="006463D8">
      <w:pPr>
        <w:rPr>
          <w:bCs/>
          <w:lang w:eastAsia="de-CH"/>
        </w:rPr>
      </w:pPr>
    </w:p>
    <w:p w:rsidR="006463D8" w:rsidRPr="008B78AB" w:rsidRDefault="006463D8" w:rsidP="006463D8">
      <w:pPr>
        <w:rPr>
          <w:bCs/>
          <w:lang w:eastAsia="de-CH"/>
        </w:rPr>
      </w:pPr>
    </w:p>
    <w:p w:rsidR="006463D8" w:rsidRPr="008B78AB" w:rsidRDefault="006463D8" w:rsidP="006463D8">
      <w:pPr>
        <w:rPr>
          <w:bCs/>
          <w:u w:val="single"/>
          <w:lang w:eastAsia="de-CH"/>
        </w:rPr>
      </w:pPr>
      <w:r w:rsidRPr="008B78AB">
        <w:rPr>
          <w:bCs/>
          <w:lang w:eastAsia="de-CH"/>
        </w:rPr>
        <w:t>2.</w:t>
      </w:r>
      <w:r w:rsidRPr="008B78AB">
        <w:rPr>
          <w:bCs/>
          <w:lang w:eastAsia="de-CH"/>
        </w:rPr>
        <w:tab/>
      </w:r>
      <w:r w:rsidRPr="008B78AB">
        <w:rPr>
          <w:u w:val="single"/>
        </w:rPr>
        <w:t>Coopération en matière d’examen</w:t>
      </w:r>
    </w:p>
    <w:p w:rsidR="006463D8" w:rsidRPr="008B78AB" w:rsidRDefault="006463D8" w:rsidP="006463D8">
      <w:pPr>
        <w:rPr>
          <w:lang w:eastAsia="de-CH"/>
        </w:rPr>
      </w:pPr>
    </w:p>
    <w:p w:rsidR="006463D8" w:rsidRPr="008B78AB" w:rsidRDefault="006463D8" w:rsidP="006463D8">
      <w:pPr>
        <w:rPr>
          <w:lang w:eastAsia="de-CH"/>
        </w:rPr>
      </w:pPr>
      <w:r w:rsidRPr="008B78AB">
        <w:t>Aucun élément nouveau.  Aucun examen n’est effectué en Suisse.  Soit les examens sont confiés à l’étranger, soit les rapports d’examen existants sont utilisés.</w:t>
      </w:r>
    </w:p>
    <w:p w:rsidR="006463D8" w:rsidRPr="008B78AB" w:rsidRDefault="006463D8" w:rsidP="006463D8">
      <w:pPr>
        <w:rPr>
          <w:lang w:eastAsia="de-CH"/>
        </w:rPr>
      </w:pPr>
    </w:p>
    <w:p w:rsidR="006463D8" w:rsidRPr="008B78AB" w:rsidRDefault="006463D8" w:rsidP="006463D8">
      <w:pPr>
        <w:rPr>
          <w:lang w:eastAsia="de-CH"/>
        </w:rPr>
      </w:pPr>
    </w:p>
    <w:p w:rsidR="006463D8" w:rsidRPr="008B78AB" w:rsidRDefault="006463D8" w:rsidP="006463D8">
      <w:pPr>
        <w:rPr>
          <w:bCs/>
          <w:u w:val="single"/>
          <w:lang w:eastAsia="de-CH"/>
        </w:rPr>
      </w:pPr>
      <w:r w:rsidRPr="008B78AB">
        <w:rPr>
          <w:bCs/>
          <w:lang w:eastAsia="de-CH"/>
        </w:rPr>
        <w:t>3.</w:t>
      </w:r>
      <w:r w:rsidRPr="008B78AB">
        <w:rPr>
          <w:bCs/>
          <w:lang w:eastAsia="de-CH"/>
        </w:rPr>
        <w:tab/>
      </w:r>
      <w:r w:rsidRPr="008B78AB">
        <w:rPr>
          <w:u w:val="single"/>
        </w:rPr>
        <w:t>Situation dans le domaine administratif</w:t>
      </w:r>
    </w:p>
    <w:p w:rsidR="006463D8" w:rsidRPr="008B78AB" w:rsidRDefault="006463D8" w:rsidP="006463D8">
      <w:pPr>
        <w:rPr>
          <w:lang w:eastAsia="de-CH"/>
        </w:rPr>
      </w:pPr>
    </w:p>
    <w:p w:rsidR="006463D8" w:rsidRPr="008B78AB" w:rsidRDefault="006463D8" w:rsidP="006463D8">
      <w:r w:rsidRPr="008B78AB">
        <w:t>Aucun élément nouveau.</w:t>
      </w:r>
    </w:p>
    <w:p w:rsidR="006463D8" w:rsidRPr="008B78AB" w:rsidRDefault="006463D8" w:rsidP="006463D8">
      <w:pPr>
        <w:rPr>
          <w:bCs/>
          <w:lang w:eastAsia="de-CH"/>
        </w:rPr>
      </w:pPr>
    </w:p>
    <w:p w:rsidR="006463D8" w:rsidRPr="008B78AB" w:rsidRDefault="006463D8" w:rsidP="006463D8">
      <w:pPr>
        <w:rPr>
          <w:bCs/>
          <w:lang w:eastAsia="de-CH"/>
        </w:rPr>
      </w:pPr>
    </w:p>
    <w:p w:rsidR="006463D8" w:rsidRPr="008B78AB" w:rsidRDefault="006463D8" w:rsidP="006463D8">
      <w:pPr>
        <w:rPr>
          <w:bCs/>
          <w:u w:val="single"/>
          <w:lang w:eastAsia="de-CH"/>
        </w:rPr>
      </w:pPr>
      <w:r w:rsidRPr="008B78AB">
        <w:rPr>
          <w:bCs/>
          <w:lang w:eastAsia="de-CH"/>
        </w:rPr>
        <w:t>4.</w:t>
      </w:r>
      <w:r w:rsidRPr="008B78AB">
        <w:rPr>
          <w:bCs/>
          <w:lang w:eastAsia="de-CH"/>
        </w:rPr>
        <w:tab/>
      </w:r>
      <w:r w:rsidRPr="008B78AB">
        <w:rPr>
          <w:bCs/>
          <w:u w:val="single"/>
          <w:lang w:eastAsia="de-CH"/>
        </w:rPr>
        <w:t>Situation dans le domaine technique</w:t>
      </w:r>
    </w:p>
    <w:p w:rsidR="006463D8" w:rsidRPr="008B78AB" w:rsidRDefault="006463D8" w:rsidP="006463D8">
      <w:pPr>
        <w:rPr>
          <w:lang w:eastAsia="de-CH"/>
        </w:rPr>
      </w:pPr>
    </w:p>
    <w:p w:rsidR="006463D8" w:rsidRPr="008B78AB" w:rsidRDefault="006463D8" w:rsidP="006463D8">
      <w:proofErr w:type="gramStart"/>
      <w:r w:rsidRPr="008B78AB">
        <w:t>Aucune remarque</w:t>
      </w:r>
      <w:proofErr w:type="gramEnd"/>
      <w:r w:rsidRPr="008B78AB">
        <w:t xml:space="preserve"> car aucun examen n’a lieu en Suisse.</w:t>
      </w:r>
    </w:p>
    <w:p w:rsidR="006463D8" w:rsidRPr="008B78AB" w:rsidRDefault="006463D8" w:rsidP="006463D8"/>
    <w:p w:rsidR="006463D8" w:rsidRPr="008B78AB" w:rsidRDefault="006463D8" w:rsidP="006463D8"/>
    <w:p w:rsidR="006463D8" w:rsidRPr="008B78AB" w:rsidRDefault="006463D8" w:rsidP="006463D8">
      <w:pPr>
        <w:rPr>
          <w:lang w:eastAsia="de-CH"/>
        </w:rPr>
      </w:pPr>
      <w:r w:rsidRPr="008B78AB">
        <w:rPr>
          <w:lang w:eastAsia="de-CH"/>
        </w:rPr>
        <w:t>II.</w:t>
      </w:r>
      <w:r w:rsidRPr="008B78AB">
        <w:rPr>
          <w:lang w:eastAsia="de-CH"/>
        </w:rPr>
        <w:tab/>
      </w:r>
      <w:r w:rsidRPr="008B78AB">
        <w:t>AUTRES ÉLÉMENTS NOUVEAUX PRÉSENTANT UN INTÉRÊT POUR L’UPOV</w:t>
      </w:r>
    </w:p>
    <w:p w:rsidR="006463D8" w:rsidRPr="008B78AB" w:rsidRDefault="006463D8" w:rsidP="006463D8">
      <w:pPr>
        <w:rPr>
          <w:rFonts w:cs="Arial"/>
          <w:lang w:eastAsia="de-CH"/>
        </w:rPr>
      </w:pPr>
    </w:p>
    <w:p w:rsidR="006463D8" w:rsidRPr="008B78AB" w:rsidRDefault="006463D8" w:rsidP="006463D8">
      <w:pPr>
        <w:pStyle w:val="ListParagraph"/>
        <w:numPr>
          <w:ilvl w:val="0"/>
          <w:numId w:val="9"/>
        </w:numPr>
        <w:contextualSpacing/>
        <w:jc w:val="both"/>
        <w:rPr>
          <w:rFonts w:cs="Arial"/>
          <w:lang w:val="fr-FR" w:eastAsia="de-CH"/>
        </w:rPr>
      </w:pPr>
      <w:r w:rsidRPr="008B78AB">
        <w:rPr>
          <w:rFonts w:cs="Arial"/>
          <w:lang w:val="fr-FR" w:eastAsia="de-CH"/>
        </w:rPr>
        <w:t>La Suisse cherche à créer un centre d’excellence dans le domaine de la sélection végétale.</w:t>
      </w:r>
    </w:p>
    <w:p w:rsidR="006463D8" w:rsidRPr="008B78AB" w:rsidRDefault="006463D8" w:rsidP="006463D8">
      <w:pPr>
        <w:rPr>
          <w:lang w:eastAsia="de-CH"/>
        </w:rPr>
      </w:pPr>
    </w:p>
    <w:p w:rsidR="006463D8" w:rsidRPr="008B78AB" w:rsidRDefault="006463D8" w:rsidP="006463D8">
      <w:pPr>
        <w:pStyle w:val="ListParagraph"/>
        <w:numPr>
          <w:ilvl w:val="0"/>
          <w:numId w:val="9"/>
        </w:numPr>
        <w:contextualSpacing/>
        <w:jc w:val="both"/>
        <w:rPr>
          <w:rFonts w:cs="Arial"/>
          <w:lang w:val="fr-FR" w:eastAsia="de-CH"/>
        </w:rPr>
      </w:pPr>
      <w:r w:rsidRPr="008B78AB">
        <w:rPr>
          <w:rFonts w:cs="Arial"/>
          <w:lang w:val="fr-FR" w:eastAsia="de-CH"/>
        </w:rPr>
        <w:t>Certaines organisations critiquent les appels lancés dans le cadre des accords de libre</w:t>
      </w:r>
      <w:r>
        <w:rPr>
          <w:rFonts w:cs="Arial"/>
          <w:lang w:val="fr-FR" w:eastAsia="de-CH"/>
        </w:rPr>
        <w:noBreakHyphen/>
      </w:r>
      <w:r w:rsidRPr="008B78AB">
        <w:rPr>
          <w:rFonts w:cs="Arial"/>
          <w:lang w:val="fr-FR" w:eastAsia="de-CH"/>
        </w:rPr>
        <w:t>échange pour que les parties contractantes adhèrent à l’Acte de 1991 de la Convention UPOV ou prennent des mesures équivalentes pour protéger les obtentions végétales</w:t>
      </w:r>
      <w:r w:rsidRPr="008B78AB">
        <w:rPr>
          <w:lang w:val="fr-FR" w:eastAsia="de-CH"/>
        </w:rPr>
        <w:t>.</w:t>
      </w:r>
    </w:p>
    <w:p w:rsidR="006463D8" w:rsidRPr="008B78AB" w:rsidRDefault="006463D8" w:rsidP="006463D8"/>
    <w:p w:rsidR="00504719" w:rsidRDefault="00504719" w:rsidP="00504719">
      <w:pPr>
        <w:rPr>
          <w:lang w:val="en-GB"/>
        </w:rPr>
      </w:pPr>
    </w:p>
    <w:p w:rsidR="00504719" w:rsidRDefault="00504719" w:rsidP="00504719">
      <w:pPr>
        <w:rPr>
          <w:lang w:val="en-GB"/>
        </w:rPr>
      </w:pPr>
    </w:p>
    <w:p w:rsidR="00504719" w:rsidRPr="0075031D" w:rsidRDefault="00530920" w:rsidP="00504719">
      <w:pPr>
        <w:jc w:val="right"/>
      </w:pPr>
      <w:r>
        <w:t>[L’annexe</w:t>
      </w:r>
      <w:r w:rsidR="00504719" w:rsidRPr="0075031D">
        <w:t xml:space="preserve"> </w:t>
      </w:r>
      <w:r w:rsidR="00504719">
        <w:t>XX</w:t>
      </w:r>
      <w:r w:rsidR="00504719" w:rsidRPr="0075031D">
        <w:t xml:space="preserve"> </w:t>
      </w:r>
      <w:r>
        <w:t>suit]</w:t>
      </w:r>
    </w:p>
    <w:p w:rsidR="00504719" w:rsidRPr="00E62412" w:rsidRDefault="00504719" w:rsidP="00504719">
      <w:pPr>
        <w:rPr>
          <w:lang w:val="en-GB"/>
        </w:rPr>
      </w:pPr>
    </w:p>
    <w:p w:rsidR="00504719" w:rsidRDefault="00504719" w:rsidP="00504719">
      <w:pPr>
        <w:sectPr w:rsidR="00504719" w:rsidSect="00906DDC">
          <w:pgSz w:w="11907" w:h="16840" w:code="9"/>
          <w:pgMar w:top="510" w:right="1134" w:bottom="1134" w:left="1134" w:header="510" w:footer="680" w:gutter="0"/>
          <w:cols w:space="720"/>
          <w:titlePg/>
        </w:sectPr>
      </w:pPr>
    </w:p>
    <w:p w:rsidR="00504719" w:rsidRPr="0075031D" w:rsidRDefault="00504719" w:rsidP="00504719">
      <w:pPr>
        <w:jc w:val="center"/>
      </w:pPr>
      <w:r>
        <w:t>C/51/15</w:t>
      </w:r>
    </w:p>
    <w:p w:rsidR="00504719" w:rsidRPr="0075031D" w:rsidRDefault="00504719" w:rsidP="00504719">
      <w:pPr>
        <w:jc w:val="center"/>
      </w:pPr>
    </w:p>
    <w:p w:rsidR="00504719" w:rsidRPr="0075031D" w:rsidRDefault="00794334" w:rsidP="00504719">
      <w:pPr>
        <w:jc w:val="center"/>
      </w:pPr>
      <w:r>
        <w:t>ANNEXE</w:t>
      </w:r>
      <w:r w:rsidR="00504719" w:rsidRPr="0075031D">
        <w:t xml:space="preserve"> </w:t>
      </w:r>
      <w:r w:rsidR="00504719">
        <w:t>XX</w:t>
      </w:r>
    </w:p>
    <w:p w:rsidR="00504719" w:rsidRPr="0075031D" w:rsidRDefault="00504719" w:rsidP="00504719">
      <w:pPr>
        <w:jc w:val="center"/>
      </w:pPr>
    </w:p>
    <w:p w:rsidR="00504719" w:rsidRDefault="00504719" w:rsidP="00504719">
      <w:pPr>
        <w:jc w:val="center"/>
      </w:pPr>
    </w:p>
    <w:p w:rsidR="00A949C7" w:rsidRPr="00DD78CD" w:rsidRDefault="00A949C7" w:rsidP="00A949C7">
      <w:pPr>
        <w:jc w:val="center"/>
      </w:pPr>
      <w:r w:rsidRPr="00DD78CD">
        <w:t>UKRAINE</w:t>
      </w:r>
    </w:p>
    <w:p w:rsidR="00A949C7" w:rsidRPr="00DD78CD" w:rsidRDefault="00A949C7" w:rsidP="00A949C7"/>
    <w:p w:rsidR="00A949C7" w:rsidRPr="00DD78CD" w:rsidRDefault="00A949C7" w:rsidP="00A949C7"/>
    <w:p w:rsidR="00A949C7" w:rsidRPr="00DD78CD" w:rsidRDefault="00A949C7" w:rsidP="00A949C7">
      <w:r w:rsidRPr="00DD78CD">
        <w:t>I.</w:t>
      </w:r>
      <w:r w:rsidRPr="00DD78CD">
        <w:tab/>
        <w:t>PROTECTION DES OBTENTIONS VÉGÉTALES</w:t>
      </w:r>
    </w:p>
    <w:p w:rsidR="00A949C7" w:rsidRPr="00DD78CD" w:rsidRDefault="00A949C7" w:rsidP="00A949C7"/>
    <w:p w:rsidR="00A949C7" w:rsidRPr="00DD78CD" w:rsidRDefault="00A949C7" w:rsidP="00A949C7">
      <w:r w:rsidRPr="00DD78CD">
        <w:t>1.</w:t>
      </w:r>
      <w:r w:rsidRPr="00DD78CD">
        <w:tab/>
      </w:r>
      <w:r w:rsidRPr="00DD78CD">
        <w:rPr>
          <w:u w:val="single"/>
        </w:rPr>
        <w:t>Situation dans le domaine législatif</w:t>
      </w:r>
    </w:p>
    <w:p w:rsidR="00A949C7" w:rsidRPr="00DD78CD" w:rsidRDefault="00A949C7" w:rsidP="00A949C7"/>
    <w:p w:rsidR="00A949C7" w:rsidRPr="00DD78CD" w:rsidRDefault="00A949C7" w:rsidP="00A949C7">
      <w:r w:rsidRPr="00DD78CD">
        <w:t>1.1</w:t>
      </w:r>
      <w:r w:rsidRPr="00DD78CD">
        <w:tab/>
        <w:t>Modifications de la législation et de l’application des normes juridiques</w:t>
      </w:r>
    </w:p>
    <w:p w:rsidR="00A949C7" w:rsidRPr="00DD78CD" w:rsidRDefault="00A949C7" w:rsidP="00A949C7"/>
    <w:p w:rsidR="00A949C7" w:rsidRPr="00DD78CD" w:rsidRDefault="00A949C7" w:rsidP="00A949C7">
      <w:r w:rsidRPr="00DD78CD">
        <w:t>La loi ukrainienne n° 864-VIII du 08.12.2015, portant “modification de certaines lois ukrainiennes relatives à la mise en conformité de la législation ukrainienne en matière de semences et de plants avec la réglementation et les normes européennes et internationales”, est entrée en vigueur le 1</w:t>
      </w:r>
      <w:r w:rsidRPr="00DD78CD">
        <w:rPr>
          <w:vertAlign w:val="superscript"/>
        </w:rPr>
        <w:t>er</w:t>
      </w:r>
      <w:r w:rsidRPr="00DD78CD">
        <w:t> août 2016.</w:t>
      </w:r>
    </w:p>
    <w:p w:rsidR="00A949C7" w:rsidRPr="00DD78CD" w:rsidRDefault="00A949C7" w:rsidP="00A949C7"/>
    <w:p w:rsidR="00A949C7" w:rsidRPr="00DD78CD" w:rsidRDefault="00A949C7" w:rsidP="00A949C7">
      <w:r w:rsidRPr="00DD78CD">
        <w:t>Cette loi portait modification de la loi ukrainienne “sur la protection des droits d’obtenteur” et de la loi ukrainienne “sur les semences et le matériel de plantation”.</w:t>
      </w:r>
    </w:p>
    <w:p w:rsidR="00A949C7" w:rsidRPr="00DD78CD" w:rsidRDefault="00A949C7" w:rsidP="00A949C7"/>
    <w:p w:rsidR="00A949C7" w:rsidRPr="00DD78CD" w:rsidRDefault="00A949C7" w:rsidP="00A949C7">
      <w:r w:rsidRPr="00DD78CD">
        <w:t xml:space="preserve">La loi ukrainienne amendée “sur la protection des droits d’obtenteur” prévoit ce qui suit : la terminologie a été élargie, avec l’introduction de nouveaux concepts : par </w:t>
      </w:r>
      <w:r w:rsidRPr="00DD78CD">
        <w:rPr>
          <w:i/>
        </w:rPr>
        <w:t>lignées parentales</w:t>
      </w:r>
      <w:r w:rsidRPr="00DD78CD">
        <w:t xml:space="preserve">, on entend les composants de la première génération d’hybride (lignée, hybride) utilisés pour sa création;  par </w:t>
      </w:r>
      <w:r w:rsidRPr="00DD78CD">
        <w:rPr>
          <w:i/>
        </w:rPr>
        <w:t>autorité compétente</w:t>
      </w:r>
      <w:r w:rsidRPr="00DD78CD">
        <w:t xml:space="preserve">, on entend le pouvoir exécutif central qui assure l’élaboration et la mise en œuvre de la politique de l’État dans le domaine de la protection des droits d’obtenteur;  par </w:t>
      </w:r>
      <w:r w:rsidRPr="00DD78CD">
        <w:rPr>
          <w:i/>
        </w:rPr>
        <w:t>institution spécialisée,</w:t>
      </w:r>
      <w:r w:rsidRPr="00DD78CD">
        <w:t xml:space="preserve"> on entend une entreprise, institution ou organisation habilitée par l’autorité compétente à utiliser certains pouvoirs dans le domaine de la protection des droits d’obtenteur conformément à la loi ukrainienne.</w:t>
      </w:r>
    </w:p>
    <w:p w:rsidR="00A949C7" w:rsidRPr="00DD78CD" w:rsidRDefault="00A949C7" w:rsidP="00A949C7"/>
    <w:p w:rsidR="00A949C7" w:rsidRPr="00DD78CD" w:rsidRDefault="00A949C7" w:rsidP="00A949C7">
      <w:r w:rsidRPr="00DD78CD">
        <w:t>Les pouvoirs suivants ont notamment été conférés à l’autorité compétente :</w:t>
      </w:r>
    </w:p>
    <w:p w:rsidR="00A949C7" w:rsidRPr="00DD78CD" w:rsidRDefault="00A949C7" w:rsidP="00A949C7"/>
    <w:p w:rsidR="00A949C7" w:rsidRPr="00DD78CD" w:rsidRDefault="00A949C7" w:rsidP="00A949C7">
      <w:pPr>
        <w:ind w:left="567" w:hanging="283"/>
      </w:pPr>
      <w:r w:rsidRPr="00DD78CD">
        <w:t>-</w:t>
      </w:r>
      <w:r w:rsidRPr="00DD78CD">
        <w:tab/>
        <w:t>assurer l’organisation de l’acceptation des demandes de protection d’une obtention végétale, procéder à l’examen et se prononcer sur les demandes en question;</w:t>
      </w:r>
    </w:p>
    <w:p w:rsidR="00A949C7" w:rsidRPr="00DD78CD" w:rsidRDefault="00A949C7" w:rsidP="00A949C7">
      <w:pPr>
        <w:ind w:left="567" w:hanging="283"/>
      </w:pPr>
    </w:p>
    <w:p w:rsidR="00A949C7" w:rsidRPr="00DD78CD" w:rsidRDefault="00A949C7" w:rsidP="00A949C7">
      <w:pPr>
        <w:ind w:left="567" w:hanging="283"/>
      </w:pPr>
      <w:r w:rsidRPr="00DD78CD">
        <w:t>-</w:t>
      </w:r>
      <w:r w:rsidRPr="00DD78CD">
        <w:tab/>
        <w:t>délivrer des brevets sur les obtentions végétales, des certificats attestant des droits de créateur sur les obtentions végétales et des certificats d’enregistrement par l’État des obtentions végétales;</w:t>
      </w:r>
    </w:p>
    <w:p w:rsidR="00A949C7" w:rsidRPr="00DD78CD" w:rsidRDefault="00A949C7" w:rsidP="00A949C7">
      <w:pPr>
        <w:ind w:left="567" w:hanging="283"/>
      </w:pPr>
    </w:p>
    <w:p w:rsidR="00A949C7" w:rsidRPr="00DD78CD" w:rsidRDefault="00A949C7" w:rsidP="00A949C7">
      <w:pPr>
        <w:ind w:left="567" w:hanging="283"/>
      </w:pPr>
      <w:r w:rsidRPr="00DD78CD">
        <w:t>-</w:t>
      </w:r>
      <w:r w:rsidRPr="00DD78CD">
        <w:tab/>
        <w:t>assurer la tenue à jour du Registre des demandes, du Registre des brevets et du Registre des obtentions végétales de l’Ukraine.</w:t>
      </w:r>
    </w:p>
    <w:p w:rsidR="00A949C7" w:rsidRPr="00DD78CD" w:rsidRDefault="00A949C7" w:rsidP="00A949C7"/>
    <w:p w:rsidR="00A949C7" w:rsidRPr="00DD78CD" w:rsidRDefault="00A949C7" w:rsidP="00A949C7">
      <w:r w:rsidRPr="00DD78CD">
        <w:t>L’examen de la demande consiste en un examen quant à la forme (qui porte sur les caractéristiques formelles) et un examen quant au fond (examen technique).  Ce dernier permet de déterminer la nouveauté de la variété, sa conformité avec les critères de distinction, d’homogénéité et de stabilité (DHS).</w:t>
      </w:r>
    </w:p>
    <w:p w:rsidR="00A949C7" w:rsidRPr="00DD78CD" w:rsidRDefault="00A949C7" w:rsidP="00A949C7"/>
    <w:p w:rsidR="00A949C7" w:rsidRPr="00DD78CD" w:rsidRDefault="00A949C7" w:rsidP="00A949C7">
      <w:r w:rsidRPr="00DD78CD">
        <w:t>La loi prévoit également un examen des variétés dont la dissémination est autorisée.  L’autorité compétente établit ainsi la liste des genres et espèces dont les variétés sont soumises à un examen déterminant si elles peuvent être diffusées.  Pour ce qui est des variétés et espèces qui ne figurent pas sur la liste susmentionnée, la décision est prise sur la base des informations fournies par le déposant.</w:t>
      </w:r>
    </w:p>
    <w:p w:rsidR="00A949C7" w:rsidRPr="00DD78CD" w:rsidRDefault="00A949C7" w:rsidP="00A949C7"/>
    <w:p w:rsidR="00A949C7" w:rsidRPr="00DD78CD" w:rsidRDefault="00A949C7" w:rsidP="00A949C7">
      <w:r w:rsidRPr="00DD78CD">
        <w:t>Toutefois, la dissémination en Ukraine des variétés qui ne figurent pas dans le Registre des obtentions végétales de l’Ukraine est interdite, sauf indication contraire de la loi.</w:t>
      </w:r>
    </w:p>
    <w:p w:rsidR="00A949C7" w:rsidRPr="00DD78CD" w:rsidRDefault="00A949C7" w:rsidP="00A949C7"/>
    <w:p w:rsidR="00A949C7" w:rsidRPr="00DD78CD" w:rsidRDefault="00A949C7" w:rsidP="00A949C7">
      <w:r w:rsidRPr="00DD78CD">
        <w:t>La loi ukrainienne amendée “sur les semences et le matériel de plantation” prévoit ce qui suit.</w:t>
      </w:r>
    </w:p>
    <w:p w:rsidR="00A949C7" w:rsidRPr="00DD78CD" w:rsidRDefault="00A949C7" w:rsidP="00A949C7"/>
    <w:p w:rsidR="00A949C7" w:rsidRPr="00DD78CD" w:rsidRDefault="00A949C7" w:rsidP="00A949C7">
      <w:r w:rsidRPr="00DD78CD">
        <w:t xml:space="preserve">La notion de </w:t>
      </w:r>
      <w:r w:rsidRPr="00DD78CD">
        <w:rPr>
          <w:i/>
        </w:rPr>
        <w:t xml:space="preserve">Registre d’État des producteurs de semences et de plants </w:t>
      </w:r>
      <w:r w:rsidRPr="00DD78CD">
        <w:t xml:space="preserve">est définie comme étant une liste de producteurs de semences et de plants qui produisent des semences ou des plants en vue de leur diffusion conformément aux dispositions de la présente loi;  la </w:t>
      </w:r>
      <w:r w:rsidRPr="00DD78CD">
        <w:rPr>
          <w:i/>
        </w:rPr>
        <w:t>Certification des semences et du matériel de plantation</w:t>
      </w:r>
      <w:r w:rsidRPr="00DD78CD">
        <w:t xml:space="preserve"> est un ensemble de mesures visant à déterminer la qualité des variétés et des cultures de semences ainsi que la qualité des variétés et des matières premières du matériel de plantation en vue d’attester de la conformité avec les exigences de la législation en matière de semences et de plants;  un </w:t>
      </w:r>
      <w:r w:rsidRPr="00DD78CD">
        <w:rPr>
          <w:i/>
        </w:rPr>
        <w:t>auditeur de certification (inspecteur-agronome)</w:t>
      </w:r>
      <w:r w:rsidRPr="00DD78CD">
        <w:t xml:space="preserve"> désigne un individu qui a reçu un certificat d’auditeur de certification (inspecteur-agronome) et est inscrit au Registre des auditeurs de certification (inspecteurs agronomes).</w:t>
      </w:r>
    </w:p>
    <w:p w:rsidR="00A949C7" w:rsidRPr="00DD78CD" w:rsidRDefault="00A949C7" w:rsidP="00A949C7"/>
    <w:p w:rsidR="00A949C7" w:rsidRPr="00DD78CD" w:rsidRDefault="00A949C7" w:rsidP="00D134FB">
      <w:r w:rsidRPr="00DD78CD">
        <w:t>Afin de réduire les coûts des producteurs de semences et de plants, il est prévu de reconnaître un certificat de semences de l’Association internationale d’essais de semences (ISTA) et un certificat de semences de l’Organisation de coopération et de développement économiques (OCDE) en Ukraine, l’adhésion du pays au système de semences rendant une nouvelle certification (certification supplémentaire) en Ukraine inutile.</w:t>
      </w:r>
    </w:p>
    <w:p w:rsidR="00A949C7" w:rsidRPr="00DD78CD" w:rsidRDefault="00A949C7" w:rsidP="00A949C7"/>
    <w:p w:rsidR="00A949C7" w:rsidRPr="00DD78CD" w:rsidRDefault="00A949C7" w:rsidP="00A949C7">
      <w:r w:rsidRPr="00DD78CD">
        <w:t>De plus, la procédure et les conditions de délivrance de l’attestation d’importation en Ukraine et d’exportation de semences et d’échantillons de matériel de plantation ont été indiquées.  Le mécanisme visant à établir la responsabilité en cas de manquements constatés sur le marché des semences et des plants a été précisé.  Cela contribuera à éviter l’apparition et la diffusion de semences et de matériel de plantation de faible qualité et pouvant être dangereux.</w:t>
      </w:r>
    </w:p>
    <w:p w:rsidR="00A949C7" w:rsidRPr="00DD78CD" w:rsidRDefault="00A949C7" w:rsidP="00A949C7"/>
    <w:p w:rsidR="00A949C7" w:rsidRPr="00DD78CD" w:rsidRDefault="00A949C7" w:rsidP="00A949C7">
      <w:r w:rsidRPr="00DD78CD">
        <w:t>Points 1.2, 1.3 – aucune modification apportée.</w:t>
      </w:r>
    </w:p>
    <w:p w:rsidR="00A949C7" w:rsidRPr="00DD78CD" w:rsidRDefault="00A949C7" w:rsidP="00A949C7"/>
    <w:p w:rsidR="00A949C7" w:rsidRPr="00DD78CD" w:rsidRDefault="00A949C7" w:rsidP="00A949C7"/>
    <w:p w:rsidR="00A949C7" w:rsidRPr="00DD78CD" w:rsidRDefault="00A949C7" w:rsidP="00A949C7">
      <w:pPr>
        <w:rPr>
          <w:u w:val="single"/>
        </w:rPr>
      </w:pPr>
      <w:r w:rsidRPr="00DD78CD">
        <w:t>2.</w:t>
      </w:r>
      <w:r w:rsidRPr="00DD78CD">
        <w:tab/>
      </w:r>
      <w:r w:rsidRPr="00DD78CD">
        <w:rPr>
          <w:u w:val="single"/>
        </w:rPr>
        <w:t>Coopération en matière d’examen</w:t>
      </w:r>
    </w:p>
    <w:p w:rsidR="00A949C7" w:rsidRPr="00DD78CD" w:rsidRDefault="00A949C7" w:rsidP="00A949C7"/>
    <w:p w:rsidR="00A949C7" w:rsidRPr="00DD78CD" w:rsidRDefault="00A949C7" w:rsidP="00A949C7">
      <w:r w:rsidRPr="00DD78CD">
        <w:t>L’Ukraine a échangé des informations sur les résultats des essais DHS menés sur le terrain en 2016 pour les taxons botaniques.  L’Ukraine a utilisé les rapports d’examen DHS établis par la Bulgarie, l’Espagne, la Fédération de Russie, la France, la Hongrie, l’Italie, les Pays-Bas, le Portugal, la République tchèque, la Roumanie et l’Office communautaire des variétés végétales (OCVV) et a fourni des rapports à la Fédération de Russie et à la Turquie.</w:t>
      </w:r>
    </w:p>
    <w:p w:rsidR="00A949C7" w:rsidRPr="00DD78CD" w:rsidRDefault="00A949C7" w:rsidP="00A949C7"/>
    <w:p w:rsidR="00A949C7" w:rsidRPr="00DD78CD" w:rsidRDefault="00A949C7" w:rsidP="00A949C7">
      <w:r w:rsidRPr="00DD78CD">
        <w:t>L’Ukraine a une expérience pratique en matière d’examen DHS et procède à ce type d’examen en ce qui concerne 41 espèces.  Le nombre d’espèces a diminué par rapport à 2015.</w:t>
      </w:r>
    </w:p>
    <w:p w:rsidR="00A949C7" w:rsidRPr="00DD78CD" w:rsidRDefault="00A949C7" w:rsidP="00A949C7"/>
    <w:p w:rsidR="00A949C7" w:rsidRPr="00DD78CD" w:rsidRDefault="00A949C7" w:rsidP="00A949C7"/>
    <w:p w:rsidR="00A949C7" w:rsidRPr="00DD78CD" w:rsidRDefault="00A949C7" w:rsidP="00A949C7">
      <w:pPr>
        <w:rPr>
          <w:u w:val="single"/>
        </w:rPr>
      </w:pPr>
      <w:r w:rsidRPr="00DD78CD">
        <w:t>3.</w:t>
      </w:r>
      <w:r w:rsidRPr="00DD78CD">
        <w:tab/>
      </w:r>
      <w:r w:rsidRPr="00DD78CD">
        <w:rPr>
          <w:u w:val="single"/>
        </w:rPr>
        <w:t>Situation dans le domaine administratif</w:t>
      </w:r>
    </w:p>
    <w:p w:rsidR="00A949C7" w:rsidRPr="00DD78CD" w:rsidRDefault="00A949C7" w:rsidP="00A949C7"/>
    <w:p w:rsidR="00A949C7" w:rsidRPr="00DD78CD" w:rsidRDefault="00A949C7" w:rsidP="00A949C7">
      <w:r w:rsidRPr="00DD78CD">
        <w:t>Autorité nationale : Ministère ukrainien de la politique agricole et de l’alimentation.</w:t>
      </w:r>
    </w:p>
    <w:p w:rsidR="00A949C7" w:rsidRPr="00DD78CD" w:rsidRDefault="00A949C7" w:rsidP="00A949C7"/>
    <w:p w:rsidR="00A949C7" w:rsidRPr="00DD78CD" w:rsidRDefault="00A949C7" w:rsidP="00A949C7">
      <w:r w:rsidRPr="00DD78CD">
        <w:t>Autorité compétente pour statuer : Ministère ukrainien de la politique agricole et de l’alimentation.</w:t>
      </w:r>
    </w:p>
    <w:p w:rsidR="00A949C7" w:rsidRPr="00DD78CD" w:rsidRDefault="00A949C7" w:rsidP="00A949C7"/>
    <w:p w:rsidR="00A949C7" w:rsidRPr="00DD78CD" w:rsidRDefault="00A949C7" w:rsidP="00A949C7"/>
    <w:p w:rsidR="00A949C7" w:rsidRPr="00DD78CD" w:rsidRDefault="00A949C7" w:rsidP="00A949C7">
      <w:pPr>
        <w:rPr>
          <w:u w:val="single"/>
        </w:rPr>
      </w:pPr>
      <w:r w:rsidRPr="00DD78CD">
        <w:t>4.</w:t>
      </w:r>
      <w:r w:rsidRPr="00DD78CD">
        <w:tab/>
      </w:r>
      <w:r w:rsidRPr="00DD78CD">
        <w:rPr>
          <w:u w:val="single"/>
        </w:rPr>
        <w:t>Situation dans le domaine technique</w:t>
      </w:r>
    </w:p>
    <w:p w:rsidR="00A949C7" w:rsidRPr="00DD78CD" w:rsidRDefault="00A949C7" w:rsidP="00A949C7"/>
    <w:p w:rsidR="00A949C7" w:rsidRPr="00DD78CD" w:rsidRDefault="00A949C7" w:rsidP="00A949C7">
      <w:r w:rsidRPr="00DD78CD">
        <w:t xml:space="preserve">En 2015, deux principes directeurs d’examen ont été établis à l’échelle nationale pour les espèces suivantes : </w:t>
      </w:r>
      <w:r w:rsidRPr="00DD78CD">
        <w:rPr>
          <w:i/>
        </w:rPr>
        <w:t>Physalis pubescens</w:t>
      </w:r>
      <w:r w:rsidRPr="00DD78CD">
        <w:t xml:space="preserve"> L.;  </w:t>
      </w:r>
      <w:r w:rsidRPr="00DD78CD">
        <w:rPr>
          <w:i/>
        </w:rPr>
        <w:t>Paeonia delavayi</w:t>
      </w:r>
      <w:r w:rsidRPr="00DD78CD">
        <w:t xml:space="preserve"> Franch.;  </w:t>
      </w:r>
      <w:r w:rsidRPr="00DD78CD">
        <w:rPr>
          <w:i/>
        </w:rPr>
        <w:t>Paeonia jishanensis</w:t>
      </w:r>
      <w:r w:rsidRPr="00DD78CD">
        <w:t xml:space="preserve"> T. Hong &amp; W. Z. Zhao;  </w:t>
      </w:r>
      <w:r w:rsidRPr="00DD78CD">
        <w:rPr>
          <w:i/>
        </w:rPr>
        <w:t>Paeonia ludlowii</w:t>
      </w:r>
      <w:r w:rsidRPr="00DD78CD">
        <w:t xml:space="preserve"> (Stern &amp; Taylor) D. Y. Hong;  </w:t>
      </w:r>
      <w:r w:rsidRPr="00DD78CD">
        <w:rPr>
          <w:i/>
        </w:rPr>
        <w:t>Paeonia ostii</w:t>
      </w:r>
      <w:r w:rsidRPr="00DD78CD">
        <w:t xml:space="preserve"> T. Hong &amp; J. X. Zhang;  </w:t>
      </w:r>
      <w:r w:rsidRPr="00DD78CD">
        <w:rPr>
          <w:i/>
        </w:rPr>
        <w:t>Paeonia</w:t>
      </w:r>
      <w:r w:rsidRPr="00DD78CD">
        <w:t xml:space="preserve"> </w:t>
      </w:r>
      <w:r w:rsidRPr="00DD78CD">
        <w:rPr>
          <w:i/>
        </w:rPr>
        <w:t>qiui</w:t>
      </w:r>
      <w:r w:rsidRPr="00DD78CD">
        <w:t xml:space="preserve"> Y. L. Pei &amp; D. Y. Hong;  </w:t>
      </w:r>
      <w:r w:rsidRPr="00DD78CD">
        <w:rPr>
          <w:i/>
        </w:rPr>
        <w:t>Paeonia rockii</w:t>
      </w:r>
      <w:r w:rsidRPr="00DD78CD">
        <w:t xml:space="preserve"> (S. G. Haw &amp; Lauener) T. Hong &amp; J. J. Li ex D. Y. Hong;  </w:t>
      </w:r>
      <w:r w:rsidRPr="00DD78CD">
        <w:rPr>
          <w:i/>
        </w:rPr>
        <w:t>Paeonia suffruticosa</w:t>
      </w:r>
      <w:r w:rsidRPr="00DD78CD">
        <w:t xml:space="preserve"> Andrews.</w:t>
      </w:r>
    </w:p>
    <w:p w:rsidR="00A949C7" w:rsidRPr="00DD78CD" w:rsidRDefault="00A949C7" w:rsidP="00A949C7"/>
    <w:p w:rsidR="00A949C7" w:rsidRPr="00DD78CD" w:rsidRDefault="00A949C7" w:rsidP="00A949C7"/>
    <w:p w:rsidR="00A949C7" w:rsidRPr="00DD78CD" w:rsidRDefault="00A949C7" w:rsidP="00A949C7">
      <w:pPr>
        <w:rPr>
          <w:u w:val="single"/>
        </w:rPr>
      </w:pPr>
      <w:r w:rsidRPr="00DD78CD">
        <w:t>5.</w:t>
      </w:r>
      <w:r w:rsidRPr="00DD78CD">
        <w:tab/>
      </w:r>
      <w:r w:rsidRPr="00DD78CD">
        <w:rPr>
          <w:u w:val="single"/>
        </w:rPr>
        <w:t>Activités de promotion de la protection des obtentions végétales</w:t>
      </w:r>
    </w:p>
    <w:p w:rsidR="00A949C7" w:rsidRPr="00DD78CD" w:rsidRDefault="00A949C7" w:rsidP="00A949C7"/>
    <w:tbl>
      <w:tblPr>
        <w:tblW w:w="5159" w:type="pct"/>
        <w:tblCellMar>
          <w:top w:w="57" w:type="dxa"/>
          <w:left w:w="28" w:type="dxa"/>
          <w:bottom w:w="57" w:type="dxa"/>
          <w:right w:w="28" w:type="dxa"/>
        </w:tblCellMar>
        <w:tblLook w:val="04A0" w:firstRow="1" w:lastRow="0" w:firstColumn="1" w:lastColumn="0" w:noHBand="0" w:noVBand="1"/>
      </w:tblPr>
      <w:tblGrid>
        <w:gridCol w:w="1947"/>
        <w:gridCol w:w="1087"/>
        <w:gridCol w:w="947"/>
        <w:gridCol w:w="1746"/>
        <w:gridCol w:w="2578"/>
        <w:gridCol w:w="1758"/>
      </w:tblGrid>
      <w:tr w:rsidR="00A949C7" w:rsidRPr="00DD78CD" w:rsidTr="00D134FB">
        <w:trPr>
          <w:cantSplit/>
          <w:tblHeader/>
        </w:trPr>
        <w:tc>
          <w:tcPr>
            <w:tcW w:w="194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Titre de l’activité</w:t>
            </w:r>
          </w:p>
        </w:tc>
        <w:tc>
          <w:tcPr>
            <w:tcW w:w="108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Date</w:t>
            </w:r>
          </w:p>
        </w:tc>
        <w:tc>
          <w:tcPr>
            <w:tcW w:w="94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Lieu</w:t>
            </w:r>
          </w:p>
        </w:tc>
        <w:tc>
          <w:tcPr>
            <w:tcW w:w="174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Organisateur(s)</w:t>
            </w:r>
          </w:p>
        </w:tc>
        <w:tc>
          <w:tcPr>
            <w:tcW w:w="257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But de l’activité</w:t>
            </w:r>
          </w:p>
        </w:tc>
        <w:tc>
          <w:tcPr>
            <w:tcW w:w="17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hideMark/>
          </w:tcPr>
          <w:p w:rsidR="00A949C7" w:rsidRPr="00D134FB" w:rsidRDefault="00A949C7" w:rsidP="002A5BF4">
            <w:pPr>
              <w:jc w:val="left"/>
              <w:rPr>
                <w:sz w:val="16"/>
              </w:rPr>
            </w:pPr>
            <w:r w:rsidRPr="00D134FB">
              <w:rPr>
                <w:sz w:val="16"/>
              </w:rPr>
              <w:t>Pays/organisations participants (nombre de participants de chacun d’eux)</w:t>
            </w:r>
          </w:p>
        </w:tc>
      </w:tr>
      <w:tr w:rsidR="00A949C7" w:rsidRPr="00DD78CD" w:rsidTr="00D134FB">
        <w:trPr>
          <w:cantSplit/>
        </w:trPr>
        <w:tc>
          <w:tcPr>
            <w:tcW w:w="194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Étude et protection des obtentions végétales</w:t>
            </w:r>
          </w:p>
          <w:p w:rsidR="00A949C7" w:rsidRPr="00D134FB" w:rsidRDefault="00A949C7" w:rsidP="002A5BF4">
            <w:pPr>
              <w:jc w:val="left"/>
              <w:rPr>
                <w:sz w:val="16"/>
              </w:rPr>
            </w:pPr>
            <w:r w:rsidRPr="00D134FB">
              <w:rPr>
                <w:sz w:val="16"/>
              </w:rPr>
              <w:t>Print ISSN 2518-1017</w:t>
            </w:r>
          </w:p>
          <w:p w:rsidR="00A949C7" w:rsidRPr="00D134FB" w:rsidRDefault="00A949C7" w:rsidP="002A5BF4">
            <w:pPr>
              <w:jc w:val="left"/>
              <w:rPr>
                <w:sz w:val="16"/>
              </w:rPr>
            </w:pPr>
            <w:r w:rsidRPr="00D134FB">
              <w:rPr>
                <w:sz w:val="16"/>
              </w:rPr>
              <w:t>Online ISSN 2518-7457</w:t>
            </w:r>
          </w:p>
          <w:p w:rsidR="00A949C7" w:rsidRPr="00D134FB" w:rsidRDefault="00A949C7" w:rsidP="002A5BF4">
            <w:pPr>
              <w:jc w:val="left"/>
              <w:rPr>
                <w:sz w:val="16"/>
              </w:rPr>
            </w:pPr>
            <w:r w:rsidRPr="00D134FB">
              <w:rPr>
                <w:sz w:val="16"/>
              </w:rPr>
              <w:t>N</w:t>
            </w:r>
            <w:r w:rsidRPr="00D134FB">
              <w:rPr>
                <w:sz w:val="16"/>
                <w:vertAlign w:val="superscript"/>
              </w:rPr>
              <w:t>os</w:t>
            </w:r>
            <w:r w:rsidRPr="00D134FB">
              <w:rPr>
                <w:sz w:val="16"/>
              </w:rPr>
              <w:t>°1 (30), 2 (31), 3 (32), 4 (33) 2016.</w:t>
            </w:r>
          </w:p>
          <w:p w:rsidR="00A949C7" w:rsidRPr="00D134FB" w:rsidRDefault="00A949C7" w:rsidP="002A5BF4">
            <w:pPr>
              <w:jc w:val="left"/>
              <w:rPr>
                <w:sz w:val="16"/>
              </w:rPr>
            </w:pPr>
            <w:hyperlink r:id="rId43" w:history="1">
              <w:r w:rsidRPr="00D134FB">
                <w:rPr>
                  <w:rStyle w:val="Hyperlink"/>
                  <w:rFonts w:cs="Arial"/>
                  <w:sz w:val="16"/>
                </w:rPr>
                <w:t>http://journal.sops.gov.ua/</w:t>
              </w:r>
            </w:hyperlink>
            <w:r w:rsidRPr="00D134FB">
              <w:rPr>
                <w:sz w:val="16"/>
              </w:rPr>
              <w:t xml:space="preserve"> </w:t>
            </w:r>
          </w:p>
        </w:tc>
        <w:tc>
          <w:tcPr>
            <w:tcW w:w="108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Trimestriel</w:t>
            </w:r>
          </w:p>
        </w:tc>
        <w:tc>
          <w:tcPr>
            <w:tcW w:w="94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Kiev (Ukraine)</w:t>
            </w:r>
          </w:p>
        </w:tc>
        <w:tc>
          <w:tcPr>
            <w:tcW w:w="174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Institut ukrainien chargé de l’examen des obtentions végétales</w:t>
            </w:r>
          </w:p>
          <w:p w:rsidR="00A949C7" w:rsidRPr="00D134FB" w:rsidRDefault="00A949C7" w:rsidP="002A5BF4">
            <w:pPr>
              <w:jc w:val="left"/>
              <w:rPr>
                <w:sz w:val="16"/>
              </w:rPr>
            </w:pPr>
            <w:r w:rsidRPr="00D134FB">
              <w:rPr>
                <w:sz w:val="16"/>
              </w:rPr>
              <w:t>Institut de sélection végétale et de phytogénétique – Centre national pour l’étude des semences et des cultivars de l’Académie nationale des sciences agricoles (NAAS),</w:t>
            </w:r>
          </w:p>
          <w:p w:rsidR="00A949C7" w:rsidRPr="00D134FB" w:rsidRDefault="00A949C7" w:rsidP="002A5BF4">
            <w:pPr>
              <w:jc w:val="left"/>
              <w:rPr>
                <w:sz w:val="16"/>
              </w:rPr>
            </w:pPr>
            <w:r w:rsidRPr="00D134FB">
              <w:rPr>
                <w:sz w:val="16"/>
              </w:rPr>
              <w:t>Institut de physiologie végétale et de phytogénétique, Académie nationale des sciences d’Ukraine</w:t>
            </w:r>
          </w:p>
        </w:tc>
        <w:tc>
          <w:tcPr>
            <w:tcW w:w="257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Publications concernant l’étude des variétés végétales et les sciences, la phytogénétique, la sélection et la production des semences, la physiologie végétale, la biotechnologie et la biosécurité, la production de variétés, la commercialisation des variétés, la protection des obtentions végétales, la coopération internationale, les systèmes et technologies de l’information, le point de vue des jeunes scientifiques, l’histoire des sciences, les commémorations</w:t>
            </w:r>
          </w:p>
        </w:tc>
        <w:tc>
          <w:tcPr>
            <w:tcW w:w="17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Fédération de Russie, Italie, Mexique, Ukraine</w:t>
            </w:r>
          </w:p>
        </w:tc>
      </w:tr>
      <w:tr w:rsidR="00A949C7" w:rsidRPr="00DD78CD" w:rsidTr="00D134FB">
        <w:trPr>
          <w:cantSplit/>
        </w:trPr>
        <w:tc>
          <w:tcPr>
            <w:tcW w:w="194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Bulletin “Protection des obtentions végétales”, n° 1, n° 2, n° 3, n° 4, 2016.</w:t>
            </w:r>
          </w:p>
        </w:tc>
        <w:tc>
          <w:tcPr>
            <w:tcW w:w="108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Trimestriel</w:t>
            </w:r>
          </w:p>
        </w:tc>
        <w:tc>
          <w:tcPr>
            <w:tcW w:w="94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Kiev (Ukraine)</w:t>
            </w:r>
          </w:p>
        </w:tc>
        <w:tc>
          <w:tcPr>
            <w:tcW w:w="174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Institut ukrainien chargé de l’examen des obtentions végétales</w:t>
            </w:r>
          </w:p>
        </w:tc>
        <w:tc>
          <w:tcPr>
            <w:tcW w:w="257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Bulletin publié conformément à la législation ukrainienne en matière de protection des obtentions végétales en vue de fournir des informations officielles concernant les droits relatifs aux obtentions végétales et satisfaire aux obligations découlant de l’adhésion de l’Ukraine à l’UPOV.</w:t>
            </w:r>
          </w:p>
        </w:tc>
        <w:tc>
          <w:tcPr>
            <w:tcW w:w="17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Ukraine</w:t>
            </w:r>
          </w:p>
          <w:p w:rsidR="00A949C7" w:rsidRPr="00D134FB" w:rsidRDefault="00A949C7" w:rsidP="002A5BF4">
            <w:pPr>
              <w:jc w:val="left"/>
              <w:rPr>
                <w:sz w:val="16"/>
              </w:rPr>
            </w:pPr>
          </w:p>
        </w:tc>
      </w:tr>
      <w:tr w:rsidR="00A949C7" w:rsidRPr="00DD78CD" w:rsidTr="00D134FB">
        <w:trPr>
          <w:cantSplit/>
        </w:trPr>
        <w:tc>
          <w:tcPr>
            <w:tcW w:w="194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highlight w:val="yellow"/>
              </w:rPr>
            </w:pPr>
            <w:r w:rsidRPr="00D134FB">
              <w:rPr>
                <w:sz w:val="16"/>
              </w:rPr>
              <w:t>Conférence internationale sur la recherche appliquée intitulée “Diversité génétique et variétale des plantes visant à améliorer la qualité de vie des humains”, organisée dans le cadre du vingt-cinquième anniversaire de la Banque nationale de ressources génétiques de l’Ukraine</w:t>
            </w:r>
          </w:p>
        </w:tc>
        <w:tc>
          <w:tcPr>
            <w:tcW w:w="108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highlight w:val="yellow"/>
              </w:rPr>
            </w:pPr>
            <w:r w:rsidRPr="00D134FB">
              <w:rPr>
                <w:sz w:val="16"/>
              </w:rPr>
              <w:t>4 – 7 juillet 2016</w:t>
            </w:r>
          </w:p>
        </w:tc>
        <w:tc>
          <w:tcPr>
            <w:tcW w:w="94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highlight w:val="yellow"/>
              </w:rPr>
            </w:pPr>
            <w:r w:rsidRPr="00D134FB">
              <w:rPr>
                <w:sz w:val="16"/>
              </w:rPr>
              <w:t>Kiev (Ukraine)</w:t>
            </w:r>
          </w:p>
        </w:tc>
        <w:tc>
          <w:tcPr>
            <w:tcW w:w="174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Institut de production végétale nd.  a. V. Ya.  Yuryev de l’Académie nationale des sciences agricoles (NAAS)</w:t>
            </w:r>
          </w:p>
          <w:p w:rsidR="00A949C7" w:rsidRPr="00D134FB" w:rsidRDefault="00A949C7" w:rsidP="002A5BF4">
            <w:pPr>
              <w:jc w:val="left"/>
              <w:rPr>
                <w:sz w:val="16"/>
              </w:rPr>
            </w:pPr>
          </w:p>
          <w:p w:rsidR="00A949C7" w:rsidRPr="00D134FB" w:rsidRDefault="00A949C7" w:rsidP="002A5BF4">
            <w:pPr>
              <w:jc w:val="left"/>
              <w:rPr>
                <w:sz w:val="16"/>
                <w:highlight w:val="yellow"/>
              </w:rPr>
            </w:pPr>
            <w:r w:rsidRPr="00D134FB">
              <w:rPr>
                <w:sz w:val="16"/>
              </w:rPr>
              <w:t>Institut ukrainien chargé de l’examen des obtentions végétales</w:t>
            </w:r>
          </w:p>
        </w:tc>
        <w:tc>
          <w:tcPr>
            <w:tcW w:w="257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highlight w:val="yellow"/>
              </w:rPr>
            </w:pPr>
            <w:r w:rsidRPr="00D134FB">
              <w:rPr>
                <w:sz w:val="16"/>
              </w:rPr>
              <w:t>Étude des enjeux actuels en rapport avec les ressources génétiques et végétales dans le monde</w:t>
            </w:r>
          </w:p>
        </w:tc>
        <w:tc>
          <w:tcPr>
            <w:tcW w:w="17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Azerbaïdjan, Bélarus, Fédération de Russie, Kazakhstan, Ukraine</w:t>
            </w:r>
          </w:p>
          <w:p w:rsidR="00A949C7" w:rsidRPr="00D134FB" w:rsidRDefault="00A949C7" w:rsidP="002A5BF4">
            <w:pPr>
              <w:jc w:val="left"/>
              <w:rPr>
                <w:sz w:val="16"/>
                <w:highlight w:val="yellow"/>
              </w:rPr>
            </w:pPr>
            <w:r w:rsidRPr="00D134FB">
              <w:rPr>
                <w:sz w:val="16"/>
              </w:rPr>
              <w:t>(115 participants)</w:t>
            </w:r>
          </w:p>
        </w:tc>
      </w:tr>
      <w:tr w:rsidR="00A949C7" w:rsidRPr="00DD78CD" w:rsidTr="00D134FB">
        <w:trPr>
          <w:cantSplit/>
        </w:trPr>
        <w:tc>
          <w:tcPr>
            <w:tcW w:w="194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Deuxième Conférence internationale sur la recherche appliquée intitulée “Ressources végétales dans le monde : situation actuelle et perspectives de développement”</w:t>
            </w:r>
          </w:p>
        </w:tc>
        <w:tc>
          <w:tcPr>
            <w:tcW w:w="108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3 novembre 2016</w:t>
            </w:r>
          </w:p>
        </w:tc>
        <w:tc>
          <w:tcPr>
            <w:tcW w:w="94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Kiev (Ukraine)</w:t>
            </w:r>
          </w:p>
        </w:tc>
        <w:tc>
          <w:tcPr>
            <w:tcW w:w="174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Institut ukrainien chargé de l’examen des obtentions végétales</w:t>
            </w:r>
          </w:p>
        </w:tc>
        <w:tc>
          <w:tcPr>
            <w:tcW w:w="257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Étude de questions théoriques et pratiques en rapport avec les ressources végétales dans le monde.  Analyse des enjeux actuels de la protection des obtentions végétales et des aspects historiques en la matière et analyse de la question des compétences en matière de sélection et de la question de la commercialisation des variétés végétales.</w:t>
            </w:r>
          </w:p>
        </w:tc>
        <w:tc>
          <w:tcPr>
            <w:tcW w:w="17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hideMark/>
          </w:tcPr>
          <w:p w:rsidR="00A949C7" w:rsidRPr="00D134FB" w:rsidRDefault="00A949C7" w:rsidP="002A5BF4">
            <w:pPr>
              <w:jc w:val="left"/>
              <w:rPr>
                <w:sz w:val="16"/>
              </w:rPr>
            </w:pPr>
            <w:r w:rsidRPr="00D134FB">
              <w:rPr>
                <w:sz w:val="16"/>
              </w:rPr>
              <w:t>Bélarus, Fédération de Russie, République de Moldova, Ukraine</w:t>
            </w:r>
          </w:p>
          <w:p w:rsidR="00A949C7" w:rsidRPr="00D134FB" w:rsidRDefault="00A949C7" w:rsidP="002A5BF4">
            <w:pPr>
              <w:jc w:val="left"/>
              <w:rPr>
                <w:sz w:val="16"/>
              </w:rPr>
            </w:pPr>
            <w:r w:rsidRPr="00D134FB">
              <w:rPr>
                <w:sz w:val="16"/>
              </w:rPr>
              <w:t>(216 participants)</w:t>
            </w:r>
          </w:p>
        </w:tc>
      </w:tr>
    </w:tbl>
    <w:p w:rsidR="00A949C7" w:rsidRPr="00DD78CD" w:rsidRDefault="00A949C7" w:rsidP="00A949C7"/>
    <w:p w:rsidR="00A949C7" w:rsidRPr="00DD78CD" w:rsidRDefault="00A949C7" w:rsidP="00A949C7"/>
    <w:p w:rsidR="00A949C7" w:rsidRPr="00DD78CD" w:rsidRDefault="00A949C7" w:rsidP="00A949C7">
      <w:pPr>
        <w:keepNext/>
      </w:pPr>
      <w:r w:rsidRPr="00DD78CD">
        <w:t>II.</w:t>
      </w:r>
      <w:r w:rsidRPr="00DD78CD">
        <w:tab/>
        <w:t>DOMAINES D’ACTIVITÉ CONNEXES PRÉSENTANT UN INTÉRÊT POUR L’UPOV</w:t>
      </w:r>
    </w:p>
    <w:p w:rsidR="00A949C7" w:rsidRPr="00DD78CD" w:rsidRDefault="00A949C7" w:rsidP="00A949C7">
      <w:pPr>
        <w:keepNext/>
      </w:pPr>
    </w:p>
    <w:p w:rsidR="00A949C7" w:rsidRPr="00DD78CD" w:rsidRDefault="00A949C7" w:rsidP="00A949C7">
      <w:pPr>
        <w:keepNext/>
      </w:pPr>
      <w:r w:rsidRPr="00DD78CD">
        <w:t xml:space="preserve">Les données statistiques relatives à la protection des obtentions végétales en Ukraine de 2001 à 2016 ont été envoyées par courrier électronique à </w:t>
      </w:r>
      <w:r w:rsidR="00D134FB">
        <w:t xml:space="preserve">l’UPOV </w:t>
      </w:r>
      <w:r w:rsidRPr="00DD78CD">
        <w:t>avec le présent rapport.</w:t>
      </w:r>
    </w:p>
    <w:p w:rsidR="00504719" w:rsidRDefault="00504719" w:rsidP="00504719"/>
    <w:p w:rsidR="00504719" w:rsidRDefault="00504719" w:rsidP="00504719">
      <w:pPr>
        <w:rPr>
          <w:lang w:val="en-GB"/>
        </w:rPr>
      </w:pPr>
    </w:p>
    <w:p w:rsidR="00504719" w:rsidRDefault="00504719" w:rsidP="00504719">
      <w:pPr>
        <w:rPr>
          <w:lang w:val="en-GB"/>
        </w:rPr>
      </w:pPr>
    </w:p>
    <w:p w:rsidR="00504719" w:rsidRPr="0075031D" w:rsidRDefault="00504719" w:rsidP="00504719">
      <w:pPr>
        <w:jc w:val="right"/>
      </w:pPr>
      <w:r w:rsidRPr="0075031D">
        <w:t>[</w:t>
      </w:r>
      <w:r w:rsidR="00530920">
        <w:t>Fin de l’a</w:t>
      </w:r>
      <w:r w:rsidR="00794334">
        <w:t>nnexe</w:t>
      </w:r>
      <w:r w:rsidRPr="0075031D">
        <w:t xml:space="preserve"> </w:t>
      </w:r>
      <w:r>
        <w:t>XX</w:t>
      </w:r>
      <w:r w:rsidRPr="0075031D">
        <w:t xml:space="preserve"> </w:t>
      </w:r>
      <w:r w:rsidR="00530920">
        <w:t xml:space="preserve">et du </w:t>
      </w:r>
      <w:r>
        <w:t>document</w:t>
      </w:r>
      <w:r w:rsidRPr="0075031D">
        <w:t>]</w:t>
      </w:r>
    </w:p>
    <w:p w:rsidR="00050E16" w:rsidRPr="00C5280D" w:rsidRDefault="00050E16" w:rsidP="009B440E">
      <w:pPr>
        <w:jc w:val="left"/>
      </w:pPr>
    </w:p>
    <w:sectPr w:rsidR="00050E16" w:rsidRPr="00C5280D" w:rsidSect="00076158">
      <w:headerReference w:type="defaul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14" w:rsidRDefault="00436C14" w:rsidP="006655D3">
      <w:r>
        <w:separator/>
      </w:r>
    </w:p>
    <w:p w:rsidR="00436C14" w:rsidRDefault="00436C14" w:rsidP="006655D3"/>
    <w:p w:rsidR="00436C14" w:rsidRDefault="00436C14" w:rsidP="006655D3"/>
  </w:endnote>
  <w:endnote w:type="continuationSeparator" w:id="0">
    <w:p w:rsidR="00436C14" w:rsidRDefault="00436C14" w:rsidP="006655D3">
      <w:r>
        <w:separator/>
      </w:r>
    </w:p>
    <w:p w:rsidR="00436C14" w:rsidRPr="00294751" w:rsidRDefault="00436C14">
      <w:pPr>
        <w:pStyle w:val="Footer"/>
        <w:spacing w:after="60"/>
        <w:rPr>
          <w:sz w:val="18"/>
          <w:lang w:val="fr-FR"/>
        </w:rPr>
      </w:pPr>
      <w:r w:rsidRPr="00294751">
        <w:rPr>
          <w:sz w:val="18"/>
          <w:lang w:val="fr-FR"/>
        </w:rPr>
        <w:t>[Suite de la note de la page précédente]</w:t>
      </w:r>
    </w:p>
    <w:p w:rsidR="00436C14" w:rsidRPr="00294751" w:rsidRDefault="00436C14" w:rsidP="006655D3"/>
    <w:p w:rsidR="00436C14" w:rsidRPr="00294751" w:rsidRDefault="00436C14" w:rsidP="006655D3"/>
  </w:endnote>
  <w:endnote w:type="continuationNotice" w:id="1">
    <w:p w:rsidR="00436C14" w:rsidRPr="00294751" w:rsidRDefault="00436C14" w:rsidP="006655D3">
      <w:r w:rsidRPr="00294751">
        <w:t>[Suite de la note page suivante]</w:t>
      </w:r>
    </w:p>
    <w:p w:rsidR="00436C14" w:rsidRPr="00294751" w:rsidRDefault="00436C14" w:rsidP="006655D3"/>
    <w:p w:rsidR="00436C14" w:rsidRPr="00294751" w:rsidRDefault="00436C1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14" w:rsidRDefault="00436C14" w:rsidP="006655D3">
      <w:r>
        <w:separator/>
      </w:r>
    </w:p>
  </w:footnote>
  <w:footnote w:type="continuationSeparator" w:id="0">
    <w:p w:rsidR="00436C14" w:rsidRDefault="00436C14" w:rsidP="006655D3">
      <w:r>
        <w:separator/>
      </w:r>
    </w:p>
  </w:footnote>
  <w:footnote w:type="continuationNotice" w:id="1">
    <w:p w:rsidR="00436C14" w:rsidRPr="00AB530F" w:rsidRDefault="00436C1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50471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504719" w:rsidRPr="00C5280D" w:rsidRDefault="00504719"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IX,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504719">
      <w:rPr>
        <w:rStyle w:val="PageNumber"/>
        <w:noProof/>
        <w:lang w:val="en-US"/>
      </w:rPr>
      <w:t>3</w:t>
    </w:r>
    <w:r w:rsidR="00504719" w:rsidRPr="00C5280D">
      <w:rPr>
        <w:rStyle w:val="PageNumber"/>
        <w:lang w:val="en-US"/>
      </w:rPr>
      <w:fldChar w:fldCharType="end"/>
    </w:r>
  </w:p>
  <w:p w:rsidR="00504719" w:rsidRPr="00C5280D" w:rsidRDefault="00504719"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6</w:t>
    </w:r>
    <w:r w:rsidR="00504719" w:rsidRPr="00C5280D">
      <w:rPr>
        <w:rStyle w:val="PageNumber"/>
        <w:lang w:val="en-US"/>
      </w:rPr>
      <w:fldChar w:fldCharType="end"/>
    </w:r>
  </w:p>
  <w:p w:rsidR="00504719" w:rsidRPr="00C5280D" w:rsidRDefault="00504719"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3</w:t>
    </w:r>
    <w:r w:rsidR="00504719" w:rsidRPr="00C5280D">
      <w:rPr>
        <w:rStyle w:val="PageNumber"/>
        <w:lang w:val="en-US"/>
      </w:rPr>
      <w:fldChar w:fldCharType="end"/>
    </w:r>
  </w:p>
  <w:p w:rsidR="00504719" w:rsidRPr="00C5280D" w:rsidRDefault="00504719"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C778AA">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XIII,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XV,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CA2BB4">
      <w:rPr>
        <w:rStyle w:val="PageNumber"/>
        <w:noProof/>
        <w:lang w:val="en-US"/>
      </w:rPr>
      <w:t>4</w:t>
    </w:r>
    <w:r w:rsidR="00504719" w:rsidRPr="00C5280D">
      <w:rPr>
        <w:rStyle w:val="PageNumber"/>
        <w:lang w:val="en-US"/>
      </w:rPr>
      <w:fldChar w:fldCharType="end"/>
    </w:r>
  </w:p>
  <w:p w:rsidR="00504719" w:rsidRPr="00C5280D" w:rsidRDefault="00504719"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XVI,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XVIII,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58" w:rsidRPr="00C5280D" w:rsidRDefault="00076158" w:rsidP="00EB048E">
    <w:pPr>
      <w:pStyle w:val="Header"/>
      <w:rPr>
        <w:rStyle w:val="PageNumber"/>
        <w:lang w:val="en-US"/>
      </w:rPr>
    </w:pPr>
    <w:r>
      <w:rPr>
        <w:rStyle w:val="PageNumber"/>
        <w:lang w:val="en-US"/>
      </w:rPr>
      <w:t>C/51/15</w:t>
    </w:r>
  </w:p>
  <w:p w:rsidR="00076158" w:rsidRPr="00C5280D" w:rsidRDefault="00076158" w:rsidP="00EB048E">
    <w:pPr>
      <w:pStyle w:val="Header"/>
      <w:rPr>
        <w:lang w:val="en-US"/>
      </w:rPr>
    </w:pPr>
    <w:r>
      <w:rPr>
        <w:lang w:val="en-US"/>
      </w:rPr>
      <w:t xml:space="preserve">Annexe XX,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6F8C">
      <w:rPr>
        <w:rStyle w:val="PageNumber"/>
        <w:noProof/>
        <w:lang w:val="en-US"/>
      </w:rPr>
      <w:t>3</w:t>
    </w:r>
    <w:r w:rsidRPr="00C5280D">
      <w:rPr>
        <w:rStyle w:val="PageNumber"/>
        <w:lang w:val="en-US"/>
      </w:rPr>
      <w:fldChar w:fldCharType="end"/>
    </w:r>
  </w:p>
  <w:p w:rsidR="00076158" w:rsidRPr="00C5280D" w:rsidRDefault="0007615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076158">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504719">
      <w:rPr>
        <w:rStyle w:val="PageNumber"/>
        <w:noProof/>
        <w:lang w:val="en-US"/>
      </w:rPr>
      <w:t>3</w:t>
    </w:r>
    <w:r w:rsidR="00504719" w:rsidRPr="00C5280D">
      <w:rPr>
        <w:rStyle w:val="PageNumber"/>
        <w:lang w:val="en-US"/>
      </w:rPr>
      <w:fldChar w:fldCharType="end"/>
    </w:r>
  </w:p>
  <w:p w:rsidR="00504719" w:rsidRPr="00C5280D" w:rsidRDefault="0050471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III,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076158">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IV,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V,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VI,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2</w:t>
    </w:r>
    <w:r w:rsidR="00504719" w:rsidRPr="00C5280D">
      <w:rPr>
        <w:rStyle w:val="PageNumber"/>
        <w:lang w:val="en-US"/>
      </w:rPr>
      <w:fldChar w:fldCharType="end"/>
    </w:r>
  </w:p>
  <w:p w:rsidR="00504719" w:rsidRPr="00C5280D" w:rsidRDefault="00504719"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VII,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9D6F8C">
      <w:rPr>
        <w:rStyle w:val="PageNumber"/>
        <w:noProof/>
        <w:lang w:val="en-US"/>
      </w:rPr>
      <w:t>3</w:t>
    </w:r>
    <w:r w:rsidR="00504719" w:rsidRPr="00C5280D">
      <w:rPr>
        <w:rStyle w:val="PageNumber"/>
        <w:lang w:val="en-US"/>
      </w:rPr>
      <w:fldChar w:fldCharType="end"/>
    </w:r>
  </w:p>
  <w:p w:rsidR="00504719" w:rsidRPr="00C5280D" w:rsidRDefault="00504719"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19" w:rsidRPr="00C5280D" w:rsidRDefault="00504719" w:rsidP="00EB048E">
    <w:pPr>
      <w:pStyle w:val="Header"/>
      <w:rPr>
        <w:rStyle w:val="PageNumber"/>
        <w:lang w:val="en-US"/>
      </w:rPr>
    </w:pPr>
    <w:r>
      <w:rPr>
        <w:rStyle w:val="PageNumber"/>
        <w:lang w:val="en-US"/>
      </w:rPr>
      <w:t>C/51/15</w:t>
    </w:r>
  </w:p>
  <w:p w:rsidR="00504719" w:rsidRPr="00C5280D" w:rsidRDefault="00794334" w:rsidP="00EB048E">
    <w:pPr>
      <w:pStyle w:val="Header"/>
      <w:rPr>
        <w:lang w:val="en-US"/>
      </w:rPr>
    </w:pPr>
    <w:r>
      <w:rPr>
        <w:lang w:val="en-US"/>
      </w:rPr>
      <w:t>Annexe</w:t>
    </w:r>
    <w:r w:rsidR="00504719">
      <w:rPr>
        <w:lang w:val="en-US"/>
      </w:rPr>
      <w:t xml:space="preserve"> VIII, </w:t>
    </w:r>
    <w:r w:rsidR="00504719" w:rsidRPr="00C5280D">
      <w:rPr>
        <w:lang w:val="en-US"/>
      </w:rPr>
      <w:t xml:space="preserve">page </w:t>
    </w:r>
    <w:r w:rsidR="00504719" w:rsidRPr="00C5280D">
      <w:rPr>
        <w:rStyle w:val="PageNumber"/>
        <w:lang w:val="en-US"/>
      </w:rPr>
      <w:fldChar w:fldCharType="begin"/>
    </w:r>
    <w:r w:rsidR="00504719" w:rsidRPr="00C5280D">
      <w:rPr>
        <w:rStyle w:val="PageNumber"/>
        <w:lang w:val="en-US"/>
      </w:rPr>
      <w:instrText xml:space="preserve"> PAGE </w:instrText>
    </w:r>
    <w:r w:rsidR="00504719" w:rsidRPr="00C5280D">
      <w:rPr>
        <w:rStyle w:val="PageNumber"/>
        <w:lang w:val="en-US"/>
      </w:rPr>
      <w:fldChar w:fldCharType="separate"/>
    </w:r>
    <w:r w:rsidR="00504719">
      <w:rPr>
        <w:rStyle w:val="PageNumber"/>
        <w:noProof/>
        <w:lang w:val="en-US"/>
      </w:rPr>
      <w:t>3</w:t>
    </w:r>
    <w:r w:rsidR="00504719" w:rsidRPr="00C5280D">
      <w:rPr>
        <w:rStyle w:val="PageNumber"/>
        <w:lang w:val="en-US"/>
      </w:rPr>
      <w:fldChar w:fldCharType="end"/>
    </w:r>
  </w:p>
  <w:p w:rsidR="00504719" w:rsidRPr="00C5280D" w:rsidRDefault="0050471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8A6"/>
    <w:multiLevelType w:val="hybridMultilevel"/>
    <w:tmpl w:val="AF8E5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97015"/>
    <w:multiLevelType w:val="hybridMultilevel"/>
    <w:tmpl w:val="D2D6FAF0"/>
    <w:lvl w:ilvl="0" w:tplc="B27A93C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5">
    <w:nsid w:val="23CC7474"/>
    <w:multiLevelType w:val="multilevel"/>
    <w:tmpl w:val="2FAAE75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43B1C1C"/>
    <w:multiLevelType w:val="hybridMultilevel"/>
    <w:tmpl w:val="F370C03E"/>
    <w:lvl w:ilvl="0" w:tplc="8E1AE53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454D0"/>
    <w:multiLevelType w:val="hybridMultilevel"/>
    <w:tmpl w:val="0A8C11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15">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19">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0">
    <w:nsid w:val="61B7707E"/>
    <w:multiLevelType w:val="multilevel"/>
    <w:tmpl w:val="4F2E1F18"/>
    <w:lvl w:ilvl="0">
      <w:start w:val="1"/>
      <w:numFmt w:val="upperRoman"/>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24">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D727E30"/>
    <w:multiLevelType w:val="hybridMultilevel"/>
    <w:tmpl w:val="B2D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7">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16"/>
  </w:num>
  <w:num w:numId="4">
    <w:abstractNumId w:val="15"/>
  </w:num>
  <w:num w:numId="5">
    <w:abstractNumId w:val="7"/>
  </w:num>
  <w:num w:numId="6">
    <w:abstractNumId w:val="29"/>
  </w:num>
  <w:num w:numId="7">
    <w:abstractNumId w:val="22"/>
  </w:num>
  <w:num w:numId="8">
    <w:abstractNumId w:val="9"/>
  </w:num>
  <w:num w:numId="9">
    <w:abstractNumId w:val="25"/>
  </w:num>
  <w:num w:numId="10">
    <w:abstractNumId w:val="11"/>
  </w:num>
  <w:num w:numId="11">
    <w:abstractNumId w:val="12"/>
  </w:num>
  <w:num w:numId="12">
    <w:abstractNumId w:val="27"/>
  </w:num>
  <w:num w:numId="13">
    <w:abstractNumId w:val="2"/>
  </w:num>
  <w:num w:numId="14">
    <w:abstractNumId w:val="13"/>
  </w:num>
  <w:num w:numId="15">
    <w:abstractNumId w:val="1"/>
  </w:num>
  <w:num w:numId="16">
    <w:abstractNumId w:val="8"/>
  </w:num>
  <w:num w:numId="17">
    <w:abstractNumId w:val="5"/>
  </w:num>
  <w:num w:numId="18">
    <w:abstractNumId w:val="4"/>
  </w:num>
  <w:num w:numId="19">
    <w:abstractNumId w:val="26"/>
  </w:num>
  <w:num w:numId="20">
    <w:abstractNumId w:val="19"/>
  </w:num>
  <w:num w:numId="21">
    <w:abstractNumId w:val="14"/>
    <w:lvlOverride w:ilvl="0">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30"/>
  </w:num>
  <w:num w:numId="26">
    <w:abstractNumId w:val="18"/>
  </w:num>
  <w:num w:numId="27">
    <w:abstractNumId w:val="10"/>
  </w:num>
  <w:num w:numId="28">
    <w:abstractNumId w:val="0"/>
  </w:num>
  <w:num w:numId="29">
    <w:abstractNumId w:val="20"/>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14"/>
    <w:rsid w:val="00010CF3"/>
    <w:rsid w:val="00011E27"/>
    <w:rsid w:val="000148BC"/>
    <w:rsid w:val="00024AB8"/>
    <w:rsid w:val="00030854"/>
    <w:rsid w:val="00036028"/>
    <w:rsid w:val="00044642"/>
    <w:rsid w:val="000446B9"/>
    <w:rsid w:val="00047E21"/>
    <w:rsid w:val="00050E16"/>
    <w:rsid w:val="00076158"/>
    <w:rsid w:val="00085505"/>
    <w:rsid w:val="000C4E25"/>
    <w:rsid w:val="000C7021"/>
    <w:rsid w:val="000D6BBC"/>
    <w:rsid w:val="000D7780"/>
    <w:rsid w:val="000E04F9"/>
    <w:rsid w:val="000E636A"/>
    <w:rsid w:val="000F2F11"/>
    <w:rsid w:val="00105929"/>
    <w:rsid w:val="00110C36"/>
    <w:rsid w:val="001131D5"/>
    <w:rsid w:val="00141DB8"/>
    <w:rsid w:val="001644AC"/>
    <w:rsid w:val="00172084"/>
    <w:rsid w:val="0017474A"/>
    <w:rsid w:val="001758C6"/>
    <w:rsid w:val="00182B99"/>
    <w:rsid w:val="0021332C"/>
    <w:rsid w:val="00213982"/>
    <w:rsid w:val="0024416D"/>
    <w:rsid w:val="00271911"/>
    <w:rsid w:val="002800A0"/>
    <w:rsid w:val="002801B3"/>
    <w:rsid w:val="00281060"/>
    <w:rsid w:val="002940E8"/>
    <w:rsid w:val="00294751"/>
    <w:rsid w:val="002A6E50"/>
    <w:rsid w:val="002B4298"/>
    <w:rsid w:val="002B6A54"/>
    <w:rsid w:val="002C256A"/>
    <w:rsid w:val="00305A7F"/>
    <w:rsid w:val="003152FE"/>
    <w:rsid w:val="00327436"/>
    <w:rsid w:val="00327BBA"/>
    <w:rsid w:val="00337C0A"/>
    <w:rsid w:val="00344BD6"/>
    <w:rsid w:val="0035084F"/>
    <w:rsid w:val="0035528D"/>
    <w:rsid w:val="00361821"/>
    <w:rsid w:val="00361E9E"/>
    <w:rsid w:val="00385B0D"/>
    <w:rsid w:val="003C7FBE"/>
    <w:rsid w:val="003D227C"/>
    <w:rsid w:val="003D2B4D"/>
    <w:rsid w:val="003E2867"/>
    <w:rsid w:val="0040557F"/>
    <w:rsid w:val="00436C14"/>
    <w:rsid w:val="00444A88"/>
    <w:rsid w:val="00461E72"/>
    <w:rsid w:val="00474DA4"/>
    <w:rsid w:val="00476B4D"/>
    <w:rsid w:val="004805FA"/>
    <w:rsid w:val="004935D2"/>
    <w:rsid w:val="004B1215"/>
    <w:rsid w:val="004C38BE"/>
    <w:rsid w:val="004C5AE3"/>
    <w:rsid w:val="004D047D"/>
    <w:rsid w:val="004F1E9E"/>
    <w:rsid w:val="004F305A"/>
    <w:rsid w:val="00504719"/>
    <w:rsid w:val="00512164"/>
    <w:rsid w:val="00520297"/>
    <w:rsid w:val="00530920"/>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463D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1CD5"/>
    <w:rsid w:val="00777EE5"/>
    <w:rsid w:val="00784836"/>
    <w:rsid w:val="0079023E"/>
    <w:rsid w:val="00794334"/>
    <w:rsid w:val="007A2854"/>
    <w:rsid w:val="007B7DCE"/>
    <w:rsid w:val="007C115C"/>
    <w:rsid w:val="007C1D92"/>
    <w:rsid w:val="007C4CB9"/>
    <w:rsid w:val="007D0B9D"/>
    <w:rsid w:val="007D19B0"/>
    <w:rsid w:val="007F367D"/>
    <w:rsid w:val="007F498F"/>
    <w:rsid w:val="0080679D"/>
    <w:rsid w:val="008108B0"/>
    <w:rsid w:val="00811B20"/>
    <w:rsid w:val="008211B5"/>
    <w:rsid w:val="0082296E"/>
    <w:rsid w:val="00824099"/>
    <w:rsid w:val="00846D7C"/>
    <w:rsid w:val="00864C55"/>
    <w:rsid w:val="00867AC1"/>
    <w:rsid w:val="00890DF8"/>
    <w:rsid w:val="008A743F"/>
    <w:rsid w:val="008C01D5"/>
    <w:rsid w:val="008C0970"/>
    <w:rsid w:val="008D0BC5"/>
    <w:rsid w:val="008D2CF7"/>
    <w:rsid w:val="00900C26"/>
    <w:rsid w:val="0090197F"/>
    <w:rsid w:val="00903242"/>
    <w:rsid w:val="00906BDC"/>
    <w:rsid w:val="00906DDC"/>
    <w:rsid w:val="00934E09"/>
    <w:rsid w:val="00936253"/>
    <w:rsid w:val="00940D46"/>
    <w:rsid w:val="00952DD4"/>
    <w:rsid w:val="00965AE7"/>
    <w:rsid w:val="00970FED"/>
    <w:rsid w:val="00992D82"/>
    <w:rsid w:val="00997029"/>
    <w:rsid w:val="009A7339"/>
    <w:rsid w:val="009B440E"/>
    <w:rsid w:val="009D690D"/>
    <w:rsid w:val="009D6F8C"/>
    <w:rsid w:val="009E65B6"/>
    <w:rsid w:val="009F602B"/>
    <w:rsid w:val="00A24C10"/>
    <w:rsid w:val="00A42AC3"/>
    <w:rsid w:val="00A430CF"/>
    <w:rsid w:val="00A54309"/>
    <w:rsid w:val="00A706D3"/>
    <w:rsid w:val="00A71548"/>
    <w:rsid w:val="00A949C7"/>
    <w:rsid w:val="00AB2B93"/>
    <w:rsid w:val="00AB530F"/>
    <w:rsid w:val="00AB5931"/>
    <w:rsid w:val="00AB7E5B"/>
    <w:rsid w:val="00AC2883"/>
    <w:rsid w:val="00AE0EF1"/>
    <w:rsid w:val="00AE2937"/>
    <w:rsid w:val="00B00E18"/>
    <w:rsid w:val="00B07301"/>
    <w:rsid w:val="00B11F3E"/>
    <w:rsid w:val="00B224DE"/>
    <w:rsid w:val="00B324D4"/>
    <w:rsid w:val="00B46575"/>
    <w:rsid w:val="00B61777"/>
    <w:rsid w:val="00B84BBD"/>
    <w:rsid w:val="00B967FA"/>
    <w:rsid w:val="00BA43FB"/>
    <w:rsid w:val="00BC127D"/>
    <w:rsid w:val="00BC1FE6"/>
    <w:rsid w:val="00C061B6"/>
    <w:rsid w:val="00C0690B"/>
    <w:rsid w:val="00C2446C"/>
    <w:rsid w:val="00C3500C"/>
    <w:rsid w:val="00C36AE5"/>
    <w:rsid w:val="00C41F17"/>
    <w:rsid w:val="00C527FA"/>
    <w:rsid w:val="00C5280D"/>
    <w:rsid w:val="00C53EB3"/>
    <w:rsid w:val="00C5791C"/>
    <w:rsid w:val="00C66290"/>
    <w:rsid w:val="00C72B7A"/>
    <w:rsid w:val="00C778AA"/>
    <w:rsid w:val="00C90B13"/>
    <w:rsid w:val="00C973F2"/>
    <w:rsid w:val="00CA2BB4"/>
    <w:rsid w:val="00CA304C"/>
    <w:rsid w:val="00CA774A"/>
    <w:rsid w:val="00CC11B0"/>
    <w:rsid w:val="00CC2841"/>
    <w:rsid w:val="00CF1330"/>
    <w:rsid w:val="00CF7E36"/>
    <w:rsid w:val="00D134FB"/>
    <w:rsid w:val="00D206F1"/>
    <w:rsid w:val="00D3708D"/>
    <w:rsid w:val="00D40426"/>
    <w:rsid w:val="00D41B08"/>
    <w:rsid w:val="00D57C96"/>
    <w:rsid w:val="00D57D18"/>
    <w:rsid w:val="00D7237C"/>
    <w:rsid w:val="00D91203"/>
    <w:rsid w:val="00D95174"/>
    <w:rsid w:val="00DA4973"/>
    <w:rsid w:val="00DA6F36"/>
    <w:rsid w:val="00DB596E"/>
    <w:rsid w:val="00DB7773"/>
    <w:rsid w:val="00DC00EA"/>
    <w:rsid w:val="00DC3802"/>
    <w:rsid w:val="00DC7C91"/>
    <w:rsid w:val="00DE7DE8"/>
    <w:rsid w:val="00E07D87"/>
    <w:rsid w:val="00E124D9"/>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06352"/>
    <w:rsid w:val="00F1237A"/>
    <w:rsid w:val="00F22CBD"/>
    <w:rsid w:val="00F272F1"/>
    <w:rsid w:val="00F45372"/>
    <w:rsid w:val="00F560F7"/>
    <w:rsid w:val="00F6334D"/>
    <w:rsid w:val="00FA49AB"/>
    <w:rsid w:val="00FC0AF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0E04F9"/>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504719"/>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504719"/>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50471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504719"/>
    <w:rPr>
      <w:rFonts w:ascii="Arial" w:hAnsi="Arial"/>
      <w:b/>
      <w:bCs/>
      <w:spacing w:val="10"/>
      <w:sz w:val="18"/>
      <w:lang w:val="fr-FR" w:eastAsia="en-US" w:bidi="ar-SA"/>
    </w:rPr>
  </w:style>
  <w:style w:type="paragraph" w:customStyle="1" w:styleId="StyleDocnumber">
    <w:name w:val="Style Doc_number"/>
    <w:basedOn w:val="Docoriginal"/>
    <w:rsid w:val="0050471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50471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50471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0471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0471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504719"/>
    <w:rPr>
      <w:rFonts w:ascii="Arial" w:hAnsi="Arial"/>
      <w:b/>
      <w:bCs/>
      <w:spacing w:val="10"/>
      <w:lang w:val="en-US" w:eastAsia="en-US" w:bidi="ar-SA"/>
    </w:rPr>
  </w:style>
  <w:style w:type="character" w:customStyle="1" w:styleId="StyleDoclangBold">
    <w:name w:val="Style Doc_lang + Bold"/>
    <w:basedOn w:val="Doclang"/>
    <w:rsid w:val="00504719"/>
    <w:rPr>
      <w:rFonts w:ascii="Arial" w:hAnsi="Arial"/>
      <w:b/>
      <w:bCs/>
      <w:sz w:val="20"/>
      <w:lang w:val="en-US"/>
    </w:rPr>
  </w:style>
  <w:style w:type="paragraph" w:styleId="ListParagraph">
    <w:name w:val="List Paragraph"/>
    <w:basedOn w:val="Normal"/>
    <w:uiPriority w:val="34"/>
    <w:qFormat/>
    <w:rsid w:val="00504719"/>
    <w:pPr>
      <w:ind w:left="1134" w:hanging="567"/>
      <w:jc w:val="left"/>
    </w:pPr>
    <w:rPr>
      <w:szCs w:val="22"/>
      <w:lang w:val="en-US"/>
    </w:rPr>
  </w:style>
  <w:style w:type="table" w:styleId="TableGrid">
    <w:name w:val="Table Grid"/>
    <w:basedOn w:val="TableNormal"/>
    <w:rsid w:val="0050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0471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504719"/>
    <w:rPr>
      <w:sz w:val="28"/>
      <w:lang w:val="pl-PL" w:eastAsia="pl-PL"/>
    </w:rPr>
  </w:style>
  <w:style w:type="character" w:customStyle="1" w:styleId="FooterChar">
    <w:name w:val="Footer Char"/>
    <w:aliases w:val="doc_path_name Char"/>
    <w:basedOn w:val="DefaultParagraphFont"/>
    <w:link w:val="Footer"/>
    <w:rsid w:val="00504719"/>
    <w:rPr>
      <w:rFonts w:ascii="Arial" w:hAnsi="Arial"/>
      <w:sz w:val="14"/>
    </w:rPr>
  </w:style>
  <w:style w:type="character" w:customStyle="1" w:styleId="FootnoteTextChar">
    <w:name w:val="Footnote Text Char"/>
    <w:link w:val="FootnoteText"/>
    <w:rsid w:val="00504719"/>
    <w:rPr>
      <w:rFonts w:ascii="Arial" w:hAnsi="Arial"/>
      <w:sz w:val="16"/>
      <w:lang w:val="fr-FR"/>
    </w:rPr>
  </w:style>
  <w:style w:type="paragraph" w:styleId="ListBullet">
    <w:name w:val="List Bullet"/>
    <w:basedOn w:val="Normal"/>
    <w:rsid w:val="00504719"/>
    <w:pPr>
      <w:numPr>
        <w:numId w:val="1"/>
      </w:numPr>
      <w:spacing w:after="240"/>
    </w:pPr>
    <w:rPr>
      <w:lang w:val="en-GB"/>
    </w:rPr>
  </w:style>
  <w:style w:type="paragraph" w:customStyle="1" w:styleId="Default">
    <w:name w:val="Default"/>
    <w:rsid w:val="0050471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504719"/>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504719"/>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504719"/>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504719"/>
    <w:pPr>
      <w:spacing w:after="240"/>
    </w:pPr>
    <w:rPr>
      <w:rFonts w:ascii="Courier New" w:hAnsi="Courier New"/>
      <w:lang w:val="en-GB"/>
    </w:rPr>
  </w:style>
  <w:style w:type="character" w:customStyle="1" w:styleId="PlainTextChar">
    <w:name w:val="Plain Text Char"/>
    <w:basedOn w:val="DefaultParagraphFont"/>
    <w:link w:val="PlainText"/>
    <w:uiPriority w:val="99"/>
    <w:rsid w:val="00504719"/>
    <w:rPr>
      <w:rFonts w:ascii="Courier New" w:hAnsi="Courier New"/>
      <w:lang w:val="en-GB"/>
    </w:rPr>
  </w:style>
  <w:style w:type="paragraph" w:styleId="BodyTextIndent2">
    <w:name w:val="Body Text Indent 2"/>
    <w:basedOn w:val="Normal"/>
    <w:link w:val="BodyTextIndent2Char"/>
    <w:rsid w:val="00504719"/>
    <w:pPr>
      <w:spacing w:after="120" w:line="480" w:lineRule="auto"/>
      <w:ind w:left="360"/>
    </w:pPr>
    <w:rPr>
      <w:lang w:val="en-US"/>
    </w:rPr>
  </w:style>
  <w:style w:type="character" w:customStyle="1" w:styleId="BodyTextIndent2Char">
    <w:name w:val="Body Text Indent 2 Char"/>
    <w:basedOn w:val="DefaultParagraphFont"/>
    <w:link w:val="BodyTextIndent2"/>
    <w:rsid w:val="00504719"/>
    <w:rPr>
      <w:rFonts w:ascii="Arial" w:hAnsi="Arial"/>
    </w:rPr>
  </w:style>
  <w:style w:type="paragraph" w:styleId="BodyText3">
    <w:name w:val="Body Text 3"/>
    <w:basedOn w:val="Normal"/>
    <w:link w:val="BodyText3Char"/>
    <w:rsid w:val="00504719"/>
    <w:pPr>
      <w:spacing w:after="120"/>
    </w:pPr>
    <w:rPr>
      <w:sz w:val="16"/>
      <w:szCs w:val="16"/>
      <w:lang w:val="en-US"/>
    </w:rPr>
  </w:style>
  <w:style w:type="character" w:customStyle="1" w:styleId="BodyText3Char">
    <w:name w:val="Body Text 3 Char"/>
    <w:basedOn w:val="DefaultParagraphFont"/>
    <w:link w:val="BodyText3"/>
    <w:rsid w:val="00504719"/>
    <w:rPr>
      <w:rFonts w:ascii="Arial" w:hAnsi="Arial"/>
      <w:sz w:val="16"/>
      <w:szCs w:val="16"/>
    </w:rPr>
  </w:style>
  <w:style w:type="character" w:customStyle="1" w:styleId="FootnoteTextChar2">
    <w:name w:val="Footnote Text Char2"/>
    <w:rsid w:val="00504719"/>
    <w:rPr>
      <w:rFonts w:ascii="Arial" w:hAnsi="Arial" w:cs="Mangal"/>
      <w:sz w:val="18"/>
      <w:szCs w:val="24"/>
      <w:lang w:bidi="ne-NP"/>
    </w:rPr>
  </w:style>
  <w:style w:type="paragraph" w:styleId="NoSpacing">
    <w:name w:val="No Spacing"/>
    <w:uiPriority w:val="1"/>
    <w:qFormat/>
    <w:rsid w:val="00504719"/>
    <w:rPr>
      <w:rFonts w:ascii="Calibri" w:eastAsia="Calibri" w:hAnsi="Calibri"/>
      <w:sz w:val="22"/>
      <w:szCs w:val="22"/>
    </w:rPr>
  </w:style>
  <w:style w:type="paragraph" w:customStyle="1" w:styleId="inf61normal">
    <w:name w:val="inf_6_1_normal"/>
    <w:basedOn w:val="Normal"/>
    <w:rsid w:val="00504719"/>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504719"/>
  </w:style>
  <w:style w:type="character" w:styleId="Emphasis">
    <w:name w:val="Emphasis"/>
    <w:uiPriority w:val="99"/>
    <w:qFormat/>
    <w:rsid w:val="00504719"/>
    <w:rPr>
      <w:i/>
      <w:iCs/>
    </w:rPr>
  </w:style>
  <w:style w:type="character" w:styleId="CommentReference">
    <w:name w:val="annotation reference"/>
    <w:basedOn w:val="DefaultParagraphFont"/>
    <w:rsid w:val="00504719"/>
    <w:rPr>
      <w:sz w:val="16"/>
      <w:szCs w:val="16"/>
    </w:rPr>
  </w:style>
  <w:style w:type="paragraph" w:styleId="CommentText">
    <w:name w:val="annotation text"/>
    <w:basedOn w:val="Normal"/>
    <w:link w:val="CommentTextChar"/>
    <w:rsid w:val="00504719"/>
    <w:rPr>
      <w:rFonts w:eastAsia="Arial Unicode MS"/>
      <w:lang w:val="es-ES_tradnl"/>
    </w:rPr>
  </w:style>
  <w:style w:type="character" w:customStyle="1" w:styleId="CommentTextChar">
    <w:name w:val="Comment Text Char"/>
    <w:basedOn w:val="DefaultParagraphFont"/>
    <w:link w:val="CommentText"/>
    <w:rsid w:val="00504719"/>
    <w:rPr>
      <w:rFonts w:ascii="Arial" w:eastAsia="Arial Unicode MS" w:hAnsi="Arial"/>
      <w:lang w:val="es-ES_tradnl"/>
    </w:rPr>
  </w:style>
  <w:style w:type="character" w:customStyle="1" w:styleId="Heading7Char">
    <w:name w:val="Heading 7 Char"/>
    <w:basedOn w:val="DefaultParagraphFont"/>
    <w:link w:val="Heading7"/>
    <w:rsid w:val="000E04F9"/>
    <w:rPr>
      <w:sz w:val="22"/>
      <w:szCs w:val="22"/>
      <w:u w:val="single"/>
      <w:lang w:val="en-GB"/>
    </w:rPr>
  </w:style>
  <w:style w:type="character" w:styleId="Strong">
    <w:name w:val="Strong"/>
    <w:qFormat/>
    <w:rsid w:val="000E04F9"/>
    <w:rPr>
      <w:b/>
      <w:bCs/>
    </w:rPr>
  </w:style>
  <w:style w:type="paragraph" w:customStyle="1" w:styleId="AddressBlock">
    <w:name w:val="Address Block"/>
    <w:basedOn w:val="Normal"/>
    <w:uiPriority w:val="99"/>
    <w:qFormat/>
    <w:rsid w:val="000E04F9"/>
    <w:pPr>
      <w:jc w:val="left"/>
    </w:pPr>
    <w:rPr>
      <w:sz w:val="24"/>
      <w:lang w:val="en-NZ"/>
    </w:rPr>
  </w:style>
  <w:style w:type="character" w:customStyle="1" w:styleId="Heading1Char">
    <w:name w:val="Heading 1 Char"/>
    <w:basedOn w:val="DefaultParagraphFont"/>
    <w:link w:val="Heading1"/>
    <w:rsid w:val="000E04F9"/>
    <w:rPr>
      <w:rFonts w:ascii="Arial" w:hAnsi="Arial"/>
      <w:caps/>
    </w:rPr>
  </w:style>
  <w:style w:type="character" w:customStyle="1" w:styleId="Heading2Char">
    <w:name w:val="Heading 2 Char"/>
    <w:basedOn w:val="DefaultParagraphFont"/>
    <w:link w:val="Heading2"/>
    <w:rsid w:val="000E04F9"/>
    <w:rPr>
      <w:rFonts w:ascii="Arial" w:hAnsi="Arial"/>
      <w:u w:val="single"/>
    </w:rPr>
  </w:style>
  <w:style w:type="character" w:customStyle="1" w:styleId="Heading3Char">
    <w:name w:val="Heading 3 Char"/>
    <w:basedOn w:val="DefaultParagraphFont"/>
    <w:link w:val="Heading3"/>
    <w:rsid w:val="000E04F9"/>
    <w:rPr>
      <w:rFonts w:ascii="Arial" w:hAnsi="Arial"/>
      <w:i/>
    </w:rPr>
  </w:style>
  <w:style w:type="character" w:customStyle="1" w:styleId="Heading4Char">
    <w:name w:val="Heading 4 Char"/>
    <w:basedOn w:val="DefaultParagraphFont"/>
    <w:link w:val="Heading4"/>
    <w:rsid w:val="000E04F9"/>
    <w:rPr>
      <w:rFonts w:ascii="Arial" w:hAnsi="Arial"/>
      <w:u w:val="single"/>
      <w:lang w:val="fr-FR"/>
    </w:rPr>
  </w:style>
  <w:style w:type="character" w:customStyle="1" w:styleId="Heading5Char">
    <w:name w:val="Heading 5 Char"/>
    <w:basedOn w:val="DefaultParagraphFont"/>
    <w:link w:val="Heading5"/>
    <w:rsid w:val="000E04F9"/>
    <w:rPr>
      <w:rFonts w:ascii="Arial" w:hAnsi="Arial"/>
      <w:i/>
    </w:rPr>
  </w:style>
  <w:style w:type="character" w:customStyle="1" w:styleId="Heading9Char">
    <w:name w:val="Heading 9 Char"/>
    <w:basedOn w:val="DefaultParagraphFont"/>
    <w:link w:val="Heading9"/>
    <w:rsid w:val="000E04F9"/>
    <w:rPr>
      <w:rFonts w:ascii="Arial" w:hAnsi="Arial"/>
      <w:i/>
      <w:sz w:val="18"/>
      <w:lang w:val="fr-FR"/>
    </w:rPr>
  </w:style>
  <w:style w:type="character" w:customStyle="1" w:styleId="BodyTextChar">
    <w:name w:val="Body Text Char"/>
    <w:basedOn w:val="DefaultParagraphFont"/>
    <w:link w:val="BodyText"/>
    <w:rsid w:val="000E04F9"/>
    <w:rPr>
      <w:rFonts w:ascii="Arial" w:hAnsi="Arial"/>
      <w:lang w:val="fr-FR"/>
    </w:rPr>
  </w:style>
  <w:style w:type="character" w:customStyle="1" w:styleId="ClosingChar">
    <w:name w:val="Closing Char"/>
    <w:basedOn w:val="DefaultParagraphFont"/>
    <w:link w:val="Closing"/>
    <w:rsid w:val="000E04F9"/>
    <w:rPr>
      <w:rFonts w:ascii="Arial" w:hAnsi="Arial"/>
      <w:lang w:val="fr-FR"/>
    </w:rPr>
  </w:style>
  <w:style w:type="character" w:customStyle="1" w:styleId="DateChar">
    <w:name w:val="Date Char"/>
    <w:basedOn w:val="DefaultParagraphFont"/>
    <w:link w:val="Date"/>
    <w:semiHidden/>
    <w:rsid w:val="000E04F9"/>
    <w:rPr>
      <w:rFonts w:ascii="Arial" w:hAnsi="Arial"/>
      <w:b/>
      <w:sz w:val="22"/>
      <w:lang w:val="fr-FR"/>
    </w:rPr>
  </w:style>
  <w:style w:type="character" w:customStyle="1" w:styleId="HeaderChar">
    <w:name w:val="Header Char"/>
    <w:basedOn w:val="DefaultParagraphFont"/>
    <w:link w:val="Header"/>
    <w:rsid w:val="000E04F9"/>
    <w:rPr>
      <w:rFonts w:ascii="Arial" w:hAnsi="Arial"/>
      <w:lang w:val="fr-FR"/>
    </w:rPr>
  </w:style>
  <w:style w:type="character" w:customStyle="1" w:styleId="EndnoteTextChar">
    <w:name w:val="Endnote Text Char"/>
    <w:basedOn w:val="DefaultParagraphFont"/>
    <w:link w:val="EndnoteText"/>
    <w:semiHidden/>
    <w:rsid w:val="000E04F9"/>
    <w:rPr>
      <w:rFonts w:ascii="Arial" w:hAnsi="Arial"/>
      <w:lang w:val="fr-FR"/>
    </w:rPr>
  </w:style>
  <w:style w:type="character" w:customStyle="1" w:styleId="MacroTextChar">
    <w:name w:val="Macro Text Char"/>
    <w:basedOn w:val="DefaultParagraphFont"/>
    <w:link w:val="MacroText"/>
    <w:semiHidden/>
    <w:rsid w:val="000E04F9"/>
    <w:rPr>
      <w:rFonts w:ascii="Courier New" w:hAnsi="Courier New"/>
      <w:sz w:val="16"/>
    </w:rPr>
  </w:style>
  <w:style w:type="character" w:customStyle="1" w:styleId="SignatureChar">
    <w:name w:val="Signature Char"/>
    <w:basedOn w:val="DefaultParagraphFont"/>
    <w:link w:val="Signature"/>
    <w:rsid w:val="000E04F9"/>
    <w:rPr>
      <w:rFonts w:ascii="Arial" w:hAnsi="Arial"/>
      <w:lang w:val="fr-FR"/>
    </w:rPr>
  </w:style>
  <w:style w:type="character" w:customStyle="1" w:styleId="TitleChar">
    <w:name w:val="Title Char"/>
    <w:basedOn w:val="DefaultParagraphFont"/>
    <w:link w:val="Title"/>
    <w:rsid w:val="000E04F9"/>
    <w:rPr>
      <w:rFonts w:ascii="Arial" w:hAnsi="Arial"/>
      <w:b/>
      <w:caps/>
      <w:kern w:val="28"/>
      <w:sz w:val="30"/>
      <w:lang w:val="fr-FR"/>
    </w:rPr>
  </w:style>
  <w:style w:type="paragraph" w:styleId="CommentSubject">
    <w:name w:val="annotation subject"/>
    <w:basedOn w:val="CommentText"/>
    <w:next w:val="CommentText"/>
    <w:link w:val="CommentSubjectChar"/>
    <w:unhideWhenUsed/>
    <w:rsid w:val="000E04F9"/>
    <w:rPr>
      <w:rFonts w:eastAsia="Times New Roman"/>
      <w:b/>
      <w:bCs/>
      <w:lang w:val="en-US"/>
    </w:rPr>
  </w:style>
  <w:style w:type="character" w:customStyle="1" w:styleId="CommentSubjectChar">
    <w:name w:val="Comment Subject Char"/>
    <w:basedOn w:val="CommentTextChar"/>
    <w:link w:val="CommentSubject"/>
    <w:rsid w:val="000E04F9"/>
    <w:rPr>
      <w:rFonts w:ascii="Arial" w:eastAsia="Arial Unicode MS" w:hAnsi="Arial"/>
      <w:b/>
      <w:bCs/>
      <w:lang w:val="es-ES_tradnl"/>
    </w:rPr>
  </w:style>
  <w:style w:type="paragraph" w:styleId="Revision">
    <w:name w:val="Revision"/>
    <w:hidden/>
    <w:uiPriority w:val="99"/>
    <w:semiHidden/>
    <w:rsid w:val="000E04F9"/>
    <w:rPr>
      <w:rFonts w:ascii="Arial" w:hAnsi="Arial"/>
    </w:rPr>
  </w:style>
  <w:style w:type="character" w:styleId="FollowedHyperlink">
    <w:name w:val="FollowedHyperlink"/>
    <w:basedOn w:val="DefaultParagraphFont"/>
    <w:unhideWhenUsed/>
    <w:rsid w:val="000E0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0E04F9"/>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504719"/>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504719"/>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50471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504719"/>
    <w:rPr>
      <w:rFonts w:ascii="Arial" w:hAnsi="Arial"/>
      <w:b/>
      <w:bCs/>
      <w:spacing w:val="10"/>
      <w:sz w:val="18"/>
      <w:lang w:val="fr-FR" w:eastAsia="en-US" w:bidi="ar-SA"/>
    </w:rPr>
  </w:style>
  <w:style w:type="paragraph" w:customStyle="1" w:styleId="StyleDocnumber">
    <w:name w:val="Style Doc_number"/>
    <w:basedOn w:val="Docoriginal"/>
    <w:rsid w:val="0050471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50471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50471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0471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0471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504719"/>
    <w:rPr>
      <w:rFonts w:ascii="Arial" w:hAnsi="Arial"/>
      <w:b/>
      <w:bCs/>
      <w:spacing w:val="10"/>
      <w:lang w:val="en-US" w:eastAsia="en-US" w:bidi="ar-SA"/>
    </w:rPr>
  </w:style>
  <w:style w:type="character" w:customStyle="1" w:styleId="StyleDoclangBold">
    <w:name w:val="Style Doc_lang + Bold"/>
    <w:basedOn w:val="Doclang"/>
    <w:rsid w:val="00504719"/>
    <w:rPr>
      <w:rFonts w:ascii="Arial" w:hAnsi="Arial"/>
      <w:b/>
      <w:bCs/>
      <w:sz w:val="20"/>
      <w:lang w:val="en-US"/>
    </w:rPr>
  </w:style>
  <w:style w:type="paragraph" w:styleId="ListParagraph">
    <w:name w:val="List Paragraph"/>
    <w:basedOn w:val="Normal"/>
    <w:uiPriority w:val="34"/>
    <w:qFormat/>
    <w:rsid w:val="00504719"/>
    <w:pPr>
      <w:ind w:left="1134" w:hanging="567"/>
      <w:jc w:val="left"/>
    </w:pPr>
    <w:rPr>
      <w:szCs w:val="22"/>
      <w:lang w:val="en-US"/>
    </w:rPr>
  </w:style>
  <w:style w:type="table" w:styleId="TableGrid">
    <w:name w:val="Table Grid"/>
    <w:basedOn w:val="TableNormal"/>
    <w:rsid w:val="0050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0471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504719"/>
    <w:rPr>
      <w:sz w:val="28"/>
      <w:lang w:val="pl-PL" w:eastAsia="pl-PL"/>
    </w:rPr>
  </w:style>
  <w:style w:type="character" w:customStyle="1" w:styleId="FooterChar">
    <w:name w:val="Footer Char"/>
    <w:aliases w:val="doc_path_name Char"/>
    <w:basedOn w:val="DefaultParagraphFont"/>
    <w:link w:val="Footer"/>
    <w:rsid w:val="00504719"/>
    <w:rPr>
      <w:rFonts w:ascii="Arial" w:hAnsi="Arial"/>
      <w:sz w:val="14"/>
    </w:rPr>
  </w:style>
  <w:style w:type="character" w:customStyle="1" w:styleId="FootnoteTextChar">
    <w:name w:val="Footnote Text Char"/>
    <w:link w:val="FootnoteText"/>
    <w:rsid w:val="00504719"/>
    <w:rPr>
      <w:rFonts w:ascii="Arial" w:hAnsi="Arial"/>
      <w:sz w:val="16"/>
      <w:lang w:val="fr-FR"/>
    </w:rPr>
  </w:style>
  <w:style w:type="paragraph" w:styleId="ListBullet">
    <w:name w:val="List Bullet"/>
    <w:basedOn w:val="Normal"/>
    <w:rsid w:val="00504719"/>
    <w:pPr>
      <w:numPr>
        <w:numId w:val="1"/>
      </w:numPr>
      <w:spacing w:after="240"/>
    </w:pPr>
    <w:rPr>
      <w:lang w:val="en-GB"/>
    </w:rPr>
  </w:style>
  <w:style w:type="paragraph" w:customStyle="1" w:styleId="Default">
    <w:name w:val="Default"/>
    <w:rsid w:val="0050471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504719"/>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504719"/>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504719"/>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504719"/>
    <w:pPr>
      <w:spacing w:after="240"/>
    </w:pPr>
    <w:rPr>
      <w:rFonts w:ascii="Courier New" w:hAnsi="Courier New"/>
      <w:lang w:val="en-GB"/>
    </w:rPr>
  </w:style>
  <w:style w:type="character" w:customStyle="1" w:styleId="PlainTextChar">
    <w:name w:val="Plain Text Char"/>
    <w:basedOn w:val="DefaultParagraphFont"/>
    <w:link w:val="PlainText"/>
    <w:uiPriority w:val="99"/>
    <w:rsid w:val="00504719"/>
    <w:rPr>
      <w:rFonts w:ascii="Courier New" w:hAnsi="Courier New"/>
      <w:lang w:val="en-GB"/>
    </w:rPr>
  </w:style>
  <w:style w:type="paragraph" w:styleId="BodyTextIndent2">
    <w:name w:val="Body Text Indent 2"/>
    <w:basedOn w:val="Normal"/>
    <w:link w:val="BodyTextIndent2Char"/>
    <w:rsid w:val="00504719"/>
    <w:pPr>
      <w:spacing w:after="120" w:line="480" w:lineRule="auto"/>
      <w:ind w:left="360"/>
    </w:pPr>
    <w:rPr>
      <w:lang w:val="en-US"/>
    </w:rPr>
  </w:style>
  <w:style w:type="character" w:customStyle="1" w:styleId="BodyTextIndent2Char">
    <w:name w:val="Body Text Indent 2 Char"/>
    <w:basedOn w:val="DefaultParagraphFont"/>
    <w:link w:val="BodyTextIndent2"/>
    <w:rsid w:val="00504719"/>
    <w:rPr>
      <w:rFonts w:ascii="Arial" w:hAnsi="Arial"/>
    </w:rPr>
  </w:style>
  <w:style w:type="paragraph" w:styleId="BodyText3">
    <w:name w:val="Body Text 3"/>
    <w:basedOn w:val="Normal"/>
    <w:link w:val="BodyText3Char"/>
    <w:rsid w:val="00504719"/>
    <w:pPr>
      <w:spacing w:after="120"/>
    </w:pPr>
    <w:rPr>
      <w:sz w:val="16"/>
      <w:szCs w:val="16"/>
      <w:lang w:val="en-US"/>
    </w:rPr>
  </w:style>
  <w:style w:type="character" w:customStyle="1" w:styleId="BodyText3Char">
    <w:name w:val="Body Text 3 Char"/>
    <w:basedOn w:val="DefaultParagraphFont"/>
    <w:link w:val="BodyText3"/>
    <w:rsid w:val="00504719"/>
    <w:rPr>
      <w:rFonts w:ascii="Arial" w:hAnsi="Arial"/>
      <w:sz w:val="16"/>
      <w:szCs w:val="16"/>
    </w:rPr>
  </w:style>
  <w:style w:type="character" w:customStyle="1" w:styleId="FootnoteTextChar2">
    <w:name w:val="Footnote Text Char2"/>
    <w:rsid w:val="00504719"/>
    <w:rPr>
      <w:rFonts w:ascii="Arial" w:hAnsi="Arial" w:cs="Mangal"/>
      <w:sz w:val="18"/>
      <w:szCs w:val="24"/>
      <w:lang w:bidi="ne-NP"/>
    </w:rPr>
  </w:style>
  <w:style w:type="paragraph" w:styleId="NoSpacing">
    <w:name w:val="No Spacing"/>
    <w:uiPriority w:val="1"/>
    <w:qFormat/>
    <w:rsid w:val="00504719"/>
    <w:rPr>
      <w:rFonts w:ascii="Calibri" w:eastAsia="Calibri" w:hAnsi="Calibri"/>
      <w:sz w:val="22"/>
      <w:szCs w:val="22"/>
    </w:rPr>
  </w:style>
  <w:style w:type="paragraph" w:customStyle="1" w:styleId="inf61normal">
    <w:name w:val="inf_6_1_normal"/>
    <w:basedOn w:val="Normal"/>
    <w:rsid w:val="00504719"/>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504719"/>
  </w:style>
  <w:style w:type="character" w:styleId="Emphasis">
    <w:name w:val="Emphasis"/>
    <w:uiPriority w:val="99"/>
    <w:qFormat/>
    <w:rsid w:val="00504719"/>
    <w:rPr>
      <w:i/>
      <w:iCs/>
    </w:rPr>
  </w:style>
  <w:style w:type="character" w:styleId="CommentReference">
    <w:name w:val="annotation reference"/>
    <w:basedOn w:val="DefaultParagraphFont"/>
    <w:rsid w:val="00504719"/>
    <w:rPr>
      <w:sz w:val="16"/>
      <w:szCs w:val="16"/>
    </w:rPr>
  </w:style>
  <w:style w:type="paragraph" w:styleId="CommentText">
    <w:name w:val="annotation text"/>
    <w:basedOn w:val="Normal"/>
    <w:link w:val="CommentTextChar"/>
    <w:rsid w:val="00504719"/>
    <w:rPr>
      <w:rFonts w:eastAsia="Arial Unicode MS"/>
      <w:lang w:val="es-ES_tradnl"/>
    </w:rPr>
  </w:style>
  <w:style w:type="character" w:customStyle="1" w:styleId="CommentTextChar">
    <w:name w:val="Comment Text Char"/>
    <w:basedOn w:val="DefaultParagraphFont"/>
    <w:link w:val="CommentText"/>
    <w:rsid w:val="00504719"/>
    <w:rPr>
      <w:rFonts w:ascii="Arial" w:eastAsia="Arial Unicode MS" w:hAnsi="Arial"/>
      <w:lang w:val="es-ES_tradnl"/>
    </w:rPr>
  </w:style>
  <w:style w:type="character" w:customStyle="1" w:styleId="Heading7Char">
    <w:name w:val="Heading 7 Char"/>
    <w:basedOn w:val="DefaultParagraphFont"/>
    <w:link w:val="Heading7"/>
    <w:rsid w:val="000E04F9"/>
    <w:rPr>
      <w:sz w:val="22"/>
      <w:szCs w:val="22"/>
      <w:u w:val="single"/>
      <w:lang w:val="en-GB"/>
    </w:rPr>
  </w:style>
  <w:style w:type="character" w:styleId="Strong">
    <w:name w:val="Strong"/>
    <w:qFormat/>
    <w:rsid w:val="000E04F9"/>
    <w:rPr>
      <w:b/>
      <w:bCs/>
    </w:rPr>
  </w:style>
  <w:style w:type="paragraph" w:customStyle="1" w:styleId="AddressBlock">
    <w:name w:val="Address Block"/>
    <w:basedOn w:val="Normal"/>
    <w:uiPriority w:val="99"/>
    <w:qFormat/>
    <w:rsid w:val="000E04F9"/>
    <w:pPr>
      <w:jc w:val="left"/>
    </w:pPr>
    <w:rPr>
      <w:sz w:val="24"/>
      <w:lang w:val="en-NZ"/>
    </w:rPr>
  </w:style>
  <w:style w:type="character" w:customStyle="1" w:styleId="Heading1Char">
    <w:name w:val="Heading 1 Char"/>
    <w:basedOn w:val="DefaultParagraphFont"/>
    <w:link w:val="Heading1"/>
    <w:rsid w:val="000E04F9"/>
    <w:rPr>
      <w:rFonts w:ascii="Arial" w:hAnsi="Arial"/>
      <w:caps/>
    </w:rPr>
  </w:style>
  <w:style w:type="character" w:customStyle="1" w:styleId="Heading2Char">
    <w:name w:val="Heading 2 Char"/>
    <w:basedOn w:val="DefaultParagraphFont"/>
    <w:link w:val="Heading2"/>
    <w:rsid w:val="000E04F9"/>
    <w:rPr>
      <w:rFonts w:ascii="Arial" w:hAnsi="Arial"/>
      <w:u w:val="single"/>
    </w:rPr>
  </w:style>
  <w:style w:type="character" w:customStyle="1" w:styleId="Heading3Char">
    <w:name w:val="Heading 3 Char"/>
    <w:basedOn w:val="DefaultParagraphFont"/>
    <w:link w:val="Heading3"/>
    <w:rsid w:val="000E04F9"/>
    <w:rPr>
      <w:rFonts w:ascii="Arial" w:hAnsi="Arial"/>
      <w:i/>
    </w:rPr>
  </w:style>
  <w:style w:type="character" w:customStyle="1" w:styleId="Heading4Char">
    <w:name w:val="Heading 4 Char"/>
    <w:basedOn w:val="DefaultParagraphFont"/>
    <w:link w:val="Heading4"/>
    <w:rsid w:val="000E04F9"/>
    <w:rPr>
      <w:rFonts w:ascii="Arial" w:hAnsi="Arial"/>
      <w:u w:val="single"/>
      <w:lang w:val="fr-FR"/>
    </w:rPr>
  </w:style>
  <w:style w:type="character" w:customStyle="1" w:styleId="Heading5Char">
    <w:name w:val="Heading 5 Char"/>
    <w:basedOn w:val="DefaultParagraphFont"/>
    <w:link w:val="Heading5"/>
    <w:rsid w:val="000E04F9"/>
    <w:rPr>
      <w:rFonts w:ascii="Arial" w:hAnsi="Arial"/>
      <w:i/>
    </w:rPr>
  </w:style>
  <w:style w:type="character" w:customStyle="1" w:styleId="Heading9Char">
    <w:name w:val="Heading 9 Char"/>
    <w:basedOn w:val="DefaultParagraphFont"/>
    <w:link w:val="Heading9"/>
    <w:rsid w:val="000E04F9"/>
    <w:rPr>
      <w:rFonts w:ascii="Arial" w:hAnsi="Arial"/>
      <w:i/>
      <w:sz w:val="18"/>
      <w:lang w:val="fr-FR"/>
    </w:rPr>
  </w:style>
  <w:style w:type="character" w:customStyle="1" w:styleId="BodyTextChar">
    <w:name w:val="Body Text Char"/>
    <w:basedOn w:val="DefaultParagraphFont"/>
    <w:link w:val="BodyText"/>
    <w:rsid w:val="000E04F9"/>
    <w:rPr>
      <w:rFonts w:ascii="Arial" w:hAnsi="Arial"/>
      <w:lang w:val="fr-FR"/>
    </w:rPr>
  </w:style>
  <w:style w:type="character" w:customStyle="1" w:styleId="ClosingChar">
    <w:name w:val="Closing Char"/>
    <w:basedOn w:val="DefaultParagraphFont"/>
    <w:link w:val="Closing"/>
    <w:rsid w:val="000E04F9"/>
    <w:rPr>
      <w:rFonts w:ascii="Arial" w:hAnsi="Arial"/>
      <w:lang w:val="fr-FR"/>
    </w:rPr>
  </w:style>
  <w:style w:type="character" w:customStyle="1" w:styleId="DateChar">
    <w:name w:val="Date Char"/>
    <w:basedOn w:val="DefaultParagraphFont"/>
    <w:link w:val="Date"/>
    <w:semiHidden/>
    <w:rsid w:val="000E04F9"/>
    <w:rPr>
      <w:rFonts w:ascii="Arial" w:hAnsi="Arial"/>
      <w:b/>
      <w:sz w:val="22"/>
      <w:lang w:val="fr-FR"/>
    </w:rPr>
  </w:style>
  <w:style w:type="character" w:customStyle="1" w:styleId="HeaderChar">
    <w:name w:val="Header Char"/>
    <w:basedOn w:val="DefaultParagraphFont"/>
    <w:link w:val="Header"/>
    <w:rsid w:val="000E04F9"/>
    <w:rPr>
      <w:rFonts w:ascii="Arial" w:hAnsi="Arial"/>
      <w:lang w:val="fr-FR"/>
    </w:rPr>
  </w:style>
  <w:style w:type="character" w:customStyle="1" w:styleId="EndnoteTextChar">
    <w:name w:val="Endnote Text Char"/>
    <w:basedOn w:val="DefaultParagraphFont"/>
    <w:link w:val="EndnoteText"/>
    <w:semiHidden/>
    <w:rsid w:val="000E04F9"/>
    <w:rPr>
      <w:rFonts w:ascii="Arial" w:hAnsi="Arial"/>
      <w:lang w:val="fr-FR"/>
    </w:rPr>
  </w:style>
  <w:style w:type="character" w:customStyle="1" w:styleId="MacroTextChar">
    <w:name w:val="Macro Text Char"/>
    <w:basedOn w:val="DefaultParagraphFont"/>
    <w:link w:val="MacroText"/>
    <w:semiHidden/>
    <w:rsid w:val="000E04F9"/>
    <w:rPr>
      <w:rFonts w:ascii="Courier New" w:hAnsi="Courier New"/>
      <w:sz w:val="16"/>
    </w:rPr>
  </w:style>
  <w:style w:type="character" w:customStyle="1" w:styleId="SignatureChar">
    <w:name w:val="Signature Char"/>
    <w:basedOn w:val="DefaultParagraphFont"/>
    <w:link w:val="Signature"/>
    <w:rsid w:val="000E04F9"/>
    <w:rPr>
      <w:rFonts w:ascii="Arial" w:hAnsi="Arial"/>
      <w:lang w:val="fr-FR"/>
    </w:rPr>
  </w:style>
  <w:style w:type="character" w:customStyle="1" w:styleId="TitleChar">
    <w:name w:val="Title Char"/>
    <w:basedOn w:val="DefaultParagraphFont"/>
    <w:link w:val="Title"/>
    <w:rsid w:val="000E04F9"/>
    <w:rPr>
      <w:rFonts w:ascii="Arial" w:hAnsi="Arial"/>
      <w:b/>
      <w:caps/>
      <w:kern w:val="28"/>
      <w:sz w:val="30"/>
      <w:lang w:val="fr-FR"/>
    </w:rPr>
  </w:style>
  <w:style w:type="paragraph" w:styleId="CommentSubject">
    <w:name w:val="annotation subject"/>
    <w:basedOn w:val="CommentText"/>
    <w:next w:val="CommentText"/>
    <w:link w:val="CommentSubjectChar"/>
    <w:unhideWhenUsed/>
    <w:rsid w:val="000E04F9"/>
    <w:rPr>
      <w:rFonts w:eastAsia="Times New Roman"/>
      <w:b/>
      <w:bCs/>
      <w:lang w:val="en-US"/>
    </w:rPr>
  </w:style>
  <w:style w:type="character" w:customStyle="1" w:styleId="CommentSubjectChar">
    <w:name w:val="Comment Subject Char"/>
    <w:basedOn w:val="CommentTextChar"/>
    <w:link w:val="CommentSubject"/>
    <w:rsid w:val="000E04F9"/>
    <w:rPr>
      <w:rFonts w:ascii="Arial" w:eastAsia="Arial Unicode MS" w:hAnsi="Arial"/>
      <w:b/>
      <w:bCs/>
      <w:lang w:val="es-ES_tradnl"/>
    </w:rPr>
  </w:style>
  <w:style w:type="paragraph" w:styleId="Revision">
    <w:name w:val="Revision"/>
    <w:hidden/>
    <w:uiPriority w:val="99"/>
    <w:semiHidden/>
    <w:rsid w:val="000E04F9"/>
    <w:rPr>
      <w:rFonts w:ascii="Arial" w:hAnsi="Arial"/>
    </w:rPr>
  </w:style>
  <w:style w:type="character" w:styleId="FollowedHyperlink">
    <w:name w:val="FollowedHyperlink"/>
    <w:basedOn w:val="DefaultParagraphFont"/>
    <w:unhideWhenUsed/>
    <w:rsid w:val="000E0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eapvp.org/index.html" TargetMode="External"/><Relationship Id="rId39" Type="http://schemas.openxmlformats.org/officeDocument/2006/relationships/hyperlink" Target="http://www.uzb.minpolj.gov.rs/index.php?option=com_content&amp;view=article&amp;id=61&amp;Itemid=14&amp;lang=en" TargetMode="External"/><Relationship Id="rId3" Type="http://schemas.microsoft.com/office/2007/relationships/stylesWithEffects" Target="stylesWithEffects.xml"/><Relationship Id="rId21" Type="http://schemas.openxmlformats.org/officeDocument/2006/relationships/hyperlink" Target="http://www.tystofte.dk/anmeldelser/betalingsbetingelser-prisliste-og-information-om-betalingsmuligheder/" TargetMode="External"/><Relationship Id="rId34" Type="http://schemas.openxmlformats.org/officeDocument/2006/relationships/package" Target="embeddings/Microsoft_PowerPoint_Slide1.sldx"/><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10.xml"/><Relationship Id="rId33" Type="http://schemas.openxmlformats.org/officeDocument/2006/relationships/image" Target="media/image5.emf"/><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retsinformation.dk/Forms/R0710.aspx?id=185504" TargetMode="External"/><Relationship Id="rId29" Type="http://schemas.openxmlformats.org/officeDocument/2006/relationships/hyperlink" Target="https://www.iponz.govt.nz/about-ip/pvr/technical-guidance/current/the-tech/" TargetMode="External"/><Relationship Id="rId41" Type="http://schemas.openxmlformats.org/officeDocument/2006/relationships/hyperlink" Target="http://www.sorte.minpolj.gov.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5.xml"/><Relationship Id="rId40" Type="http://schemas.openxmlformats.org/officeDocument/2006/relationships/hyperlink" Target="http://www.uzb.minpolj.gov.rs/index.php?lang=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http://www.coboru.pl" TargetMode="External"/><Relationship Id="rId10" Type="http://schemas.openxmlformats.org/officeDocument/2006/relationships/hyperlink" Target="http://www.daff.gov.za" TargetMode="External"/><Relationship Id="rId19" Type="http://schemas.openxmlformats.org/officeDocument/2006/relationships/hyperlink" Target="https://www.retsinformation.dk/Forms/R0710.aspx?id=186152%20" TargetMode="External"/><Relationship Id="rId31" Type="http://schemas.openxmlformats.org/officeDocument/2006/relationships/header" Target="header13.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s://www.iponz.govt.nz/about-ip/pvr/technical-guidance/current/the-duration-of-dus-testing-and-fee-requests/" TargetMode="External"/><Relationship Id="rId35" Type="http://schemas.openxmlformats.org/officeDocument/2006/relationships/hyperlink" Target="http://www.coboru.pl" TargetMode="External"/><Relationship Id="rId43" Type="http://schemas.openxmlformats.org/officeDocument/2006/relationships/hyperlink" Target="http://journal.sops.go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c_51_FR.dotx</Template>
  <TotalTime>63</TotalTime>
  <Pages>42</Pages>
  <Words>14330</Words>
  <Characters>84038</Characters>
  <Application>Microsoft Office Word</Application>
  <DocSecurity>0</DocSecurity>
  <Lines>1867</Lines>
  <Paragraphs>610</Paragraphs>
  <ScaleCrop>false</ScaleCrop>
  <HeadingPairs>
    <vt:vector size="2" baseType="variant">
      <vt:variant>
        <vt:lpstr>Title</vt:lpstr>
      </vt:variant>
      <vt:variant>
        <vt:i4>1</vt:i4>
      </vt:variant>
    </vt:vector>
  </HeadingPairs>
  <TitlesOfParts>
    <vt:vector size="1" baseType="lpstr">
      <vt:lpstr>CC/93</vt:lpstr>
    </vt:vector>
  </TitlesOfParts>
  <Company>UPOV</Company>
  <LinksUpToDate>false</LinksUpToDate>
  <CharactersWithSpaces>97758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C/51/15</dc:title>
  <dc:creator>SANCHEZ-VIZCAINO GOMEZ Rosa Maria</dc:creator>
  <cp:lastModifiedBy>SANCHEZ-VIZCAINO GOMEZ Rosa Maria</cp:lastModifiedBy>
  <cp:revision>35</cp:revision>
  <cp:lastPrinted>2016-11-22T15:41:00Z</cp:lastPrinted>
  <dcterms:created xsi:type="dcterms:W3CDTF">2017-10-19T08:34:00Z</dcterms:created>
  <dcterms:modified xsi:type="dcterms:W3CDTF">2017-11-06T15:35:00Z</dcterms:modified>
</cp:coreProperties>
</file>