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3868DA" w:rsidTr="00F9505F">
        <w:trPr>
          <w:trHeight w:val="1760"/>
        </w:trPr>
        <w:tc>
          <w:tcPr>
            <w:tcW w:w="4243" w:type="dxa"/>
          </w:tcPr>
          <w:p w:rsidR="00F9505F" w:rsidRPr="003868DA" w:rsidRDefault="00F9505F" w:rsidP="00F9505F">
            <w:pPr>
              <w:rPr>
                <w:lang w:val="fr-FR"/>
              </w:rPr>
            </w:pPr>
            <w:bookmarkStart w:id="0" w:name="_GoBack"/>
            <w:bookmarkEnd w:id="0"/>
          </w:p>
        </w:tc>
        <w:tc>
          <w:tcPr>
            <w:tcW w:w="1646" w:type="dxa"/>
            <w:vAlign w:val="center"/>
          </w:tcPr>
          <w:p w:rsidR="00F9505F" w:rsidRPr="003868DA" w:rsidRDefault="008F403F" w:rsidP="00F9505F">
            <w:pPr>
              <w:pStyle w:val="LogoUPOV"/>
              <w:rPr>
                <w:lang w:val="fr-FR"/>
              </w:rPr>
            </w:pPr>
            <w:r w:rsidRPr="003868DA">
              <w:rPr>
                <w:noProof/>
              </w:rPr>
              <w:drawing>
                <wp:inline distT="0" distB="0" distL="0" distR="0" wp14:anchorId="134F950C" wp14:editId="6F15B7E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3868DA" w:rsidRDefault="00F9505F" w:rsidP="00F9505F">
            <w:pPr>
              <w:pStyle w:val="Lettrine"/>
              <w:rPr>
                <w:lang w:val="fr-FR"/>
              </w:rPr>
            </w:pPr>
            <w:r w:rsidRPr="003868DA">
              <w:rPr>
                <w:lang w:val="fr-FR"/>
              </w:rPr>
              <w:t>F</w:t>
            </w:r>
          </w:p>
          <w:p w:rsidR="00F9505F" w:rsidRPr="003868DA" w:rsidRDefault="009F0584" w:rsidP="00F9505F">
            <w:pPr>
              <w:pStyle w:val="Docoriginal"/>
              <w:rPr>
                <w:lang w:val="fr-FR"/>
              </w:rPr>
            </w:pPr>
            <w:r>
              <w:rPr>
                <w:lang w:val="fr-FR"/>
              </w:rPr>
              <w:t>C/49/6</w:t>
            </w:r>
          </w:p>
          <w:p w:rsidR="00F9505F" w:rsidRPr="003868DA" w:rsidRDefault="00F9505F" w:rsidP="00F9505F">
            <w:pPr>
              <w:pStyle w:val="Docoriginal"/>
              <w:rPr>
                <w:b w:val="0"/>
                <w:spacing w:val="0"/>
                <w:lang w:val="fr-FR"/>
              </w:rPr>
            </w:pPr>
            <w:r w:rsidRPr="003868DA">
              <w:rPr>
                <w:rStyle w:val="StyleDoclangBold"/>
                <w:b/>
                <w:bCs/>
                <w:spacing w:val="0"/>
                <w:lang w:val="fr-FR"/>
              </w:rPr>
              <w:t>ORIGINAL :</w:t>
            </w:r>
            <w:r w:rsidRPr="003868DA">
              <w:rPr>
                <w:rStyle w:val="StyleDocoriginalNotBold1"/>
                <w:spacing w:val="0"/>
                <w:lang w:val="fr-FR"/>
              </w:rPr>
              <w:t xml:space="preserve"> </w:t>
            </w:r>
            <w:bookmarkStart w:id="1" w:name="Original"/>
            <w:bookmarkEnd w:id="1"/>
            <w:r w:rsidRPr="003868DA">
              <w:rPr>
                <w:b w:val="0"/>
                <w:spacing w:val="0"/>
                <w:lang w:val="fr-FR"/>
              </w:rPr>
              <w:t>anglais</w:t>
            </w:r>
          </w:p>
          <w:p w:rsidR="00F9505F" w:rsidRPr="003868DA" w:rsidRDefault="00F9505F" w:rsidP="009A1FFE">
            <w:pPr>
              <w:pStyle w:val="Docoriginal"/>
              <w:rPr>
                <w:lang w:val="fr-FR"/>
              </w:rPr>
            </w:pPr>
            <w:r w:rsidRPr="003868DA">
              <w:rPr>
                <w:spacing w:val="0"/>
                <w:lang w:val="fr-FR"/>
              </w:rPr>
              <w:t>DATE :</w:t>
            </w:r>
            <w:r w:rsidRPr="003868DA">
              <w:rPr>
                <w:rStyle w:val="StyleDocoriginalNotBold1"/>
                <w:spacing w:val="0"/>
                <w:lang w:val="fr-FR"/>
              </w:rPr>
              <w:t xml:space="preserve"> </w:t>
            </w:r>
            <w:bookmarkStart w:id="2" w:name="Date"/>
            <w:bookmarkEnd w:id="2"/>
            <w:r w:rsidR="009A1FFE">
              <w:rPr>
                <w:b w:val="0"/>
                <w:spacing w:val="0"/>
                <w:lang w:val="fr-FR"/>
              </w:rPr>
              <w:t>23</w:t>
            </w:r>
            <w:r w:rsidR="00D92ECF" w:rsidRPr="003868DA">
              <w:rPr>
                <w:b w:val="0"/>
                <w:spacing w:val="0"/>
                <w:lang w:val="fr-FR"/>
              </w:rPr>
              <w:t xml:space="preserve"> </w:t>
            </w:r>
            <w:r w:rsidR="009F0584">
              <w:rPr>
                <w:b w:val="0"/>
                <w:spacing w:val="0"/>
                <w:lang w:val="fr-FR"/>
              </w:rPr>
              <w:t xml:space="preserve">octobre </w:t>
            </w:r>
            <w:r w:rsidR="00966904" w:rsidRPr="003868DA">
              <w:rPr>
                <w:b w:val="0"/>
                <w:spacing w:val="0"/>
                <w:lang w:val="fr-FR"/>
              </w:rPr>
              <w:t>201</w:t>
            </w:r>
            <w:r w:rsidR="009F0584">
              <w:rPr>
                <w:b w:val="0"/>
                <w:spacing w:val="0"/>
                <w:lang w:val="fr-FR"/>
              </w:rPr>
              <w:t>5</w:t>
            </w:r>
          </w:p>
        </w:tc>
      </w:tr>
      <w:tr w:rsidR="00F9505F" w:rsidRPr="003868DA" w:rsidTr="00F9505F">
        <w:tc>
          <w:tcPr>
            <w:tcW w:w="10131" w:type="dxa"/>
            <w:gridSpan w:val="3"/>
          </w:tcPr>
          <w:p w:rsidR="00F9505F" w:rsidRPr="003868DA" w:rsidRDefault="00F9505F" w:rsidP="00F9505F">
            <w:pPr>
              <w:pStyle w:val="upove"/>
              <w:rPr>
                <w:sz w:val="28"/>
                <w:lang w:val="fr-FR"/>
              </w:rPr>
            </w:pPr>
            <w:r w:rsidRPr="003868DA">
              <w:rPr>
                <w:spacing w:val="6"/>
                <w:lang w:val="fr-FR"/>
              </w:rPr>
              <w:t>UNION INTERNATIONALE POUR LA PROTECTION DES OBTENTIONS VÉGÉTALES</w:t>
            </w:r>
          </w:p>
        </w:tc>
      </w:tr>
      <w:tr w:rsidR="00F9505F" w:rsidRPr="003868DA" w:rsidTr="00F9505F">
        <w:tc>
          <w:tcPr>
            <w:tcW w:w="10131" w:type="dxa"/>
            <w:gridSpan w:val="3"/>
          </w:tcPr>
          <w:p w:rsidR="00F9505F" w:rsidRPr="003868DA" w:rsidRDefault="00F9505F" w:rsidP="00F9505F">
            <w:pPr>
              <w:pStyle w:val="Country"/>
              <w:rPr>
                <w:lang w:val="fr-FR"/>
              </w:rPr>
            </w:pPr>
            <w:r w:rsidRPr="003868DA">
              <w:rPr>
                <w:lang w:val="fr-FR"/>
              </w:rPr>
              <w:t>Genève</w:t>
            </w:r>
          </w:p>
        </w:tc>
      </w:tr>
    </w:tbl>
    <w:p w:rsidR="00F9505F" w:rsidRPr="003868DA" w:rsidRDefault="00F9505F" w:rsidP="00F9505F">
      <w:pPr>
        <w:pStyle w:val="Sessiontc"/>
        <w:rPr>
          <w:lang w:val="fr-FR"/>
        </w:rPr>
      </w:pPr>
      <w:r w:rsidRPr="003868DA">
        <w:rPr>
          <w:lang w:val="fr-FR"/>
        </w:rPr>
        <w:t>CONSEIL</w:t>
      </w:r>
    </w:p>
    <w:p w:rsidR="00F9505F" w:rsidRPr="003868DA" w:rsidRDefault="00F9505F" w:rsidP="00F9505F">
      <w:pPr>
        <w:pStyle w:val="Sessiontcplacedate"/>
        <w:rPr>
          <w:lang w:val="fr-FR"/>
        </w:rPr>
      </w:pPr>
      <w:r w:rsidRPr="003868DA">
        <w:rPr>
          <w:lang w:val="fr-FR"/>
        </w:rPr>
        <w:t>Quarante-</w:t>
      </w:r>
      <w:r w:rsidR="009F0584">
        <w:rPr>
          <w:lang w:val="fr-FR"/>
        </w:rPr>
        <w:t xml:space="preserve">neuvième </w:t>
      </w:r>
      <w:r w:rsidRPr="003868DA">
        <w:rPr>
          <w:lang w:val="fr-FR"/>
        </w:rPr>
        <w:t>session ordinaire</w:t>
      </w:r>
      <w:r w:rsidRPr="003868DA">
        <w:rPr>
          <w:lang w:val="fr-FR"/>
        </w:rPr>
        <w:br/>
        <w:t xml:space="preserve">Genève, </w:t>
      </w:r>
      <w:r w:rsidR="009F0584">
        <w:rPr>
          <w:lang w:val="fr-FR"/>
        </w:rPr>
        <w:t>29</w:t>
      </w:r>
      <w:r w:rsidRPr="003868DA">
        <w:rPr>
          <w:lang w:val="fr-FR"/>
        </w:rPr>
        <w:t xml:space="preserve"> octobre 201</w:t>
      </w:r>
      <w:r w:rsidR="009F0584">
        <w:rPr>
          <w:lang w:val="fr-FR"/>
        </w:rPr>
        <w:t>5</w:t>
      </w:r>
    </w:p>
    <w:p w:rsidR="00F9505F" w:rsidRPr="003868DA" w:rsidRDefault="00966904" w:rsidP="00F9505F">
      <w:pPr>
        <w:pStyle w:val="Titleofdoc0"/>
        <w:rPr>
          <w:lang w:val="fr-FR"/>
        </w:rPr>
      </w:pPr>
      <w:bookmarkStart w:id="3" w:name="TitleOfDoc"/>
      <w:bookmarkEnd w:id="3"/>
      <w:r w:rsidRPr="003868DA">
        <w:rPr>
          <w:lang w:val="fr-FR"/>
        </w:rPr>
        <w:t>Liste des taxons PROTÉGÉS PAR</w:t>
      </w:r>
      <w:r w:rsidRPr="003868DA">
        <w:rPr>
          <w:lang w:val="fr-FR"/>
        </w:rPr>
        <w:br/>
        <w:t>LES MEMBRES DE L’UNION</w:t>
      </w:r>
    </w:p>
    <w:p w:rsidR="00F9505F" w:rsidRPr="003868DA" w:rsidRDefault="00F9505F" w:rsidP="00F9505F">
      <w:pPr>
        <w:pStyle w:val="preparedby1"/>
        <w:rPr>
          <w:color w:val="A6A6A6" w:themeColor="background1" w:themeShade="A6"/>
          <w:lang w:val="fr-FR"/>
        </w:rPr>
      </w:pPr>
      <w:bookmarkStart w:id="4" w:name="Prepared"/>
      <w:bookmarkEnd w:id="4"/>
      <w:r w:rsidRPr="003868DA">
        <w:rPr>
          <w:lang w:val="fr-FR"/>
        </w:rPr>
        <w:t>Document établi par le Bureau de l’Union</w:t>
      </w:r>
      <w:r w:rsidR="00813041" w:rsidRPr="003868DA">
        <w:rPr>
          <w:lang w:val="fr-FR"/>
        </w:rPr>
        <w:br/>
      </w:r>
      <w:r w:rsidR="00813041" w:rsidRPr="003868DA">
        <w:rPr>
          <w:lang w:val="fr-FR"/>
        </w:rPr>
        <w:br/>
      </w:r>
      <w:r w:rsidR="00415D2A" w:rsidRPr="003868DA">
        <w:rPr>
          <w:color w:val="A6A6A6" w:themeColor="background1" w:themeShade="A6"/>
          <w:lang w:val="fr-FR"/>
        </w:rPr>
        <w:t>Avertissement : le présent document ne représente pas les principe</w:t>
      </w:r>
      <w:r w:rsidR="00066C42" w:rsidRPr="003868DA">
        <w:rPr>
          <w:color w:val="A6A6A6" w:themeColor="background1" w:themeShade="A6"/>
          <w:lang w:val="fr-FR"/>
        </w:rPr>
        <w:t>s ou les orientations de l’UPOV</w:t>
      </w:r>
    </w:p>
    <w:p w:rsidR="007D0884" w:rsidRPr="003868DA" w:rsidRDefault="007D0884" w:rsidP="007D0884">
      <w:pPr>
        <w:jc w:val="center"/>
        <w:rPr>
          <w:lang w:val="fr-FR"/>
        </w:rPr>
      </w:pPr>
      <w:r w:rsidRPr="003868DA">
        <w:rPr>
          <w:lang w:val="fr-FR"/>
        </w:rPr>
        <w:t>TABLE DES MATIÈRES</w:t>
      </w:r>
    </w:p>
    <w:p w:rsidR="007D0884" w:rsidRPr="003868DA" w:rsidRDefault="007D0884" w:rsidP="007D0884">
      <w:pPr>
        <w:autoSpaceDE w:val="0"/>
        <w:jc w:val="right"/>
        <w:rPr>
          <w:lang w:val="fr-FR"/>
        </w:rPr>
      </w:pPr>
      <w:r w:rsidRPr="003868DA">
        <w:rPr>
          <w:rFonts w:ascii="ZWAdobeF" w:hAnsi="ZWAdobeF" w:cs="ZWAdobeF"/>
          <w:sz w:val="2"/>
          <w:szCs w:val="2"/>
          <w:lang w:val="fr-FR"/>
        </w:rPr>
        <w:t>U</w:t>
      </w:r>
      <w:r w:rsidRPr="003868DA">
        <w:rPr>
          <w:u w:val="single"/>
          <w:lang w:val="fr-FR"/>
        </w:rPr>
        <w:t>page</w:t>
      </w:r>
    </w:p>
    <w:p w:rsidR="007D0884" w:rsidRPr="003868DA" w:rsidRDefault="007D0884" w:rsidP="007D0884">
      <w:pPr>
        <w:rPr>
          <w:lang w:val="fr-FR"/>
        </w:rPr>
      </w:pPr>
    </w:p>
    <w:p w:rsidR="001127B1" w:rsidRPr="003868DA" w:rsidRDefault="001127B1">
      <w:pPr>
        <w:pStyle w:val="TOC1"/>
        <w:rPr>
          <w:rFonts w:asciiTheme="minorHAnsi" w:eastAsiaTheme="minorEastAsia" w:hAnsiTheme="minorHAnsi" w:cstheme="minorBidi"/>
          <w:caps w:val="0"/>
          <w:sz w:val="22"/>
          <w:szCs w:val="22"/>
          <w:lang w:val="fr-FR"/>
        </w:rPr>
      </w:pPr>
      <w:r w:rsidRPr="003868DA">
        <w:rPr>
          <w:caps w:val="0"/>
          <w:sz w:val="16"/>
          <w:lang w:val="fr-FR"/>
        </w:rPr>
        <w:fldChar w:fldCharType="begin"/>
      </w:r>
      <w:r w:rsidRPr="003868DA">
        <w:rPr>
          <w:caps w:val="0"/>
          <w:sz w:val="16"/>
          <w:lang w:val="fr-FR"/>
        </w:rPr>
        <w:instrText xml:space="preserve"> TOC \o "1-3" \h \z </w:instrText>
      </w:r>
      <w:r w:rsidRPr="003868DA">
        <w:rPr>
          <w:caps w:val="0"/>
          <w:sz w:val="16"/>
          <w:lang w:val="fr-FR"/>
        </w:rPr>
        <w:fldChar w:fldCharType="separate"/>
      </w:r>
      <w:hyperlink w:anchor="_Toc370050491" w:history="1">
        <w:r w:rsidRPr="003868DA">
          <w:rPr>
            <w:rStyle w:val="Hyperlink"/>
            <w:rFonts w:ascii="ZWAdobeF" w:hAnsi="ZWAdobeF" w:cs="ZWAdobeF"/>
            <w:lang w:val="fr-FR"/>
          </w:rPr>
          <w:t>0B0B</w:t>
        </w:r>
        <w:r w:rsidRPr="003868DA">
          <w:rPr>
            <w:rStyle w:val="Hyperlink"/>
            <w:lang w:val="fr-FR"/>
          </w:rPr>
          <w:t>INTRODUCTION</w:t>
        </w:r>
        <w:r w:rsidRPr="003868DA">
          <w:rPr>
            <w:webHidden/>
            <w:lang w:val="fr-FR"/>
          </w:rPr>
          <w:tab/>
        </w:r>
        <w:r w:rsidRPr="003868DA">
          <w:rPr>
            <w:webHidden/>
            <w:lang w:val="fr-FR"/>
          </w:rPr>
          <w:fldChar w:fldCharType="begin"/>
        </w:r>
        <w:r w:rsidRPr="003868DA">
          <w:rPr>
            <w:webHidden/>
            <w:lang w:val="fr-FR"/>
          </w:rPr>
          <w:instrText xml:space="preserve"> PAGEREF _Toc370050491 \h </w:instrText>
        </w:r>
        <w:r w:rsidRPr="003868DA">
          <w:rPr>
            <w:webHidden/>
            <w:lang w:val="fr-FR"/>
          </w:rPr>
        </w:r>
        <w:r w:rsidRPr="003868DA">
          <w:rPr>
            <w:webHidden/>
            <w:lang w:val="fr-FR"/>
          </w:rPr>
          <w:fldChar w:fldCharType="separate"/>
        </w:r>
        <w:r w:rsidR="004A30F2">
          <w:rPr>
            <w:webHidden/>
            <w:lang w:val="fr-FR"/>
          </w:rPr>
          <w:t>1</w:t>
        </w:r>
        <w:r w:rsidRPr="003868DA">
          <w:rPr>
            <w:webHidden/>
            <w:lang w:val="fr-FR"/>
          </w:rPr>
          <w:fldChar w:fldCharType="end"/>
        </w:r>
      </w:hyperlink>
    </w:p>
    <w:p w:rsidR="001127B1" w:rsidRPr="003868DA" w:rsidRDefault="004A30F2">
      <w:pPr>
        <w:pStyle w:val="TOC1"/>
        <w:rPr>
          <w:rFonts w:asciiTheme="minorHAnsi" w:eastAsiaTheme="minorEastAsia" w:hAnsiTheme="minorHAnsi" w:cstheme="minorBidi"/>
          <w:caps w:val="0"/>
          <w:sz w:val="22"/>
          <w:szCs w:val="22"/>
          <w:lang w:val="fr-FR"/>
        </w:rPr>
      </w:pPr>
      <w:hyperlink w:anchor="_Toc370050492" w:history="1">
        <w:r w:rsidR="001127B1" w:rsidRPr="003868DA">
          <w:rPr>
            <w:rStyle w:val="Hyperlink"/>
            <w:rFonts w:ascii="ZWAdobeF" w:hAnsi="ZWAdobeF" w:cs="ZWAdobeF"/>
            <w:lang w:val="fr-FR"/>
          </w:rPr>
          <w:t>1B1B</w:t>
        </w:r>
        <w:r w:rsidR="001127B1" w:rsidRPr="003868DA">
          <w:rPr>
            <w:rStyle w:val="Hyperlink"/>
            <w:lang w:val="fr-FR"/>
          </w:rPr>
          <w:t>SYMBOLES UTILISÉS DANS LE TABLEAU PRINCIPAL</w:t>
        </w:r>
        <w:r w:rsidR="001127B1" w:rsidRPr="003868DA">
          <w:rPr>
            <w:webHidden/>
            <w:lang w:val="fr-FR"/>
          </w:rPr>
          <w:tab/>
        </w:r>
        <w:r w:rsidR="001127B1" w:rsidRPr="003868DA">
          <w:rPr>
            <w:webHidden/>
            <w:lang w:val="fr-FR"/>
          </w:rPr>
          <w:fldChar w:fldCharType="begin"/>
        </w:r>
        <w:r w:rsidR="001127B1" w:rsidRPr="003868DA">
          <w:rPr>
            <w:webHidden/>
            <w:lang w:val="fr-FR"/>
          </w:rPr>
          <w:instrText xml:space="preserve"> PAGEREF _Toc370050492 \h </w:instrText>
        </w:r>
        <w:r w:rsidR="001127B1" w:rsidRPr="003868DA">
          <w:rPr>
            <w:webHidden/>
            <w:lang w:val="fr-FR"/>
          </w:rPr>
        </w:r>
        <w:r w:rsidR="001127B1" w:rsidRPr="003868DA">
          <w:rPr>
            <w:webHidden/>
            <w:lang w:val="fr-FR"/>
          </w:rPr>
          <w:fldChar w:fldCharType="separate"/>
        </w:r>
        <w:r>
          <w:rPr>
            <w:webHidden/>
            <w:lang w:val="fr-FR"/>
          </w:rPr>
          <w:t>3</w:t>
        </w:r>
        <w:r w:rsidR="001127B1" w:rsidRPr="003868DA">
          <w:rPr>
            <w:webHidden/>
            <w:lang w:val="fr-FR"/>
          </w:rPr>
          <w:fldChar w:fldCharType="end"/>
        </w:r>
      </w:hyperlink>
    </w:p>
    <w:p w:rsidR="001127B1" w:rsidRPr="003868DA" w:rsidRDefault="004A30F2">
      <w:pPr>
        <w:pStyle w:val="TOC1"/>
        <w:rPr>
          <w:rFonts w:asciiTheme="minorHAnsi" w:eastAsiaTheme="minorEastAsia" w:hAnsiTheme="minorHAnsi" w:cstheme="minorBidi"/>
          <w:caps w:val="0"/>
          <w:sz w:val="22"/>
          <w:szCs w:val="22"/>
          <w:lang w:val="fr-FR"/>
        </w:rPr>
      </w:pPr>
      <w:hyperlink w:anchor="_Toc370050493" w:history="1">
        <w:r w:rsidR="001127B1" w:rsidRPr="003868DA">
          <w:rPr>
            <w:rStyle w:val="Hyperlink"/>
            <w:rFonts w:ascii="ZWAdobeF" w:hAnsi="ZWAdobeF" w:cs="ZWAdobeF"/>
            <w:lang w:val="fr-FR"/>
          </w:rPr>
          <w:t>HH</w:t>
        </w:r>
        <w:r w:rsidR="001127B1" w:rsidRPr="003868DA">
          <w:rPr>
            <w:rStyle w:val="Hyperlink"/>
            <w:lang w:val="fr-FR"/>
          </w:rPr>
          <w:t>TABLEAU PRINCIPAL</w:t>
        </w:r>
        <w:r w:rsidR="001127B1" w:rsidRPr="003868DA">
          <w:rPr>
            <w:webHidden/>
            <w:lang w:val="fr-FR"/>
          </w:rPr>
          <w:tab/>
        </w:r>
        <w:r w:rsidR="001127B1" w:rsidRPr="003868DA">
          <w:rPr>
            <w:webHidden/>
            <w:lang w:val="fr-FR"/>
          </w:rPr>
          <w:fldChar w:fldCharType="begin"/>
        </w:r>
        <w:r w:rsidR="001127B1" w:rsidRPr="003868DA">
          <w:rPr>
            <w:webHidden/>
            <w:lang w:val="fr-FR"/>
          </w:rPr>
          <w:instrText xml:space="preserve"> PAGEREF _Toc370050493 \h </w:instrText>
        </w:r>
        <w:r w:rsidR="001127B1" w:rsidRPr="003868DA">
          <w:rPr>
            <w:webHidden/>
            <w:lang w:val="fr-FR"/>
          </w:rPr>
        </w:r>
        <w:r w:rsidR="001127B1" w:rsidRPr="003868DA">
          <w:rPr>
            <w:webHidden/>
            <w:lang w:val="fr-FR"/>
          </w:rPr>
          <w:fldChar w:fldCharType="separate"/>
        </w:r>
        <w:r>
          <w:rPr>
            <w:webHidden/>
            <w:lang w:val="fr-FR"/>
          </w:rPr>
          <w:t>5</w:t>
        </w:r>
        <w:r w:rsidR="001127B1" w:rsidRPr="003868DA">
          <w:rPr>
            <w:webHidden/>
            <w:lang w:val="fr-FR"/>
          </w:rPr>
          <w:fldChar w:fldCharType="end"/>
        </w:r>
      </w:hyperlink>
    </w:p>
    <w:p w:rsidR="001127B1" w:rsidRPr="003868DA" w:rsidRDefault="004A30F2">
      <w:pPr>
        <w:pStyle w:val="TOC1"/>
        <w:rPr>
          <w:rFonts w:asciiTheme="minorHAnsi" w:eastAsiaTheme="minorEastAsia" w:hAnsiTheme="minorHAnsi" w:cstheme="minorBidi"/>
          <w:caps w:val="0"/>
          <w:sz w:val="22"/>
          <w:szCs w:val="22"/>
          <w:lang w:val="fr-FR"/>
        </w:rPr>
      </w:pPr>
      <w:hyperlink w:anchor="_Toc370050494" w:history="1">
        <w:r w:rsidR="001127B1" w:rsidRPr="003868DA">
          <w:rPr>
            <w:rStyle w:val="Hyperlink"/>
            <w:rFonts w:ascii="ZWAdobeF" w:hAnsi="ZWAdobeF" w:cs="ZWAdobeF"/>
            <w:lang w:val="fr-FR"/>
          </w:rPr>
          <w:t>2B2B</w:t>
        </w:r>
        <w:r w:rsidR="001127B1" w:rsidRPr="003868DA">
          <w:rPr>
            <w:rStyle w:val="Hyperlink"/>
            <w:lang w:val="fr-FR"/>
          </w:rPr>
          <w:t>NOTES CLASSÉES PAR MEMBRES DE L’UNION</w:t>
        </w:r>
        <w:r w:rsidR="001127B1" w:rsidRPr="003868DA">
          <w:rPr>
            <w:webHidden/>
            <w:lang w:val="fr-FR"/>
          </w:rPr>
          <w:tab/>
        </w:r>
        <w:r w:rsidR="001127B1" w:rsidRPr="003868DA">
          <w:rPr>
            <w:webHidden/>
            <w:lang w:val="fr-FR"/>
          </w:rPr>
          <w:fldChar w:fldCharType="begin"/>
        </w:r>
        <w:r w:rsidR="001127B1" w:rsidRPr="003868DA">
          <w:rPr>
            <w:webHidden/>
            <w:lang w:val="fr-FR"/>
          </w:rPr>
          <w:instrText xml:space="preserve"> PAGEREF _Toc370050494 \h </w:instrText>
        </w:r>
        <w:r w:rsidR="001127B1" w:rsidRPr="003868DA">
          <w:rPr>
            <w:webHidden/>
            <w:lang w:val="fr-FR"/>
          </w:rPr>
        </w:r>
        <w:r w:rsidR="001127B1" w:rsidRPr="003868DA">
          <w:rPr>
            <w:webHidden/>
            <w:lang w:val="fr-FR"/>
          </w:rPr>
          <w:fldChar w:fldCharType="separate"/>
        </w:r>
        <w:r>
          <w:rPr>
            <w:webHidden/>
            <w:lang w:val="fr-FR"/>
          </w:rPr>
          <w:t>38</w:t>
        </w:r>
        <w:r w:rsidR="001127B1" w:rsidRPr="003868DA">
          <w:rPr>
            <w:webHidden/>
            <w:lang w:val="fr-FR"/>
          </w:rPr>
          <w:fldChar w:fldCharType="end"/>
        </w:r>
      </w:hyperlink>
    </w:p>
    <w:p w:rsidR="007D0884" w:rsidRPr="003868DA" w:rsidRDefault="001127B1" w:rsidP="007D0884">
      <w:pPr>
        <w:rPr>
          <w:lang w:val="fr-FR"/>
        </w:rPr>
      </w:pPr>
      <w:r w:rsidRPr="003868DA">
        <w:rPr>
          <w:caps/>
          <w:noProof/>
          <w:sz w:val="16"/>
          <w:lang w:val="fr-FR"/>
        </w:rPr>
        <w:fldChar w:fldCharType="end"/>
      </w:r>
    </w:p>
    <w:p w:rsidR="007D0884" w:rsidRPr="003868DA" w:rsidRDefault="007D0884" w:rsidP="007D0884">
      <w:pPr>
        <w:rPr>
          <w:lang w:val="fr-FR"/>
        </w:rPr>
      </w:pPr>
    </w:p>
    <w:p w:rsidR="007D0884" w:rsidRPr="003868DA" w:rsidRDefault="007D0884" w:rsidP="007D0884">
      <w:pPr>
        <w:rPr>
          <w:lang w:val="fr-FR"/>
        </w:rPr>
      </w:pPr>
    </w:p>
    <w:p w:rsidR="007D0884" w:rsidRPr="003868DA" w:rsidRDefault="007D0884" w:rsidP="007D0884">
      <w:pPr>
        <w:rPr>
          <w:lang w:val="fr-FR"/>
        </w:rPr>
      </w:pPr>
    </w:p>
    <w:p w:rsidR="00911202" w:rsidRDefault="007D0884" w:rsidP="00911202">
      <w:pPr>
        <w:pStyle w:val="Heading1"/>
        <w:rPr>
          <w:rFonts w:ascii="ZWAdobeF" w:hAnsi="ZWAdobeF" w:cs="ZWAdobeF"/>
          <w:sz w:val="2"/>
          <w:szCs w:val="2"/>
          <w:lang w:val="fr-FR"/>
        </w:rPr>
      </w:pPr>
      <w:bookmarkStart w:id="5" w:name="_Toc181050418"/>
      <w:bookmarkStart w:id="6" w:name="_Toc370050491"/>
      <w:r w:rsidRPr="003868DA">
        <w:rPr>
          <w:rFonts w:ascii="ZWAdobeF" w:hAnsi="ZWAdobeF" w:cs="ZWAdobeF"/>
          <w:sz w:val="2"/>
          <w:szCs w:val="2"/>
          <w:lang w:val="fr-FR"/>
        </w:rPr>
        <w:t>0B0B</w:t>
      </w:r>
    </w:p>
    <w:p w:rsidR="00911202" w:rsidRDefault="00911202">
      <w:pPr>
        <w:jc w:val="left"/>
        <w:rPr>
          <w:rFonts w:ascii="ZWAdobeF" w:hAnsi="ZWAdobeF" w:cs="ZWAdobeF"/>
          <w:caps/>
          <w:sz w:val="2"/>
          <w:szCs w:val="2"/>
          <w:lang w:val="fr-FR"/>
        </w:rPr>
      </w:pPr>
      <w:r>
        <w:rPr>
          <w:rFonts w:ascii="ZWAdobeF" w:hAnsi="ZWAdobeF" w:cs="ZWAdobeF"/>
          <w:sz w:val="2"/>
          <w:szCs w:val="2"/>
          <w:lang w:val="fr-FR"/>
        </w:rPr>
        <w:br w:type="page"/>
      </w:r>
    </w:p>
    <w:p w:rsidR="007D0884" w:rsidRPr="003868DA" w:rsidRDefault="007D0884" w:rsidP="00911202">
      <w:pPr>
        <w:pStyle w:val="Heading1"/>
        <w:rPr>
          <w:lang w:val="fr-FR"/>
        </w:rPr>
      </w:pPr>
      <w:r w:rsidRPr="003868DA">
        <w:rPr>
          <w:lang w:val="fr-FR"/>
        </w:rPr>
        <w:lastRenderedPageBreak/>
        <w:t>INTRODUCTION</w:t>
      </w:r>
      <w:bookmarkEnd w:id="5"/>
      <w:bookmarkEnd w:id="6"/>
    </w:p>
    <w:p w:rsidR="007D0884" w:rsidRPr="003868DA" w:rsidRDefault="007D0884" w:rsidP="007D0884">
      <w:pPr>
        <w:keepNext/>
        <w:jc w:val="cente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 xml:space="preserve">L’Acte de 1978 de la Convention internationale pour la protection des obtentions végétales est, selon son article 4.1), applicable à tous les genres et espèces botaniques.  Son article 4.2) dispose que “les États de l’Union s’engagent à prendre toutes les mesures nécessaires pour appliquer progressivement les dispositions de la présente Convention au plus grand nombre de genres et espèces botaniques.”  L’article 3 de l’Acte de 1991 de la Convention dispose que “chaque Partie contractante qui est liée par l’Acte de 1961/1972 ou par l’Acte de 1978 applique les dispositions de la présente Convention, i) à la date à laquelle elle devient liée par la présente Convention, à tous les genres et espèces végétaux auxquels elle applique, à cette date, les dispositions de l’Acte de 1961/1972 ou de l’Acte de 1978 et, ii) au plus tard à l’expiration d’un délai de cinq ans à compter de cette date, à tous les genres et espèces végétaux,” et que “chaque Partie contractante qui n’est pas liée par l’Acte de 1961/1972 ou par l’Acte de 1978 applique les dispositions de la présente Convention, i) à la date à laquelle elle devient liée par la présente Convention, à au moins 15 genres ou espèces végétaux, et ii) au plus tard à l’expiration d’un délai de 10 ans à compter de cette date, à tous les genres et espèces végétaux.” </w:t>
      </w:r>
    </w:p>
    <w:p w:rsidR="007D0884" w:rsidRPr="003868DA" w:rsidRDefault="007D0884" w:rsidP="007D0884">
      <w:pPr>
        <w:rPr>
          <w:lang w:val="fr-FR"/>
        </w:rPr>
      </w:pPr>
    </w:p>
    <w:p w:rsidR="007D0884" w:rsidRPr="003868DA" w:rsidRDefault="007D0884" w:rsidP="007D0884">
      <w:pPr>
        <w:autoSpaceDE w:val="0"/>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Le présent document fait le point sur les mesures prises pour la protection des différents taxons</w:t>
      </w:r>
      <w:r w:rsidRPr="003868DA">
        <w:rPr>
          <w:rFonts w:ascii="ZWAdobeF" w:hAnsi="ZWAdobeF" w:cs="ZWAdobeF"/>
          <w:sz w:val="2"/>
          <w:szCs w:val="2"/>
          <w:lang w:val="fr-FR"/>
        </w:rPr>
        <w:t>FF</w:t>
      </w:r>
      <w:r w:rsidRPr="003868DA">
        <w:rPr>
          <w:rStyle w:val="FootnoteReference"/>
          <w:lang w:val="fr-FR"/>
        </w:rPr>
        <w:footnoteReference w:id="2"/>
      </w:r>
      <w:r w:rsidRPr="003868DA">
        <w:rPr>
          <w:rFonts w:ascii="ZWAdobeF" w:hAnsi="ZWAdobeF" w:cs="ZWAdobeF"/>
          <w:sz w:val="2"/>
          <w:szCs w:val="2"/>
          <w:lang w:val="fr-FR"/>
        </w:rPr>
        <w:t>FF</w:t>
      </w:r>
      <w:r w:rsidRPr="003868DA">
        <w:rPr>
          <w:lang w:val="fr-FR"/>
        </w:rPr>
        <w:t xml:space="preserve"> par les membres de l’Union.  Il contient aussi des notes complémentaires qui présentent une certaine utilité dans le contexte du présent document.</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On trouvera dans le présent document :</w:t>
      </w:r>
    </w:p>
    <w:p w:rsidR="007D0884" w:rsidRPr="003868DA" w:rsidRDefault="007D0884" w:rsidP="007D0884">
      <w:pPr>
        <w:rPr>
          <w:lang w:val="fr-FR"/>
        </w:rPr>
      </w:pPr>
    </w:p>
    <w:p w:rsidR="007D0884" w:rsidRPr="003868DA" w:rsidRDefault="007D0884" w:rsidP="007D0884">
      <w:pPr>
        <w:numPr>
          <w:ilvl w:val="0"/>
          <w:numId w:val="1"/>
        </w:numPr>
        <w:spacing w:line="360" w:lineRule="auto"/>
        <w:ind w:firstLine="567"/>
        <w:rPr>
          <w:lang w:val="fr-FR"/>
        </w:rPr>
      </w:pPr>
      <w:r w:rsidRPr="003868DA">
        <w:rPr>
          <w:lang w:val="fr-FR"/>
        </w:rPr>
        <w:t>un tableau principal;</w:t>
      </w:r>
    </w:p>
    <w:p w:rsidR="007D0884" w:rsidRPr="003868DA" w:rsidRDefault="007D0884" w:rsidP="007D0884">
      <w:pPr>
        <w:numPr>
          <w:ilvl w:val="0"/>
          <w:numId w:val="1"/>
        </w:numPr>
        <w:ind w:firstLine="567"/>
        <w:rPr>
          <w:lang w:val="fr-FR"/>
        </w:rPr>
      </w:pPr>
      <w:r w:rsidRPr="003868DA">
        <w:rPr>
          <w:lang w:val="fr-FR"/>
        </w:rPr>
        <w:t>des notes classées par membres de l’Union.</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On trouvera dans le tableau principal la liste des taxons protégés par ceux des membres de l’Union qui ne protègent pas l’ensemble du règne végétal</w:t>
      </w:r>
      <w:r w:rsidR="00384367" w:rsidRPr="003868DA">
        <w:rPr>
          <w:lang w:val="fr-FR"/>
        </w:rPr>
        <w:t xml:space="preserve"> (total:  14 membres de l’Union)</w:t>
      </w:r>
      <w:r w:rsidRPr="003868DA">
        <w:rPr>
          <w:lang w:val="fr-FR"/>
        </w:rPr>
        <w:t>.</w:t>
      </w:r>
    </w:p>
    <w:p w:rsidR="007D0884" w:rsidRPr="003868DA" w:rsidRDefault="007D0884" w:rsidP="007D0884">
      <w:pPr>
        <w:rPr>
          <w:lang w:val="fr-FR"/>
        </w:rPr>
      </w:pPr>
    </w:p>
    <w:p w:rsidR="007D0884" w:rsidRPr="003868DA" w:rsidRDefault="007D0884" w:rsidP="007D0884">
      <w:pPr>
        <w:autoSpaceDE w:val="0"/>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 xml:space="preserve">Les membres de l’Union suivants, qui protègent l’ensemble ou essentiellement l’ensemble du règne végétal, </w:t>
      </w:r>
      <w:r w:rsidRPr="003868DA">
        <w:rPr>
          <w:rFonts w:ascii="ZWAdobeF" w:hAnsi="ZWAdobeF" w:cs="ZWAdobeF"/>
          <w:sz w:val="2"/>
          <w:szCs w:val="2"/>
          <w:lang w:val="fr-FR"/>
        </w:rPr>
        <w:t>U</w:t>
      </w:r>
      <w:r w:rsidRPr="003868DA">
        <w:rPr>
          <w:u w:val="single"/>
          <w:lang w:val="fr-FR"/>
        </w:rPr>
        <w:t xml:space="preserve">ne figurent </w:t>
      </w:r>
      <w:r w:rsidR="003868DA">
        <w:rPr>
          <w:u w:val="single"/>
          <w:lang w:val="fr-FR"/>
        </w:rPr>
        <w:t>pas</w:t>
      </w:r>
      <w:r w:rsidRPr="003868DA">
        <w:rPr>
          <w:lang w:val="fr-FR"/>
        </w:rPr>
        <w:t xml:space="preserve"> dans le tableau : Allemagne, Argentine, Australie, Autriche, </w:t>
      </w:r>
      <w:r w:rsidR="008A7179">
        <w:rPr>
          <w:lang w:val="fr-FR"/>
        </w:rPr>
        <w:t>Bé</w:t>
      </w:r>
      <w:r w:rsidR="008A7179" w:rsidRPr="003868DA">
        <w:rPr>
          <w:lang w:val="fr-FR"/>
        </w:rPr>
        <w:t>larus</w:t>
      </w:r>
      <w:r w:rsidR="00FA24FB" w:rsidRPr="003868DA">
        <w:rPr>
          <w:lang w:val="fr-FR"/>
        </w:rPr>
        <w:t xml:space="preserve">, </w:t>
      </w:r>
      <w:r w:rsidRPr="003868DA">
        <w:rPr>
          <w:lang w:val="fr-FR"/>
        </w:rPr>
        <w:t>Bolivie</w:t>
      </w:r>
      <w:r w:rsidR="00FA24FB" w:rsidRPr="003868DA">
        <w:rPr>
          <w:lang w:val="fr-FR"/>
        </w:rPr>
        <w:t xml:space="preserve"> (État </w:t>
      </w:r>
      <w:r w:rsidRPr="003868DA">
        <w:rPr>
          <w:lang w:val="fr-FR"/>
        </w:rPr>
        <w:t>plurinational de), Bulgarie, Canada, Chili, Colombie, Costa Rica, Croatie, Danemark, Équateur, Espagne, Estonie, États</w:t>
      </w:r>
      <w:r w:rsidRPr="003868DA">
        <w:rPr>
          <w:lang w:val="fr-FR"/>
        </w:rPr>
        <w:noBreakHyphen/>
        <w:t xml:space="preserve">Unis d’Amérique, Fédération de Russie, Finlande, France, Géorgie, Hongrie, Irlande, Islande, Israël, Italie, Japon, Kenya, Kirghizistan, Lettonie, </w:t>
      </w:r>
      <w:r w:rsidR="003868DA" w:rsidRPr="003868DA">
        <w:rPr>
          <w:lang w:val="fr-FR"/>
        </w:rPr>
        <w:t>Lituanie</w:t>
      </w:r>
      <w:r w:rsidRPr="003868DA">
        <w:rPr>
          <w:lang w:val="fr-FR"/>
        </w:rPr>
        <w:t xml:space="preserve">, Mexique, </w:t>
      </w:r>
      <w:r w:rsidR="000B747E">
        <w:rPr>
          <w:lang w:val="fr-FR"/>
        </w:rPr>
        <w:t xml:space="preserve">Monténégro, </w:t>
      </w:r>
      <w:r w:rsidRPr="003868DA">
        <w:rPr>
          <w:lang w:val="fr-FR"/>
        </w:rPr>
        <w:t xml:space="preserve">Nicaragua, Norvège, Nouvelle-Zélande, </w:t>
      </w:r>
      <w:r w:rsidR="00822882" w:rsidRPr="003868DA">
        <w:rPr>
          <w:rFonts w:cs="Arial"/>
          <w:lang w:val="fr-FR"/>
        </w:rPr>
        <w:t xml:space="preserve">Organisation Africaine de la Propriété Intellectuelle (OAPI), </w:t>
      </w:r>
      <w:r w:rsidRPr="003868DA">
        <w:rPr>
          <w:lang w:val="fr-FR"/>
        </w:rPr>
        <w:t xml:space="preserve">Panama, </w:t>
      </w:r>
      <w:r w:rsidR="003932EF" w:rsidRPr="003868DA">
        <w:rPr>
          <w:lang w:val="fr-FR"/>
        </w:rPr>
        <w:t xml:space="preserve">Paraguay, </w:t>
      </w:r>
      <w:r w:rsidR="00822882" w:rsidRPr="003868DA">
        <w:rPr>
          <w:lang w:val="fr-FR"/>
        </w:rPr>
        <w:t>Pays</w:t>
      </w:r>
      <w:r w:rsidR="00822882" w:rsidRPr="003868DA">
        <w:rPr>
          <w:lang w:val="fr-FR"/>
        </w:rPr>
        <w:noBreakHyphen/>
      </w:r>
      <w:r w:rsidRPr="003868DA">
        <w:rPr>
          <w:lang w:val="fr-FR"/>
        </w:rPr>
        <w:t>Bas, Pérou, Pologne, Portugal, République de Corée, République de Moldova, République dominicaine, République tchèque, Roumanie, Royaume</w:t>
      </w:r>
      <w:r w:rsidRPr="003868DA">
        <w:rPr>
          <w:lang w:val="fr-FR"/>
        </w:rPr>
        <w:noBreakHyphen/>
        <w:t xml:space="preserve">Uni, </w:t>
      </w:r>
      <w:r w:rsidR="003932EF" w:rsidRPr="003868DA">
        <w:rPr>
          <w:lang w:val="fr-FR"/>
        </w:rPr>
        <w:t xml:space="preserve">Serbie, </w:t>
      </w:r>
      <w:r w:rsidR="00822882" w:rsidRPr="003868DA">
        <w:rPr>
          <w:lang w:val="fr-FR"/>
        </w:rPr>
        <w:t xml:space="preserve">Singapour, </w:t>
      </w:r>
      <w:r w:rsidRPr="003868DA">
        <w:rPr>
          <w:lang w:val="fr-FR"/>
        </w:rPr>
        <w:t>Slovaquie, Slovénie, Suède, Suisse, Tunisie, Ukraine, Union européenne et Uruguay</w:t>
      </w:r>
      <w:r w:rsidR="000B747E">
        <w:rPr>
          <w:lang w:val="fr-FR"/>
        </w:rPr>
        <w:t xml:space="preserve"> (total:  59</w:t>
      </w:r>
      <w:r w:rsidR="00384367" w:rsidRPr="003868DA">
        <w:rPr>
          <w:lang w:val="fr-FR"/>
        </w:rPr>
        <w:t xml:space="preserve"> membres de l’Union)</w:t>
      </w:r>
      <w:r w:rsidRPr="003868DA">
        <w:rPr>
          <w:lang w:val="fr-FR"/>
        </w:rPr>
        <w:t>.  Pour plus de détails sur la situation dans ces services, on se référera aux notes classées par membres de l’Union.</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Les taxons sont présentés dans l’ordre alphabétique des codes UPOV.</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L’établissement de la liste synoptique des taxons a entraîné quelques écarts des législations pertinentes, du fait notamment que les nomenclatures ne sont pas uniformes.  Il est recommandé de consulter ces législations pour avoir des indications précises.</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Les notes classées par membres de l’Union suivent l’ordre alphabétique des codes ISO applicables aux pays et organisations (voir la liste en page 4).  On y trouvera, dans la mesure où elles se sont révélées nécessaires :</w:t>
      </w:r>
    </w:p>
    <w:p w:rsidR="007D0884" w:rsidRPr="003868DA" w:rsidRDefault="007D0884" w:rsidP="007D0884">
      <w:pPr>
        <w:rPr>
          <w:lang w:val="fr-FR"/>
        </w:rPr>
      </w:pPr>
    </w:p>
    <w:p w:rsidR="007D0884" w:rsidRPr="003868DA" w:rsidRDefault="007D0884" w:rsidP="007D0884">
      <w:pPr>
        <w:numPr>
          <w:ilvl w:val="0"/>
          <w:numId w:val="2"/>
        </w:numPr>
        <w:autoSpaceDE w:val="0"/>
        <w:ind w:firstLine="567"/>
        <w:rPr>
          <w:lang w:val="fr-FR"/>
        </w:rPr>
      </w:pPr>
      <w:r w:rsidRPr="003868DA">
        <w:rPr>
          <w:lang w:val="fr-FR"/>
        </w:rPr>
        <w:t xml:space="preserve">des </w:t>
      </w:r>
      <w:r w:rsidRPr="003868DA">
        <w:rPr>
          <w:rFonts w:ascii="ZWAdobeF" w:hAnsi="ZWAdobeF" w:cs="ZWAdobeF"/>
          <w:sz w:val="2"/>
          <w:szCs w:val="2"/>
          <w:lang w:val="fr-FR"/>
        </w:rPr>
        <w:t>U</w:t>
      </w:r>
      <w:r w:rsidRPr="003868DA">
        <w:rPr>
          <w:u w:val="single"/>
          <w:lang w:val="fr-FR"/>
        </w:rPr>
        <w:t>notes générales</w:t>
      </w:r>
      <w:r w:rsidRPr="003868DA">
        <w:rPr>
          <w:rFonts w:ascii="ZWAdobeF" w:hAnsi="ZWAdobeF" w:cs="ZWAdobeF"/>
          <w:sz w:val="2"/>
          <w:szCs w:val="2"/>
          <w:lang w:val="fr-FR"/>
        </w:rPr>
        <w:t>U</w:t>
      </w:r>
      <w:r w:rsidRPr="003868DA">
        <w:rPr>
          <w:lang w:val="fr-FR"/>
        </w:rPr>
        <w:t xml:space="preserve"> portant notamment sur la façon dont la liste des taxons protégés a été établie;</w:t>
      </w:r>
    </w:p>
    <w:p w:rsidR="007D0884" w:rsidRPr="003868DA" w:rsidRDefault="007D0884" w:rsidP="007D0884">
      <w:pPr>
        <w:numPr>
          <w:ilvl w:val="12"/>
          <w:numId w:val="0"/>
        </w:numPr>
        <w:ind w:firstLine="567"/>
        <w:rPr>
          <w:lang w:val="fr-FR"/>
        </w:rPr>
      </w:pPr>
    </w:p>
    <w:p w:rsidR="007D0884" w:rsidRPr="003868DA" w:rsidRDefault="007D0884" w:rsidP="007D0884">
      <w:pPr>
        <w:numPr>
          <w:ilvl w:val="0"/>
          <w:numId w:val="2"/>
        </w:numPr>
        <w:autoSpaceDE w:val="0"/>
        <w:ind w:firstLine="567"/>
        <w:rPr>
          <w:lang w:val="fr-FR"/>
        </w:rPr>
      </w:pPr>
      <w:r w:rsidRPr="003868DA">
        <w:rPr>
          <w:lang w:val="fr-FR"/>
        </w:rPr>
        <w:t xml:space="preserve">des </w:t>
      </w:r>
      <w:r w:rsidRPr="003868DA">
        <w:rPr>
          <w:rFonts w:ascii="ZWAdobeF" w:hAnsi="ZWAdobeF" w:cs="ZWAdobeF"/>
          <w:sz w:val="2"/>
          <w:szCs w:val="2"/>
          <w:lang w:val="fr-FR"/>
        </w:rPr>
        <w:t>U</w:t>
      </w:r>
      <w:r w:rsidRPr="003868DA">
        <w:rPr>
          <w:u w:val="single"/>
          <w:lang w:val="fr-FR"/>
        </w:rPr>
        <w:t>notes spéciales</w:t>
      </w:r>
      <w:r w:rsidRPr="003868DA">
        <w:rPr>
          <w:rFonts w:ascii="ZWAdobeF" w:hAnsi="ZWAdobeF" w:cs="ZWAdobeF"/>
          <w:sz w:val="2"/>
          <w:szCs w:val="2"/>
          <w:lang w:val="fr-FR"/>
        </w:rPr>
        <w:t>U</w:t>
      </w:r>
      <w:r w:rsidRPr="003868DA">
        <w:rPr>
          <w:lang w:val="fr-FR"/>
        </w:rPr>
        <w:t xml:space="preserve"> portant sur un taxon spécifique.</w:t>
      </w:r>
    </w:p>
    <w:p w:rsidR="007D0884" w:rsidRPr="003868DA" w:rsidRDefault="007D0884" w:rsidP="007D0884">
      <w:pPr>
        <w:rPr>
          <w:lang w:val="fr-FR"/>
        </w:rPr>
      </w:pPr>
    </w:p>
    <w:p w:rsidR="00CC6B05" w:rsidRPr="003868DA" w:rsidRDefault="00CC6B05" w:rsidP="007E52CA">
      <w:pPr>
        <w:keepNext/>
        <w:rPr>
          <w:lang w:val="fr-FR"/>
        </w:rPr>
      </w:pPr>
      <w:r w:rsidRPr="003868DA">
        <w:rPr>
          <w:lang w:val="fr-FR"/>
        </w:rPr>
        <w:t>9.</w:t>
      </w:r>
      <w:r w:rsidRPr="003868DA">
        <w:rPr>
          <w:lang w:val="fr-FR"/>
        </w:rPr>
        <w:tab/>
        <w:t>Les nouveaux éléments reflétés dans le présent document sont les suivants :</w:t>
      </w:r>
    </w:p>
    <w:p w:rsidR="00CC6B05" w:rsidRPr="003868DA" w:rsidRDefault="00CC6B05" w:rsidP="007E52CA">
      <w:pPr>
        <w:keepNext/>
        <w:rPr>
          <w:lang w:val="fr-FR"/>
        </w:rPr>
      </w:pPr>
    </w:p>
    <w:p w:rsidR="00384367" w:rsidRPr="003868DA" w:rsidRDefault="00384367" w:rsidP="000B747E">
      <w:pPr>
        <w:tabs>
          <w:tab w:val="left" w:pos="567"/>
        </w:tabs>
        <w:ind w:left="1134" w:hanging="1134"/>
        <w:rPr>
          <w:lang w:val="fr-FR"/>
        </w:rPr>
      </w:pPr>
      <w:r w:rsidRPr="003868DA">
        <w:rPr>
          <w:lang w:val="fr-FR"/>
        </w:rPr>
        <w:tab/>
      </w:r>
      <w:r w:rsidR="000B747E">
        <w:rPr>
          <w:lang w:val="fr-FR"/>
        </w:rPr>
        <w:t>-</w:t>
      </w:r>
      <w:r w:rsidRPr="003868DA">
        <w:rPr>
          <w:lang w:val="fr-FR"/>
        </w:rPr>
        <w:tab/>
        <w:t xml:space="preserve">Extension de la protection à d’autres genres et espèces végétaux:  </w:t>
      </w:r>
      <w:r w:rsidR="00230D5F">
        <w:rPr>
          <w:lang w:val="fr-FR"/>
        </w:rPr>
        <w:t xml:space="preserve">Brésil </w:t>
      </w:r>
      <w:r w:rsidRPr="003868DA">
        <w:rPr>
          <w:lang w:val="fr-FR"/>
        </w:rPr>
        <w:t>(</w:t>
      </w:r>
      <w:r w:rsidR="00230D5F">
        <w:rPr>
          <w:lang w:val="fr-FR"/>
        </w:rPr>
        <w:t>BR</w:t>
      </w:r>
      <w:r w:rsidRPr="003868DA">
        <w:rPr>
          <w:lang w:val="fr-FR"/>
        </w:rPr>
        <w:t>)</w:t>
      </w:r>
      <w:r w:rsidR="000B747E">
        <w:rPr>
          <w:lang w:val="fr-FR"/>
        </w:rPr>
        <w:t>, Maroc (MA).</w:t>
      </w:r>
    </w:p>
    <w:p w:rsidR="00384367" w:rsidRPr="003868DA" w:rsidRDefault="00384367" w:rsidP="007D0884">
      <w:pPr>
        <w:rPr>
          <w:lang w:val="fr-FR"/>
        </w:rPr>
      </w:pPr>
    </w:p>
    <w:p w:rsidR="007D0884" w:rsidRPr="003868DA" w:rsidRDefault="007D0884" w:rsidP="00911202">
      <w:pPr>
        <w:pStyle w:val="Heading1"/>
        <w:rPr>
          <w:lang w:val="fr-FR"/>
        </w:rPr>
      </w:pPr>
      <w:bookmarkStart w:id="7" w:name="_Toc181050419"/>
      <w:bookmarkStart w:id="8" w:name="_Toc370050492"/>
      <w:r w:rsidRPr="003868DA">
        <w:rPr>
          <w:rFonts w:ascii="ZWAdobeF" w:hAnsi="ZWAdobeF" w:cs="ZWAdobeF"/>
          <w:sz w:val="2"/>
          <w:szCs w:val="2"/>
          <w:lang w:val="fr-FR"/>
        </w:rPr>
        <w:t>1B1B</w:t>
      </w:r>
      <w:r w:rsidRPr="003868DA">
        <w:rPr>
          <w:lang w:val="fr-FR"/>
        </w:rPr>
        <w:t>SYMBOLES UTILISÉS DANS LE TABLEAU PRINCIPAL</w:t>
      </w:r>
      <w:bookmarkEnd w:id="7"/>
      <w:bookmarkEnd w:id="8"/>
    </w:p>
    <w:p w:rsidR="007D0884" w:rsidRPr="003868DA" w:rsidRDefault="007D0884" w:rsidP="007D0884">
      <w:pPr>
        <w:rPr>
          <w:lang w:val="fr-FR"/>
        </w:rPr>
      </w:pPr>
    </w:p>
    <w:tbl>
      <w:tblPr>
        <w:tblW w:w="9272" w:type="dxa"/>
        <w:tblInd w:w="140" w:type="dxa"/>
        <w:tblLayout w:type="fixed"/>
        <w:tblCellMar>
          <w:left w:w="56" w:type="dxa"/>
          <w:right w:w="56" w:type="dxa"/>
        </w:tblCellMar>
        <w:tblLook w:val="0000" w:firstRow="0" w:lastRow="0" w:firstColumn="0" w:lastColumn="0" w:noHBand="0" w:noVBand="0"/>
      </w:tblPr>
      <w:tblGrid>
        <w:gridCol w:w="625"/>
        <w:gridCol w:w="8647"/>
      </w:tblGrid>
      <w:tr w:rsidR="007D0884" w:rsidRPr="003868DA" w:rsidTr="00432819">
        <w:trPr>
          <w:cantSplit/>
        </w:trPr>
        <w:tc>
          <w:tcPr>
            <w:tcW w:w="625" w:type="dxa"/>
          </w:tcPr>
          <w:p w:rsidR="007D0884" w:rsidRPr="003868DA" w:rsidRDefault="007D0884" w:rsidP="00432819">
            <w:pPr>
              <w:tabs>
                <w:tab w:val="right" w:pos="427"/>
              </w:tabs>
              <w:spacing w:after="120"/>
              <w:ind w:right="1"/>
              <w:jc w:val="left"/>
              <w:rPr>
                <w:sz w:val="18"/>
                <w:lang w:val="fr-FR"/>
              </w:rPr>
            </w:pPr>
            <w:r w:rsidRPr="003868DA">
              <w:rPr>
                <w:b/>
                <w:sz w:val="18"/>
                <w:lang w:val="fr-FR"/>
              </w:rPr>
              <w:t>X</w:t>
            </w:r>
            <w:r w:rsidRPr="003868DA">
              <w:rPr>
                <w:b/>
                <w:sz w:val="18"/>
                <w:lang w:val="fr-FR"/>
              </w:rPr>
              <w:tab/>
              <w:t>:</w:t>
            </w:r>
          </w:p>
        </w:tc>
        <w:tc>
          <w:tcPr>
            <w:tcW w:w="8647" w:type="dxa"/>
          </w:tcPr>
          <w:p w:rsidR="007D0884" w:rsidRPr="003868DA" w:rsidRDefault="007D0884" w:rsidP="00432819">
            <w:pPr>
              <w:spacing w:after="120"/>
              <w:rPr>
                <w:sz w:val="18"/>
                <w:lang w:val="fr-FR"/>
              </w:rPr>
            </w:pPr>
            <w:r w:rsidRPr="003868DA">
              <w:rPr>
                <w:sz w:val="18"/>
                <w:lang w:val="fr-FR"/>
              </w:rPr>
              <w:t>Taxon protégé</w:t>
            </w:r>
          </w:p>
        </w:tc>
      </w:tr>
      <w:tr w:rsidR="007D0884" w:rsidRPr="003868DA" w:rsidTr="00432819">
        <w:trPr>
          <w:cantSplit/>
        </w:trPr>
        <w:tc>
          <w:tcPr>
            <w:tcW w:w="625" w:type="dxa"/>
          </w:tcPr>
          <w:p w:rsidR="007D0884" w:rsidRPr="003868DA" w:rsidRDefault="007D0884" w:rsidP="00432819">
            <w:pPr>
              <w:tabs>
                <w:tab w:val="right" w:pos="427"/>
              </w:tabs>
              <w:spacing w:before="120" w:after="120"/>
              <w:ind w:right="1"/>
              <w:jc w:val="left"/>
              <w:rPr>
                <w:sz w:val="18"/>
                <w:lang w:val="fr-FR"/>
              </w:rPr>
            </w:pPr>
            <w:r w:rsidRPr="003868DA">
              <w:rPr>
                <w:b/>
                <w:sz w:val="18"/>
                <w:lang w:val="fr-FR"/>
              </w:rPr>
              <w:t>+</w:t>
            </w:r>
            <w:r w:rsidRPr="003868DA">
              <w:rPr>
                <w:b/>
                <w:sz w:val="18"/>
                <w:lang w:val="fr-FR"/>
              </w:rPr>
              <w:tab/>
              <w:t>:</w:t>
            </w:r>
          </w:p>
        </w:tc>
        <w:tc>
          <w:tcPr>
            <w:tcW w:w="8647" w:type="dxa"/>
          </w:tcPr>
          <w:p w:rsidR="007D0884" w:rsidRPr="003868DA" w:rsidRDefault="007D0884" w:rsidP="00432819">
            <w:pPr>
              <w:spacing w:before="120" w:after="120"/>
              <w:rPr>
                <w:sz w:val="18"/>
                <w:lang w:val="fr-FR"/>
              </w:rPr>
            </w:pPr>
            <w:r w:rsidRPr="003868DA">
              <w:rPr>
                <w:sz w:val="18"/>
                <w:lang w:val="fr-FR"/>
              </w:rPr>
              <w:t>Taxon protégé parce qu’il appartient à un taxon de rang plus élevé qui est lui</w:t>
            </w:r>
            <w:r w:rsidRPr="003868DA">
              <w:rPr>
                <w:sz w:val="18"/>
                <w:lang w:val="fr-FR"/>
              </w:rPr>
              <w:noBreakHyphen/>
              <w:t>même protégé (dans le cas d’une espèce par exemple : le genre ou la famille auquel elle appartient est protégé).</w:t>
            </w:r>
          </w:p>
        </w:tc>
      </w:tr>
    </w:tbl>
    <w:p w:rsidR="007D0884" w:rsidRPr="003868DA" w:rsidRDefault="007D0884" w:rsidP="007D0884">
      <w:pPr>
        <w:rPr>
          <w:lang w:val="fr-FR"/>
        </w:rPr>
      </w:pPr>
    </w:p>
    <w:p w:rsidR="007D0884" w:rsidRPr="003868DA" w:rsidRDefault="007D0884" w:rsidP="007D0884">
      <w:pPr>
        <w:rPr>
          <w:lang w:val="fr-FR"/>
        </w:rPr>
      </w:pPr>
    </w:p>
    <w:p w:rsidR="007D0884" w:rsidRPr="003868DA" w:rsidRDefault="007D0884" w:rsidP="007D0884">
      <w:pPr>
        <w:rPr>
          <w:lang w:val="fr-FR"/>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353"/>
        <w:gridCol w:w="543"/>
        <w:gridCol w:w="2248"/>
        <w:gridCol w:w="2295"/>
        <w:gridCol w:w="2728"/>
        <w:gridCol w:w="2573"/>
      </w:tblGrid>
      <w:tr w:rsidR="00A47986" w:rsidRPr="003868DA" w:rsidTr="00A47986">
        <w:trPr>
          <w:cantSplit/>
          <w:tblHeader/>
          <w:jc w:val="center"/>
        </w:trPr>
        <w:tc>
          <w:tcPr>
            <w:tcW w:w="354" w:type="dxa"/>
            <w:tcBorders>
              <w:top w:val="nil"/>
              <w:left w:val="nil"/>
              <w:bottom w:val="nil"/>
              <w:right w:val="single" w:sz="4" w:space="0" w:color="auto"/>
            </w:tcBorders>
          </w:tcPr>
          <w:p w:rsidR="00A47986" w:rsidRPr="003868DA" w:rsidRDefault="00A47986">
            <w:pPr>
              <w:spacing w:before="60" w:after="60"/>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shd w:val="pct10" w:color="auto" w:fill="FFFFFF"/>
            <w:hideMark/>
          </w:tcPr>
          <w:p w:rsidR="00A47986" w:rsidRPr="003868DA" w:rsidRDefault="00A47986">
            <w:pPr>
              <w:spacing w:before="60" w:after="60"/>
              <w:jc w:val="center"/>
              <w:rPr>
                <w:rFonts w:cs="Arial"/>
                <w:b/>
                <w:sz w:val="16"/>
                <w:szCs w:val="16"/>
                <w:lang w:val="fr-FR"/>
              </w:rPr>
            </w:pPr>
            <w:r w:rsidRPr="003868DA">
              <w:rPr>
                <w:rFonts w:cs="Arial"/>
                <w:b/>
                <w:sz w:val="16"/>
                <w:szCs w:val="16"/>
                <w:lang w:val="fr-FR"/>
              </w:rPr>
              <w:t>ISO</w:t>
            </w:r>
          </w:p>
        </w:tc>
        <w:tc>
          <w:tcPr>
            <w:tcW w:w="2249" w:type="dxa"/>
            <w:tcBorders>
              <w:top w:val="single" w:sz="4" w:space="0" w:color="auto"/>
              <w:left w:val="single" w:sz="4" w:space="0" w:color="auto"/>
              <w:bottom w:val="single" w:sz="4" w:space="0" w:color="auto"/>
              <w:right w:val="single" w:sz="4" w:space="0" w:color="auto"/>
            </w:tcBorders>
            <w:shd w:val="pct10" w:color="auto" w:fill="FFFFFF"/>
            <w:hideMark/>
          </w:tcPr>
          <w:p w:rsidR="00A47986" w:rsidRPr="004618EB" w:rsidRDefault="00A47986">
            <w:pPr>
              <w:spacing w:before="60" w:after="60"/>
              <w:rPr>
                <w:rFonts w:cs="Arial"/>
                <w:b/>
                <w:sz w:val="16"/>
                <w:szCs w:val="16"/>
              </w:rPr>
            </w:pPr>
            <w:r w:rsidRPr="004618EB">
              <w:rPr>
                <w:rFonts w:cs="Arial"/>
                <w:b/>
                <w:sz w:val="16"/>
                <w:szCs w:val="16"/>
              </w:rPr>
              <w:t>English</w:t>
            </w:r>
          </w:p>
        </w:tc>
        <w:tc>
          <w:tcPr>
            <w:tcW w:w="2296" w:type="dxa"/>
            <w:tcBorders>
              <w:top w:val="single" w:sz="4" w:space="0" w:color="auto"/>
              <w:left w:val="single" w:sz="4" w:space="0" w:color="auto"/>
              <w:bottom w:val="single" w:sz="4" w:space="0" w:color="auto"/>
              <w:right w:val="single" w:sz="4" w:space="0" w:color="auto"/>
            </w:tcBorders>
            <w:shd w:val="pct10" w:color="auto" w:fill="FFFFFF"/>
            <w:hideMark/>
          </w:tcPr>
          <w:p w:rsidR="00A47986" w:rsidRPr="004618EB" w:rsidRDefault="00A47986">
            <w:pPr>
              <w:spacing w:before="60" w:after="60"/>
              <w:rPr>
                <w:rFonts w:cs="Arial"/>
                <w:b/>
                <w:sz w:val="16"/>
                <w:szCs w:val="16"/>
                <w:lang w:val="fr-FR"/>
              </w:rPr>
            </w:pPr>
            <w:r w:rsidRPr="004618EB">
              <w:rPr>
                <w:rFonts w:cs="Arial"/>
                <w:b/>
                <w:sz w:val="16"/>
                <w:szCs w:val="16"/>
                <w:lang w:val="fr-FR"/>
              </w:rPr>
              <w:t>français</w:t>
            </w:r>
          </w:p>
        </w:tc>
        <w:tc>
          <w:tcPr>
            <w:tcW w:w="2729" w:type="dxa"/>
            <w:tcBorders>
              <w:top w:val="single" w:sz="4" w:space="0" w:color="auto"/>
              <w:left w:val="single" w:sz="4" w:space="0" w:color="auto"/>
              <w:bottom w:val="single" w:sz="4" w:space="0" w:color="auto"/>
              <w:right w:val="single" w:sz="4" w:space="0" w:color="auto"/>
            </w:tcBorders>
            <w:shd w:val="pct10" w:color="auto" w:fill="FFFFFF"/>
            <w:hideMark/>
          </w:tcPr>
          <w:p w:rsidR="00A47986" w:rsidRPr="004618EB" w:rsidRDefault="00A47986">
            <w:pPr>
              <w:spacing w:before="60" w:after="60"/>
              <w:rPr>
                <w:rFonts w:cs="Arial"/>
                <w:b/>
                <w:sz w:val="16"/>
                <w:szCs w:val="16"/>
                <w:lang w:val="de-DE"/>
              </w:rPr>
            </w:pPr>
            <w:r w:rsidRPr="004618EB">
              <w:rPr>
                <w:rFonts w:cs="Arial"/>
                <w:b/>
                <w:sz w:val="16"/>
                <w:szCs w:val="16"/>
                <w:lang w:val="de-DE"/>
              </w:rPr>
              <w:t>deutsch</w:t>
            </w:r>
          </w:p>
        </w:tc>
        <w:tc>
          <w:tcPr>
            <w:tcW w:w="2574" w:type="dxa"/>
            <w:tcBorders>
              <w:top w:val="single" w:sz="4" w:space="0" w:color="auto"/>
              <w:left w:val="single" w:sz="4" w:space="0" w:color="auto"/>
              <w:bottom w:val="single" w:sz="4" w:space="0" w:color="auto"/>
              <w:right w:val="single" w:sz="4" w:space="0" w:color="auto"/>
            </w:tcBorders>
            <w:shd w:val="pct10" w:color="auto" w:fill="FFFFFF"/>
            <w:hideMark/>
          </w:tcPr>
          <w:p w:rsidR="00A47986" w:rsidRPr="004618EB" w:rsidRDefault="00A47986">
            <w:pPr>
              <w:spacing w:before="60" w:after="60"/>
              <w:rPr>
                <w:rFonts w:cs="Arial"/>
                <w:b/>
                <w:sz w:val="16"/>
                <w:szCs w:val="16"/>
                <w:lang w:val="es-ES"/>
              </w:rPr>
            </w:pPr>
            <w:r w:rsidRPr="004618EB">
              <w:rPr>
                <w:rFonts w:cs="Arial"/>
                <w:b/>
                <w:sz w:val="16"/>
                <w:szCs w:val="16"/>
                <w:lang w:val="es-ES"/>
              </w:rPr>
              <w:t>Español</w:t>
            </w:r>
          </w:p>
        </w:tc>
      </w:tr>
      <w:tr w:rsidR="00A47986" w:rsidRPr="003868DA" w:rsidTr="00A47986">
        <w:trPr>
          <w:cantSplit/>
          <w:jc w:val="center"/>
        </w:trPr>
        <w:tc>
          <w:tcPr>
            <w:tcW w:w="354" w:type="dxa"/>
            <w:tcBorders>
              <w:top w:val="nil"/>
              <w:left w:val="nil"/>
              <w:bottom w:val="nil"/>
              <w:right w:val="single" w:sz="4" w:space="0" w:color="auto"/>
            </w:tcBorders>
            <w:hideMark/>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AL</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Albania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Albanie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b/>
                <w:sz w:val="16"/>
                <w:szCs w:val="16"/>
                <w:lang w:val="de-DE"/>
              </w:rPr>
            </w:pPr>
            <w:r w:rsidRPr="004618EB">
              <w:rPr>
                <w:rFonts w:cs="Arial"/>
                <w:sz w:val="16"/>
                <w:szCs w:val="16"/>
                <w:lang w:val="de-DE"/>
              </w:rPr>
              <w:t>Albanien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b/>
                <w:sz w:val="16"/>
                <w:szCs w:val="16"/>
                <w:lang w:val="es-ES"/>
              </w:rPr>
            </w:pPr>
            <w:r w:rsidRPr="004618EB">
              <w:rPr>
                <w:rFonts w:cs="Arial"/>
                <w:sz w:val="16"/>
                <w:szCs w:val="16"/>
                <w:lang w:val="es-ES"/>
              </w:rPr>
              <w:t>Albania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AR</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Argentina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Argentine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Argentinien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Argentina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AT</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Austria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Autriche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Österreich</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Austria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AU</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Australia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Australie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Australien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Australia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AZ</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b/>
                <w:sz w:val="16"/>
                <w:szCs w:val="16"/>
              </w:rPr>
            </w:pPr>
            <w:r w:rsidRPr="004618EB">
              <w:rPr>
                <w:rFonts w:cs="Arial"/>
                <w:sz w:val="16"/>
                <w:szCs w:val="16"/>
              </w:rPr>
              <w:t>Azerbaijan</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b/>
                <w:sz w:val="16"/>
                <w:szCs w:val="16"/>
                <w:lang w:val="fr-FR"/>
              </w:rPr>
            </w:pPr>
            <w:r w:rsidRPr="004618EB">
              <w:rPr>
                <w:rFonts w:cs="Arial"/>
                <w:sz w:val="16"/>
                <w:szCs w:val="16"/>
                <w:lang w:val="fr-FR"/>
              </w:rPr>
              <w:t>Azerbaïdjan</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bCs/>
                <w:sz w:val="16"/>
                <w:szCs w:val="16"/>
                <w:lang w:val="de-DE"/>
              </w:rPr>
            </w:pPr>
            <w:r w:rsidRPr="004618EB">
              <w:rPr>
                <w:rFonts w:cs="Arial"/>
                <w:bCs/>
                <w:sz w:val="16"/>
                <w:szCs w:val="16"/>
                <w:lang w:val="de-DE"/>
              </w:rPr>
              <w:t>Aserbaidschan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bCs/>
                <w:sz w:val="16"/>
                <w:szCs w:val="16"/>
                <w:lang w:val="es-ES"/>
              </w:rPr>
            </w:pPr>
            <w:r w:rsidRPr="004618EB">
              <w:rPr>
                <w:rFonts w:cs="Arial"/>
                <w:bCs/>
                <w:sz w:val="16"/>
                <w:szCs w:val="16"/>
                <w:lang w:val="es-ES"/>
              </w:rPr>
              <w:t>Azerbaiyán</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BE</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Belgium</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Belgique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Belgien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Bélgica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BG</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Bulgaria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Bulgarie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Bulgarien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Bulgaria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BO</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 xml:space="preserve">Bolivia (Plurinational State of) </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Bolivie (État plurinational de)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 xml:space="preserve">Bolivien (Plurinationaler Staat) </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Bolivia (Estado Plurinacional de)</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BR</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Brazil</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Brésil</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Brasilien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Brasil</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BY</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Belarus</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Bélarus</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8A7179">
            <w:pPr>
              <w:jc w:val="left"/>
              <w:rPr>
                <w:rFonts w:cs="Arial"/>
                <w:sz w:val="16"/>
                <w:szCs w:val="16"/>
                <w:lang w:val="de-DE"/>
              </w:rPr>
            </w:pPr>
            <w:r w:rsidRPr="004618EB">
              <w:rPr>
                <w:rFonts w:cs="Arial"/>
                <w:sz w:val="16"/>
                <w:szCs w:val="16"/>
                <w:lang w:val="de-DE"/>
              </w:rPr>
              <w:t>Belarú</w:t>
            </w:r>
            <w:r w:rsidR="00A47986" w:rsidRPr="004618EB">
              <w:rPr>
                <w:rFonts w:cs="Arial"/>
                <w:sz w:val="16"/>
                <w:szCs w:val="16"/>
                <w:lang w:val="de-DE"/>
              </w:rPr>
              <w:t>s</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Belarús</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CA</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Canada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Canada</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Kanada</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Canadá</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CH</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Switzerland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Suisse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Schweiz</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Suiza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CL</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Chile</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Chili</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Chile</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Chile</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CN</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China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Chine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China</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China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CO</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Colombia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Colombie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Kolumbien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Colombia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CR</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Costa Rica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Costa Rica</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Costa Rica</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Costa Rica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CZ</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Czech Republic</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République tchèque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Tschechische Republik</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República Checa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DE</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Germany</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Allemagne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Deutschland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Alemania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DK</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Denmark</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Danemark</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Dänemark</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Dinamarca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DO</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Dominican Republic</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République dominicaine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Dominikanische Republik</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b/>
                <w:sz w:val="16"/>
                <w:szCs w:val="16"/>
                <w:lang w:val="es-ES"/>
              </w:rPr>
            </w:pPr>
            <w:r w:rsidRPr="004618EB">
              <w:rPr>
                <w:rFonts w:cs="Arial"/>
                <w:sz w:val="16"/>
                <w:szCs w:val="16"/>
                <w:lang w:val="es-ES"/>
              </w:rPr>
              <w:t>República Dominicana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EC</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Ecuador</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Équateur</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Ecuador</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Ecuador</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EE</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Estonia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Estonie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Estland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Estonia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ES</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Spain</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Espagne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Spanien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España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FI</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Finland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Finlande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Finnland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Finlandia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FR</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France</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France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Frankreich</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Francia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GB</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United Kingdom</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Royaume</w:t>
            </w:r>
            <w:r w:rsidRPr="004618EB">
              <w:rPr>
                <w:rFonts w:cs="Arial"/>
                <w:sz w:val="16"/>
                <w:szCs w:val="16"/>
                <w:lang w:val="fr-FR"/>
              </w:rPr>
              <w:noBreakHyphen/>
              <w:t>Uni</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Vereinigtes Königreich</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Reino Unido</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GE</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Georgia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Géorgie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Georgien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Georgia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HR</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Croatia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Croatie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Kroatien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Croacia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HU</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Hungary</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Hongrie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Ungarn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Hungría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IE</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Ireland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Irlande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Irland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Irlanda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IL</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Israel</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Israël</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Israel</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Israel</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IS</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Iceland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Islande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Island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Islandia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IT</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Italy</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Italie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Italien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Italia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sz w:val="16"/>
                <w:szCs w:val="16"/>
                <w:lang w:val="fr-FR"/>
              </w:rPr>
            </w:pPr>
            <w:r w:rsidRPr="003868DA">
              <w:rPr>
                <w:rFonts w:cs="Arial"/>
                <w:b/>
                <w:sz w:val="16"/>
                <w:szCs w:val="16"/>
                <w:lang w:val="fr-FR"/>
              </w:rPr>
              <w:t>JO</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Jordan</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Jordanie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Jordanien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Jordania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JP</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Japan</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Japon</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Japan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Japón</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KE</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Kenya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Kenya</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Kenia</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Kenya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KG</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Kyrgyzstan</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Kirghizistan</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Kirgistan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Kirguistán</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KR</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Republic of Korea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République de Corée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Republik Korea</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República de Corea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LT</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Lithuania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Lituanie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Litauen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Lituania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LV</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Latvia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Lettonie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Lettland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Letonia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sz w:val="16"/>
                <w:szCs w:val="16"/>
                <w:lang w:val="fr-FR"/>
              </w:rPr>
            </w:pPr>
            <w:r w:rsidRPr="003868DA">
              <w:rPr>
                <w:rFonts w:cs="Arial"/>
                <w:b/>
                <w:sz w:val="16"/>
                <w:szCs w:val="16"/>
                <w:lang w:val="fr-FR"/>
              </w:rPr>
              <w:t>MA</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Morocco</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Maroc</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Marokko</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Marruecos</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MD</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Republic of Moldova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République de Moldova</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Republik Moldau</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República de Moldova</w:t>
            </w:r>
          </w:p>
        </w:tc>
      </w:tr>
      <w:tr w:rsidR="004618EB" w:rsidRPr="003868DA" w:rsidTr="00A47986">
        <w:trPr>
          <w:cantSplit/>
          <w:jc w:val="center"/>
        </w:trPr>
        <w:tc>
          <w:tcPr>
            <w:tcW w:w="354" w:type="dxa"/>
            <w:tcBorders>
              <w:top w:val="nil"/>
              <w:left w:val="nil"/>
              <w:bottom w:val="nil"/>
              <w:right w:val="single" w:sz="4" w:space="0" w:color="auto"/>
            </w:tcBorders>
          </w:tcPr>
          <w:p w:rsidR="004618EB" w:rsidRPr="003868DA" w:rsidRDefault="004618EB"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tcPr>
          <w:p w:rsidR="004618EB" w:rsidRPr="003868DA" w:rsidRDefault="004618EB">
            <w:pPr>
              <w:jc w:val="center"/>
              <w:rPr>
                <w:rFonts w:cs="Arial"/>
                <w:b/>
                <w:sz w:val="16"/>
                <w:szCs w:val="16"/>
                <w:lang w:val="fr-FR"/>
              </w:rPr>
            </w:pPr>
            <w:r>
              <w:rPr>
                <w:rFonts w:cs="Arial"/>
                <w:b/>
                <w:sz w:val="16"/>
                <w:szCs w:val="16"/>
                <w:lang w:val="fr-FR"/>
              </w:rPr>
              <w:t>ME</w:t>
            </w:r>
          </w:p>
        </w:tc>
        <w:tc>
          <w:tcPr>
            <w:tcW w:w="2249" w:type="dxa"/>
            <w:tcBorders>
              <w:top w:val="single" w:sz="4" w:space="0" w:color="auto"/>
              <w:left w:val="single" w:sz="4" w:space="0" w:color="auto"/>
              <w:bottom w:val="single" w:sz="4" w:space="0" w:color="auto"/>
              <w:right w:val="single" w:sz="4" w:space="0" w:color="auto"/>
            </w:tcBorders>
          </w:tcPr>
          <w:p w:rsidR="004618EB" w:rsidRPr="004618EB" w:rsidRDefault="004618EB" w:rsidP="004618EB">
            <w:pPr>
              <w:jc w:val="left"/>
              <w:rPr>
                <w:rFonts w:cs="Arial"/>
                <w:sz w:val="16"/>
                <w:szCs w:val="16"/>
              </w:rPr>
            </w:pPr>
            <w:r w:rsidRPr="004618EB">
              <w:rPr>
                <w:rFonts w:cs="Arial"/>
                <w:sz w:val="16"/>
                <w:szCs w:val="16"/>
              </w:rPr>
              <w:t>Montenegro</w:t>
            </w:r>
          </w:p>
        </w:tc>
        <w:tc>
          <w:tcPr>
            <w:tcW w:w="2296" w:type="dxa"/>
            <w:tcBorders>
              <w:top w:val="single" w:sz="4" w:space="0" w:color="auto"/>
              <w:left w:val="single" w:sz="4" w:space="0" w:color="auto"/>
              <w:bottom w:val="single" w:sz="4" w:space="0" w:color="auto"/>
              <w:right w:val="single" w:sz="4" w:space="0" w:color="auto"/>
            </w:tcBorders>
          </w:tcPr>
          <w:p w:rsidR="004618EB" w:rsidRPr="004618EB" w:rsidRDefault="004618EB">
            <w:pPr>
              <w:jc w:val="left"/>
              <w:rPr>
                <w:rFonts w:cs="Arial"/>
                <w:sz w:val="16"/>
                <w:szCs w:val="16"/>
                <w:lang w:val="fr-FR"/>
              </w:rPr>
            </w:pPr>
            <w:r w:rsidRPr="004618EB">
              <w:rPr>
                <w:rFonts w:cs="Arial"/>
                <w:sz w:val="16"/>
                <w:szCs w:val="16"/>
                <w:lang w:val="fr-FR"/>
              </w:rPr>
              <w:t>Monténégro</w:t>
            </w:r>
          </w:p>
        </w:tc>
        <w:tc>
          <w:tcPr>
            <w:tcW w:w="2729" w:type="dxa"/>
            <w:tcBorders>
              <w:top w:val="single" w:sz="4" w:space="0" w:color="auto"/>
              <w:left w:val="single" w:sz="4" w:space="0" w:color="auto"/>
              <w:bottom w:val="single" w:sz="4" w:space="0" w:color="auto"/>
              <w:right w:val="single" w:sz="4" w:space="0" w:color="auto"/>
            </w:tcBorders>
          </w:tcPr>
          <w:p w:rsidR="004618EB" w:rsidRPr="004618EB" w:rsidRDefault="004618EB">
            <w:pPr>
              <w:jc w:val="left"/>
              <w:rPr>
                <w:rFonts w:cs="Arial"/>
                <w:sz w:val="16"/>
                <w:szCs w:val="16"/>
                <w:lang w:val="de-DE"/>
              </w:rPr>
            </w:pPr>
            <w:r w:rsidRPr="004618EB">
              <w:rPr>
                <w:rFonts w:cs="Arial"/>
                <w:sz w:val="16"/>
                <w:szCs w:val="16"/>
                <w:lang w:val="de-DE"/>
              </w:rPr>
              <w:t>Montenegro</w:t>
            </w:r>
          </w:p>
        </w:tc>
        <w:tc>
          <w:tcPr>
            <w:tcW w:w="2574" w:type="dxa"/>
            <w:tcBorders>
              <w:top w:val="single" w:sz="4" w:space="0" w:color="auto"/>
              <w:left w:val="single" w:sz="4" w:space="0" w:color="auto"/>
              <w:bottom w:val="single" w:sz="4" w:space="0" w:color="auto"/>
              <w:right w:val="single" w:sz="4" w:space="0" w:color="auto"/>
            </w:tcBorders>
          </w:tcPr>
          <w:p w:rsidR="004618EB" w:rsidRPr="004618EB" w:rsidRDefault="004618EB">
            <w:pPr>
              <w:jc w:val="left"/>
              <w:rPr>
                <w:rFonts w:cs="Arial"/>
                <w:sz w:val="16"/>
                <w:szCs w:val="16"/>
                <w:lang w:val="es-ES"/>
              </w:rPr>
            </w:pPr>
            <w:r w:rsidRPr="004618EB">
              <w:rPr>
                <w:rFonts w:cs="Arial"/>
                <w:sz w:val="16"/>
                <w:szCs w:val="16"/>
                <w:lang w:val="es-ES"/>
              </w:rPr>
              <w:t>Montenegro</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MK</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The former Yugoslav Republic of Macedonia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Ex-République yougoslave de Macédoine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Ehemalige jugoslawische Republik Mazedonien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Ex República Yugoslava de Macedonia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MX</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México</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Mexique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Mexiko</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México</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NI</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Nicaragua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Nicaragua</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Nicaragua</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Nicaragua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NL</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Netherlands</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Pays-Bas</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Niederlande</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Países Bajos</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NO</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Norway</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Norvège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Norwegen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Noruega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NZ</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New Zealand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Nouvelle-Zélande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Neuseeland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Nueva Zelandia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OA</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African Intellectual Property Organization (OAPI)</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Organisation Africaine de la Propriété Intellectuelle (OAPI)</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Afrikanische Organisation für geistiges Eigentum (OAPI)</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Organización Africana de la Propiedad Intelectual (OAPI)</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OM</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Oman</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Oman</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Oman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Omán</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PA</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Panama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Panama</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Panama</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Panamá</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PE</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Peru</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Pérou</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Peru</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Perú</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PL</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Poland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Pologne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Polen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Polonia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PT</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Portugal</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Portugal</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Portugal</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Portugal</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PY</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Paraguay</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Paraguay</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Paraguay</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Paraguay</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QZ</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European Union</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Union européenne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keepLines/>
              <w:jc w:val="left"/>
              <w:rPr>
                <w:rFonts w:cs="Arial"/>
                <w:sz w:val="16"/>
                <w:szCs w:val="16"/>
                <w:lang w:val="de-DE"/>
              </w:rPr>
            </w:pPr>
            <w:r w:rsidRPr="004618EB">
              <w:rPr>
                <w:rFonts w:cs="Arial"/>
                <w:sz w:val="16"/>
                <w:szCs w:val="16"/>
                <w:lang w:val="de-DE"/>
              </w:rPr>
              <w:t>Europäische Union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keepLines/>
              <w:jc w:val="left"/>
              <w:rPr>
                <w:rFonts w:cs="Arial"/>
                <w:sz w:val="16"/>
                <w:szCs w:val="16"/>
                <w:lang w:val="es-ES"/>
              </w:rPr>
            </w:pPr>
            <w:r w:rsidRPr="004618EB">
              <w:rPr>
                <w:rFonts w:cs="Arial"/>
                <w:sz w:val="16"/>
                <w:szCs w:val="16"/>
                <w:lang w:val="es-ES"/>
              </w:rPr>
              <w:t xml:space="preserve">Unión Europea </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RO</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Romania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Roumanie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Rumänien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Rumania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RS</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Serbia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Serbie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Serbien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Serbia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RU</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Russian Federation</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Fédération de Russie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Russische Föderation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Federación de Rusia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SE</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Sweden</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Suède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Schweden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Suecia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SG</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Singapore</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Singapour</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b/>
                <w:sz w:val="16"/>
                <w:szCs w:val="16"/>
                <w:lang w:val="de-DE"/>
              </w:rPr>
            </w:pPr>
            <w:r w:rsidRPr="004618EB">
              <w:rPr>
                <w:rFonts w:cs="Arial"/>
                <w:sz w:val="16"/>
                <w:szCs w:val="16"/>
                <w:lang w:val="de-DE"/>
              </w:rPr>
              <w:t>Singapur</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b/>
                <w:sz w:val="16"/>
                <w:szCs w:val="16"/>
                <w:lang w:val="es-ES"/>
              </w:rPr>
            </w:pPr>
            <w:r w:rsidRPr="004618EB">
              <w:rPr>
                <w:rFonts w:cs="Arial"/>
                <w:sz w:val="16"/>
                <w:szCs w:val="16"/>
                <w:lang w:val="es-ES"/>
              </w:rPr>
              <w:t>Singapur</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SI</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Slovenia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Slovénie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Slowenien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Eslovenia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SK</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Slovakia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Slovaquie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Slowakei</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Eslovaquia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TN</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Tunisia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Tunisie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Tunesien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Túnez</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TR</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Turkey</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Turquie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Türkei</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Turquía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TT</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Trinidad and Tobago</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Trinité-et-Tobago</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Trinidad und Tobago</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Trinidad y Tobago</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UA</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Ukraine</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Ukraine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Ukraine</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Ucrania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US</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United States of America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États</w:t>
            </w:r>
            <w:r w:rsidRPr="004618EB">
              <w:rPr>
                <w:rFonts w:cs="Arial"/>
                <w:sz w:val="16"/>
                <w:szCs w:val="16"/>
                <w:lang w:val="fr-FR"/>
              </w:rPr>
              <w:noBreakHyphen/>
              <w:t>Unis d'Amérique</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Vereinigte Staaten von Amerika</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Estados Unidos de América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sz w:val="16"/>
                <w:szCs w:val="16"/>
                <w:lang w:val="fr-FR"/>
              </w:rPr>
            </w:pPr>
            <w:r w:rsidRPr="003868DA">
              <w:rPr>
                <w:rFonts w:cs="Arial"/>
                <w:b/>
                <w:sz w:val="16"/>
                <w:szCs w:val="16"/>
                <w:lang w:val="fr-FR"/>
              </w:rPr>
              <w:t>UZ</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napToGrid w:val="0"/>
                <w:sz w:val="16"/>
                <w:szCs w:val="16"/>
              </w:rPr>
            </w:pPr>
            <w:r w:rsidRPr="004618EB">
              <w:rPr>
                <w:rFonts w:cs="Arial"/>
                <w:snapToGrid w:val="0"/>
                <w:sz w:val="16"/>
                <w:szCs w:val="16"/>
              </w:rPr>
              <w:t>Uzbekistan</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Ouzbékistan</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napToGrid w:val="0"/>
                <w:sz w:val="16"/>
                <w:szCs w:val="16"/>
                <w:lang w:val="de-DE"/>
              </w:rPr>
              <w:t>Usbekistan</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napToGrid w:val="0"/>
                <w:sz w:val="16"/>
                <w:szCs w:val="16"/>
                <w:lang w:val="es-ES"/>
              </w:rPr>
            </w:pPr>
            <w:r w:rsidRPr="004618EB">
              <w:rPr>
                <w:rFonts w:cs="Arial"/>
                <w:snapToGrid w:val="0"/>
                <w:sz w:val="16"/>
                <w:szCs w:val="16"/>
                <w:lang w:val="es-ES"/>
              </w:rPr>
              <w:t>Uzbekistán</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UY</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Uruguay</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Uruguay</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napToGrid w:val="0"/>
                <w:sz w:val="16"/>
                <w:szCs w:val="16"/>
                <w:lang w:val="de-DE"/>
              </w:rPr>
            </w:pPr>
            <w:r w:rsidRPr="004618EB">
              <w:rPr>
                <w:rFonts w:cs="Arial"/>
                <w:sz w:val="16"/>
                <w:szCs w:val="16"/>
                <w:lang w:val="de-DE"/>
              </w:rPr>
              <w:t>Uruguay</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Uruguay</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VN</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Viet Nam</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Viet Nam</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Viet Nam</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b/>
                <w:sz w:val="16"/>
                <w:szCs w:val="16"/>
                <w:lang w:val="es-ES"/>
              </w:rPr>
            </w:pPr>
            <w:r w:rsidRPr="004618EB">
              <w:rPr>
                <w:rFonts w:cs="Arial"/>
                <w:sz w:val="16"/>
                <w:szCs w:val="16"/>
                <w:lang w:val="es-ES"/>
              </w:rPr>
              <w:t>Vietnam</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ZA</w:t>
            </w:r>
          </w:p>
        </w:tc>
        <w:tc>
          <w:tcPr>
            <w:tcW w:w="224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rPr>
            </w:pPr>
            <w:r w:rsidRPr="004618EB">
              <w:rPr>
                <w:rFonts w:cs="Arial"/>
                <w:sz w:val="16"/>
                <w:szCs w:val="16"/>
              </w:rPr>
              <w:t>South Africa</w:t>
            </w:r>
          </w:p>
        </w:tc>
        <w:tc>
          <w:tcPr>
            <w:tcW w:w="2296"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fr-FR"/>
              </w:rPr>
            </w:pPr>
            <w:r w:rsidRPr="004618EB">
              <w:rPr>
                <w:rFonts w:cs="Arial"/>
                <w:sz w:val="16"/>
                <w:szCs w:val="16"/>
                <w:lang w:val="fr-FR"/>
              </w:rPr>
              <w:t>Afrique du Sud</w:t>
            </w:r>
          </w:p>
        </w:tc>
        <w:tc>
          <w:tcPr>
            <w:tcW w:w="2729"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de-DE"/>
              </w:rPr>
            </w:pPr>
            <w:r w:rsidRPr="004618EB">
              <w:rPr>
                <w:rFonts w:cs="Arial"/>
                <w:sz w:val="16"/>
                <w:szCs w:val="16"/>
                <w:lang w:val="de-DE"/>
              </w:rPr>
              <w:t>Südafrika</w:t>
            </w:r>
          </w:p>
        </w:tc>
        <w:tc>
          <w:tcPr>
            <w:tcW w:w="2574" w:type="dxa"/>
            <w:tcBorders>
              <w:top w:val="single" w:sz="4" w:space="0" w:color="auto"/>
              <w:left w:val="single" w:sz="4" w:space="0" w:color="auto"/>
              <w:bottom w:val="single" w:sz="4" w:space="0" w:color="auto"/>
              <w:right w:val="single" w:sz="4" w:space="0" w:color="auto"/>
            </w:tcBorders>
            <w:hideMark/>
          </w:tcPr>
          <w:p w:rsidR="00A47986" w:rsidRPr="004618EB" w:rsidRDefault="00A47986">
            <w:pPr>
              <w:jc w:val="left"/>
              <w:rPr>
                <w:rFonts w:cs="Arial"/>
                <w:sz w:val="16"/>
                <w:szCs w:val="16"/>
                <w:lang w:val="es-ES"/>
              </w:rPr>
            </w:pPr>
            <w:r w:rsidRPr="004618EB">
              <w:rPr>
                <w:rFonts w:cs="Arial"/>
                <w:sz w:val="16"/>
                <w:szCs w:val="16"/>
                <w:lang w:val="es-ES"/>
              </w:rPr>
              <w:t>Sudáfrica</w:t>
            </w:r>
          </w:p>
        </w:tc>
      </w:tr>
    </w:tbl>
    <w:p w:rsidR="00D92ECF" w:rsidRPr="003868DA" w:rsidRDefault="00D92ECF" w:rsidP="007D0884">
      <w:pPr>
        <w:rPr>
          <w:lang w:val="fr-FR"/>
        </w:rPr>
      </w:pPr>
    </w:p>
    <w:p w:rsidR="005A620D" w:rsidRPr="003868DA" w:rsidRDefault="005A620D" w:rsidP="007D0884">
      <w:pPr>
        <w:rPr>
          <w:lang w:val="fr-FR"/>
        </w:rPr>
      </w:pPr>
    </w:p>
    <w:p w:rsidR="005A620D" w:rsidRPr="003868DA" w:rsidRDefault="005A620D" w:rsidP="007D0884">
      <w:pPr>
        <w:rPr>
          <w:lang w:val="fr-FR"/>
        </w:rPr>
      </w:pPr>
    </w:p>
    <w:p w:rsidR="007D0884" w:rsidRPr="003868DA" w:rsidRDefault="007D0884" w:rsidP="00911202">
      <w:pPr>
        <w:pStyle w:val="Heading1"/>
        <w:rPr>
          <w:lang w:val="fr-FR"/>
        </w:rPr>
      </w:pPr>
      <w:r w:rsidRPr="003868DA">
        <w:rPr>
          <w:lang w:val="fr-FR"/>
        </w:rPr>
        <w:br w:type="page"/>
      </w:r>
      <w:bookmarkStart w:id="9" w:name="_Toc370050493"/>
      <w:r w:rsidRPr="003868DA">
        <w:rPr>
          <w:rFonts w:ascii="ZWAdobeF" w:hAnsi="ZWAdobeF" w:cs="ZWAdobeF"/>
          <w:sz w:val="2"/>
          <w:szCs w:val="2"/>
          <w:lang w:val="fr-FR"/>
        </w:rPr>
        <w:lastRenderedPageBreak/>
        <w:t>HH</w:t>
      </w:r>
      <w:bookmarkStart w:id="10" w:name="_Toc181050420"/>
      <w:r w:rsidRPr="003868DA">
        <w:rPr>
          <w:lang w:val="fr-FR"/>
        </w:rPr>
        <w:t xml:space="preserve">TABLEAU </w:t>
      </w:r>
      <w:bookmarkStart w:id="11" w:name="_Hlt54157196"/>
      <w:r w:rsidRPr="003868DA">
        <w:rPr>
          <w:lang w:val="fr-FR"/>
        </w:rPr>
        <w:t>P</w:t>
      </w:r>
      <w:bookmarkEnd w:id="11"/>
      <w:r w:rsidRPr="003868DA">
        <w:rPr>
          <w:lang w:val="fr-FR"/>
        </w:rPr>
        <w:t>RINCIPAL</w:t>
      </w:r>
      <w:bookmarkEnd w:id="10"/>
      <w:bookmarkEnd w:id="9"/>
    </w:p>
    <w:p w:rsidR="007D0884" w:rsidRPr="003868DA" w:rsidRDefault="007D0884" w:rsidP="007D0884">
      <w:pPr>
        <w:rPr>
          <w:lang w:val="fr-FR"/>
        </w:rPr>
      </w:pPr>
    </w:p>
    <w:p w:rsidR="007D0884" w:rsidRPr="003868DA" w:rsidRDefault="000B5D63" w:rsidP="00C52384">
      <w:pPr>
        <w:spacing w:line="360" w:lineRule="auto"/>
        <w:ind w:left="567" w:hanging="567"/>
        <w:jc w:val="left"/>
        <w:rPr>
          <w:lang w:val="fr-FR"/>
        </w:rPr>
      </w:pPr>
      <w:r>
        <w:rPr>
          <w:lang w:val="fr-FR"/>
        </w:rPr>
        <w:t>V</w:t>
      </w:r>
      <w:r w:rsidR="007D0884" w:rsidRPr="003868DA">
        <w:rPr>
          <w:lang w:val="fr-FR"/>
        </w:rPr>
        <w:t xml:space="preserve">oir le document PDF </w:t>
      </w:r>
      <w:r>
        <w:rPr>
          <w:lang w:val="fr-FR"/>
        </w:rPr>
        <w:t xml:space="preserve">ou le tableau Excel </w:t>
      </w:r>
      <w:r w:rsidR="007D0884" w:rsidRPr="003868DA">
        <w:rPr>
          <w:lang w:val="fr-FR"/>
        </w:rPr>
        <w:t xml:space="preserve">à la page </w:t>
      </w:r>
      <w:hyperlink r:id="rId10" w:history="1">
        <w:r w:rsidR="00A37DD1" w:rsidRPr="0079742A">
          <w:rPr>
            <w:rStyle w:val="Hyperlink"/>
          </w:rPr>
          <w:t>http://www.upov.int/meetings/fr/details.jsp?meeting_id=36742</w:t>
        </w:r>
      </w:hyperlink>
    </w:p>
    <w:p w:rsidR="007D0884" w:rsidRPr="003868DA" w:rsidRDefault="007D0884" w:rsidP="007D0884">
      <w:pPr>
        <w:rPr>
          <w:lang w:val="fr-FR"/>
        </w:rPr>
      </w:pPr>
    </w:p>
    <w:p w:rsidR="007D0884" w:rsidRPr="003868DA" w:rsidRDefault="007D0884" w:rsidP="007D0884">
      <w:pPr>
        <w:jc w:val="center"/>
        <w:rPr>
          <w:lang w:val="fr-FR"/>
        </w:rPr>
        <w:sectPr w:rsidR="007D0884" w:rsidRPr="003868DA" w:rsidSect="00432819">
          <w:headerReference w:type="default" r:id="rId11"/>
          <w:pgSz w:w="11907" w:h="16840" w:code="9"/>
          <w:pgMar w:top="510" w:right="1134" w:bottom="1134" w:left="1134" w:header="510" w:footer="624" w:gutter="0"/>
          <w:cols w:space="720"/>
          <w:titlePg/>
        </w:sectPr>
      </w:pPr>
    </w:p>
    <w:p w:rsidR="007D0884" w:rsidRPr="003868DA" w:rsidRDefault="007D0884" w:rsidP="00911202">
      <w:pPr>
        <w:pStyle w:val="Heading1"/>
        <w:rPr>
          <w:lang w:val="fr-FR"/>
        </w:rPr>
      </w:pPr>
      <w:bookmarkStart w:id="12" w:name="_Toc181050421"/>
      <w:bookmarkStart w:id="13" w:name="_Toc370050494"/>
      <w:r w:rsidRPr="003868DA">
        <w:rPr>
          <w:rFonts w:ascii="ZWAdobeF" w:hAnsi="ZWAdobeF" w:cs="ZWAdobeF"/>
          <w:sz w:val="2"/>
          <w:szCs w:val="2"/>
          <w:lang w:val="fr-FR"/>
        </w:rPr>
        <w:lastRenderedPageBreak/>
        <w:t>2B2B</w:t>
      </w:r>
      <w:r w:rsidRPr="003868DA">
        <w:rPr>
          <w:lang w:val="fr-FR"/>
        </w:rPr>
        <w:t>NOTES CLASSÉES PAR MEMBRES DE L’UNION</w:t>
      </w:r>
      <w:bookmarkEnd w:id="12"/>
      <w:bookmarkEnd w:id="13"/>
    </w:p>
    <w:p w:rsidR="007D0884" w:rsidRPr="003868DA" w:rsidRDefault="007D0884" w:rsidP="007D0884">
      <w:pPr>
        <w:spacing w:line="360" w:lineRule="auto"/>
        <w:rPr>
          <w:lang w:val="fr-FR"/>
        </w:rPr>
      </w:pP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AR / ARGENTINE</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La loi sur les semences et les créations phytogénétiques (n</w:t>
      </w:r>
      <w:r w:rsidRPr="003868DA">
        <w:rPr>
          <w:vertAlign w:val="superscript"/>
          <w:lang w:val="fr-FR"/>
        </w:rPr>
        <w:t>o</w:t>
      </w:r>
      <w:r w:rsidRPr="003868DA">
        <w:rPr>
          <w:lang w:val="fr-FR"/>
        </w:rPr>
        <w:t> 20.247 du 30 mars 1973) ne contient aucune disposition limitant la protection à tel ou tel genre ou à telle ou telle espèce.</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AU / AUSTRALIE</w:t>
      </w:r>
    </w:p>
    <w:p w:rsidR="007D0884" w:rsidRPr="003868DA" w:rsidRDefault="007D0884" w:rsidP="007D0884">
      <w:pPr>
        <w:keepNext/>
        <w:autoSpaceDE w:val="0"/>
        <w:spacing w:after="240"/>
        <w:rPr>
          <w:u w:val="single"/>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Selon l’article 3.1) de la loi sur les droits d’obtenteur de 1994, le mot “plante” inclut au sens de ladite loi les champignons et les algues, mais pas les bactéries, les bactéroïdes, les mycoplasmes, les virus, les viroïdes et les bactériophages.</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BE / BELGIQUE</w:t>
      </w:r>
      <w:r w:rsidRPr="003868DA">
        <w:rPr>
          <w:rFonts w:ascii="ZWAdobeF" w:hAnsi="ZWAdobeF" w:cs="ZWAdobeF"/>
          <w:sz w:val="2"/>
          <w:szCs w:val="2"/>
          <w:lang w:val="fr-FR"/>
        </w:rPr>
        <w:t>UFF</w:t>
      </w:r>
      <w:r w:rsidRPr="003868DA">
        <w:rPr>
          <w:rStyle w:val="Style"/>
          <w:lang w:val="fr-FR"/>
        </w:rPr>
        <w:footnoteReference w:id="3"/>
      </w:r>
    </w:p>
    <w:p w:rsidR="007D0884" w:rsidRPr="003868DA" w:rsidRDefault="007D0884" w:rsidP="007D0884">
      <w:pPr>
        <w:keepNext/>
        <w:autoSpaceDE w:val="0"/>
        <w:spacing w:after="240"/>
        <w:rPr>
          <w:u w:val="single"/>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autoSpaceDE w:val="0"/>
        <w:spacing w:after="240"/>
        <w:rPr>
          <w:lang w:val="fr-FR"/>
        </w:rPr>
      </w:pPr>
      <w:r w:rsidRPr="003868DA">
        <w:rPr>
          <w:lang w:val="fr-FR"/>
        </w:rPr>
        <w:t>Le 20 janvier 2012, le Bureau de l’Union a reçu une notification que la législation sur les droits des obtenteurs de Belgique s’applique à une liste consolidée de genres et espèces, et aux familles suivantes : Gesneriaceae;  Marantaceae;  Orchidaceae.</w:t>
      </w:r>
    </w:p>
    <w:p w:rsidR="007D0884" w:rsidRPr="003868DA" w:rsidRDefault="007D0884" w:rsidP="007D0884">
      <w:pPr>
        <w:spacing w:after="240"/>
        <w:rPr>
          <w:u w:val="single"/>
          <w:lang w:val="fr-FR"/>
        </w:rPr>
      </w:pPr>
      <w:r w:rsidRPr="003868DA">
        <w:rPr>
          <w:u w:val="single"/>
          <w:lang w:val="fr-FR"/>
        </w:rPr>
        <w:t>Notes spéciales</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Aeschynanthus Jack, Kohleria Regel</w:t>
      </w:r>
      <w:r w:rsidRPr="003868DA">
        <w:rPr>
          <w:rFonts w:ascii="ZWAdobeF" w:hAnsi="ZWAdobeF" w:cs="ZWAdobeF"/>
          <w:sz w:val="2"/>
          <w:szCs w:val="2"/>
          <w:lang w:val="fr-FR"/>
        </w:rPr>
        <w:t>U</w:t>
      </w:r>
      <w:r w:rsidRPr="003868DA">
        <w:rPr>
          <w:lang w:val="fr-FR"/>
        </w:rPr>
        <w:t> : la définition des entités protégées est la suivante : “Gesneriaceae : Kohleria Regel, Aeschynanthus Jack”.</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Anthurium, Dieffenbachia, Philodendron, Spathiphyllum, Syngonium</w:t>
      </w:r>
      <w:r w:rsidRPr="003868DA">
        <w:rPr>
          <w:rFonts w:ascii="ZWAdobeF" w:hAnsi="ZWAdobeF" w:cs="ZWAdobeF"/>
          <w:sz w:val="2"/>
          <w:szCs w:val="2"/>
          <w:lang w:val="fr-FR"/>
        </w:rPr>
        <w:t>U</w:t>
      </w:r>
      <w:r w:rsidRPr="003868DA">
        <w:rPr>
          <w:lang w:val="fr-FR"/>
        </w:rPr>
        <w:t> : la définition des entités protégées est la suivante : “Araceae Juss. : Aracées (Anthurium, Dieffenbachia, Philodendron, Spathiphyllum, Syngonium)”.</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Bromeliaceae, Aechmea, Cryptanthus, Guzmania, Neoregelia, Tillandsia, Vriesea</w:t>
      </w:r>
      <w:r w:rsidRPr="003868DA">
        <w:rPr>
          <w:rFonts w:ascii="ZWAdobeF" w:hAnsi="ZWAdobeF" w:cs="ZWAdobeF"/>
          <w:sz w:val="2"/>
          <w:szCs w:val="2"/>
          <w:lang w:val="fr-FR"/>
        </w:rPr>
        <w:t>U</w:t>
      </w:r>
      <w:r w:rsidRPr="003868DA">
        <w:rPr>
          <w:lang w:val="fr-FR"/>
        </w:rPr>
        <w:t> : la définition des entités protégées est la suivante : “broméliacées appartenant aux genres et à leurs hybrides mutuels : Bromeliaceae : Aechmea Ruiz et Pav., Cryptanthus Otto et A. Dietr., Guzmania Ruiz et Pav., Neoregelia L.B. Sm., Tillandsia L., Vriesea Lindl.”</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Cydonia Mill.</w:t>
      </w:r>
      <w:r w:rsidRPr="003868DA">
        <w:rPr>
          <w:rFonts w:ascii="ZWAdobeF" w:hAnsi="ZWAdobeF" w:cs="ZWAdobeF"/>
          <w:sz w:val="2"/>
          <w:szCs w:val="2"/>
          <w:lang w:val="fr-FR"/>
        </w:rPr>
        <w:t>U</w:t>
      </w:r>
      <w:r w:rsidRPr="003868DA">
        <w:rPr>
          <w:lang w:val="fr-FR"/>
        </w:rPr>
        <w:t> : toutes les variétés à l’exclusion des variétés ornementales, mais y compris les porte-greffes, peuvent être protégées.</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Dizygotheca N.E. Br., Schefflera J.R. et G. Forst.</w:t>
      </w:r>
      <w:r w:rsidRPr="003868DA">
        <w:rPr>
          <w:rFonts w:ascii="ZWAdobeF" w:hAnsi="ZWAdobeF" w:cs="ZWAdobeF"/>
          <w:sz w:val="2"/>
          <w:szCs w:val="2"/>
          <w:lang w:val="fr-FR"/>
        </w:rPr>
        <w:t>U</w:t>
      </w:r>
      <w:r w:rsidRPr="003868DA">
        <w:rPr>
          <w:lang w:val="fr-FR"/>
        </w:rPr>
        <w:t> : la définition des entités protégées est la suivante : “Araliaceae Juss. : Araliacées (Dizygotheca, Schefflera)”.</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Epiphyllopsis Berger, Rhipsalidopsis Britt. et Rose, Schlumbergera Lem., Zygocactus K. Schum.</w:t>
      </w:r>
      <w:r w:rsidRPr="003868DA">
        <w:rPr>
          <w:rFonts w:ascii="ZWAdobeF" w:hAnsi="ZWAdobeF" w:cs="ZWAdobeF"/>
          <w:sz w:val="2"/>
          <w:szCs w:val="2"/>
          <w:lang w:val="fr-FR"/>
        </w:rPr>
        <w:t>U</w:t>
      </w:r>
      <w:r w:rsidRPr="003868DA">
        <w:rPr>
          <w:lang w:val="fr-FR"/>
        </w:rPr>
        <w:t> : la définition des entités protégées est la suivante : “cactus à tiges à articles appartenant aux genres et à leurs hybrides mutuels : Zygocactus K. Schum., Schlumbergera Lem., Epiphyllopsis Berger, Rhipsalidopsis Britt. et Rose”.</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Ficus benjamina L., Ficus elastica Roxb.</w:t>
      </w:r>
      <w:r w:rsidRPr="003868DA">
        <w:rPr>
          <w:rFonts w:ascii="ZWAdobeF" w:hAnsi="ZWAdobeF" w:cs="ZWAdobeF"/>
          <w:sz w:val="2"/>
          <w:szCs w:val="2"/>
          <w:lang w:val="fr-FR"/>
        </w:rPr>
        <w:t>U</w:t>
      </w:r>
      <w:r w:rsidRPr="003868DA">
        <w:rPr>
          <w:lang w:val="fr-FR"/>
        </w:rPr>
        <w:t> : la définition des entités protégées est la suivante : “Ficus L. : Ficus benjamina;  Ficus, caoutchouc”.</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Humulus lupulus L.</w:t>
      </w:r>
      <w:r w:rsidRPr="003868DA">
        <w:rPr>
          <w:rFonts w:ascii="ZWAdobeF" w:hAnsi="ZWAdobeF" w:cs="ZWAdobeF"/>
          <w:sz w:val="2"/>
          <w:szCs w:val="2"/>
          <w:lang w:val="fr-FR"/>
        </w:rPr>
        <w:t>U</w:t>
      </w:r>
      <w:r w:rsidRPr="003868DA">
        <w:rPr>
          <w:lang w:val="fr-FR"/>
        </w:rPr>
        <w:t> : toutes les variétés à l’exclusion des variétés ornementales, mais y compris les porte-greffes, peuvent être protégées.</w:t>
      </w:r>
    </w:p>
    <w:p w:rsidR="007D0884" w:rsidRPr="003868DA" w:rsidRDefault="007D0884" w:rsidP="007D0884">
      <w:pPr>
        <w:autoSpaceDE w:val="0"/>
        <w:spacing w:after="240"/>
        <w:rPr>
          <w:lang w:val="fr-FR"/>
        </w:rPr>
      </w:pPr>
      <w:r w:rsidRPr="003868DA">
        <w:rPr>
          <w:rFonts w:ascii="ZWAdobeF" w:hAnsi="ZWAdobeF" w:cs="ZWAdobeF"/>
          <w:sz w:val="2"/>
          <w:szCs w:val="2"/>
          <w:lang w:val="fr-FR"/>
        </w:rPr>
        <w:lastRenderedPageBreak/>
        <w:t>U</w:t>
      </w:r>
      <w:r w:rsidRPr="003868DA">
        <w:rPr>
          <w:u w:val="single"/>
          <w:lang w:val="fr-FR"/>
        </w:rPr>
        <w:t>Malus L.</w:t>
      </w:r>
      <w:r w:rsidRPr="003868DA">
        <w:rPr>
          <w:rFonts w:ascii="ZWAdobeF" w:hAnsi="ZWAdobeF" w:cs="ZWAdobeF"/>
          <w:sz w:val="2"/>
          <w:szCs w:val="2"/>
          <w:lang w:val="fr-FR"/>
        </w:rPr>
        <w:t>U</w:t>
      </w:r>
      <w:r w:rsidRPr="003868DA">
        <w:rPr>
          <w:lang w:val="fr-FR"/>
        </w:rPr>
        <w:t> : la définition des entités protégées est la suivante : “pommier, y compris les porte-greffes et variétés ornementales”.</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Prunus L.</w:t>
      </w:r>
      <w:r w:rsidRPr="003868DA">
        <w:rPr>
          <w:rFonts w:ascii="ZWAdobeF" w:hAnsi="ZWAdobeF" w:cs="ZWAdobeF"/>
          <w:sz w:val="2"/>
          <w:szCs w:val="2"/>
          <w:lang w:val="fr-FR"/>
        </w:rPr>
        <w:t>U</w:t>
      </w:r>
      <w:r w:rsidRPr="003868DA">
        <w:rPr>
          <w:lang w:val="fr-FR"/>
        </w:rPr>
        <w:t> : la définition des entités protégées est la suivante : “cerisier, prunier, abricotier, mirobolant, pêcher, y compris les porte-greffes et variétés ornementales”.</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Pyrus L.</w:t>
      </w:r>
      <w:r w:rsidRPr="003868DA">
        <w:rPr>
          <w:rFonts w:ascii="ZWAdobeF" w:hAnsi="ZWAdobeF" w:cs="ZWAdobeF"/>
          <w:sz w:val="2"/>
          <w:szCs w:val="2"/>
          <w:lang w:val="fr-FR"/>
        </w:rPr>
        <w:t>U</w:t>
      </w:r>
      <w:r w:rsidRPr="003868DA">
        <w:rPr>
          <w:lang w:val="fr-FR"/>
        </w:rPr>
        <w:t> : la définition des entités protégées est la suivante : “poirier, y compris les porte-greffes et variétés ornementales”.</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Ribes L.</w:t>
      </w:r>
      <w:r w:rsidRPr="003868DA">
        <w:rPr>
          <w:rFonts w:ascii="ZWAdobeF" w:hAnsi="ZWAdobeF" w:cs="ZWAdobeF"/>
          <w:sz w:val="2"/>
          <w:szCs w:val="2"/>
          <w:lang w:val="fr-FR"/>
        </w:rPr>
        <w:t>U</w:t>
      </w:r>
      <w:r w:rsidRPr="003868DA">
        <w:rPr>
          <w:lang w:val="fr-FR"/>
        </w:rPr>
        <w:t> : la définition des entités protégées est la suivante : “cassis, groseilliers blanc et rouge, groseillier à maquereau et hybrides de ces espèces;  les variétés ornementales y comprises pour toutes ces espèces”.</w:t>
      </w:r>
    </w:p>
    <w:p w:rsidR="007D0884" w:rsidRPr="003868DA" w:rsidRDefault="007D0884" w:rsidP="007D0884">
      <w:pPr>
        <w:autoSpaceDE w:val="0"/>
        <w:spacing w:after="480"/>
        <w:rPr>
          <w:lang w:val="fr-FR"/>
        </w:rPr>
      </w:pPr>
      <w:r w:rsidRPr="003868DA">
        <w:rPr>
          <w:rFonts w:ascii="ZWAdobeF" w:hAnsi="ZWAdobeF" w:cs="ZWAdobeF"/>
          <w:sz w:val="2"/>
          <w:szCs w:val="2"/>
          <w:lang w:val="fr-FR"/>
        </w:rPr>
        <w:t>U</w:t>
      </w:r>
      <w:r w:rsidRPr="003868DA">
        <w:rPr>
          <w:u w:val="single"/>
          <w:lang w:val="fr-FR"/>
        </w:rPr>
        <w:t>Rubus L.</w:t>
      </w:r>
      <w:r w:rsidRPr="003868DA">
        <w:rPr>
          <w:rFonts w:ascii="ZWAdobeF" w:hAnsi="ZWAdobeF" w:cs="ZWAdobeF"/>
          <w:sz w:val="2"/>
          <w:szCs w:val="2"/>
          <w:lang w:val="fr-FR"/>
        </w:rPr>
        <w:t>U</w:t>
      </w:r>
      <w:r w:rsidRPr="003868DA">
        <w:rPr>
          <w:lang w:val="fr-FR"/>
        </w:rPr>
        <w:t> : la définition des entités protégées est la suivante : “framboisier; ronce fruitière et ornementale”;  pour le framboisier, toutes les variétés à l’exclusion des variétés ornementales, mais y compris les porte-greffes, peuvent être protégées.</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BG / BULGARIE</w:t>
      </w:r>
    </w:p>
    <w:p w:rsidR="007D0884" w:rsidRPr="003868DA" w:rsidRDefault="007D0884" w:rsidP="007D0884">
      <w:pPr>
        <w:keepNext/>
        <w:autoSpaceDE w:val="0"/>
        <w:spacing w:after="240"/>
        <w:rPr>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Selon la Loi relative à la protection des variétés végétales et des races animales nouvelles (19 septembre 1996), la protection s’étend à tous les genres et espèces botaniques.</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BO / BOLIVIE</w:t>
      </w:r>
    </w:p>
    <w:p w:rsidR="007D0884" w:rsidRPr="003868DA" w:rsidRDefault="007D0884" w:rsidP="007D0884">
      <w:pPr>
        <w:keepNext/>
        <w:autoSpaceDE w:val="0"/>
        <w:spacing w:after="240"/>
        <w:rPr>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Le champ d’application de la législation nationale est défini par l’article 2 de la Décision n</w:t>
      </w:r>
      <w:r w:rsidRPr="003868DA">
        <w:rPr>
          <w:vertAlign w:val="superscript"/>
          <w:lang w:val="fr-FR"/>
        </w:rPr>
        <w:t>o</w:t>
      </w:r>
      <w:r w:rsidRPr="003868DA">
        <w:rPr>
          <w:lang w:val="fr-FR"/>
        </w:rPr>
        <w:t> 345 (du 21 octobre 1993) de la Commission de l’Accord de Carthagène comme “tous les genres et espèces botaniques dont la culture, la possession ou l’utilisation ne sont pas interdites pour des raisons touchant à la santé des êtres humains, des animaux ou des végétaux”.</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BR / BRÉSIL</w:t>
      </w:r>
    </w:p>
    <w:p w:rsidR="007D0884" w:rsidRPr="003868DA" w:rsidRDefault="007D0884" w:rsidP="007D0884">
      <w:pPr>
        <w:keepNext/>
        <w:autoSpaceDE w:val="0"/>
        <w:spacing w:after="240"/>
        <w:rPr>
          <w:lang w:val="fr-FR"/>
        </w:rPr>
      </w:pPr>
      <w:r w:rsidRPr="003868DA">
        <w:rPr>
          <w:rFonts w:ascii="ZWAdobeF" w:hAnsi="ZWAdobeF" w:cs="ZWAdobeF"/>
          <w:sz w:val="2"/>
          <w:szCs w:val="2"/>
          <w:lang w:val="fr-FR"/>
        </w:rPr>
        <w:t>U</w:t>
      </w:r>
      <w:r w:rsidRPr="003868DA">
        <w:rPr>
          <w:u w:val="single"/>
          <w:lang w:val="fr-FR"/>
        </w:rPr>
        <w:t>Eucalyptus</w:t>
      </w:r>
      <w:r w:rsidRPr="003868DA">
        <w:rPr>
          <w:rFonts w:ascii="ZWAdobeF" w:hAnsi="ZWAdobeF" w:cs="ZWAdobeF"/>
          <w:sz w:val="2"/>
          <w:szCs w:val="2"/>
          <w:lang w:val="fr-FR"/>
        </w:rPr>
        <w:t>U</w:t>
      </w:r>
      <w:r w:rsidRPr="003868DA">
        <w:rPr>
          <w:lang w:val="fr-FR"/>
        </w:rPr>
        <w:t xml:space="preserve"> renvoie au sous-genre : Symphyomyrthus;  sections : Transversaria;  Exsertaria;  Maidenaria.</w:t>
      </w:r>
    </w:p>
    <w:p w:rsidR="007D0884" w:rsidRPr="003868DA" w:rsidRDefault="007D0884" w:rsidP="007D0884">
      <w:pPr>
        <w:keepNext/>
        <w:autoSpaceDE w:val="0"/>
        <w:spacing w:after="240"/>
        <w:rPr>
          <w:u w:val="single"/>
          <w:lang w:val="fr-FR"/>
        </w:rPr>
      </w:pPr>
      <w:r w:rsidRPr="003868DA">
        <w:rPr>
          <w:rFonts w:ascii="ZWAdobeF" w:hAnsi="ZWAdobeF" w:cs="ZWAdobeF"/>
          <w:sz w:val="2"/>
          <w:szCs w:val="2"/>
          <w:lang w:val="fr-FR"/>
        </w:rPr>
        <w:t>U</w:t>
      </w:r>
      <w:r w:rsidRPr="003868DA">
        <w:rPr>
          <w:u w:val="single"/>
          <w:lang w:val="fr-FR"/>
        </w:rPr>
        <w:t>Pennisetum purpureum</w:t>
      </w:r>
      <w:r w:rsidRPr="003868DA">
        <w:rPr>
          <w:rFonts w:ascii="ZWAdobeF" w:hAnsi="ZWAdobeF" w:cs="ZWAdobeF"/>
          <w:sz w:val="2"/>
          <w:szCs w:val="2"/>
          <w:lang w:val="fr-FR"/>
        </w:rPr>
        <w:t>U</w:t>
      </w:r>
      <w:r w:rsidRPr="003868DA">
        <w:rPr>
          <w:lang w:val="fr-FR"/>
        </w:rPr>
        <w:t xml:space="preserve"> : la protection inclut les hybrides avec d’autres espèces de Pennisetum.</w:t>
      </w:r>
    </w:p>
    <w:p w:rsidR="007D0884" w:rsidRPr="003868DA" w:rsidRDefault="007D0884" w:rsidP="007D0884">
      <w:pPr>
        <w:spacing w:after="480"/>
        <w:rPr>
          <w:lang w:val="fr-FR"/>
        </w:rPr>
      </w:pPr>
      <w:r w:rsidRPr="003868DA">
        <w:rPr>
          <w:u w:val="single"/>
          <w:lang w:val="fr-FR"/>
        </w:rPr>
        <w:t>Pyrus L.</w:t>
      </w:r>
      <w:r w:rsidRPr="003868DA">
        <w:rPr>
          <w:lang w:val="fr-FR"/>
        </w:rPr>
        <w:t xml:space="preserve"> renvoie aux variétés porte-greffes.</w:t>
      </w:r>
    </w:p>
    <w:p w:rsidR="007D0884" w:rsidRPr="003868DA" w:rsidRDefault="007D0884" w:rsidP="007D0884">
      <w:pPr>
        <w:keepNext/>
        <w:numPr>
          <w:ilvl w:val="0"/>
          <w:numId w:val="4"/>
        </w:numPr>
        <w:spacing w:after="240"/>
        <w:rPr>
          <w:i/>
          <w:lang w:val="fr-FR"/>
        </w:rPr>
      </w:pPr>
      <w:r w:rsidRPr="003868DA">
        <w:rPr>
          <w:i/>
          <w:u w:val="single"/>
          <w:lang w:val="fr-FR"/>
        </w:rPr>
        <w:t>BY / BÉLARUS</w:t>
      </w:r>
    </w:p>
    <w:p w:rsidR="007D0884" w:rsidRPr="003868DA" w:rsidRDefault="00FA24FB" w:rsidP="007D0884">
      <w:pPr>
        <w:keepNext/>
        <w:spacing w:after="240"/>
        <w:rPr>
          <w:lang w:val="fr-FR"/>
        </w:rPr>
      </w:pPr>
      <w:r w:rsidRPr="003868DA">
        <w:rPr>
          <w:u w:val="single"/>
          <w:lang w:val="fr-FR"/>
        </w:rPr>
        <w:t>Note générale</w:t>
      </w:r>
    </w:p>
    <w:p w:rsidR="007D0884" w:rsidRPr="003868DA" w:rsidRDefault="0061658F" w:rsidP="007D0884">
      <w:pPr>
        <w:spacing w:after="480"/>
        <w:rPr>
          <w:lang w:val="fr-FR"/>
        </w:rPr>
      </w:pPr>
      <w:r w:rsidRPr="003868DA">
        <w:rPr>
          <w:lang w:val="fr-FR"/>
        </w:rPr>
        <w:t>Selon la Loi No 115-3 sur l’A</w:t>
      </w:r>
      <w:r w:rsidR="005340FD" w:rsidRPr="003868DA">
        <w:rPr>
          <w:lang w:val="fr-FR"/>
        </w:rPr>
        <w:t>dhésion</w:t>
      </w:r>
      <w:r w:rsidRPr="003868DA">
        <w:rPr>
          <w:lang w:val="fr-FR"/>
        </w:rPr>
        <w:t xml:space="preserve"> de la République du Bélarus à la </w:t>
      </w:r>
      <w:r w:rsidRPr="003868DA">
        <w:rPr>
          <w:snapToGrid w:val="0"/>
          <w:lang w:val="fr-FR"/>
        </w:rPr>
        <w:t>Convention internationale pour la protection des obtentions végétales, le Bélarus protège tous les genres et espèces végétaux depuis le 5 janvier 2013.</w:t>
      </w:r>
    </w:p>
    <w:p w:rsidR="007D0884" w:rsidRPr="003868DA" w:rsidRDefault="007D0884" w:rsidP="007D0884">
      <w:pPr>
        <w:keepNext/>
        <w:numPr>
          <w:ilvl w:val="0"/>
          <w:numId w:val="4"/>
        </w:numPr>
        <w:spacing w:after="240"/>
        <w:rPr>
          <w:i/>
          <w:lang w:val="fr-FR"/>
        </w:rPr>
      </w:pPr>
      <w:r w:rsidRPr="003868DA">
        <w:rPr>
          <w:i/>
          <w:u w:val="single"/>
          <w:lang w:val="fr-FR"/>
        </w:rPr>
        <w:t>CA / CANADA</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le règlement sur la protection des obtentions végétales, la protection s’applique à toutes les espèces du règne végétal, à l’exception des algues, des bactéries et des champignons.</w:t>
      </w:r>
    </w:p>
    <w:p w:rsidR="007D0884" w:rsidRPr="003868DA" w:rsidRDefault="007D0884" w:rsidP="007D0884">
      <w:pPr>
        <w:keepNext/>
        <w:numPr>
          <w:ilvl w:val="0"/>
          <w:numId w:val="4"/>
        </w:numPr>
        <w:spacing w:after="240"/>
        <w:rPr>
          <w:i/>
          <w:lang w:val="fr-FR"/>
        </w:rPr>
      </w:pPr>
      <w:r w:rsidRPr="003868DA">
        <w:rPr>
          <w:i/>
          <w:u w:val="single"/>
          <w:lang w:val="fr-FR"/>
        </w:rPr>
        <w:lastRenderedPageBreak/>
        <w:t>CH / SUISSE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 Loi relative à la protection des variétés végétales amendée et la nouvelle Ordonnance sur la protection des obtentions végétales, qui est entrée en vigueur le 1</w:t>
      </w:r>
      <w:r w:rsidRPr="003868DA">
        <w:rPr>
          <w:vertAlign w:val="superscript"/>
          <w:lang w:val="fr-FR"/>
        </w:rPr>
        <w:t>er</w:t>
      </w:r>
      <w:r w:rsidRPr="003868DA">
        <w:rPr>
          <w:lang w:val="fr-FR"/>
        </w:rPr>
        <w:t> septembre 2008, 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CL / CHILI</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loi régissant les droits des obtenteurs de variétés végétales nouvelles (n</w:t>
      </w:r>
      <w:r w:rsidRPr="003868DA">
        <w:rPr>
          <w:vertAlign w:val="superscript"/>
          <w:lang w:val="fr-FR"/>
        </w:rPr>
        <w:t>o</w:t>
      </w:r>
      <w:r w:rsidRPr="003868DA">
        <w:rPr>
          <w:lang w:val="fr-FR"/>
        </w:rPr>
        <w:t> 19.342 du 17 octobre 1994) prévoit que “le droit d’obtenteur peut s’exercer sur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CO / COLOMBIE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L’Article premier du Décret n</w:t>
      </w:r>
      <w:r w:rsidRPr="003868DA">
        <w:rPr>
          <w:vertAlign w:val="superscript"/>
          <w:lang w:val="fr-FR"/>
        </w:rPr>
        <w:t>o</w:t>
      </w:r>
      <w:r w:rsidRPr="003868DA">
        <w:rPr>
          <w:lang w:val="fr-FR"/>
        </w:rPr>
        <w:t> 533 du 8 mars 1994 dispose que la protection s’étend aux variétés cultivées de tous les genres et espèces botaniques, dès lors que leur culture, leur possession ou leur utilisation ne sont pas interdites pour des raisons touchant à la santé des êtres humains, des animaux ou des végétaux, mais ne s’étend pas aux espèces sauvages, c’est-à-dire aux espèces végétales qui n’ont pas été cultivées ou améliorées par l’homme.</w:t>
      </w:r>
    </w:p>
    <w:p w:rsidR="007D0884" w:rsidRPr="003868DA" w:rsidRDefault="007D0884" w:rsidP="007D0884">
      <w:pPr>
        <w:keepNext/>
        <w:numPr>
          <w:ilvl w:val="0"/>
          <w:numId w:val="4"/>
        </w:numPr>
        <w:spacing w:after="240"/>
        <w:rPr>
          <w:i/>
          <w:lang w:val="fr-FR"/>
        </w:rPr>
      </w:pPr>
      <w:r w:rsidRPr="003868DA">
        <w:rPr>
          <w:i/>
          <w:u w:val="single"/>
          <w:lang w:val="fr-FR"/>
        </w:rPr>
        <w:t>CR / COSTA RICA</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l’article 2 de la Loi n</w:t>
      </w:r>
      <w:r w:rsidRPr="003868DA">
        <w:rPr>
          <w:vertAlign w:val="superscript"/>
          <w:lang w:val="fr-FR"/>
        </w:rPr>
        <w:t>o</w:t>
      </w:r>
      <w:r w:rsidRPr="003868DA">
        <w:rPr>
          <w:lang w:val="fr-FR"/>
        </w:rPr>
        <w:t xml:space="preserve"> 8631 du 6 mars 2008, telle qu’amendée par la Loi n</w:t>
      </w:r>
      <w:r w:rsidRPr="003868DA">
        <w:rPr>
          <w:vertAlign w:val="superscript"/>
          <w:lang w:val="fr-FR"/>
        </w:rPr>
        <w:t>o</w:t>
      </w:r>
      <w:r w:rsidRPr="003868DA">
        <w:rPr>
          <w:lang w:val="fr-FR"/>
        </w:rPr>
        <w:t xml:space="preserve"> 8686 du 21 novembre 2008, la protection s’étend aux variétés de tous les genres et espèces végétaux.</w:t>
      </w:r>
    </w:p>
    <w:p w:rsidR="007D0884" w:rsidRPr="003868DA" w:rsidRDefault="007D0884" w:rsidP="007D0884">
      <w:pPr>
        <w:keepNext/>
        <w:numPr>
          <w:ilvl w:val="0"/>
          <w:numId w:val="4"/>
        </w:numPr>
        <w:spacing w:after="240"/>
        <w:rPr>
          <w:i/>
          <w:lang w:val="fr-FR"/>
        </w:rPr>
      </w:pPr>
      <w:r w:rsidRPr="003868DA">
        <w:rPr>
          <w:i/>
          <w:u w:val="single"/>
          <w:lang w:val="fr-FR"/>
        </w:rPr>
        <w:t>CZ / RÉPUBLIQUE TCHÈQUE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w:t>
      </w:r>
      <w:r w:rsidRPr="003868DA">
        <w:rPr>
          <w:i/>
          <w:lang w:val="fr-FR"/>
        </w:rPr>
        <w:t>Act No. 408/2000 Coll. of October 25, 2000, on the Protection of Plant Variety Rights</w:t>
      </w:r>
      <w:r w:rsidRPr="003868DA">
        <w:rPr>
          <w:lang w:val="fr-FR"/>
        </w:rPr>
        <w:t>).</w:t>
      </w:r>
    </w:p>
    <w:p w:rsidR="007D0884" w:rsidRPr="003868DA" w:rsidRDefault="007D0884" w:rsidP="007D0884">
      <w:pPr>
        <w:keepNext/>
        <w:numPr>
          <w:ilvl w:val="0"/>
          <w:numId w:val="4"/>
        </w:numPr>
        <w:spacing w:after="240"/>
        <w:rPr>
          <w:i/>
          <w:lang w:val="fr-FR"/>
        </w:rPr>
      </w:pPr>
      <w:r w:rsidRPr="003868DA">
        <w:rPr>
          <w:i/>
          <w:u w:val="single"/>
          <w:lang w:val="fr-FR"/>
        </w:rPr>
        <w:t>DE / ALLEMAGNE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taxons du règne végétal (première loi, du 27 mars 1992, portant modification de la loi sur la protection des variétés végétales).</w:t>
      </w:r>
    </w:p>
    <w:p w:rsidR="007D0884" w:rsidRPr="003868DA" w:rsidRDefault="007D0884" w:rsidP="007D0884">
      <w:pPr>
        <w:keepNext/>
        <w:numPr>
          <w:ilvl w:val="0"/>
          <w:numId w:val="4"/>
        </w:numPr>
        <w:spacing w:after="240"/>
        <w:rPr>
          <w:i/>
          <w:lang w:val="fr-FR"/>
        </w:rPr>
      </w:pPr>
      <w:r w:rsidRPr="003868DA">
        <w:rPr>
          <w:i/>
          <w:u w:val="single"/>
          <w:lang w:val="fr-FR"/>
        </w:rPr>
        <w:t>DK / DANEMARK</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(loi sur les nouveautés végétales telle que modifiée par la loi n</w:t>
      </w:r>
      <w:r w:rsidRPr="003868DA">
        <w:rPr>
          <w:vertAlign w:val="superscript"/>
          <w:lang w:val="fr-FR"/>
        </w:rPr>
        <w:t>o</w:t>
      </w:r>
      <w:r w:rsidRPr="003868DA">
        <w:rPr>
          <w:lang w:val="fr-FR"/>
        </w:rPr>
        <w:t> 1086 du 20 décembre 1995 puis en dernier lieu par la loi n</w:t>
      </w:r>
      <w:r w:rsidRPr="003868DA">
        <w:rPr>
          <w:vertAlign w:val="superscript"/>
          <w:lang w:val="fr-FR"/>
        </w:rPr>
        <w:t>o</w:t>
      </w:r>
      <w:r w:rsidRPr="003868DA">
        <w:rPr>
          <w:lang w:val="fr-FR"/>
        </w:rPr>
        <w:t xml:space="preserve"> 967 du 4 décembre 2002).</w:t>
      </w:r>
    </w:p>
    <w:p w:rsidR="007D0884" w:rsidRPr="003868DA" w:rsidRDefault="007D0884" w:rsidP="007D0884">
      <w:pPr>
        <w:keepNext/>
        <w:numPr>
          <w:ilvl w:val="0"/>
          <w:numId w:val="4"/>
        </w:numPr>
        <w:spacing w:after="240"/>
        <w:rPr>
          <w:i/>
          <w:lang w:val="fr-FR"/>
        </w:rPr>
      </w:pPr>
      <w:r w:rsidRPr="003868DA">
        <w:rPr>
          <w:i/>
          <w:u w:val="single"/>
          <w:lang w:val="fr-FR"/>
        </w:rPr>
        <w:lastRenderedPageBreak/>
        <w:t>EC / ÉQUATEUR</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Le champ d’application de la législation nationale est défini par l’article 2 de la Décision n</w:t>
      </w:r>
      <w:r w:rsidRPr="003868DA">
        <w:rPr>
          <w:vertAlign w:val="superscript"/>
          <w:lang w:val="fr-FR"/>
        </w:rPr>
        <w:t>o</w:t>
      </w:r>
      <w:r w:rsidRPr="003868DA">
        <w:rPr>
          <w:lang w:val="fr-FR"/>
        </w:rPr>
        <w:t> 345 (du 21 octobre 1993) de la Commission de l’Accord de Carthagène comme “tous les genres et espèces botaniques dont la culture, la possession ou l’utilisation ne sont pas interdites pour des raisons touchant à la santé des êtres humains, des animaux ou des végétaux”.  En outre, l’article premier du décret n</w:t>
      </w:r>
      <w:r w:rsidRPr="003868DA">
        <w:rPr>
          <w:vertAlign w:val="superscript"/>
          <w:lang w:val="fr-FR"/>
        </w:rPr>
        <w:t>o</w:t>
      </w:r>
      <w:r w:rsidRPr="003868DA">
        <w:rPr>
          <w:lang w:val="fr-FR"/>
        </w:rPr>
        <w:t> 3708 du 10 avril 1996 pris pour l’application de ladite décision précise que sont exclues les espèces sauvages qui n’ont pas été plantées ou améliorées par l’homme.</w:t>
      </w:r>
    </w:p>
    <w:p w:rsidR="007D0884" w:rsidRPr="003868DA" w:rsidRDefault="007D0884" w:rsidP="007D0884">
      <w:pPr>
        <w:keepNext/>
        <w:numPr>
          <w:ilvl w:val="0"/>
          <w:numId w:val="4"/>
        </w:numPr>
        <w:spacing w:after="240"/>
        <w:rPr>
          <w:i/>
          <w:lang w:val="fr-FR"/>
        </w:rPr>
      </w:pPr>
      <w:r w:rsidRPr="003868DA">
        <w:rPr>
          <w:i/>
          <w:u w:val="single"/>
          <w:lang w:val="fr-FR"/>
        </w:rPr>
        <w:t>EE / ESTONIE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le </w:t>
      </w:r>
      <w:r w:rsidRPr="003868DA">
        <w:rPr>
          <w:i/>
          <w:lang w:val="fr-FR"/>
        </w:rPr>
        <w:t>Plant Variety Rights Act RT I 1998, 36/37, 553</w:t>
      </w:r>
      <w:r w:rsidRPr="003868DA">
        <w:rPr>
          <w:lang w:val="fr-FR"/>
        </w:rPr>
        <w:t>, entré en vigueur le 1</w:t>
      </w:r>
      <w:r w:rsidRPr="003868DA">
        <w:rPr>
          <w:vertAlign w:val="superscript"/>
          <w:lang w:val="fr-FR"/>
        </w:rPr>
        <w:t>er</w:t>
      </w:r>
      <w:r w:rsidRPr="003868DA">
        <w:rPr>
          <w:lang w:val="fr-FR"/>
        </w:rPr>
        <w:t xml:space="preserve"> juillet 1998, tel que modifié par le </w:t>
      </w:r>
      <w:r w:rsidRPr="003868DA">
        <w:rPr>
          <w:i/>
          <w:lang w:val="fr-FR"/>
        </w:rPr>
        <w:t>Act RT I 2000, 10,56</w:t>
      </w:r>
      <w:r w:rsidRPr="003868DA">
        <w:rPr>
          <w:lang w:val="fr-FR"/>
        </w:rPr>
        <w:t>, entré en vigueur le 1</w:t>
      </w:r>
      <w:r w:rsidRPr="003868DA">
        <w:rPr>
          <w:vertAlign w:val="superscript"/>
          <w:lang w:val="fr-FR"/>
        </w:rPr>
        <w:t>er</w:t>
      </w:r>
      <w:r w:rsidRPr="003868DA">
        <w:rPr>
          <w:lang w:val="fr-FR"/>
        </w:rPr>
        <w:t xml:space="preserve"> mars 2000, 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ES / ESPAGNE</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la </w:t>
      </w:r>
      <w:r w:rsidRPr="003868DA">
        <w:rPr>
          <w:i/>
          <w:lang w:val="fr-FR"/>
        </w:rPr>
        <w:t>Ley 3/2000, de 7 de enero, de régimen jurídico de la protección de las obtenciones vegetales</w:t>
      </w:r>
      <w:r w:rsidRPr="003868DA">
        <w:rPr>
          <w:lang w:val="fr-FR"/>
        </w:rPr>
        <w:t>, entrée en vigueur le 10 avril 2000, la protection s’étend à tous les genres et espèces botaniques, y compris les hybrides de genres ou d’espèces.</w:t>
      </w:r>
    </w:p>
    <w:p w:rsidR="007D0884" w:rsidRPr="003868DA" w:rsidRDefault="007D0884" w:rsidP="007D0884">
      <w:pPr>
        <w:keepNext/>
        <w:numPr>
          <w:ilvl w:val="0"/>
          <w:numId w:val="4"/>
        </w:numPr>
        <w:spacing w:after="240"/>
        <w:rPr>
          <w:i/>
          <w:lang w:val="fr-FR"/>
        </w:rPr>
      </w:pPr>
      <w:r w:rsidRPr="003868DA">
        <w:rPr>
          <w:i/>
          <w:u w:val="single"/>
          <w:lang w:val="fr-FR"/>
        </w:rPr>
        <w:t>FI / FINLANDE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La protection s’étend à tous les genres et espèces.</w:t>
      </w:r>
    </w:p>
    <w:p w:rsidR="007D0884" w:rsidRPr="003868DA" w:rsidRDefault="007D0884" w:rsidP="007D0884">
      <w:pPr>
        <w:keepNext/>
        <w:numPr>
          <w:ilvl w:val="0"/>
          <w:numId w:val="4"/>
        </w:numPr>
        <w:spacing w:after="240"/>
        <w:rPr>
          <w:i/>
          <w:lang w:val="fr-FR"/>
        </w:rPr>
      </w:pPr>
      <w:r w:rsidRPr="003868DA">
        <w:rPr>
          <w:i/>
          <w:u w:val="single"/>
          <w:lang w:val="fr-FR"/>
        </w:rPr>
        <w:t>FR / FRANCE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est accordée pour toute variété appartenant à une espèce du règne végétal (décret n</w:t>
      </w:r>
      <w:r w:rsidRPr="003868DA">
        <w:rPr>
          <w:vertAlign w:val="superscript"/>
          <w:lang w:val="fr-FR"/>
        </w:rPr>
        <w:t>o</w:t>
      </w:r>
      <w:r w:rsidRPr="003868DA">
        <w:rPr>
          <w:lang w:val="fr-FR"/>
        </w:rPr>
        <w:t> 95-1407 du 28 décembre 1995 modifiant le code de la propriété intellectuelle (partie réglementaire) et relatif au champ d’application des certificats d’obtention végétale ainsi qu’à la durée et à la portée du droit de l’obtenteur).</w:t>
      </w:r>
    </w:p>
    <w:p w:rsidR="007D0884" w:rsidRPr="003868DA" w:rsidRDefault="007D0884" w:rsidP="007D0884">
      <w:pPr>
        <w:keepNext/>
        <w:numPr>
          <w:ilvl w:val="0"/>
          <w:numId w:val="4"/>
        </w:numPr>
        <w:spacing w:after="240"/>
        <w:rPr>
          <w:i/>
          <w:lang w:val="fr-FR"/>
        </w:rPr>
      </w:pPr>
      <w:r w:rsidRPr="003868DA">
        <w:rPr>
          <w:i/>
          <w:u w:val="single"/>
          <w:lang w:val="fr-FR"/>
        </w:rPr>
        <w:t>GB / ROYAUME-UNI</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(loi sur les variétés végétales de 1997).</w:t>
      </w:r>
    </w:p>
    <w:p w:rsidR="007D0884" w:rsidRPr="003868DA" w:rsidRDefault="007D0884" w:rsidP="007D0884">
      <w:pPr>
        <w:keepNext/>
        <w:numPr>
          <w:ilvl w:val="0"/>
          <w:numId w:val="4"/>
        </w:numPr>
        <w:spacing w:after="240"/>
        <w:rPr>
          <w:i/>
          <w:lang w:val="fr-FR"/>
        </w:rPr>
      </w:pPr>
      <w:r w:rsidRPr="003868DA">
        <w:rPr>
          <w:i/>
          <w:u w:val="single"/>
          <w:lang w:val="fr-FR"/>
        </w:rPr>
        <w:t>GE / GÉORGIE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L’article premier de la Loi de Géorgie pour la protection des obtentions végeétales dispose que la loi “[…] s’applique à tous les genres et espèces végétaux” conformément à l’article 3.2) de l’Acte de 1991.</w:t>
      </w:r>
    </w:p>
    <w:p w:rsidR="007D0884" w:rsidRPr="003868DA" w:rsidRDefault="007D0884" w:rsidP="007D0884">
      <w:pPr>
        <w:keepNext/>
        <w:numPr>
          <w:ilvl w:val="0"/>
          <w:numId w:val="4"/>
        </w:numPr>
        <w:spacing w:after="240"/>
        <w:rPr>
          <w:i/>
          <w:lang w:val="fr-FR"/>
        </w:rPr>
      </w:pPr>
      <w:r w:rsidRPr="003868DA">
        <w:rPr>
          <w:i/>
          <w:u w:val="single"/>
          <w:lang w:val="fr-FR"/>
        </w:rPr>
        <w:lastRenderedPageBreak/>
        <w:t>HU / HONGRIE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Loi n</w:t>
      </w:r>
      <w:r w:rsidRPr="003868DA">
        <w:rPr>
          <w:vertAlign w:val="superscript"/>
          <w:lang w:val="fr-FR"/>
        </w:rPr>
        <w:t>o</w:t>
      </w:r>
      <w:r w:rsidRPr="003868DA">
        <w:rPr>
          <w:lang w:val="fr-FR"/>
        </w:rPr>
        <w:t> XXXIII du 25 avril 1995 sur la protection des inventions par brevets ne contient aucune disposition limitant la protection à tel ou tel genre ou à telle ou telle espèce.</w:t>
      </w:r>
    </w:p>
    <w:p w:rsidR="007D0884" w:rsidRPr="003868DA" w:rsidRDefault="007D0884" w:rsidP="007D0884">
      <w:pPr>
        <w:keepNext/>
        <w:numPr>
          <w:ilvl w:val="0"/>
          <w:numId w:val="4"/>
        </w:numPr>
        <w:spacing w:after="240"/>
        <w:rPr>
          <w:i/>
          <w:lang w:val="fr-FR"/>
        </w:rPr>
      </w:pPr>
      <w:r w:rsidRPr="003868DA">
        <w:rPr>
          <w:i/>
          <w:u w:val="single"/>
          <w:lang w:val="fr-FR"/>
        </w:rPr>
        <w:t>IE / IRLANDE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Le 8 décembre 2011, le Gouvernement de l’Irlande a déposé son instrument d’accession à l’Acte de 1991 de la Convention sur la protection des obtentions végétales du 2 décembre 1961, révisée le 10 novembre 1972 à Genève, le 23 octobre 1978 et le 19 mars 1991.  L’Acte de 1991 est entré en vigueur pour l’Irlande le 8 janvier 2012, un mois après le dépôt de son instrument de ratification.  Selon la notification déposée avec le Secrétaire général en même temps que son instrument de ratification, la législation sur les droits d’obtenteur en Irlande s’applique à tous les genres et espèces.</w:t>
      </w:r>
    </w:p>
    <w:p w:rsidR="007D0884" w:rsidRPr="003868DA" w:rsidRDefault="007D0884" w:rsidP="007D0884">
      <w:pPr>
        <w:keepNext/>
        <w:numPr>
          <w:ilvl w:val="0"/>
          <w:numId w:val="4"/>
        </w:numPr>
        <w:spacing w:after="240"/>
        <w:rPr>
          <w:i/>
          <w:lang w:val="fr-FR"/>
        </w:rPr>
      </w:pPr>
      <w:r w:rsidRPr="003868DA">
        <w:rPr>
          <w:i/>
          <w:u w:val="single"/>
          <w:lang w:val="fr-FR"/>
        </w:rPr>
        <w:t>IL / ISRAËL</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La loi sur les droits des obtenteurs de variétés végétales telle que modifiée en dernier lieu le 23 février 1996 s’applique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IT / ITALIE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l’article 28 du Décret législatif n</w:t>
      </w:r>
      <w:r w:rsidRPr="003868DA">
        <w:rPr>
          <w:vertAlign w:val="superscript"/>
          <w:lang w:val="fr-FR"/>
        </w:rPr>
        <w:t>o</w:t>
      </w:r>
      <w:r w:rsidRPr="003868DA">
        <w:rPr>
          <w:lang w:val="fr-FR"/>
        </w:rPr>
        <w:t> 455 du 3 novembre 1998, 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JP / JAPON</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rPr>
          <w:lang w:val="fr-FR"/>
        </w:rPr>
      </w:pPr>
      <w:r w:rsidRPr="003868DA">
        <w:rPr>
          <w:lang w:val="fr-FR"/>
        </w:rPr>
        <w:t>La loi sur les semences et plants (n</w:t>
      </w:r>
      <w:r w:rsidRPr="003868DA">
        <w:rPr>
          <w:vertAlign w:val="superscript"/>
          <w:lang w:val="fr-FR"/>
        </w:rPr>
        <w:t>o</w:t>
      </w:r>
      <w:r w:rsidRPr="003868DA">
        <w:rPr>
          <w:lang w:val="fr-FR"/>
        </w:rPr>
        <w:t xml:space="preserve"> 83 du 29 mai 1998) s’applique à toutes “les plantes agricoles, forestières et aquatiques” de “spermatophytes (plantes à graines), ptéridophytes (fougères), bryophytes (mousses) et algues multicellulaires” ainsi qu’aux champignons dont la liste suit :</w:t>
      </w:r>
    </w:p>
    <w:p w:rsidR="007D0884" w:rsidRPr="003868DA" w:rsidRDefault="007D0884" w:rsidP="007D0884">
      <w:pPr>
        <w:rPr>
          <w:lang w:val="fr-FR"/>
        </w:rPr>
      </w:pPr>
    </w:p>
    <w:tbl>
      <w:tblPr>
        <w:tblW w:w="977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694"/>
        <w:gridCol w:w="1372"/>
      </w:tblGrid>
      <w:tr w:rsidR="007D0884" w:rsidRPr="003868DA" w:rsidTr="00432819">
        <w:trPr>
          <w:cantSplit/>
          <w:tblHeader/>
        </w:trPr>
        <w:tc>
          <w:tcPr>
            <w:tcW w:w="2310" w:type="dxa"/>
            <w:tcBorders>
              <w:top w:val="single" w:sz="4" w:space="0" w:color="auto"/>
              <w:bottom w:val="single" w:sz="4" w:space="0" w:color="auto"/>
            </w:tcBorders>
            <w:shd w:val="pct10" w:color="auto" w:fill="FFFFFF"/>
          </w:tcPr>
          <w:p w:rsidR="007D0884" w:rsidRPr="003868DA" w:rsidRDefault="007D0884" w:rsidP="00432819">
            <w:pPr>
              <w:pStyle w:val="Header"/>
              <w:tabs>
                <w:tab w:val="clear" w:pos="4536"/>
                <w:tab w:val="clear" w:pos="9072"/>
              </w:tabs>
              <w:spacing w:before="40" w:after="20" w:line="220" w:lineRule="exact"/>
              <w:jc w:val="left"/>
              <w:rPr>
                <w:rFonts w:cs="Arial"/>
                <w:b/>
                <w:sz w:val="16"/>
                <w:szCs w:val="16"/>
              </w:rPr>
            </w:pPr>
            <w:r w:rsidRPr="003868DA">
              <w:rPr>
                <w:rFonts w:cs="Arial"/>
                <w:b/>
                <w:sz w:val="16"/>
                <w:szCs w:val="16"/>
              </w:rPr>
              <w:t>Latine</w:t>
            </w:r>
          </w:p>
        </w:tc>
        <w:tc>
          <w:tcPr>
            <w:tcW w:w="1418"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Japonais</w:t>
            </w:r>
          </w:p>
        </w:tc>
        <w:tc>
          <w:tcPr>
            <w:tcW w:w="1417"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English</w:t>
            </w:r>
          </w:p>
        </w:tc>
        <w:tc>
          <w:tcPr>
            <w:tcW w:w="1560"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Français</w:t>
            </w:r>
          </w:p>
        </w:tc>
        <w:tc>
          <w:tcPr>
            <w:tcW w:w="1694"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Deutsch</w:t>
            </w:r>
          </w:p>
        </w:tc>
        <w:tc>
          <w:tcPr>
            <w:tcW w:w="1372"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Español</w:t>
            </w:r>
          </w:p>
        </w:tc>
      </w:tr>
      <w:tr w:rsidR="007D0884" w:rsidRPr="003868DA" w:rsidTr="00432819">
        <w:trPr>
          <w:cantSplit/>
        </w:trPr>
        <w:tc>
          <w:tcPr>
            <w:tcW w:w="2310"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Agaricus bisporus</w:t>
            </w:r>
            <w:r w:rsidRPr="003868DA">
              <w:rPr>
                <w:rFonts w:cs="Arial"/>
                <w:sz w:val="16"/>
                <w:szCs w:val="16"/>
                <w:lang w:val="fr-FR"/>
              </w:rPr>
              <w:t xml:space="preserve"> (Lange) Sing.</w:t>
            </w:r>
          </w:p>
        </w:tc>
        <w:tc>
          <w:tcPr>
            <w:tcW w:w="1418"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Tsukuritake</w:t>
            </w:r>
          </w:p>
        </w:tc>
        <w:tc>
          <w:tcPr>
            <w:tcW w:w="1417"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Mushroom</w:t>
            </w:r>
          </w:p>
        </w:tc>
        <w:tc>
          <w:tcPr>
            <w:tcW w:w="1560"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Champignon de couche</w:t>
            </w:r>
          </w:p>
        </w:tc>
        <w:tc>
          <w:tcPr>
            <w:tcW w:w="1694"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Champignon</w:t>
            </w:r>
          </w:p>
        </w:tc>
        <w:tc>
          <w:tcPr>
            <w:tcW w:w="1372"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Champiñón</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Agaricus blazei</w:t>
            </w:r>
            <w:r w:rsidRPr="003868DA">
              <w:rPr>
                <w:rFonts w:cs="Arial"/>
                <w:sz w:val="16"/>
                <w:szCs w:val="16"/>
                <w:lang w:val="fr-FR"/>
              </w:rPr>
              <w:t xml:space="preserve"> Murr.</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Hinematsutake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Agrocybe cylindracea</w:t>
            </w:r>
            <w:r w:rsidRPr="003868DA">
              <w:rPr>
                <w:rFonts w:cs="Arial"/>
                <w:sz w:val="16"/>
                <w:szCs w:val="16"/>
                <w:lang w:val="fr-FR"/>
              </w:rPr>
              <w:t xml:space="preserve"> (Fr.) Gill.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Yanagimatsutake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Pholiote du peu</w:t>
            </w:r>
            <w:r w:rsidRPr="003868DA">
              <w:rPr>
                <w:rFonts w:cs="Arial"/>
                <w:sz w:val="16"/>
                <w:szCs w:val="16"/>
                <w:lang w:val="fr-FR"/>
              </w:rPr>
              <w:softHyphen/>
              <w:t>plier, Pivoulade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Südlicher Schüppling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i/>
                <w:sz w:val="16"/>
                <w:szCs w:val="16"/>
                <w:lang w:val="fr-FR"/>
              </w:rPr>
            </w:pPr>
            <w:r w:rsidRPr="003868DA">
              <w:rPr>
                <w:rFonts w:cs="Arial"/>
                <w:i/>
                <w:sz w:val="16"/>
                <w:szCs w:val="16"/>
                <w:lang w:val="fr-FR"/>
              </w:rPr>
              <w:t>Auricularia auricula-judae</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Kikurage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Jew’s Ear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Oreille de Judas</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Judasohr, Holunder</w:t>
            </w:r>
            <w:r w:rsidRPr="003868DA">
              <w:rPr>
                <w:rFonts w:cs="Arial"/>
                <w:sz w:val="16"/>
                <w:szCs w:val="16"/>
                <w:lang w:val="fr-FR"/>
              </w:rPr>
              <w:softHyphen/>
              <w:t>schwamm</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Auricularia polytricha</w:t>
            </w:r>
            <w:r w:rsidRPr="003868DA">
              <w:rPr>
                <w:rFonts w:cs="Arial"/>
                <w:sz w:val="16"/>
                <w:szCs w:val="16"/>
                <w:lang w:val="fr-FR"/>
              </w:rPr>
              <w:t xml:space="preserve"> (Mont.) Sacc. </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Aragekikurage</w:t>
            </w:r>
          </w:p>
        </w:tc>
        <w:tc>
          <w:tcPr>
            <w:tcW w:w="1417" w:type="dxa"/>
          </w:tcPr>
          <w:p w:rsidR="007D0884" w:rsidRPr="003868DA" w:rsidRDefault="007D0884" w:rsidP="00432819">
            <w:pPr>
              <w:spacing w:before="40" w:after="20" w:line="220" w:lineRule="exact"/>
              <w:jc w:val="left"/>
              <w:rPr>
                <w:rFonts w:cs="Arial"/>
                <w:b/>
                <w:sz w:val="16"/>
                <w:szCs w:val="16"/>
                <w:lang w:val="fr-FR"/>
              </w:rPr>
            </w:pPr>
            <w:r w:rsidRPr="003868DA">
              <w:rPr>
                <w:rFonts w:cs="Arial"/>
                <w:sz w:val="16"/>
                <w:szCs w:val="16"/>
                <w:lang w:val="fr-FR"/>
              </w:rPr>
              <w:t>Jew’s Ear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Oreille de Judas</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Judasohr, Holunder</w:t>
            </w:r>
            <w:r w:rsidRPr="003868DA">
              <w:rPr>
                <w:rFonts w:cs="Arial"/>
                <w:sz w:val="16"/>
                <w:szCs w:val="16"/>
                <w:lang w:val="fr-FR"/>
              </w:rPr>
              <w:softHyphen/>
              <w:t>schwamm</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 xml:space="preserve">Flammulina velutipes </w:t>
            </w:r>
            <w:r w:rsidRPr="003868DA">
              <w:rPr>
                <w:rFonts w:cs="Arial"/>
                <w:sz w:val="16"/>
                <w:szCs w:val="16"/>
                <w:lang w:val="fr-FR"/>
              </w:rPr>
              <w:t>(Fr.)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Enokitake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Velvet-footed collybia</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Flammuline à pied velouté</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Grifola frondosa</w:t>
            </w:r>
            <w:r w:rsidRPr="003868DA">
              <w:rPr>
                <w:rFonts w:cs="Arial"/>
                <w:sz w:val="16"/>
                <w:szCs w:val="16"/>
                <w:lang w:val="fr-FR"/>
              </w:rPr>
              <w:t xml:space="preserve"> (Fr.) S.F. Gray</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Maitake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Hen of the Woods</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Poule de bois</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Laubporling, Klapperschwamm</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Hericium erinaceus</w:t>
            </w:r>
            <w:r w:rsidRPr="003868DA">
              <w:rPr>
                <w:rFonts w:cs="Arial"/>
                <w:sz w:val="16"/>
                <w:szCs w:val="16"/>
                <w:lang w:val="fr-FR"/>
              </w:rPr>
              <w:t xml:space="preserve"> (Fr.) Pers.</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Yamabushitake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lastRenderedPageBreak/>
              <w:t>Hypsizygus marmoreus</w:t>
            </w:r>
            <w:r w:rsidRPr="003868DA">
              <w:rPr>
                <w:rFonts w:cs="Arial"/>
                <w:sz w:val="16"/>
                <w:szCs w:val="16"/>
                <w:lang w:val="fr-FR"/>
              </w:rPr>
              <w:t xml:space="preserve"> (Peck) Bigelow (syn. : </w:t>
            </w:r>
            <w:r w:rsidRPr="003868DA">
              <w:rPr>
                <w:rFonts w:cs="Arial"/>
                <w:i/>
                <w:sz w:val="16"/>
                <w:szCs w:val="16"/>
                <w:lang w:val="fr-FR"/>
              </w:rPr>
              <w:t>Lyophyllum ulmarium</w:t>
            </w:r>
            <w:r w:rsidRPr="003868DA">
              <w:rPr>
                <w:rFonts w:cs="Arial"/>
                <w:sz w:val="16"/>
                <w:szCs w:val="16"/>
                <w:lang w:val="fr-FR"/>
              </w:rPr>
              <w:t xml:space="preserve"> (Fr.) Kühn.)</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Bunashimeji</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Hypsizygus ulmarius</w:t>
            </w:r>
            <w:r w:rsidRPr="003868DA">
              <w:rPr>
                <w:rFonts w:cs="Arial"/>
                <w:sz w:val="16"/>
                <w:szCs w:val="16"/>
                <w:lang w:val="fr-FR"/>
              </w:rPr>
              <w:t xml:space="preserve"> (Bull. Fr.) Redhed (syn.: </w:t>
            </w:r>
            <w:r w:rsidRPr="003868DA">
              <w:rPr>
                <w:rFonts w:cs="Arial"/>
                <w:i/>
                <w:sz w:val="16"/>
                <w:szCs w:val="16"/>
                <w:lang w:val="fr-FR"/>
              </w:rPr>
              <w:t>Lyophyllum ulmarium</w:t>
            </w:r>
            <w:r w:rsidRPr="003868DA">
              <w:rPr>
                <w:rFonts w:cs="Arial"/>
                <w:sz w:val="16"/>
                <w:szCs w:val="16"/>
                <w:lang w:val="fr-FR"/>
              </w:rPr>
              <w:t xml:space="preserve"> (Fr.) Kühn.)</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Shirotamogitake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Elm Oyster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Lentinus elodes</w:t>
            </w:r>
            <w:r w:rsidRPr="003868DA">
              <w:rPr>
                <w:rFonts w:cs="Arial"/>
                <w:sz w:val="16"/>
                <w:szCs w:val="16"/>
                <w:lang w:val="fr-FR"/>
              </w:rPr>
              <w:t xml:space="preserve"> (Berk.) Sing.</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 Pasania-pilz</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Lyophyllum decastes</w:t>
            </w:r>
            <w:r w:rsidRPr="003868DA">
              <w:rPr>
                <w:rFonts w:cs="Arial"/>
                <w:sz w:val="16"/>
                <w:szCs w:val="16"/>
                <w:lang w:val="fr-FR"/>
              </w:rPr>
              <w:t xml:space="preserve"> (Fr.) Sing.</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Hatakeshimeji</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Fried Chicken Mushroom</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Tricholome agrégé</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Naematoloma sublate-ritium</w:t>
            </w:r>
            <w:r w:rsidRPr="003868DA">
              <w:rPr>
                <w:rFonts w:cs="Arial"/>
                <w:sz w:val="16"/>
                <w:szCs w:val="16"/>
                <w:lang w:val="fr-FR"/>
              </w:rPr>
              <w:t xml:space="preserve"> (Fr.) Karst.</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Kuritake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Brick Tops</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Hypholome couleur de brique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Panellus serotinus</w:t>
            </w:r>
            <w:r w:rsidRPr="003868DA">
              <w:rPr>
                <w:rFonts w:cs="Arial"/>
                <w:sz w:val="16"/>
                <w:szCs w:val="16"/>
                <w:lang w:val="fr-FR"/>
              </w:rPr>
              <w:t xml:space="preserve"> (Fr.) Kühn.</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Mukitake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Late Fall Oyster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Zwergknäuling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Pholiota adiposa</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Numerisugitake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Fat Pholiota</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Pholiota nameko</w:t>
            </w:r>
            <w:r w:rsidRPr="003868DA">
              <w:rPr>
                <w:rFonts w:cs="Arial"/>
                <w:sz w:val="16"/>
                <w:szCs w:val="16"/>
                <w:lang w:val="fr-FR"/>
              </w:rPr>
              <w:t xml:space="preserve"> (T. Ito) S. Ito et Imai</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Nameko</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Pholiote du peuplier</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Nameko, Japanischer Schüppling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 xml:space="preserve">Pleurotus abalonus </w:t>
            </w:r>
            <w:r w:rsidRPr="003868DA">
              <w:rPr>
                <w:rFonts w:cs="Arial"/>
                <w:sz w:val="16"/>
                <w:szCs w:val="16"/>
                <w:lang w:val="fr-FR"/>
              </w:rPr>
              <w:t>Han, Chen et Cheng</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Kuroawabitake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cornucopiae</w:t>
            </w:r>
            <w:r w:rsidRPr="003868DA">
              <w:rPr>
                <w:rFonts w:cs="Arial"/>
                <w:sz w:val="16"/>
                <w:szCs w:val="16"/>
                <w:lang w:val="fr-FR"/>
              </w:rPr>
              <w:t xml:space="preserve"> (Pers.) Rolland</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Tamogitake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Tamogitake</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 xml:space="preserve"> Oreille d’orme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Rillstieliger Seitling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Pleuroto</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cystidiosus</w:t>
            </w:r>
            <w:r w:rsidRPr="003868DA">
              <w:rPr>
                <w:rFonts w:cs="Arial"/>
                <w:sz w:val="16"/>
                <w:szCs w:val="16"/>
                <w:lang w:val="fr-FR"/>
              </w:rPr>
              <w:t xml:space="preserve"> O.K. Mill.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Ohiratake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eryngii</w:t>
            </w:r>
            <w:r w:rsidRPr="003868DA">
              <w:rPr>
                <w:rFonts w:cs="Arial"/>
                <w:sz w:val="16"/>
                <w:szCs w:val="16"/>
                <w:lang w:val="fr-FR"/>
              </w:rPr>
              <w:t xml:space="preserve"> (DC.:Fr.)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Eryngii</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Pleurote du panicaut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ostreatus</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Hiratake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Oyster Mushroom</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Pleurote en coquille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Drehling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Pleuroto</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pulmonarius</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Usuhiratake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bl>
    <w:p w:rsidR="007D0884" w:rsidRPr="003868DA" w:rsidRDefault="007D0884" w:rsidP="007D0884">
      <w:pPr>
        <w:spacing w:after="240"/>
        <w:rPr>
          <w:lang w:val="fr-FR"/>
        </w:rPr>
      </w:pPr>
    </w:p>
    <w:p w:rsidR="007D0884" w:rsidRPr="003868DA" w:rsidRDefault="007D0884" w:rsidP="007D0884">
      <w:pPr>
        <w:keepNext/>
        <w:numPr>
          <w:ilvl w:val="0"/>
          <w:numId w:val="4"/>
        </w:numPr>
        <w:spacing w:after="240"/>
        <w:rPr>
          <w:i/>
          <w:u w:val="single"/>
          <w:lang w:val="fr-FR"/>
        </w:rPr>
      </w:pPr>
      <w:r w:rsidRPr="003868DA">
        <w:rPr>
          <w:i/>
          <w:u w:val="single"/>
          <w:lang w:val="fr-FR"/>
        </w:rPr>
        <w:t>KE / KENYA</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Le 21 décembre 2011, le Bureau de l’Union a reçu une notification selon laquelle la législation sur les droits d’obtenteur au Kenya s’applique à tous les genres et espèces végétaux, exceptés les bactéries et les algues (</w:t>
      </w:r>
      <w:r w:rsidRPr="003868DA">
        <w:rPr>
          <w:i/>
          <w:lang w:val="fr-FR"/>
        </w:rPr>
        <w:t>the Seeds and Plant Varieties Act – CAP 326</w:t>
      </w:r>
      <w:r w:rsidRPr="003868DA">
        <w:rPr>
          <w:lang w:val="fr-FR"/>
        </w:rPr>
        <w:t>).</w:t>
      </w:r>
    </w:p>
    <w:p w:rsidR="007D0884" w:rsidRPr="003868DA" w:rsidRDefault="007D0884" w:rsidP="007D0884">
      <w:pPr>
        <w:keepNext/>
        <w:numPr>
          <w:ilvl w:val="0"/>
          <w:numId w:val="4"/>
        </w:numPr>
        <w:spacing w:after="240"/>
        <w:rPr>
          <w:i/>
          <w:lang w:val="fr-FR"/>
        </w:rPr>
      </w:pPr>
      <w:r w:rsidRPr="003868DA">
        <w:rPr>
          <w:i/>
          <w:u w:val="single"/>
          <w:lang w:val="fr-FR"/>
        </w:rPr>
        <w:t>KR / RÉPUBLIQUE DE CORÉE</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Le 4 janvier 2012, le Bureau de l’Union a reçu une notification selon laquelle la législation sur les droits d’obtenteur de la République de Corée s’étend à tous les genres et espèces botaniques. </w:t>
      </w:r>
    </w:p>
    <w:p w:rsidR="007D0884" w:rsidRPr="003868DA" w:rsidRDefault="007D0884" w:rsidP="007D0884">
      <w:pPr>
        <w:keepNext/>
        <w:numPr>
          <w:ilvl w:val="0"/>
          <w:numId w:val="4"/>
        </w:numPr>
        <w:spacing w:after="240"/>
        <w:rPr>
          <w:i/>
          <w:lang w:val="fr-FR"/>
        </w:rPr>
      </w:pPr>
      <w:r w:rsidRPr="003868DA">
        <w:rPr>
          <w:i/>
          <w:u w:val="single"/>
          <w:lang w:val="fr-FR"/>
        </w:rPr>
        <w:t>LV / LETTONIE</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La protection s’étend à tous les genres et espèces végétaux (Section 2 de la “Loi sur la protection des les variétés végétales” du 2 mai 2002). </w:t>
      </w:r>
    </w:p>
    <w:p w:rsidR="007D0884" w:rsidRPr="003868DA" w:rsidRDefault="007D0884" w:rsidP="007D0884">
      <w:pPr>
        <w:keepNext/>
        <w:numPr>
          <w:ilvl w:val="0"/>
          <w:numId w:val="4"/>
        </w:numPr>
        <w:spacing w:after="240"/>
        <w:rPr>
          <w:i/>
          <w:lang w:val="fr-FR"/>
        </w:rPr>
      </w:pPr>
      <w:r w:rsidRPr="003868DA">
        <w:rPr>
          <w:i/>
          <w:u w:val="single"/>
          <w:lang w:val="fr-FR"/>
        </w:rPr>
        <w:t>MX / MEXIQUE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La loi fédérale sur les variétés végétales (Journal officiel de la Fédération du 26 octobre 1996) est applicable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lastRenderedPageBreak/>
        <w:t>NI / NICARAGUA</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(Article 10 de la “Loi sur la protection des obtentions végétales n</w:t>
      </w:r>
      <w:r w:rsidRPr="003868DA">
        <w:rPr>
          <w:vertAlign w:val="superscript"/>
          <w:lang w:val="fr-FR"/>
        </w:rPr>
        <w:t>o</w:t>
      </w:r>
      <w:r w:rsidRPr="003868DA">
        <w:rPr>
          <w:lang w:val="fr-FR"/>
        </w:rPr>
        <w:t xml:space="preserve"> 318” du 12 novembre 1999). </w:t>
      </w:r>
    </w:p>
    <w:p w:rsidR="007D0884" w:rsidRPr="003868DA" w:rsidRDefault="007D0884" w:rsidP="007D0884">
      <w:pPr>
        <w:keepNext/>
        <w:numPr>
          <w:ilvl w:val="0"/>
          <w:numId w:val="4"/>
        </w:numPr>
        <w:spacing w:after="240"/>
        <w:rPr>
          <w:i/>
          <w:lang w:val="fr-FR"/>
        </w:rPr>
      </w:pPr>
      <w:r w:rsidRPr="003868DA">
        <w:rPr>
          <w:i/>
          <w:u w:val="single"/>
          <w:lang w:val="fr-FR"/>
        </w:rPr>
        <w:t>NL / PAYS-BAS</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taxons du règne végétal (Ordonnance du 14 juin 1990 [</w:t>
      </w:r>
      <w:r w:rsidRPr="003868DA">
        <w:rPr>
          <w:i/>
          <w:lang w:val="fr-FR"/>
        </w:rPr>
        <w:t>Staatsblad</w:t>
      </w:r>
      <w:r w:rsidRPr="003868DA">
        <w:rPr>
          <w:lang w:val="fr-FR"/>
        </w:rPr>
        <w:t xml:space="preserve"> 262] portant modification de l’Ordonnance de 1975 sur la protection des obtentions végétales).</w:t>
      </w:r>
    </w:p>
    <w:p w:rsidR="007D0884" w:rsidRPr="003868DA" w:rsidRDefault="007D0884" w:rsidP="007D0884">
      <w:pPr>
        <w:keepNext/>
        <w:numPr>
          <w:ilvl w:val="0"/>
          <w:numId w:val="4"/>
        </w:numPr>
        <w:spacing w:after="240"/>
        <w:rPr>
          <w:i/>
          <w:lang w:val="fr-FR"/>
        </w:rPr>
      </w:pPr>
      <w:r w:rsidRPr="003868DA">
        <w:rPr>
          <w:i/>
          <w:u w:val="single"/>
          <w:lang w:val="fr-FR"/>
        </w:rPr>
        <w:t>NO / NORVÈGE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y compris les hybrides entre genres et espèces (Ordonnance relative au droit d’obtenteur, telle que modifiée en dernier lieu le 6 février 1995).</w:t>
      </w:r>
    </w:p>
    <w:p w:rsidR="007D0884" w:rsidRPr="003868DA" w:rsidRDefault="007D0884" w:rsidP="007D0884">
      <w:pPr>
        <w:keepNext/>
        <w:numPr>
          <w:ilvl w:val="0"/>
          <w:numId w:val="4"/>
        </w:numPr>
        <w:spacing w:after="240"/>
        <w:rPr>
          <w:i/>
          <w:lang w:val="fr-FR"/>
        </w:rPr>
      </w:pPr>
      <w:r w:rsidRPr="003868DA">
        <w:rPr>
          <w:i/>
          <w:u w:val="single"/>
          <w:lang w:val="fr-FR"/>
        </w:rPr>
        <w:t>NZ / NOUVELLE-ZÉLANDE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w:t>
      </w:r>
      <w:r w:rsidRPr="003868DA">
        <w:rPr>
          <w:i/>
          <w:lang w:val="fr-FR"/>
        </w:rPr>
        <w:t>The Plant Variety Rights Act 1987</w:t>
      </w:r>
      <w:r w:rsidRPr="003868DA">
        <w:rPr>
          <w:lang w:val="fr-FR"/>
        </w:rPr>
        <w:t xml:space="preserve"> tel que modifié par </w:t>
      </w:r>
      <w:r w:rsidRPr="003868DA">
        <w:rPr>
          <w:i/>
          <w:lang w:val="fr-FR"/>
        </w:rPr>
        <w:t>The Plant Variety Rights Amendment Act 1994</w:t>
      </w:r>
      <w:r w:rsidRPr="003868DA">
        <w:rPr>
          <w:lang w:val="fr-FR"/>
        </w:rPr>
        <w:t>, le terme “plante” inclut un champignon, mais n’inclut pas une algue ou une bactérie.</w:t>
      </w:r>
    </w:p>
    <w:p w:rsidR="007D0884" w:rsidRPr="003868DA" w:rsidRDefault="007D0884" w:rsidP="007D0884">
      <w:pPr>
        <w:keepNext/>
        <w:numPr>
          <w:ilvl w:val="0"/>
          <w:numId w:val="4"/>
        </w:numPr>
        <w:spacing w:after="240"/>
        <w:rPr>
          <w:i/>
          <w:u w:val="single"/>
          <w:lang w:val="fr-FR"/>
        </w:rPr>
      </w:pPr>
      <w:r w:rsidRPr="003868DA">
        <w:rPr>
          <w:i/>
          <w:u w:val="single"/>
          <w:lang w:val="fr-FR"/>
        </w:rPr>
        <w:t>PA / PANAMA</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l’article 2 de la Loi No. 63 du 5 octobre 2012, qui modifie la Loi No. 23 de 1997 concernant les provisions pour la protecion de obtentions végétales, la protecion s’applique à tous les genres et espèces.</w:t>
      </w:r>
    </w:p>
    <w:p w:rsidR="007D0884" w:rsidRPr="003868DA" w:rsidRDefault="007D0884" w:rsidP="007D0884">
      <w:pPr>
        <w:keepNext/>
        <w:numPr>
          <w:ilvl w:val="0"/>
          <w:numId w:val="4"/>
        </w:numPr>
        <w:spacing w:after="240"/>
        <w:rPr>
          <w:i/>
          <w:lang w:val="fr-FR"/>
        </w:rPr>
      </w:pPr>
      <w:r w:rsidRPr="003868DA">
        <w:rPr>
          <w:i/>
          <w:u w:val="single"/>
          <w:lang w:val="fr-FR"/>
        </w:rPr>
        <w:t>PL / POLOGNE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 nouvelle Loi sur l’industrie des semences, entrée en vigueur le 1</w:t>
      </w:r>
      <w:r w:rsidRPr="003868DA">
        <w:rPr>
          <w:vertAlign w:val="superscript"/>
          <w:lang w:val="fr-FR"/>
        </w:rPr>
        <w:t>er</w:t>
      </w:r>
      <w:r w:rsidRPr="003868DA">
        <w:rPr>
          <w:lang w:val="fr-FR"/>
        </w:rPr>
        <w:t xml:space="preserve"> novembre 2000, la protection s’étend à tous les genres et espèces botaniques</w:t>
      </w:r>
      <w:r w:rsidR="005C74F4" w:rsidRPr="003868DA">
        <w:rPr>
          <w:lang w:val="fr-FR"/>
        </w:rPr>
        <w:t>.</w:t>
      </w:r>
    </w:p>
    <w:p w:rsidR="005C74F4" w:rsidRPr="003868DA" w:rsidRDefault="005C74F4" w:rsidP="005C74F4">
      <w:pPr>
        <w:keepNext/>
        <w:numPr>
          <w:ilvl w:val="0"/>
          <w:numId w:val="4"/>
        </w:numPr>
        <w:spacing w:after="240"/>
        <w:rPr>
          <w:i/>
          <w:lang w:val="fr-FR"/>
        </w:rPr>
      </w:pPr>
      <w:r w:rsidRPr="003868DA">
        <w:rPr>
          <w:i/>
          <w:u w:val="single"/>
          <w:lang w:val="fr-FR"/>
        </w:rPr>
        <w:t>PY / PARAGUAY</w:t>
      </w:r>
    </w:p>
    <w:p w:rsidR="005C74F4" w:rsidRPr="003868DA" w:rsidRDefault="005C74F4" w:rsidP="005C74F4">
      <w:pPr>
        <w:keepNext/>
        <w:spacing w:after="240"/>
        <w:rPr>
          <w:lang w:val="fr-FR"/>
        </w:rPr>
      </w:pPr>
      <w:r w:rsidRPr="003868DA">
        <w:rPr>
          <w:u w:val="single"/>
          <w:lang w:val="fr-FR"/>
        </w:rPr>
        <w:t>Note générale</w:t>
      </w:r>
    </w:p>
    <w:p w:rsidR="005C74F4" w:rsidRPr="003868DA" w:rsidRDefault="007B078A" w:rsidP="005C74F4">
      <w:pPr>
        <w:spacing w:after="480"/>
        <w:rPr>
          <w:lang w:val="fr-FR"/>
        </w:rPr>
      </w:pPr>
      <w:r w:rsidRPr="003868DA">
        <w:rPr>
          <w:lang w:val="fr-FR"/>
        </w:rPr>
        <w:t xml:space="preserve">Selon la </w:t>
      </w:r>
      <w:r w:rsidR="00432819" w:rsidRPr="003868DA">
        <w:rPr>
          <w:lang w:val="fr-FR"/>
        </w:rPr>
        <w:t>Loi No 385/94 sur les semences et la protection des variétés végétales</w:t>
      </w:r>
      <w:r w:rsidRPr="003868DA">
        <w:rPr>
          <w:lang w:val="fr-FR"/>
        </w:rPr>
        <w:t xml:space="preserve">, la protection </w:t>
      </w:r>
      <w:r w:rsidR="005C74F4" w:rsidRPr="003868DA">
        <w:rPr>
          <w:lang w:val="fr-FR"/>
        </w:rPr>
        <w:t>s’applique à tous les genres et espèces botaniques.</w:t>
      </w:r>
    </w:p>
    <w:p w:rsidR="007D0884" w:rsidRPr="003868DA" w:rsidRDefault="007D0884" w:rsidP="007D0884">
      <w:pPr>
        <w:keepNext/>
        <w:numPr>
          <w:ilvl w:val="0"/>
          <w:numId w:val="4"/>
        </w:numPr>
        <w:tabs>
          <w:tab w:val="left" w:pos="0"/>
        </w:tabs>
        <w:spacing w:after="240"/>
        <w:rPr>
          <w:i/>
          <w:lang w:val="fr-FR"/>
        </w:rPr>
      </w:pPr>
      <w:r w:rsidRPr="003868DA">
        <w:rPr>
          <w:i/>
          <w:u w:val="single"/>
          <w:lang w:val="fr-FR"/>
        </w:rPr>
        <w:t>QZ / UNION EUROPÉENNE</w:t>
      </w:r>
      <w:r w:rsidRPr="003868DA">
        <w:rPr>
          <w:i/>
          <w:snapToGrid w:val="0"/>
          <w:u w:val="single"/>
          <w:lang w:val="fr-FR"/>
        </w:rPr>
        <w:t xml:space="preserve"> (OFFICE COMMUNAUTAIRE DES VARIÉTÉS VÉGÉTALES (OCVV)</w:t>
      </w:r>
      <w:r w:rsidRPr="003868DA">
        <w:rPr>
          <w:i/>
          <w:u w:val="single"/>
          <w:lang w:val="fr-FR"/>
        </w:rPr>
        <w:t>)</w:t>
      </w:r>
      <w:r w:rsidRPr="003868DA">
        <w:rPr>
          <w:i/>
          <w:lang w:val="fr-FR"/>
        </w:rPr>
        <w:t xml:space="preserve"> </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Le règlement (CE) n</w:t>
      </w:r>
      <w:r w:rsidRPr="003868DA">
        <w:rPr>
          <w:vertAlign w:val="superscript"/>
          <w:lang w:val="fr-FR"/>
        </w:rPr>
        <w:t>o</w:t>
      </w:r>
      <w:r w:rsidRPr="003868DA">
        <w:rPr>
          <w:lang w:val="fr-FR"/>
        </w:rPr>
        <w:t> 2100/94 du Conseil instituant un régime de protection communautaire des obtentions végétales est applicable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lastRenderedPageBreak/>
        <w:t>RO / ROUMANIE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(Article 1 de la “Loi sur la Protection des obtentions végétales”, Loi n</w:t>
      </w:r>
      <w:r w:rsidRPr="003868DA">
        <w:rPr>
          <w:vertAlign w:val="superscript"/>
          <w:lang w:val="fr-FR"/>
        </w:rPr>
        <w:t>o</w:t>
      </w:r>
      <w:r w:rsidRPr="003868DA">
        <w:rPr>
          <w:lang w:val="fr-FR"/>
        </w:rPr>
        <w:t xml:space="preserve"> 255/1998 du 30 décembre 1998). </w:t>
      </w:r>
    </w:p>
    <w:p w:rsidR="005C74F4" w:rsidRPr="003868DA" w:rsidRDefault="005C74F4" w:rsidP="005C74F4">
      <w:pPr>
        <w:keepNext/>
        <w:numPr>
          <w:ilvl w:val="0"/>
          <w:numId w:val="4"/>
        </w:numPr>
        <w:spacing w:after="240"/>
        <w:rPr>
          <w:i/>
          <w:lang w:val="fr-FR"/>
        </w:rPr>
      </w:pPr>
      <w:r w:rsidRPr="003868DA">
        <w:rPr>
          <w:i/>
          <w:u w:val="single"/>
          <w:lang w:val="fr-FR"/>
        </w:rPr>
        <w:t>RS / SERBIE</w:t>
      </w:r>
    </w:p>
    <w:p w:rsidR="005C74F4" w:rsidRPr="003868DA" w:rsidRDefault="005C74F4" w:rsidP="005C74F4">
      <w:pPr>
        <w:keepNext/>
        <w:spacing w:after="240"/>
        <w:rPr>
          <w:lang w:val="fr-FR"/>
        </w:rPr>
      </w:pPr>
      <w:r w:rsidRPr="003868DA">
        <w:rPr>
          <w:u w:val="single"/>
          <w:lang w:val="fr-FR"/>
        </w:rPr>
        <w:t>Note générale</w:t>
      </w:r>
    </w:p>
    <w:p w:rsidR="005C74F4" w:rsidRPr="003868DA" w:rsidRDefault="007B078A" w:rsidP="005C74F4">
      <w:pPr>
        <w:spacing w:after="480"/>
        <w:rPr>
          <w:lang w:val="fr-FR"/>
        </w:rPr>
      </w:pPr>
      <w:r w:rsidRPr="003868DA">
        <w:rPr>
          <w:lang w:val="fr-FR"/>
        </w:rPr>
        <w:t xml:space="preserve">Selon la </w:t>
      </w:r>
      <w:r w:rsidR="00432819" w:rsidRPr="003868DA">
        <w:rPr>
          <w:rFonts w:cs="Arial"/>
          <w:lang w:val="fr-FR"/>
        </w:rPr>
        <w:t>Loi sur la protection des droits d’obtenteurs de la République de Serbie</w:t>
      </w:r>
      <w:r w:rsidRPr="003868DA">
        <w:rPr>
          <w:rFonts w:cs="Arial"/>
          <w:lang w:val="fr-FR"/>
        </w:rPr>
        <w:t xml:space="preserve">, la protection </w:t>
      </w:r>
      <w:r w:rsidR="005C74F4" w:rsidRPr="003868DA">
        <w:rPr>
          <w:lang w:val="fr-FR"/>
        </w:rPr>
        <w:t xml:space="preserve">s’applique à tous les genres et espèces </w:t>
      </w:r>
      <w:r w:rsidR="00C05B2D" w:rsidRPr="003868DA">
        <w:rPr>
          <w:lang w:val="fr-FR"/>
        </w:rPr>
        <w:t>végétaux</w:t>
      </w:r>
      <w:r w:rsidR="005C74F4" w:rsidRPr="003868DA">
        <w:rPr>
          <w:lang w:val="fr-FR"/>
        </w:rPr>
        <w:t>.</w:t>
      </w:r>
    </w:p>
    <w:p w:rsidR="007D0884" w:rsidRPr="003868DA" w:rsidRDefault="007D0884" w:rsidP="007D0884">
      <w:pPr>
        <w:keepNext/>
        <w:numPr>
          <w:ilvl w:val="0"/>
          <w:numId w:val="4"/>
        </w:numPr>
        <w:autoSpaceDE w:val="0"/>
        <w:spacing w:after="240"/>
        <w:rPr>
          <w:i/>
          <w:lang w:val="fr-FR"/>
        </w:rPr>
      </w:pPr>
      <w:r w:rsidRPr="003868DA">
        <w:rPr>
          <w:i/>
          <w:u w:val="single"/>
          <w:lang w:val="fr-FR"/>
        </w:rPr>
        <w:t>RU / FÉDÉRATION DE RUSSIE</w:t>
      </w:r>
      <w:r w:rsidRPr="003868DA">
        <w:rPr>
          <w:rFonts w:ascii="ZWAdobeF" w:hAnsi="ZWAdobeF" w:cs="ZWAdobeF"/>
          <w:sz w:val="2"/>
          <w:szCs w:val="2"/>
          <w:lang w:val="fr-FR"/>
        </w:rPr>
        <w:t>FF</w:t>
      </w:r>
      <w:r w:rsidRPr="003868DA">
        <w:rPr>
          <w:rStyle w:val="FootnoteReference"/>
          <w:lang w:val="fr-FR"/>
        </w:rPr>
        <w:footnoteReference w:id="4"/>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snapToGrid w:val="0"/>
          <w:spacing w:val="-2"/>
          <w:lang w:val="fr-FR"/>
        </w:rPr>
      </w:pPr>
      <w:r w:rsidRPr="003868DA">
        <w:rPr>
          <w:spacing w:val="-2"/>
          <w:lang w:val="fr-FR"/>
        </w:rPr>
        <w:t>D</w:t>
      </w:r>
      <w:r w:rsidRPr="003868DA">
        <w:rPr>
          <w:snapToGrid w:val="0"/>
          <w:spacing w:val="-2"/>
          <w:lang w:val="fr-FR"/>
        </w:rPr>
        <w:t>epuis le 23 avril 2001, une demande de protection peut être déposée pour toute espèce végétale ou animale.</w:t>
      </w:r>
    </w:p>
    <w:p w:rsidR="007D0884" w:rsidRPr="003868DA" w:rsidRDefault="007D0884" w:rsidP="007D0884">
      <w:pPr>
        <w:keepNext/>
        <w:numPr>
          <w:ilvl w:val="0"/>
          <w:numId w:val="4"/>
        </w:numPr>
        <w:spacing w:after="240"/>
        <w:rPr>
          <w:i/>
          <w:lang w:val="fr-FR"/>
        </w:rPr>
      </w:pPr>
      <w:r w:rsidRPr="003868DA">
        <w:rPr>
          <w:i/>
          <w:u w:val="single"/>
          <w:lang w:val="fr-FR"/>
        </w:rPr>
        <w:t>SE / SUÈDE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botaniques (loi sur les droits d’obtenteur (1997: 306)).</w:t>
      </w:r>
    </w:p>
    <w:p w:rsidR="007D0884" w:rsidRPr="003868DA" w:rsidRDefault="007D0884" w:rsidP="007D0884">
      <w:pPr>
        <w:keepNext/>
        <w:numPr>
          <w:ilvl w:val="0"/>
          <w:numId w:val="4"/>
        </w:numPr>
        <w:spacing w:after="240"/>
        <w:rPr>
          <w:i/>
          <w:lang w:val="fr-FR"/>
        </w:rPr>
      </w:pPr>
      <w:r w:rsidRPr="003868DA">
        <w:rPr>
          <w:i/>
          <w:u w:val="single"/>
          <w:lang w:val="fr-FR"/>
        </w:rPr>
        <w:t>SK / SLOVAQUIE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TN / TUNISIE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botaniques (Loi n</w:t>
      </w:r>
      <w:r w:rsidRPr="003868DA">
        <w:rPr>
          <w:vertAlign w:val="superscript"/>
          <w:lang w:val="fr-FR"/>
        </w:rPr>
        <w:t>o</w:t>
      </w:r>
      <w:r w:rsidRPr="003868DA">
        <w:rPr>
          <w:lang w:val="fr-FR"/>
        </w:rPr>
        <w:t xml:space="preserve"> 99-42 du 10 mai 1999).</w:t>
      </w:r>
    </w:p>
    <w:p w:rsidR="005C74F4" w:rsidRPr="003868DA" w:rsidRDefault="005C74F4" w:rsidP="005C74F4">
      <w:pPr>
        <w:keepNext/>
        <w:numPr>
          <w:ilvl w:val="0"/>
          <w:numId w:val="4"/>
        </w:numPr>
        <w:spacing w:after="240"/>
        <w:rPr>
          <w:i/>
          <w:lang w:val="fr-FR"/>
        </w:rPr>
      </w:pPr>
      <w:r w:rsidRPr="003868DA">
        <w:rPr>
          <w:i/>
          <w:u w:val="single"/>
          <w:lang w:val="fr-FR"/>
        </w:rPr>
        <w:t>TR / TURQUIE</w:t>
      </w:r>
    </w:p>
    <w:p w:rsidR="005C74F4" w:rsidRPr="003868DA" w:rsidRDefault="005C74F4" w:rsidP="005C74F4">
      <w:pPr>
        <w:keepNext/>
        <w:spacing w:after="240"/>
        <w:rPr>
          <w:lang w:val="fr-FR"/>
        </w:rPr>
      </w:pPr>
      <w:r w:rsidRPr="003868DA">
        <w:rPr>
          <w:u w:val="single"/>
          <w:lang w:val="fr-FR"/>
        </w:rPr>
        <w:t>Note générale</w:t>
      </w:r>
    </w:p>
    <w:p w:rsidR="005C74F4" w:rsidRPr="003868DA" w:rsidRDefault="005C74F4" w:rsidP="005C74F4">
      <w:pPr>
        <w:spacing w:after="480"/>
        <w:rPr>
          <w:lang w:val="fr-FR"/>
        </w:rPr>
      </w:pPr>
      <w:r w:rsidRPr="003868DA">
        <w:rPr>
          <w:lang w:val="fr-FR"/>
        </w:rPr>
        <w:t>Selon la Loi No 5042, la protection s’étendra à tous les genres et espèces végétaux après le 18 novembre 2017.</w:t>
      </w:r>
    </w:p>
    <w:p w:rsidR="007D0884" w:rsidRPr="003868DA" w:rsidRDefault="007D0884" w:rsidP="007D0884">
      <w:pPr>
        <w:keepNext/>
        <w:numPr>
          <w:ilvl w:val="0"/>
          <w:numId w:val="4"/>
        </w:numPr>
        <w:spacing w:after="240"/>
        <w:rPr>
          <w:i/>
          <w:lang w:val="fr-FR"/>
        </w:rPr>
      </w:pPr>
      <w:r w:rsidRPr="003868DA">
        <w:rPr>
          <w:i/>
          <w:u w:val="single"/>
          <w:lang w:val="fr-FR"/>
        </w:rPr>
        <w:t>TT / TRINITÉ-ET-TOBAGO</w:t>
      </w:r>
    </w:p>
    <w:p w:rsidR="007D0884" w:rsidRPr="003868DA" w:rsidRDefault="007D0884" w:rsidP="007D0884">
      <w:pPr>
        <w:keepNext/>
        <w:spacing w:after="240"/>
        <w:rPr>
          <w:lang w:val="fr-FR"/>
        </w:rPr>
      </w:pPr>
      <w:r w:rsidRPr="003868DA">
        <w:rPr>
          <w:u w:val="single"/>
          <w:lang w:val="fr-FR"/>
        </w:rPr>
        <w:t>Note spéciale</w:t>
      </w:r>
    </w:p>
    <w:p w:rsidR="007D0884" w:rsidRPr="003868DA" w:rsidRDefault="007D0884" w:rsidP="007D0884">
      <w:pPr>
        <w:spacing w:after="480"/>
        <w:rPr>
          <w:lang w:val="fr-FR"/>
        </w:rPr>
      </w:pPr>
      <w:r w:rsidRPr="003868DA">
        <w:rPr>
          <w:lang w:val="fr-FR"/>
        </w:rPr>
        <w:t xml:space="preserve">Taxons protégeables : Anthuriums;  Bromeliaceae;  Heliconaceae;  Orchidaceae;  </w:t>
      </w:r>
      <w:r w:rsidR="00710096" w:rsidRPr="003868DA">
        <w:rPr>
          <w:rFonts w:cs="Arial"/>
          <w:lang w:val="fr-FR"/>
        </w:rPr>
        <w:t xml:space="preserve">Sterculiaceae; et </w:t>
      </w:r>
      <w:r w:rsidR="00710096" w:rsidRPr="003868DA">
        <w:rPr>
          <w:rFonts w:cs="Arial"/>
          <w:iCs/>
          <w:lang w:val="fr-FR"/>
        </w:rPr>
        <w:t>Cajanus cajan</w:t>
      </w:r>
      <w:r w:rsidR="00710096" w:rsidRPr="003868DA">
        <w:rPr>
          <w:rFonts w:cs="Arial"/>
          <w:lang w:val="fr-FR"/>
        </w:rPr>
        <w:t xml:space="preserve">, </w:t>
      </w:r>
      <w:r w:rsidR="00710096" w:rsidRPr="003868DA">
        <w:rPr>
          <w:rFonts w:cs="Arial"/>
          <w:iCs/>
          <w:lang w:val="fr-FR"/>
        </w:rPr>
        <w:t>Theobroma cacao</w:t>
      </w:r>
      <w:r w:rsidR="00710096" w:rsidRPr="003868DA">
        <w:rPr>
          <w:rFonts w:cs="Arial"/>
          <w:lang w:val="fr-FR"/>
        </w:rPr>
        <w:t xml:space="preserve"> et </w:t>
      </w:r>
      <w:r w:rsidR="00710096" w:rsidRPr="003868DA">
        <w:rPr>
          <w:rFonts w:cs="Arial"/>
          <w:iCs/>
          <w:lang w:val="fr-FR"/>
        </w:rPr>
        <w:t>Vigna Savi</w:t>
      </w:r>
      <w:r w:rsidR="00710096" w:rsidRPr="003868DA">
        <w:rPr>
          <w:rFonts w:cs="Arial"/>
          <w:lang w:val="fr-FR"/>
        </w:rPr>
        <w:t>.</w:t>
      </w:r>
    </w:p>
    <w:p w:rsidR="007D0884" w:rsidRPr="003868DA" w:rsidRDefault="007D0884" w:rsidP="007D0884">
      <w:pPr>
        <w:keepNext/>
        <w:numPr>
          <w:ilvl w:val="0"/>
          <w:numId w:val="4"/>
        </w:numPr>
        <w:spacing w:after="240"/>
        <w:rPr>
          <w:i/>
          <w:lang w:val="fr-FR"/>
        </w:rPr>
      </w:pPr>
      <w:r w:rsidRPr="003868DA">
        <w:rPr>
          <w:i/>
          <w:u w:val="single"/>
          <w:lang w:val="fr-FR"/>
        </w:rPr>
        <w:lastRenderedPageBreak/>
        <w:t>US / ÉTATS-UNIS D’AMÉRIQUE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numPr>
          <w:ilvl w:val="0"/>
          <w:numId w:val="3"/>
        </w:numPr>
        <w:spacing w:after="240"/>
        <w:ind w:firstLine="567"/>
        <w:rPr>
          <w:lang w:val="fr-FR"/>
        </w:rPr>
      </w:pPr>
      <w:r w:rsidRPr="003868DA">
        <w:rPr>
          <w:lang w:val="fr-FR"/>
        </w:rPr>
        <w:t>En vertu de la loi sur la protection des obtentions végétales, les États-Unis d’Amérique protègent toutes les variétés de plantes reproduites par voie sexuée et de plantes multipliées par tubercules, à l’exclusion des champignons et des bactéries (article 42.a)).</w:t>
      </w:r>
    </w:p>
    <w:p w:rsidR="007D0884" w:rsidRPr="003868DA" w:rsidRDefault="007D0884" w:rsidP="007D0884">
      <w:pPr>
        <w:numPr>
          <w:ilvl w:val="0"/>
          <w:numId w:val="3"/>
        </w:numPr>
        <w:spacing w:after="240"/>
        <w:ind w:firstLine="567"/>
        <w:rPr>
          <w:lang w:val="fr-FR"/>
        </w:rPr>
      </w:pPr>
      <w:r w:rsidRPr="003868DA">
        <w:rPr>
          <w:lang w:val="fr-FR"/>
        </w:rPr>
        <w:t>En vertu de la loi communément appelée “Loi sur les brevets de plantes”, introduite dans le Code général des brevets, quiconque invente ou découvre et multiplie végétativement toute variété de plante distincte et nouvelle, y compris les sports cultivés, les mutants, les hybrides et les plants issus de semences nouvellement trouvés, autres qu’une plante multipliée par tubercules [en pratique la pomme de terre et le topinambour] ou une plante découverte à l’état non cultivé, peut obtenir un brevet de protection (article 161 du Code général des brevets).</w:t>
      </w:r>
    </w:p>
    <w:p w:rsidR="007D0884" w:rsidRPr="003868DA" w:rsidRDefault="007D0884" w:rsidP="007D0884">
      <w:pPr>
        <w:numPr>
          <w:ilvl w:val="0"/>
          <w:numId w:val="3"/>
        </w:numPr>
        <w:spacing w:after="480"/>
        <w:ind w:firstLine="567"/>
        <w:rPr>
          <w:lang w:val="fr-FR"/>
        </w:rPr>
      </w:pPr>
      <w:r w:rsidRPr="003868DA">
        <w:rPr>
          <w:lang w:val="fr-FR"/>
        </w:rPr>
        <w:t xml:space="preserve">En vertu du Code général des brevets (industriels), les États-Unis d’Amérique protègent toutes les variétés (sur la base de la décision </w:t>
      </w:r>
      <w:r w:rsidRPr="003868DA">
        <w:rPr>
          <w:i/>
          <w:lang w:val="fr-FR"/>
        </w:rPr>
        <w:t>in re</w:t>
      </w:r>
      <w:r w:rsidRPr="003868DA">
        <w:rPr>
          <w:lang w:val="fr-FR"/>
        </w:rPr>
        <w:t xml:space="preserve"> J.E.M. Ag Supply, Inc. </w:t>
      </w:r>
      <w:r w:rsidRPr="003868DA">
        <w:rPr>
          <w:i/>
          <w:lang w:val="fr-FR"/>
        </w:rPr>
        <w:t>v.</w:t>
      </w:r>
      <w:r w:rsidRPr="003868DA">
        <w:rPr>
          <w:lang w:val="fr-FR"/>
        </w:rPr>
        <w:t xml:space="preserve"> Pioneer Hi-Bred International, Inc. de la Cour suprême des États-Unis d’Amérique (2002)).</w:t>
      </w:r>
    </w:p>
    <w:p w:rsidR="007D0884" w:rsidRPr="003868DA" w:rsidRDefault="007D0884" w:rsidP="007D0884">
      <w:pPr>
        <w:keepNext/>
        <w:numPr>
          <w:ilvl w:val="0"/>
          <w:numId w:val="4"/>
        </w:numPr>
        <w:spacing w:after="240"/>
        <w:rPr>
          <w:i/>
          <w:lang w:val="fr-FR"/>
        </w:rPr>
      </w:pPr>
      <w:r w:rsidRPr="003868DA">
        <w:rPr>
          <w:i/>
          <w:u w:val="single"/>
          <w:lang w:val="fr-FR"/>
        </w:rPr>
        <w:t>UY / URUGUAY</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le </w:t>
      </w:r>
      <w:r w:rsidRPr="003868DA">
        <w:rPr>
          <w:i/>
          <w:lang w:val="fr-FR"/>
        </w:rPr>
        <w:t>Decreto N</w:t>
      </w:r>
      <w:r w:rsidRPr="003868DA">
        <w:rPr>
          <w:i/>
          <w:vertAlign w:val="superscript"/>
          <w:lang w:val="fr-FR"/>
        </w:rPr>
        <w:t>o</w:t>
      </w:r>
      <w:r w:rsidRPr="003868DA">
        <w:rPr>
          <w:i/>
          <w:lang w:val="fr-FR"/>
        </w:rPr>
        <w:t xml:space="preserve"> 84/983 </w:t>
      </w:r>
      <w:r w:rsidRPr="003868DA">
        <w:rPr>
          <w:lang w:val="fr-FR"/>
        </w:rPr>
        <w:t xml:space="preserve">établissant la </w:t>
      </w:r>
      <w:r w:rsidRPr="003868DA">
        <w:rPr>
          <w:i/>
          <w:lang w:val="fr-FR"/>
        </w:rPr>
        <w:t>Ley N</w:t>
      </w:r>
      <w:r w:rsidRPr="003868DA">
        <w:rPr>
          <w:i/>
          <w:vertAlign w:val="superscript"/>
          <w:lang w:val="fr-FR"/>
        </w:rPr>
        <w:t>o</w:t>
      </w:r>
      <w:r w:rsidRPr="003868DA">
        <w:rPr>
          <w:i/>
          <w:lang w:val="fr-FR"/>
        </w:rPr>
        <w:t xml:space="preserve"> 15/173 que regula la producción, certificación y comercialización de semillas</w:t>
      </w:r>
      <w:r w:rsidRPr="003868DA">
        <w:rPr>
          <w:lang w:val="fr-FR"/>
        </w:rPr>
        <w:t xml:space="preserve">, tel que modifié par le </w:t>
      </w:r>
      <w:r w:rsidRPr="003868DA">
        <w:rPr>
          <w:i/>
          <w:lang w:val="fr-FR"/>
        </w:rPr>
        <w:t>Decreto N</w:t>
      </w:r>
      <w:r w:rsidRPr="003868DA">
        <w:rPr>
          <w:i/>
          <w:vertAlign w:val="superscript"/>
          <w:lang w:val="fr-FR"/>
        </w:rPr>
        <w:t>o</w:t>
      </w:r>
      <w:r w:rsidRPr="003868DA">
        <w:rPr>
          <w:i/>
          <w:lang w:val="fr-FR"/>
        </w:rPr>
        <w:t> 418/987</w:t>
      </w:r>
      <w:r w:rsidRPr="003868DA">
        <w:rPr>
          <w:lang w:val="fr-FR"/>
        </w:rPr>
        <w:t xml:space="preserve"> du 12 août 1987, et le </w:t>
      </w:r>
      <w:r w:rsidRPr="003868DA">
        <w:rPr>
          <w:i/>
          <w:lang w:val="fr-FR"/>
        </w:rPr>
        <w:t>Decreto N</w:t>
      </w:r>
      <w:r w:rsidRPr="003868DA">
        <w:rPr>
          <w:i/>
          <w:vertAlign w:val="superscript"/>
          <w:lang w:val="fr-FR"/>
        </w:rPr>
        <w:t>o</w:t>
      </w:r>
      <w:r w:rsidRPr="003868DA">
        <w:rPr>
          <w:i/>
          <w:lang w:val="fr-FR"/>
        </w:rPr>
        <w:t xml:space="preserve"> 519/991 </w:t>
      </w:r>
      <w:r w:rsidRPr="003868DA">
        <w:rPr>
          <w:lang w:val="fr-FR"/>
        </w:rPr>
        <w:t>du 17 septembre 1991, toute obtention végétale est susceptible d’être protégée.</w:t>
      </w:r>
    </w:p>
    <w:p w:rsidR="007D0884" w:rsidRPr="003868DA" w:rsidRDefault="007D0884" w:rsidP="007D0884">
      <w:pPr>
        <w:keepNext/>
        <w:numPr>
          <w:ilvl w:val="0"/>
          <w:numId w:val="4"/>
        </w:numPr>
        <w:autoSpaceDE w:val="0"/>
        <w:spacing w:after="240"/>
        <w:rPr>
          <w:i/>
          <w:lang w:val="fr-FR"/>
        </w:rPr>
      </w:pPr>
      <w:r w:rsidRPr="003868DA">
        <w:rPr>
          <w:i/>
          <w:u w:val="single"/>
          <w:lang w:val="fr-FR"/>
        </w:rPr>
        <w:t>ZA / AFRIQUE DU SUD</w:t>
      </w:r>
      <w:r w:rsidRPr="003868DA">
        <w:rPr>
          <w:rFonts w:ascii="ZWAdobeF" w:hAnsi="ZWAdobeF" w:cs="ZWAdobeF"/>
          <w:sz w:val="2"/>
          <w:szCs w:val="2"/>
          <w:lang w:val="fr-FR"/>
        </w:rPr>
        <w:t>FF</w:t>
      </w:r>
      <w:r w:rsidRPr="003868DA">
        <w:rPr>
          <w:rStyle w:val="Style"/>
          <w:lang w:val="fr-FR"/>
        </w:rPr>
        <w:footnoteReference w:id="5"/>
      </w:r>
    </w:p>
    <w:p w:rsidR="007D0884" w:rsidRPr="003868DA" w:rsidRDefault="007D0884" w:rsidP="007D0884">
      <w:pPr>
        <w:keepNext/>
        <w:spacing w:after="240"/>
        <w:rPr>
          <w:lang w:val="fr-FR"/>
        </w:rPr>
      </w:pPr>
      <w:r w:rsidRPr="003868DA">
        <w:rPr>
          <w:u w:val="single"/>
          <w:lang w:val="fr-FR"/>
        </w:rPr>
        <w:t>Notes spéciales</w:t>
      </w:r>
    </w:p>
    <w:p w:rsidR="007D0884" w:rsidRPr="003868DA" w:rsidRDefault="007D0884" w:rsidP="007D0884">
      <w:pPr>
        <w:spacing w:after="240"/>
        <w:rPr>
          <w:lang w:val="fr-FR"/>
        </w:rPr>
      </w:pPr>
      <w:r w:rsidRPr="003868DA">
        <w:rPr>
          <w:u w:val="single"/>
          <w:lang w:val="fr-FR"/>
        </w:rPr>
        <w:t>Ficus L.</w:t>
      </w:r>
      <w:r w:rsidRPr="003868DA">
        <w:rPr>
          <w:lang w:val="fr-FR"/>
        </w:rPr>
        <w:t> : la définition des entités protégées est la suivante : Ficus L. – figuier, caoutchouc.</w:t>
      </w:r>
    </w:p>
    <w:p w:rsidR="007D0884" w:rsidRPr="003868DA" w:rsidRDefault="007D0884" w:rsidP="007D0884">
      <w:pPr>
        <w:spacing w:after="240"/>
        <w:rPr>
          <w:lang w:val="fr-FR"/>
        </w:rPr>
      </w:pPr>
      <w:r w:rsidRPr="003868DA">
        <w:rPr>
          <w:u w:val="single"/>
          <w:lang w:val="fr-FR"/>
        </w:rPr>
        <w:t>Fortunella Swingle</w:t>
      </w:r>
      <w:r w:rsidRPr="003868DA">
        <w:rPr>
          <w:lang w:val="fr-FR"/>
        </w:rPr>
        <w:t> : ce genre est considéré comme inclus dans Citrus L.</w:t>
      </w:r>
    </w:p>
    <w:p w:rsidR="007D0884" w:rsidRPr="003868DA" w:rsidRDefault="007D0884" w:rsidP="007D0884">
      <w:pPr>
        <w:spacing w:after="240"/>
        <w:rPr>
          <w:lang w:val="fr-FR"/>
        </w:rPr>
      </w:pPr>
      <w:r w:rsidRPr="003868DA">
        <w:rPr>
          <w:u w:val="single"/>
          <w:lang w:val="fr-FR"/>
        </w:rPr>
        <w:t>Mandevilla Lindl.</w:t>
      </w:r>
      <w:r w:rsidRPr="003868DA">
        <w:rPr>
          <w:lang w:val="fr-FR"/>
        </w:rPr>
        <w:t xml:space="preserve"> : la définition de l’entité protégée est la suivante : Mandevilla Lindl. (= Dipladenia A. DC.).</w:t>
      </w:r>
    </w:p>
    <w:p w:rsidR="008C55BC" w:rsidRDefault="008C55BC" w:rsidP="008C55BC">
      <w:pPr>
        <w:spacing w:after="200"/>
        <w:rPr>
          <w:rFonts w:cs="Arial"/>
          <w:u w:val="single"/>
        </w:rPr>
      </w:pPr>
      <w:r>
        <w:rPr>
          <w:rFonts w:cs="Arial"/>
          <w:u w:val="single"/>
        </w:rPr>
        <w:t>Pennisetum setaceum (Forssk.) Chiov.</w:t>
      </w:r>
      <w:r>
        <w:rPr>
          <w:rFonts w:cs="Arial"/>
        </w:rPr>
        <w:t>:  la protection ne s’étend qu’aux hybrides stériles.</w:t>
      </w:r>
    </w:p>
    <w:p w:rsidR="007D0884" w:rsidRPr="003868DA" w:rsidRDefault="007D0884" w:rsidP="007D0884">
      <w:pPr>
        <w:keepNext/>
        <w:spacing w:after="240"/>
        <w:rPr>
          <w:u w:val="single"/>
          <w:lang w:val="fr-FR"/>
        </w:rPr>
      </w:pPr>
      <w:r w:rsidRPr="003868DA">
        <w:rPr>
          <w:u w:val="single"/>
          <w:lang w:val="fr-FR"/>
        </w:rPr>
        <w:t>Salvia L.</w:t>
      </w:r>
      <w:r w:rsidRPr="003868DA">
        <w:rPr>
          <w:lang w:val="fr-FR"/>
        </w:rPr>
        <w:t> : la protection ne s’étend pas à S. coccinea Buc’hoz ex Etling., S. reflexa Hornem., S. runcinata L.f., S. sclarea L., S. stenophylla Burch. ex Bent., S. tiliifolia Vahl et S. verbenacea L.</w:t>
      </w:r>
    </w:p>
    <w:p w:rsidR="007D0884" w:rsidRPr="003868DA" w:rsidRDefault="007D0884" w:rsidP="007D0884">
      <w:pPr>
        <w:spacing w:after="240"/>
        <w:rPr>
          <w:lang w:val="fr-FR"/>
        </w:rPr>
      </w:pPr>
      <w:r w:rsidRPr="003868DA">
        <w:rPr>
          <w:u w:val="single"/>
          <w:lang w:val="fr-FR"/>
        </w:rPr>
        <w:t>Sorghum</w:t>
      </w:r>
      <w:r w:rsidRPr="003868DA">
        <w:rPr>
          <w:lang w:val="fr-FR"/>
        </w:rPr>
        <w:t xml:space="preserve"> : la définition des entités protégées est la suivante : Sorghum bicolor (L.) Moench – sorgho-grain;  Sorghum spp. [S. almum Parodi, S. sudanense (Piper) Stapf et hybrides] –sorgho fourrager.</w:t>
      </w:r>
    </w:p>
    <w:p w:rsidR="008C55BC" w:rsidRDefault="008C55BC" w:rsidP="008C55BC">
      <w:pPr>
        <w:spacing w:after="240"/>
        <w:rPr>
          <w:rFonts w:cs="Arial"/>
        </w:rPr>
      </w:pPr>
      <w:r>
        <w:rPr>
          <w:rFonts w:cs="Arial"/>
          <w:u w:val="single"/>
        </w:rPr>
        <w:t>Tamarix L.</w:t>
      </w:r>
      <w:r>
        <w:rPr>
          <w:rFonts w:cs="Arial"/>
        </w:rPr>
        <w:t xml:space="preserve">: la protection ne s’étend pas à T. chinensis Lour. et T. ramosissima Ledeb. </w:t>
      </w:r>
    </w:p>
    <w:p w:rsidR="007D0884" w:rsidRDefault="007D0884" w:rsidP="007D0884">
      <w:pPr>
        <w:spacing w:after="480"/>
        <w:rPr>
          <w:lang w:val="fr-FR"/>
        </w:rPr>
      </w:pPr>
      <w:r w:rsidRPr="003868DA">
        <w:rPr>
          <w:u w:val="single"/>
          <w:lang w:val="fr-FR"/>
        </w:rPr>
        <w:t>Zea mays L.</w:t>
      </w:r>
      <w:r w:rsidRPr="003868DA">
        <w:rPr>
          <w:lang w:val="fr-FR"/>
        </w:rPr>
        <w:t xml:space="preserve"> : la définition des entités protégées est la suivante : Zea mays L. – maïs-grain;  Zea mays L. var. saccharata Bailey – maïs sucré, pop-corn.</w:t>
      </w:r>
    </w:p>
    <w:p w:rsidR="008C55BC" w:rsidRPr="003868DA" w:rsidRDefault="008C55BC" w:rsidP="007D0884">
      <w:pPr>
        <w:spacing w:after="480"/>
        <w:rPr>
          <w:lang w:val="fr-FR"/>
        </w:rPr>
      </w:pPr>
    </w:p>
    <w:p w:rsidR="007D0884" w:rsidRPr="003868DA" w:rsidRDefault="007D0884" w:rsidP="007D0884">
      <w:pPr>
        <w:spacing w:before="240"/>
        <w:jc w:val="right"/>
        <w:rPr>
          <w:lang w:val="fr-FR"/>
        </w:rPr>
      </w:pPr>
      <w:r w:rsidRPr="003868DA">
        <w:rPr>
          <w:lang w:val="fr-FR"/>
        </w:rPr>
        <w:t>[Fin du document]</w:t>
      </w:r>
    </w:p>
    <w:sectPr w:rsidR="007D0884" w:rsidRPr="003868DA" w:rsidSect="00A44EAD">
      <w:headerReference w:type="default" r:id="rId12"/>
      <w:footerReference w:type="first" r:id="rId13"/>
      <w:pgSz w:w="11907" w:h="16840" w:code="9"/>
      <w:pgMar w:top="510" w:right="1134" w:bottom="1021" w:left="1134" w:header="510" w:footer="680" w:gutter="0"/>
      <w:pgNumType w:start="3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19" w:rsidRDefault="00432819" w:rsidP="00F45372">
      <w:r>
        <w:separator/>
      </w:r>
    </w:p>
    <w:p w:rsidR="00432819" w:rsidRDefault="00432819" w:rsidP="00F45372"/>
    <w:p w:rsidR="00432819" w:rsidRDefault="00432819" w:rsidP="00F45372"/>
  </w:endnote>
  <w:endnote w:type="continuationSeparator" w:id="0">
    <w:p w:rsidR="00432819" w:rsidRDefault="00432819" w:rsidP="00F45372">
      <w:r>
        <w:separator/>
      </w:r>
    </w:p>
    <w:p w:rsidR="00432819" w:rsidRPr="00813041" w:rsidRDefault="00432819" w:rsidP="0014714C">
      <w:pPr>
        <w:pStyle w:val="Footer"/>
        <w:rPr>
          <w:lang w:val="fr-FR"/>
        </w:rPr>
      </w:pPr>
      <w:r w:rsidRPr="00813041">
        <w:rPr>
          <w:lang w:val="fr-FR"/>
        </w:rPr>
        <w:t>[Suite de la note de la page précédente]</w:t>
      </w:r>
    </w:p>
    <w:p w:rsidR="00432819" w:rsidRPr="00813041" w:rsidRDefault="00432819" w:rsidP="00F45372">
      <w:pPr>
        <w:rPr>
          <w:lang w:val="fr-FR"/>
        </w:rPr>
      </w:pPr>
    </w:p>
    <w:p w:rsidR="00432819" w:rsidRPr="00813041" w:rsidRDefault="00432819" w:rsidP="00F45372">
      <w:pPr>
        <w:rPr>
          <w:lang w:val="fr-FR"/>
        </w:rPr>
      </w:pPr>
    </w:p>
  </w:endnote>
  <w:endnote w:type="continuationNotice" w:id="1">
    <w:p w:rsidR="00432819" w:rsidRPr="00813041" w:rsidRDefault="00432819" w:rsidP="00F45372">
      <w:pPr>
        <w:rPr>
          <w:lang w:val="fr-FR"/>
        </w:rPr>
      </w:pPr>
      <w:r w:rsidRPr="00813041">
        <w:rPr>
          <w:lang w:val="fr-FR"/>
        </w:rPr>
        <w:t>[Suite de la note page suivante]</w:t>
      </w:r>
    </w:p>
    <w:p w:rsidR="00432819" w:rsidRPr="00813041" w:rsidRDefault="00432819" w:rsidP="00F45372">
      <w:pPr>
        <w:rPr>
          <w:lang w:val="fr-FR"/>
        </w:rPr>
      </w:pPr>
    </w:p>
    <w:p w:rsidR="00432819" w:rsidRPr="00813041" w:rsidRDefault="00432819"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19" w:rsidRPr="00AE0EF1" w:rsidRDefault="004A30F2" w:rsidP="0014714C">
    <w:pPr>
      <w:pStyle w:val="Footer"/>
    </w:pPr>
    <w:r>
      <w:fldChar w:fldCharType="begin"/>
    </w:r>
    <w:r>
      <w:instrText xml:space="preserve"> FILENAME \p\* Lower \* MERGEFORMAT </w:instrText>
    </w:r>
    <w:r>
      <w:fldChar w:fldCharType="separate"/>
    </w:r>
    <w:r>
      <w:rPr>
        <w:noProof/>
      </w:rPr>
      <w:t>n:\orgupov\shared\document\c\c49\c_49_06_fr.docx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19" w:rsidRDefault="00432819" w:rsidP="0014714C">
      <w:pPr>
        <w:spacing w:before="120"/>
      </w:pPr>
      <w:r>
        <w:separator/>
      </w:r>
    </w:p>
  </w:footnote>
  <w:footnote w:type="continuationSeparator" w:id="0">
    <w:p w:rsidR="00432819" w:rsidRDefault="00432819" w:rsidP="00F45372">
      <w:r>
        <w:separator/>
      </w:r>
    </w:p>
    <w:p w:rsidR="00432819" w:rsidRPr="00813041" w:rsidRDefault="00432819" w:rsidP="0014714C">
      <w:pPr>
        <w:pStyle w:val="Footer"/>
        <w:rPr>
          <w:lang w:val="fr-FR"/>
        </w:rPr>
      </w:pPr>
      <w:r w:rsidRPr="00813041">
        <w:rPr>
          <w:lang w:val="fr-FR"/>
        </w:rPr>
        <w:t>[Suite de la note de la page précédente]</w:t>
      </w:r>
    </w:p>
  </w:footnote>
  <w:footnote w:type="continuationNotice" w:id="1">
    <w:p w:rsidR="00432819" w:rsidRPr="00813041" w:rsidRDefault="00432819" w:rsidP="00F45372">
      <w:pPr>
        <w:rPr>
          <w:sz w:val="12"/>
          <w:lang w:val="fr-FR"/>
        </w:rPr>
      </w:pPr>
      <w:r w:rsidRPr="00813041">
        <w:rPr>
          <w:sz w:val="12"/>
          <w:lang w:val="fr-FR"/>
        </w:rPr>
        <w:t>[Suite de la note page suivante]</w:t>
      </w:r>
    </w:p>
  </w:footnote>
  <w:footnote w:id="2">
    <w:p w:rsidR="00432819" w:rsidRPr="00F77993" w:rsidRDefault="00432819" w:rsidP="007D0884">
      <w:pPr>
        <w:pStyle w:val="FootnoteText"/>
      </w:pPr>
      <w:r w:rsidRPr="00F77993">
        <w:rPr>
          <w:rStyle w:val="FootnoteReference"/>
        </w:rPr>
        <w:footnoteRef/>
      </w:r>
      <w:r w:rsidRPr="00F77993">
        <w:tab/>
        <w:t>L’expression “taxon protégé” et les expressions similaires signifient que des titres de protection peuvent être délivrés pour les variétés du taxon concerné.</w:t>
      </w:r>
    </w:p>
  </w:footnote>
  <w:footnote w:id="3">
    <w:p w:rsidR="00432819" w:rsidRDefault="00432819" w:rsidP="007D0884">
      <w:pPr>
        <w:pStyle w:val="FootnoteText"/>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xml:space="preserve"> : Arrêté royal du 1er octobre 1993 déterminant les espèces végétales pour lesquelles un certificat d’obtention peut être délivré et fixant la durée de la protection pour ces espèces.</w:t>
      </w:r>
    </w:p>
  </w:footnote>
  <w:footnote w:id="4">
    <w:p w:rsidR="00432819" w:rsidRDefault="00432819" w:rsidP="007D0884">
      <w:pPr>
        <w:pStyle w:val="FootnoteText"/>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 Communiqué par correspondance.</w:t>
      </w:r>
    </w:p>
  </w:footnote>
  <w:footnote w:id="5">
    <w:p w:rsidR="00432819" w:rsidRDefault="00432819" w:rsidP="007D0884">
      <w:pPr>
        <w:pStyle w:val="FootnoteText"/>
      </w:pPr>
      <w:r>
        <w:rPr>
          <w:rStyle w:val="FootnoteReference"/>
        </w:rPr>
        <w:footnoteRef/>
      </w:r>
      <w:r>
        <w:t xml:space="preserve"> </w:t>
      </w:r>
      <w:r>
        <w:tab/>
      </w:r>
      <w:r>
        <w:rPr>
          <w:rFonts w:ascii="ZWAdobeF" w:hAnsi="ZWAdobeF" w:cs="ZWAdobeF"/>
          <w:sz w:val="2"/>
          <w:szCs w:val="2"/>
        </w:rPr>
        <w:t>U</w:t>
      </w:r>
      <w:r>
        <w:rPr>
          <w:u w:val="single"/>
        </w:rPr>
        <w:t>Source</w:t>
      </w:r>
      <w:r>
        <w:rPr>
          <w:rFonts w:ascii="ZWAdobeF" w:hAnsi="ZWAdobeF" w:cs="ZWAdobeF"/>
          <w:sz w:val="2"/>
          <w:szCs w:val="2"/>
        </w:rPr>
        <w:t>U</w:t>
      </w:r>
      <w:r>
        <w:t> : Règlement relatif aux droits d’obtenteur, tel que modifié.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19" w:rsidRDefault="009F0584">
    <w:pPr>
      <w:pStyle w:val="Header"/>
      <w:rPr>
        <w:rStyle w:val="PageNumber"/>
      </w:rPr>
    </w:pPr>
    <w:r>
      <w:t>C/49/6</w:t>
    </w:r>
    <w:r w:rsidR="00432819">
      <w:br/>
      <w:t xml:space="preserve">page </w:t>
    </w:r>
    <w:r w:rsidR="00432819">
      <w:rPr>
        <w:rStyle w:val="PageNumber"/>
      </w:rPr>
      <w:fldChar w:fldCharType="begin"/>
    </w:r>
    <w:r w:rsidR="00432819">
      <w:rPr>
        <w:rStyle w:val="PageNumber"/>
      </w:rPr>
      <w:instrText xml:space="preserve"> PAGE </w:instrText>
    </w:r>
    <w:r w:rsidR="00432819">
      <w:rPr>
        <w:rStyle w:val="PageNumber"/>
      </w:rPr>
      <w:fldChar w:fldCharType="separate"/>
    </w:r>
    <w:r w:rsidR="004A30F2">
      <w:rPr>
        <w:rStyle w:val="PageNumber"/>
        <w:noProof/>
      </w:rPr>
      <w:t>5</w:t>
    </w:r>
    <w:r w:rsidR="00432819">
      <w:rPr>
        <w:rStyle w:val="PageNumber"/>
      </w:rPr>
      <w:fldChar w:fldCharType="end"/>
    </w:r>
  </w:p>
  <w:p w:rsidR="00432819" w:rsidRDefault="00432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19" w:rsidRPr="00997029" w:rsidRDefault="009F0584" w:rsidP="00EB048E">
    <w:pPr>
      <w:pStyle w:val="Header"/>
      <w:rPr>
        <w:rStyle w:val="PageNumber"/>
      </w:rPr>
    </w:pPr>
    <w:r>
      <w:rPr>
        <w:rStyle w:val="PageNumber"/>
      </w:rPr>
      <w:t>C/49/6</w:t>
    </w:r>
  </w:p>
  <w:p w:rsidR="00432819" w:rsidRPr="00997029" w:rsidRDefault="00432819"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4A30F2">
      <w:rPr>
        <w:rStyle w:val="PageNumber"/>
        <w:noProof/>
      </w:rPr>
      <w:t>43</w:t>
    </w:r>
    <w:r w:rsidRPr="00997029">
      <w:rPr>
        <w:rStyle w:val="PageNumber"/>
      </w:rPr>
      <w:fldChar w:fldCharType="end"/>
    </w:r>
  </w:p>
  <w:p w:rsidR="00432819" w:rsidRPr="00997029" w:rsidRDefault="00432819"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82D"/>
    <w:multiLevelType w:val="singleLevel"/>
    <w:tmpl w:val="72E6609E"/>
    <w:lvl w:ilvl="0">
      <w:start w:val="1"/>
      <w:numFmt w:val="lowerLetter"/>
      <w:lvlText w:val="%1)"/>
      <w:legacy w:legacy="1" w:legacySpace="0" w:legacyIndent="567"/>
      <w:lvlJc w:val="left"/>
    </w:lvl>
  </w:abstractNum>
  <w:abstractNum w:abstractNumId="1">
    <w:nsid w:val="01997E8B"/>
    <w:multiLevelType w:val="singleLevel"/>
    <w:tmpl w:val="72E6609E"/>
    <w:lvl w:ilvl="0">
      <w:start w:val="1"/>
      <w:numFmt w:val="lowerLetter"/>
      <w:lvlText w:val="%1)"/>
      <w:legacy w:legacy="1" w:legacySpace="0" w:legacyIndent="567"/>
      <w:lvlJc w:val="left"/>
    </w:lvl>
  </w:abstractNum>
  <w:abstractNum w:abstractNumId="2">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1D0A85"/>
    <w:multiLevelType w:val="singleLevel"/>
    <w:tmpl w:val="72E6609E"/>
    <w:lvl w:ilvl="0">
      <w:start w:val="1"/>
      <w:numFmt w:val="lowerLetter"/>
      <w:lvlText w:val="%1)"/>
      <w:legacy w:legacy="1" w:legacySpace="0" w:legacyIndent="567"/>
      <w:lvlJc w:val="left"/>
    </w:lvl>
  </w:abstractNum>
  <w:abstractNum w:abstractNumId="4">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904"/>
    <w:rsid w:val="00010CF3"/>
    <w:rsid w:val="00011E27"/>
    <w:rsid w:val="000148BC"/>
    <w:rsid w:val="00024AB8"/>
    <w:rsid w:val="00030854"/>
    <w:rsid w:val="00036028"/>
    <w:rsid w:val="00044642"/>
    <w:rsid w:val="000446B9"/>
    <w:rsid w:val="00047E21"/>
    <w:rsid w:val="00066C42"/>
    <w:rsid w:val="00085505"/>
    <w:rsid w:val="000B5D63"/>
    <w:rsid w:val="000B6E8B"/>
    <w:rsid w:val="000B747E"/>
    <w:rsid w:val="000C7021"/>
    <w:rsid w:val="000D43E4"/>
    <w:rsid w:val="000D6BBC"/>
    <w:rsid w:val="000D7780"/>
    <w:rsid w:val="000F59B8"/>
    <w:rsid w:val="00105929"/>
    <w:rsid w:val="001127B1"/>
    <w:rsid w:val="001131D5"/>
    <w:rsid w:val="00141DB8"/>
    <w:rsid w:val="0014714C"/>
    <w:rsid w:val="0017474A"/>
    <w:rsid w:val="001758C6"/>
    <w:rsid w:val="00176792"/>
    <w:rsid w:val="0021332C"/>
    <w:rsid w:val="00213982"/>
    <w:rsid w:val="00230D5F"/>
    <w:rsid w:val="00235267"/>
    <w:rsid w:val="0024416D"/>
    <w:rsid w:val="00255CBE"/>
    <w:rsid w:val="00260D80"/>
    <w:rsid w:val="00272B1F"/>
    <w:rsid w:val="00276F75"/>
    <w:rsid w:val="002800A0"/>
    <w:rsid w:val="002801B3"/>
    <w:rsid w:val="00281060"/>
    <w:rsid w:val="002940E8"/>
    <w:rsid w:val="002A6E50"/>
    <w:rsid w:val="002C256A"/>
    <w:rsid w:val="002C5348"/>
    <w:rsid w:val="002D2EDB"/>
    <w:rsid w:val="00305A7F"/>
    <w:rsid w:val="003152FE"/>
    <w:rsid w:val="00320AE8"/>
    <w:rsid w:val="00327436"/>
    <w:rsid w:val="00344BD6"/>
    <w:rsid w:val="0035528D"/>
    <w:rsid w:val="00361821"/>
    <w:rsid w:val="00384367"/>
    <w:rsid w:val="003868DA"/>
    <w:rsid w:val="003922D1"/>
    <w:rsid w:val="003932EF"/>
    <w:rsid w:val="003D12A9"/>
    <w:rsid w:val="003D227C"/>
    <w:rsid w:val="003D2B4D"/>
    <w:rsid w:val="003D7E71"/>
    <w:rsid w:val="00415D2A"/>
    <w:rsid w:val="00422BD2"/>
    <w:rsid w:val="0043005A"/>
    <w:rsid w:val="00432819"/>
    <w:rsid w:val="00444A88"/>
    <w:rsid w:val="004618EB"/>
    <w:rsid w:val="00474DA4"/>
    <w:rsid w:val="00483F7E"/>
    <w:rsid w:val="004A30F2"/>
    <w:rsid w:val="004D047D"/>
    <w:rsid w:val="004E242A"/>
    <w:rsid w:val="004F305A"/>
    <w:rsid w:val="00511D85"/>
    <w:rsid w:val="00512164"/>
    <w:rsid w:val="00520297"/>
    <w:rsid w:val="005338F9"/>
    <w:rsid w:val="005340FD"/>
    <w:rsid w:val="0054281C"/>
    <w:rsid w:val="0055268D"/>
    <w:rsid w:val="00576BE4"/>
    <w:rsid w:val="005A400A"/>
    <w:rsid w:val="005A620D"/>
    <w:rsid w:val="005C74F4"/>
    <w:rsid w:val="00612379"/>
    <w:rsid w:val="0061555F"/>
    <w:rsid w:val="0061658F"/>
    <w:rsid w:val="00641200"/>
    <w:rsid w:val="00687EB4"/>
    <w:rsid w:val="006B17D2"/>
    <w:rsid w:val="006C224E"/>
    <w:rsid w:val="006D780A"/>
    <w:rsid w:val="00710096"/>
    <w:rsid w:val="00732DEC"/>
    <w:rsid w:val="00735BD5"/>
    <w:rsid w:val="007556F6"/>
    <w:rsid w:val="00760EEF"/>
    <w:rsid w:val="0076551F"/>
    <w:rsid w:val="00777EE5"/>
    <w:rsid w:val="00784836"/>
    <w:rsid w:val="0079023E"/>
    <w:rsid w:val="007A2854"/>
    <w:rsid w:val="007B078A"/>
    <w:rsid w:val="007D0884"/>
    <w:rsid w:val="007D0B9D"/>
    <w:rsid w:val="007D19B0"/>
    <w:rsid w:val="007D4543"/>
    <w:rsid w:val="007E52CA"/>
    <w:rsid w:val="007F2BE0"/>
    <w:rsid w:val="007F498F"/>
    <w:rsid w:val="0080679D"/>
    <w:rsid w:val="008108B0"/>
    <w:rsid w:val="00811B20"/>
    <w:rsid w:val="00813041"/>
    <w:rsid w:val="00822882"/>
    <w:rsid w:val="0082296E"/>
    <w:rsid w:val="00824099"/>
    <w:rsid w:val="00857FCB"/>
    <w:rsid w:val="00867AC1"/>
    <w:rsid w:val="008A7179"/>
    <w:rsid w:val="008A743F"/>
    <w:rsid w:val="008C0970"/>
    <w:rsid w:val="008C55BC"/>
    <w:rsid w:val="008D2CF7"/>
    <w:rsid w:val="008D3729"/>
    <w:rsid w:val="008F403F"/>
    <w:rsid w:val="00900C26"/>
    <w:rsid w:val="0090197F"/>
    <w:rsid w:val="00906DDC"/>
    <w:rsid w:val="00911202"/>
    <w:rsid w:val="00934E09"/>
    <w:rsid w:val="00936253"/>
    <w:rsid w:val="00952DD4"/>
    <w:rsid w:val="00966904"/>
    <w:rsid w:val="00970FED"/>
    <w:rsid w:val="00976223"/>
    <w:rsid w:val="009809C6"/>
    <w:rsid w:val="00997029"/>
    <w:rsid w:val="009A1FFE"/>
    <w:rsid w:val="009D690D"/>
    <w:rsid w:val="009E65B6"/>
    <w:rsid w:val="009F0584"/>
    <w:rsid w:val="009F40E4"/>
    <w:rsid w:val="00A12BD5"/>
    <w:rsid w:val="00A37DD1"/>
    <w:rsid w:val="00A42AC3"/>
    <w:rsid w:val="00A430CF"/>
    <w:rsid w:val="00A44EAD"/>
    <w:rsid w:val="00A47986"/>
    <w:rsid w:val="00A47CDB"/>
    <w:rsid w:val="00A54309"/>
    <w:rsid w:val="00AB2B93"/>
    <w:rsid w:val="00AB7E5B"/>
    <w:rsid w:val="00AC24A9"/>
    <w:rsid w:val="00AE0EF1"/>
    <w:rsid w:val="00B07301"/>
    <w:rsid w:val="00B15DDF"/>
    <w:rsid w:val="00B224DE"/>
    <w:rsid w:val="00B314D5"/>
    <w:rsid w:val="00B438DE"/>
    <w:rsid w:val="00B84BBD"/>
    <w:rsid w:val="00BA43FB"/>
    <w:rsid w:val="00BC127D"/>
    <w:rsid w:val="00BC1FE6"/>
    <w:rsid w:val="00C05B2D"/>
    <w:rsid w:val="00C061B6"/>
    <w:rsid w:val="00C13808"/>
    <w:rsid w:val="00C23554"/>
    <w:rsid w:val="00C2446C"/>
    <w:rsid w:val="00C36AE5"/>
    <w:rsid w:val="00C41F17"/>
    <w:rsid w:val="00C52384"/>
    <w:rsid w:val="00C5791C"/>
    <w:rsid w:val="00C66290"/>
    <w:rsid w:val="00C72B7A"/>
    <w:rsid w:val="00C734F7"/>
    <w:rsid w:val="00C973F2"/>
    <w:rsid w:val="00CA774A"/>
    <w:rsid w:val="00CC11B0"/>
    <w:rsid w:val="00CC6B05"/>
    <w:rsid w:val="00CF7E36"/>
    <w:rsid w:val="00D3708D"/>
    <w:rsid w:val="00D40426"/>
    <w:rsid w:val="00D57C96"/>
    <w:rsid w:val="00D91203"/>
    <w:rsid w:val="00D92ECF"/>
    <w:rsid w:val="00D95174"/>
    <w:rsid w:val="00DA6F36"/>
    <w:rsid w:val="00DB596E"/>
    <w:rsid w:val="00DC00EA"/>
    <w:rsid w:val="00E50188"/>
    <w:rsid w:val="00E72D49"/>
    <w:rsid w:val="00E7593C"/>
    <w:rsid w:val="00E7678A"/>
    <w:rsid w:val="00E935F1"/>
    <w:rsid w:val="00E94A81"/>
    <w:rsid w:val="00EA1FFB"/>
    <w:rsid w:val="00EA5245"/>
    <w:rsid w:val="00EB048E"/>
    <w:rsid w:val="00EC3B07"/>
    <w:rsid w:val="00ED7F5E"/>
    <w:rsid w:val="00EE34DF"/>
    <w:rsid w:val="00EF2F89"/>
    <w:rsid w:val="00F1237A"/>
    <w:rsid w:val="00F22CBD"/>
    <w:rsid w:val="00F45372"/>
    <w:rsid w:val="00F560F7"/>
    <w:rsid w:val="00F6334D"/>
    <w:rsid w:val="00F9505F"/>
    <w:rsid w:val="00FA24FB"/>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911202"/>
    <w:pPr>
      <w:keepNext/>
      <w:autoSpaceDE w:val="0"/>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932EF"/>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Style">
    <w:name w:val="Style"/>
    <w:basedOn w:val="FootnoteReference"/>
    <w:rsid w:val="007D0884"/>
    <w:rPr>
      <w:spacing w:val="0"/>
      <w:position w:val="0"/>
      <w:vertAlign w:val="superscript"/>
    </w:rPr>
  </w:style>
  <w:style w:type="character" w:customStyle="1" w:styleId="shorttext">
    <w:name w:val="short_text"/>
    <w:basedOn w:val="DefaultParagraphFont"/>
    <w:rsid w:val="0061658F"/>
  </w:style>
  <w:style w:type="character" w:customStyle="1" w:styleId="hps">
    <w:name w:val="hps"/>
    <w:basedOn w:val="DefaultParagraphFont"/>
    <w:rsid w:val="0061658F"/>
  </w:style>
  <w:style w:type="character" w:styleId="FollowedHyperlink">
    <w:name w:val="FollowedHyperlink"/>
    <w:basedOn w:val="DefaultParagraphFont"/>
    <w:rsid w:val="007F2BE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911202"/>
    <w:pPr>
      <w:keepNext/>
      <w:autoSpaceDE w:val="0"/>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932EF"/>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Style">
    <w:name w:val="Style"/>
    <w:basedOn w:val="FootnoteReference"/>
    <w:rsid w:val="007D0884"/>
    <w:rPr>
      <w:spacing w:val="0"/>
      <w:position w:val="0"/>
      <w:vertAlign w:val="superscript"/>
    </w:rPr>
  </w:style>
  <w:style w:type="character" w:customStyle="1" w:styleId="shorttext">
    <w:name w:val="short_text"/>
    <w:basedOn w:val="DefaultParagraphFont"/>
    <w:rsid w:val="0061658F"/>
  </w:style>
  <w:style w:type="character" w:customStyle="1" w:styleId="hps">
    <w:name w:val="hps"/>
    <w:basedOn w:val="DefaultParagraphFont"/>
    <w:rsid w:val="0061658F"/>
  </w:style>
  <w:style w:type="character" w:styleId="FollowedHyperlink">
    <w:name w:val="FollowedHyperlink"/>
    <w:basedOn w:val="DefaultParagraphFont"/>
    <w:rsid w:val="007F2B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8033">
      <w:bodyDiv w:val="1"/>
      <w:marLeft w:val="0"/>
      <w:marRight w:val="0"/>
      <w:marTop w:val="0"/>
      <w:marBottom w:val="0"/>
      <w:divBdr>
        <w:top w:val="none" w:sz="0" w:space="0" w:color="auto"/>
        <w:left w:val="none" w:sz="0" w:space="0" w:color="auto"/>
        <w:bottom w:val="none" w:sz="0" w:space="0" w:color="auto"/>
        <w:right w:val="none" w:sz="0" w:space="0" w:color="auto"/>
      </w:divBdr>
    </w:div>
    <w:div w:id="681662105">
      <w:bodyDiv w:val="1"/>
      <w:marLeft w:val="0"/>
      <w:marRight w:val="0"/>
      <w:marTop w:val="0"/>
      <w:marBottom w:val="0"/>
      <w:divBdr>
        <w:top w:val="none" w:sz="0" w:space="0" w:color="auto"/>
        <w:left w:val="none" w:sz="0" w:space="0" w:color="auto"/>
        <w:bottom w:val="none" w:sz="0" w:space="0" w:color="auto"/>
        <w:right w:val="none" w:sz="0" w:space="0" w:color="auto"/>
      </w:divBdr>
    </w:div>
    <w:div w:id="1153373305">
      <w:bodyDiv w:val="1"/>
      <w:marLeft w:val="0"/>
      <w:marRight w:val="0"/>
      <w:marTop w:val="0"/>
      <w:marBottom w:val="0"/>
      <w:divBdr>
        <w:top w:val="none" w:sz="0" w:space="0" w:color="auto"/>
        <w:left w:val="none" w:sz="0" w:space="0" w:color="auto"/>
        <w:bottom w:val="none" w:sz="0" w:space="0" w:color="auto"/>
        <w:right w:val="none" w:sz="0" w:space="0" w:color="auto"/>
      </w:divBdr>
    </w:div>
    <w:div w:id="1175849587">
      <w:bodyDiv w:val="1"/>
      <w:marLeft w:val="0"/>
      <w:marRight w:val="0"/>
      <w:marTop w:val="0"/>
      <w:marBottom w:val="0"/>
      <w:divBdr>
        <w:top w:val="none" w:sz="0" w:space="0" w:color="auto"/>
        <w:left w:val="none" w:sz="0" w:space="0" w:color="auto"/>
        <w:bottom w:val="none" w:sz="0" w:space="0" w:color="auto"/>
        <w:right w:val="none" w:sz="0" w:space="0" w:color="auto"/>
      </w:divBdr>
    </w:div>
    <w:div w:id="1584100733">
      <w:bodyDiv w:val="1"/>
      <w:marLeft w:val="0"/>
      <w:marRight w:val="0"/>
      <w:marTop w:val="0"/>
      <w:marBottom w:val="0"/>
      <w:divBdr>
        <w:top w:val="none" w:sz="0" w:space="0" w:color="auto"/>
        <w:left w:val="none" w:sz="0" w:space="0" w:color="auto"/>
        <w:bottom w:val="none" w:sz="0" w:space="0" w:color="auto"/>
        <w:right w:val="none" w:sz="0" w:space="0" w:color="auto"/>
      </w:divBdr>
    </w:div>
    <w:div w:id="208510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fr/details.jsp?meeting_id=36742"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D82F0-B1CF-411D-B525-8B99F1F24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C_47_FR.dotx</Template>
  <TotalTime>47</TotalTime>
  <Pages>14</Pages>
  <Words>4086</Words>
  <Characters>22998</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27030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12</cp:revision>
  <cp:lastPrinted>2015-10-24T08:54:00Z</cp:lastPrinted>
  <dcterms:created xsi:type="dcterms:W3CDTF">2015-10-19T16:34:00Z</dcterms:created>
  <dcterms:modified xsi:type="dcterms:W3CDTF">2015-10-24T08:54:00Z</dcterms:modified>
</cp:coreProperties>
</file>